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drawings/drawing1.xml" ContentType="application/vnd.openxmlformats-officedocument.drawingml.chartshapes+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drawings/drawing2.xml" ContentType="application/vnd.openxmlformats-officedocument.drawingml.chartshapes+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drawings/drawing3.xml" ContentType="application/vnd.openxmlformats-officedocument.drawingml.chartshapes+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drawings/drawing4.xml" ContentType="application/vnd.openxmlformats-officedocument.drawingml.chartshapes+xml"/>
  <Override PartName="/word/charts/chart55.xml" ContentType="application/vnd.openxmlformats-officedocument.drawingml.chart+xml"/>
  <Override PartName="/word/theme/themeOverride55.xml" ContentType="application/vnd.openxmlformats-officedocument.themeOverride+xml"/>
  <Override PartName="/word/drawings/drawing5.xml" ContentType="application/vnd.openxmlformats-officedocument.drawingml.chartshapes+xml"/>
  <Override PartName="/word/charts/chart56.xml" ContentType="application/vnd.openxmlformats-officedocument.drawingml.chart+xml"/>
  <Override PartName="/word/theme/themeOverride56.xml" ContentType="application/vnd.openxmlformats-officedocument.themeOverride+xml"/>
  <Override PartName="/word/drawings/drawing6.xml" ContentType="application/vnd.openxmlformats-officedocument.drawingml.chartshapes+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drawings/drawing7.xml" ContentType="application/vnd.openxmlformats-officedocument.drawingml.chartshapes+xml"/>
  <Override PartName="/word/charts/chart60.xml" ContentType="application/vnd.openxmlformats-officedocument.drawingml.chart+xml"/>
  <Override PartName="/word/theme/themeOverride60.xml" ContentType="application/vnd.openxmlformats-officedocument.themeOverride+xml"/>
  <Override PartName="/word/drawings/drawing8.xml" ContentType="application/vnd.openxmlformats-officedocument.drawingml.chartshapes+xml"/>
  <Override PartName="/word/charts/chart61.xml" ContentType="application/vnd.openxmlformats-officedocument.drawingml.chart+xml"/>
  <Override PartName="/word/theme/themeOverride61.xml" ContentType="application/vnd.openxmlformats-officedocument.themeOverride+xml"/>
  <Override PartName="/word/drawings/drawing9.xml" ContentType="application/vnd.openxmlformats-officedocument.drawingml.chartshapes+xml"/>
  <Override PartName="/word/charts/chart62.xml" ContentType="application/vnd.openxmlformats-officedocument.drawingml.chart+xml"/>
  <Override PartName="/word/theme/themeOverride62.xml" ContentType="application/vnd.openxmlformats-officedocument.themeOverride+xml"/>
  <Override PartName="/word/drawings/drawing10.xml" ContentType="application/vnd.openxmlformats-officedocument.drawingml.chartshapes+xml"/>
  <Override PartName="/word/charts/chart63.xml" ContentType="application/vnd.openxmlformats-officedocument.drawingml.chart+xml"/>
  <Override PartName="/word/theme/themeOverride63.xml" ContentType="application/vnd.openxmlformats-officedocument.themeOverride+xml"/>
  <Override PartName="/word/drawings/drawing11.xml" ContentType="application/vnd.openxmlformats-officedocument.drawingml.chartshapes+xml"/>
  <Override PartName="/word/charts/chart64.xml" ContentType="application/vnd.openxmlformats-officedocument.drawingml.chart+xml"/>
  <Override PartName="/word/theme/themeOverride64.xml" ContentType="application/vnd.openxmlformats-officedocument.themeOverride+xml"/>
  <Override PartName="/word/drawings/drawing12.xml" ContentType="application/vnd.openxmlformats-officedocument.drawingml.chartshapes+xml"/>
  <Override PartName="/word/charts/chart65.xml" ContentType="application/vnd.openxmlformats-officedocument.drawingml.chart+xml"/>
  <Override PartName="/word/theme/themeOverride65.xml" ContentType="application/vnd.openxmlformats-officedocument.themeOverride+xml"/>
  <Override PartName="/word/drawings/drawing13.xml" ContentType="application/vnd.openxmlformats-officedocument.drawingml.chartshapes+xml"/>
  <Override PartName="/word/charts/chart66.xml" ContentType="application/vnd.openxmlformats-officedocument.drawingml.chart+xml"/>
  <Override PartName="/word/theme/themeOverride66.xml" ContentType="application/vnd.openxmlformats-officedocument.themeOverride+xml"/>
  <Override PartName="/word/drawings/drawing14.xml" ContentType="application/vnd.openxmlformats-officedocument.drawingml.chartshapes+xml"/>
  <Override PartName="/word/charts/chart67.xml" ContentType="application/vnd.openxmlformats-officedocument.drawingml.chart+xml"/>
  <Override PartName="/word/theme/themeOverride67.xml" ContentType="application/vnd.openxmlformats-officedocument.themeOverride+xml"/>
  <Override PartName="/word/drawings/drawing15.xml" ContentType="application/vnd.openxmlformats-officedocument.drawingml.chartshapes+xml"/>
  <Override PartName="/word/charts/chart68.xml" ContentType="application/vnd.openxmlformats-officedocument.drawingml.chart+xml"/>
  <Override PartName="/word/theme/themeOverride68.xml" ContentType="application/vnd.openxmlformats-officedocument.themeOverride+xml"/>
  <Override PartName="/word/drawings/drawing16.xml" ContentType="application/vnd.openxmlformats-officedocument.drawingml.chartshapes+xml"/>
  <Override PartName="/word/charts/chart69.xml" ContentType="application/vnd.openxmlformats-officedocument.drawingml.chart+xml"/>
  <Override PartName="/word/theme/themeOverride69.xml" ContentType="application/vnd.openxmlformats-officedocument.themeOverride+xml"/>
  <Override PartName="/word/drawings/drawing17.xml" ContentType="application/vnd.openxmlformats-officedocument.drawingml.chartshapes+xml"/>
  <Override PartName="/word/charts/chart70.xml" ContentType="application/vnd.openxmlformats-officedocument.drawingml.chart+xml"/>
  <Override PartName="/word/theme/themeOverride70.xml" ContentType="application/vnd.openxmlformats-officedocument.themeOverride+xml"/>
  <Override PartName="/word/drawings/drawing18.xml" ContentType="application/vnd.openxmlformats-officedocument.drawingml.chartshapes+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charts/chart78.xml" ContentType="application/vnd.openxmlformats-officedocument.drawingml.chart+xml"/>
  <Override PartName="/word/theme/themeOverride78.xml" ContentType="application/vnd.openxmlformats-officedocument.themeOverride+xml"/>
  <Override PartName="/word/charts/chart79.xml" ContentType="application/vnd.openxmlformats-officedocument.drawingml.chart+xml"/>
  <Override PartName="/word/theme/themeOverride79.xml" ContentType="application/vnd.openxmlformats-officedocument.themeOverride+xml"/>
  <Override PartName="/word/charts/chart80.xml" ContentType="application/vnd.openxmlformats-officedocument.drawingml.chart+xml"/>
  <Override PartName="/word/theme/themeOverride80.xml" ContentType="application/vnd.openxmlformats-officedocument.themeOverride+xml"/>
  <Override PartName="/word/charts/chart81.xml" ContentType="application/vnd.openxmlformats-officedocument.drawingml.chart+xml"/>
  <Override PartName="/word/theme/themeOverride81.xml" ContentType="application/vnd.openxmlformats-officedocument.themeOverride+xml"/>
  <Override PartName="/word/charts/chart82.xml" ContentType="application/vnd.openxmlformats-officedocument.drawingml.chart+xml"/>
  <Override PartName="/word/theme/themeOverride82.xml" ContentType="application/vnd.openxmlformats-officedocument.themeOverride+xml"/>
  <Override PartName="/word/charts/chart83.xml" ContentType="application/vnd.openxmlformats-officedocument.drawingml.chart+xml"/>
  <Override PartName="/word/theme/themeOverride83.xml" ContentType="application/vnd.openxmlformats-officedocument.themeOverride+xml"/>
  <Override PartName="/word/charts/chart84.xml" ContentType="application/vnd.openxmlformats-officedocument.drawingml.chart+xml"/>
  <Override PartName="/word/theme/themeOverride84.xml" ContentType="application/vnd.openxmlformats-officedocument.themeOverride+xml"/>
  <Override PartName="/word/charts/chart85.xml" ContentType="application/vnd.openxmlformats-officedocument.drawingml.chart+xml"/>
  <Override PartName="/word/theme/themeOverride85.xml" ContentType="application/vnd.openxmlformats-officedocument.themeOverride+xml"/>
  <Override PartName="/word/charts/chart86.xml" ContentType="application/vnd.openxmlformats-officedocument.drawingml.chart+xml"/>
  <Override PartName="/word/theme/themeOverride86.xml" ContentType="application/vnd.openxmlformats-officedocument.themeOverride+xml"/>
  <Override PartName="/word/charts/chart87.xml" ContentType="application/vnd.openxmlformats-officedocument.drawingml.chart+xml"/>
  <Override PartName="/word/theme/themeOverride87.xml" ContentType="application/vnd.openxmlformats-officedocument.themeOverride+xml"/>
  <Override PartName="/word/charts/chart88.xml" ContentType="application/vnd.openxmlformats-officedocument.drawingml.chart+xml"/>
  <Override PartName="/word/theme/themeOverride88.xml" ContentType="application/vnd.openxmlformats-officedocument.themeOverride+xml"/>
  <Override PartName="/word/charts/chart89.xml" ContentType="application/vnd.openxmlformats-officedocument.drawingml.chart+xml"/>
  <Override PartName="/word/theme/themeOverride89.xml" ContentType="application/vnd.openxmlformats-officedocument.themeOverride+xml"/>
  <Override PartName="/word/charts/chart90.xml" ContentType="application/vnd.openxmlformats-officedocument.drawingml.chart+xml"/>
  <Override PartName="/word/theme/themeOverride90.xml" ContentType="application/vnd.openxmlformats-officedocument.themeOverride+xml"/>
  <Override PartName="/word/charts/chart91.xml" ContentType="application/vnd.openxmlformats-officedocument.drawingml.chart+xml"/>
  <Override PartName="/word/theme/themeOverride91.xml" ContentType="application/vnd.openxmlformats-officedocument.themeOverride+xml"/>
  <Override PartName="/word/charts/chart92.xml" ContentType="application/vnd.openxmlformats-officedocument.drawingml.chart+xml"/>
  <Override PartName="/word/theme/themeOverride92.xml" ContentType="application/vnd.openxmlformats-officedocument.themeOverride+xml"/>
  <Override PartName="/word/charts/chart93.xml" ContentType="application/vnd.openxmlformats-officedocument.drawingml.chart+xml"/>
  <Override PartName="/word/theme/themeOverride93.xml" ContentType="application/vnd.openxmlformats-officedocument.themeOverride+xml"/>
  <Override PartName="/word/charts/chart94.xml" ContentType="application/vnd.openxmlformats-officedocument.drawingml.chart+xml"/>
  <Override PartName="/word/theme/themeOverride94.xml" ContentType="application/vnd.openxmlformats-officedocument.themeOverride+xml"/>
  <Override PartName="/word/charts/chart95.xml" ContentType="application/vnd.openxmlformats-officedocument.drawingml.chart+xml"/>
  <Override PartName="/word/theme/themeOverride95.xml" ContentType="application/vnd.openxmlformats-officedocument.themeOverride+xml"/>
  <Override PartName="/word/charts/chart96.xml" ContentType="application/vnd.openxmlformats-officedocument.drawingml.chart+xml"/>
  <Override PartName="/word/theme/themeOverride96.xml" ContentType="application/vnd.openxmlformats-officedocument.themeOverride+xml"/>
  <Override PartName="/word/charts/chart97.xml" ContentType="application/vnd.openxmlformats-officedocument.drawingml.chart+xml"/>
  <Override PartName="/word/theme/themeOverride97.xml" ContentType="application/vnd.openxmlformats-officedocument.themeOverride+xml"/>
  <Override PartName="/word/charts/chart98.xml" ContentType="application/vnd.openxmlformats-officedocument.drawingml.chart+xml"/>
  <Override PartName="/word/theme/themeOverride98.xml" ContentType="application/vnd.openxmlformats-officedocument.themeOverride+xml"/>
  <Override PartName="/word/charts/chart99.xml" ContentType="application/vnd.openxmlformats-officedocument.drawingml.chart+xml"/>
  <Override PartName="/word/theme/themeOverride99.xml" ContentType="application/vnd.openxmlformats-officedocument.themeOverride+xml"/>
  <Override PartName="/word/charts/chart100.xml" ContentType="application/vnd.openxmlformats-officedocument.drawingml.chart+xml"/>
  <Override PartName="/word/theme/themeOverride100.xml" ContentType="application/vnd.openxmlformats-officedocument.themeOverride+xml"/>
  <Override PartName="/word/charts/chart101.xml" ContentType="application/vnd.openxmlformats-officedocument.drawingml.chart+xml"/>
  <Override PartName="/word/theme/themeOverride101.xml" ContentType="application/vnd.openxmlformats-officedocument.themeOverride+xml"/>
  <Override PartName="/word/charts/chart102.xml" ContentType="application/vnd.openxmlformats-officedocument.drawingml.chart+xml"/>
  <Override PartName="/word/theme/themeOverride102.xml" ContentType="application/vnd.openxmlformats-officedocument.themeOverride+xml"/>
  <Override PartName="/word/charts/chart103.xml" ContentType="application/vnd.openxmlformats-officedocument.drawingml.chart+xml"/>
  <Override PartName="/word/theme/themeOverride103.xml" ContentType="application/vnd.openxmlformats-officedocument.themeOverride+xml"/>
  <Override PartName="/word/charts/chart104.xml" ContentType="application/vnd.openxmlformats-officedocument.drawingml.chart+xml"/>
  <Override PartName="/word/theme/themeOverride104.xml" ContentType="application/vnd.openxmlformats-officedocument.themeOverride+xml"/>
  <Override PartName="/word/charts/chart105.xml" ContentType="application/vnd.openxmlformats-officedocument.drawingml.chart+xml"/>
  <Override PartName="/word/theme/themeOverride105.xml" ContentType="application/vnd.openxmlformats-officedocument.themeOverride+xml"/>
  <Override PartName="/word/charts/chart106.xml" ContentType="application/vnd.openxmlformats-officedocument.drawingml.chart+xml"/>
  <Override PartName="/word/theme/themeOverride106.xml" ContentType="application/vnd.openxmlformats-officedocument.themeOverride+xml"/>
  <Override PartName="/word/charts/chart107.xml" ContentType="application/vnd.openxmlformats-officedocument.drawingml.chart+xml"/>
  <Override PartName="/word/theme/themeOverride107.xml" ContentType="application/vnd.openxmlformats-officedocument.themeOverride+xml"/>
  <Override PartName="/word/charts/chart108.xml" ContentType="application/vnd.openxmlformats-officedocument.drawingml.chart+xml"/>
  <Override PartName="/word/theme/themeOverride108.xml" ContentType="application/vnd.openxmlformats-officedocument.themeOverride+xml"/>
  <Override PartName="/word/charts/chart109.xml" ContentType="application/vnd.openxmlformats-officedocument.drawingml.chart+xml"/>
  <Override PartName="/word/theme/themeOverride109.xml" ContentType="application/vnd.openxmlformats-officedocument.themeOverride+xml"/>
  <Override PartName="/word/charts/chart110.xml" ContentType="application/vnd.openxmlformats-officedocument.drawingml.chart+xml"/>
  <Override PartName="/word/theme/themeOverride110.xml" ContentType="application/vnd.openxmlformats-officedocument.themeOverride+xml"/>
  <Override PartName="/word/charts/chart111.xml" ContentType="application/vnd.openxmlformats-officedocument.drawingml.chart+xml"/>
  <Override PartName="/word/theme/themeOverride111.xml" ContentType="application/vnd.openxmlformats-officedocument.themeOverride+xml"/>
  <Override PartName="/word/charts/chart112.xml" ContentType="application/vnd.openxmlformats-officedocument.drawingml.chart+xml"/>
  <Override PartName="/word/theme/themeOverride112.xml" ContentType="application/vnd.openxmlformats-officedocument.themeOverride+xml"/>
  <Override PartName="/word/charts/chart113.xml" ContentType="application/vnd.openxmlformats-officedocument.drawingml.chart+xml"/>
  <Override PartName="/word/theme/themeOverride113.xml" ContentType="application/vnd.openxmlformats-officedocument.themeOverride+xml"/>
  <Override PartName="/word/charts/chart114.xml" ContentType="application/vnd.openxmlformats-officedocument.drawingml.chart+xml"/>
  <Override PartName="/word/theme/themeOverride114.xml" ContentType="application/vnd.openxmlformats-officedocument.themeOverride+xml"/>
  <Override PartName="/word/charts/chart115.xml" ContentType="application/vnd.openxmlformats-officedocument.drawingml.chart+xml"/>
  <Override PartName="/word/theme/themeOverride115.xml" ContentType="application/vnd.openxmlformats-officedocument.themeOverride+xml"/>
  <Override PartName="/word/charts/chart116.xml" ContentType="application/vnd.openxmlformats-officedocument.drawingml.chart+xml"/>
  <Override PartName="/word/theme/themeOverride116.xml" ContentType="application/vnd.openxmlformats-officedocument.themeOverride+xml"/>
  <Override PartName="/word/charts/chart117.xml" ContentType="application/vnd.openxmlformats-officedocument.drawingml.chart+xml"/>
  <Override PartName="/word/theme/themeOverride117.xml" ContentType="application/vnd.openxmlformats-officedocument.themeOverride+xml"/>
  <Override PartName="/word/charts/chart118.xml" ContentType="application/vnd.openxmlformats-officedocument.drawingml.chart+xml"/>
  <Override PartName="/word/theme/themeOverride118.xml" ContentType="application/vnd.openxmlformats-officedocument.themeOverride+xml"/>
  <Override PartName="/word/charts/chart119.xml" ContentType="application/vnd.openxmlformats-officedocument.drawingml.chart+xml"/>
  <Override PartName="/word/theme/themeOverride119.xml" ContentType="application/vnd.openxmlformats-officedocument.themeOverride+xml"/>
  <Override PartName="/word/charts/chart120.xml" ContentType="application/vnd.openxmlformats-officedocument.drawingml.chart+xml"/>
  <Override PartName="/word/theme/themeOverride120.xml" ContentType="application/vnd.openxmlformats-officedocument.themeOverride+xml"/>
  <Override PartName="/word/charts/chart121.xml" ContentType="application/vnd.openxmlformats-officedocument.drawingml.chart+xml"/>
  <Override PartName="/word/theme/themeOverride121.xml" ContentType="application/vnd.openxmlformats-officedocument.themeOverride+xml"/>
  <Override PartName="/word/charts/chart122.xml" ContentType="application/vnd.openxmlformats-officedocument.drawingml.chart+xml"/>
  <Override PartName="/word/theme/themeOverride122.xml" ContentType="application/vnd.openxmlformats-officedocument.themeOverride+xml"/>
  <Override PartName="/word/charts/chart123.xml" ContentType="application/vnd.openxmlformats-officedocument.drawingml.chart+xml"/>
  <Override PartName="/word/theme/themeOverride123.xml" ContentType="application/vnd.openxmlformats-officedocument.themeOverride+xml"/>
  <Override PartName="/word/charts/chart124.xml" ContentType="application/vnd.openxmlformats-officedocument.drawingml.chart+xml"/>
  <Override PartName="/word/theme/themeOverride124.xml" ContentType="application/vnd.openxmlformats-officedocument.themeOverride+xml"/>
  <Override PartName="/word/charts/chart125.xml" ContentType="application/vnd.openxmlformats-officedocument.drawingml.chart+xml"/>
  <Override PartName="/word/theme/themeOverride125.xml" ContentType="application/vnd.openxmlformats-officedocument.themeOverride+xml"/>
  <Override PartName="/word/charts/chart126.xml" ContentType="application/vnd.openxmlformats-officedocument.drawingml.chart+xml"/>
  <Override PartName="/word/theme/themeOverride12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454" w:rsidRPr="00B6574E" w:rsidRDefault="00EC3454" w:rsidP="00EC3454">
      <w:pPr>
        <w:snapToGrid w:val="0"/>
        <w:spacing w:line="360" w:lineRule="auto"/>
        <w:jc w:val="center"/>
        <w:rPr>
          <w:b/>
          <w:noProof/>
          <w:sz w:val="28"/>
          <w:szCs w:val="28"/>
        </w:rPr>
      </w:pPr>
      <w:r w:rsidRPr="00B6574E">
        <w:rPr>
          <w:b/>
          <w:noProof/>
          <w:sz w:val="28"/>
          <w:szCs w:val="28"/>
        </w:rPr>
        <w:t>Министерство образования и науки Российской Федерации</w:t>
      </w:r>
    </w:p>
    <w:p w:rsidR="00EC3454" w:rsidRPr="00B6574E" w:rsidRDefault="00EC3454" w:rsidP="00EC3454">
      <w:pPr>
        <w:jc w:val="center"/>
        <w:rPr>
          <w:rFonts w:ascii="Arial Black" w:hAnsi="Arial Black"/>
          <w:b/>
          <w:sz w:val="32"/>
          <w:szCs w:val="32"/>
        </w:rPr>
      </w:pPr>
      <w:r w:rsidRPr="00B6574E">
        <w:rPr>
          <w:rFonts w:ascii="Arial Black" w:hAnsi="Arial Black"/>
          <w:bCs/>
          <w:sz w:val="32"/>
          <w:szCs w:val="32"/>
        </w:rPr>
        <w:t>ОТЧЕТ</w:t>
      </w:r>
    </w:p>
    <w:tbl>
      <w:tblPr>
        <w:tblW w:w="0" w:type="auto"/>
        <w:tblLook w:val="01E0" w:firstRow="1" w:lastRow="1" w:firstColumn="1" w:lastColumn="1" w:noHBand="0" w:noVBand="0"/>
      </w:tblPr>
      <w:tblGrid>
        <w:gridCol w:w="9287"/>
      </w:tblGrid>
      <w:tr w:rsidR="00EC3454" w:rsidRPr="00B6574E" w:rsidTr="00CC643C">
        <w:trPr>
          <w:trHeight w:val="695"/>
        </w:trPr>
        <w:tc>
          <w:tcPr>
            <w:tcW w:w="9287" w:type="dxa"/>
            <w:tcBorders>
              <w:top w:val="nil"/>
              <w:left w:val="nil"/>
              <w:bottom w:val="single" w:sz="4" w:space="0" w:color="auto"/>
              <w:right w:val="nil"/>
            </w:tcBorders>
          </w:tcPr>
          <w:p w:rsidR="00EC3454" w:rsidRPr="008F2AAA" w:rsidRDefault="00EC3454" w:rsidP="00CC643C">
            <w:pPr>
              <w:jc w:val="center"/>
              <w:rPr>
                <w:b/>
                <w:sz w:val="28"/>
                <w:szCs w:val="28"/>
              </w:rPr>
            </w:pPr>
            <w:r w:rsidRPr="006C34C9">
              <w:rPr>
                <w:b/>
                <w:sz w:val="28"/>
                <w:szCs w:val="28"/>
              </w:rPr>
              <w:t xml:space="preserve">о выполненных работах (оказанных услугах) </w:t>
            </w:r>
            <w:r>
              <w:rPr>
                <w:b/>
                <w:sz w:val="28"/>
                <w:szCs w:val="28"/>
              </w:rPr>
              <w:t>по Государственному контракту</w:t>
            </w:r>
          </w:p>
          <w:p w:rsidR="00EC3454" w:rsidRDefault="00EC3454" w:rsidP="00CC643C">
            <w:pPr>
              <w:jc w:val="center"/>
              <w:rPr>
                <w:b/>
                <w:i/>
                <w:sz w:val="28"/>
                <w:szCs w:val="28"/>
              </w:rPr>
            </w:pPr>
            <w:r w:rsidRPr="00E109C6">
              <w:rPr>
                <w:b/>
                <w:sz w:val="28"/>
                <w:szCs w:val="28"/>
              </w:rPr>
              <w:t xml:space="preserve">№ </w:t>
            </w:r>
            <w:r w:rsidRPr="00FA7363">
              <w:rPr>
                <w:b/>
                <w:sz w:val="28"/>
                <w:szCs w:val="28"/>
              </w:rPr>
              <w:t>Ф-</w:t>
            </w:r>
            <w:r w:rsidR="00376E6D">
              <w:rPr>
                <w:b/>
                <w:sz w:val="28"/>
                <w:szCs w:val="28"/>
                <w:lang w:val="en-US"/>
              </w:rPr>
              <w:t>03</w:t>
            </w:r>
            <w:r w:rsidRPr="00FA7363">
              <w:rPr>
                <w:b/>
                <w:sz w:val="28"/>
                <w:szCs w:val="28"/>
              </w:rPr>
              <w:t>-кс-</w:t>
            </w:r>
            <w:r w:rsidRPr="00D54349">
              <w:rPr>
                <w:b/>
                <w:sz w:val="28"/>
                <w:szCs w:val="28"/>
              </w:rPr>
              <w:t xml:space="preserve">2016 от </w:t>
            </w:r>
            <w:r w:rsidR="00376E6D">
              <w:rPr>
                <w:b/>
                <w:sz w:val="28"/>
                <w:szCs w:val="28"/>
                <w:lang w:val="en-US"/>
              </w:rPr>
              <w:t>11</w:t>
            </w:r>
            <w:r w:rsidRPr="00D54349">
              <w:rPr>
                <w:b/>
                <w:sz w:val="28"/>
                <w:szCs w:val="28"/>
              </w:rPr>
              <w:t>.0</w:t>
            </w:r>
            <w:r w:rsidR="00376E6D">
              <w:rPr>
                <w:b/>
                <w:sz w:val="28"/>
                <w:szCs w:val="28"/>
                <w:lang w:val="en-US"/>
              </w:rPr>
              <w:t>2</w:t>
            </w:r>
            <w:r w:rsidRPr="00D54349">
              <w:rPr>
                <w:b/>
                <w:sz w:val="28"/>
                <w:szCs w:val="28"/>
              </w:rPr>
              <w:t>.2016</w:t>
            </w:r>
          </w:p>
          <w:p w:rsidR="00EC3454" w:rsidRDefault="00EC3454" w:rsidP="00CC643C">
            <w:pPr>
              <w:rPr>
                <w:b/>
                <w:i/>
                <w:sz w:val="28"/>
                <w:szCs w:val="28"/>
              </w:rPr>
            </w:pPr>
          </w:p>
          <w:p w:rsidR="00EC3454" w:rsidRPr="00B6574E" w:rsidRDefault="00EC3454" w:rsidP="00CC643C">
            <w:pPr>
              <w:jc w:val="center"/>
              <w:rPr>
                <w:b/>
                <w:sz w:val="28"/>
                <w:szCs w:val="28"/>
              </w:rPr>
            </w:pPr>
          </w:p>
        </w:tc>
      </w:tr>
      <w:tr w:rsidR="00EC3454" w:rsidRPr="00B6574E" w:rsidTr="00376E6D">
        <w:trPr>
          <w:trHeight w:val="644"/>
        </w:trPr>
        <w:tc>
          <w:tcPr>
            <w:tcW w:w="9287" w:type="dxa"/>
            <w:tcBorders>
              <w:top w:val="single" w:sz="4" w:space="0" w:color="auto"/>
              <w:bottom w:val="single" w:sz="4" w:space="0" w:color="auto"/>
            </w:tcBorders>
            <w:vAlign w:val="center"/>
          </w:tcPr>
          <w:p w:rsidR="00376E6D" w:rsidRDefault="00EC3454" w:rsidP="00376E6D">
            <w:pPr>
              <w:rPr>
                <w:b/>
                <w:sz w:val="28"/>
                <w:szCs w:val="28"/>
              </w:rPr>
            </w:pPr>
            <w:r w:rsidRPr="00B6574E">
              <w:rPr>
                <w:b/>
                <w:sz w:val="28"/>
                <w:szCs w:val="28"/>
              </w:rPr>
              <w:t xml:space="preserve">Исполнитель (Поставщик): </w:t>
            </w:r>
            <w:r w:rsidR="00376E6D">
              <w:rPr>
                <w:b/>
                <w:sz w:val="28"/>
                <w:szCs w:val="28"/>
              </w:rPr>
              <w:t>НИТУ «МИСиС»</w:t>
            </w:r>
          </w:p>
          <w:p w:rsidR="00376E6D" w:rsidRPr="00376E6D" w:rsidRDefault="00376E6D" w:rsidP="00376E6D">
            <w:pPr>
              <w:rPr>
                <w:b/>
                <w:sz w:val="28"/>
                <w:szCs w:val="28"/>
              </w:rPr>
            </w:pPr>
          </w:p>
        </w:tc>
      </w:tr>
      <w:tr w:rsidR="00EC3454" w:rsidRPr="00B6574E" w:rsidTr="00CC643C">
        <w:trPr>
          <w:trHeight w:val="675"/>
        </w:trPr>
        <w:tc>
          <w:tcPr>
            <w:tcW w:w="9287" w:type="dxa"/>
            <w:tcBorders>
              <w:top w:val="single" w:sz="4" w:space="0" w:color="auto"/>
              <w:bottom w:val="single" w:sz="4" w:space="0" w:color="auto"/>
            </w:tcBorders>
          </w:tcPr>
          <w:p w:rsidR="00EC3454" w:rsidRPr="00B6574E" w:rsidRDefault="00EC3454" w:rsidP="00376E6D">
            <w:pPr>
              <w:pBdr>
                <w:top w:val="single" w:sz="4" w:space="1" w:color="auto"/>
              </w:pBdr>
              <w:jc w:val="both"/>
              <w:rPr>
                <w:b/>
                <w:sz w:val="28"/>
                <w:szCs w:val="28"/>
              </w:rPr>
            </w:pPr>
            <w:r w:rsidRPr="00B6574E">
              <w:rPr>
                <w:b/>
                <w:sz w:val="28"/>
                <w:szCs w:val="28"/>
              </w:rPr>
              <w:t xml:space="preserve">Проект: </w:t>
            </w:r>
            <w:r w:rsidR="00376E6D">
              <w:rPr>
                <w:bCs/>
                <w:sz w:val="28"/>
                <w:szCs w:val="28"/>
              </w:rPr>
              <w:t>«Развитие региональных и региональных механизмов независимой оценки качества общего образования»</w:t>
            </w:r>
          </w:p>
        </w:tc>
      </w:tr>
      <w:tr w:rsidR="00C56DA9" w:rsidRPr="00B6574E" w:rsidTr="00CC643C">
        <w:trPr>
          <w:trHeight w:val="675"/>
        </w:trPr>
        <w:tc>
          <w:tcPr>
            <w:tcW w:w="9287" w:type="dxa"/>
            <w:tcBorders>
              <w:top w:val="single" w:sz="4" w:space="0" w:color="auto"/>
              <w:bottom w:val="single" w:sz="4" w:space="0" w:color="auto"/>
            </w:tcBorders>
          </w:tcPr>
          <w:p w:rsidR="00C56DA9" w:rsidRPr="00B6574E" w:rsidRDefault="00C56DA9" w:rsidP="00C56DA9">
            <w:pPr>
              <w:rPr>
                <w:b/>
                <w:sz w:val="28"/>
                <w:szCs w:val="28"/>
              </w:rPr>
            </w:pPr>
            <w:r>
              <w:rPr>
                <w:b/>
                <w:sz w:val="28"/>
                <w:szCs w:val="28"/>
              </w:rPr>
              <w:t>Цель проекта:</w:t>
            </w:r>
            <w:r>
              <w:rPr>
                <w:i/>
              </w:rPr>
              <w:t xml:space="preserve"> </w:t>
            </w:r>
            <w:r>
              <w:t xml:space="preserve">Оценка </w:t>
            </w:r>
            <w:r>
              <w:t>качества дошкольного образования в Российской Федерации</w:t>
            </w:r>
          </w:p>
        </w:tc>
      </w:tr>
      <w:tr w:rsidR="00C56DA9" w:rsidRPr="00B6574E" w:rsidTr="00CC643C">
        <w:trPr>
          <w:trHeight w:val="675"/>
        </w:trPr>
        <w:tc>
          <w:tcPr>
            <w:tcW w:w="9287" w:type="dxa"/>
            <w:tcBorders>
              <w:top w:val="single" w:sz="4" w:space="0" w:color="auto"/>
              <w:bottom w:val="single" w:sz="4" w:space="0" w:color="auto"/>
            </w:tcBorders>
          </w:tcPr>
          <w:p w:rsidR="00C56DA9" w:rsidRDefault="00C56DA9" w:rsidP="00376E6D">
            <w:pPr>
              <w:pBdr>
                <w:top w:val="single" w:sz="4" w:space="1" w:color="auto"/>
              </w:pBdr>
              <w:jc w:val="both"/>
              <w:rPr>
                <w:b/>
                <w:sz w:val="28"/>
                <w:szCs w:val="28"/>
              </w:rPr>
            </w:pPr>
            <w:r>
              <w:rPr>
                <w:b/>
                <w:sz w:val="28"/>
                <w:szCs w:val="28"/>
              </w:rPr>
              <w:t>Задача проекта:</w:t>
            </w:r>
            <w:r>
              <w:t xml:space="preserve"> </w:t>
            </w:r>
            <w:r>
              <w:t>Проведение экспертизы образовательной среды дошкольных групп с использованием комплексной диагностики</w:t>
            </w:r>
            <w:r>
              <w:t xml:space="preserve">. </w:t>
            </w:r>
          </w:p>
        </w:tc>
      </w:tr>
      <w:tr w:rsidR="00C56DA9" w:rsidRPr="00B6574E" w:rsidTr="00CC643C">
        <w:trPr>
          <w:trHeight w:val="675"/>
        </w:trPr>
        <w:tc>
          <w:tcPr>
            <w:tcW w:w="9287" w:type="dxa"/>
            <w:tcBorders>
              <w:top w:val="single" w:sz="4" w:space="0" w:color="auto"/>
              <w:bottom w:val="single" w:sz="4" w:space="0" w:color="auto"/>
            </w:tcBorders>
          </w:tcPr>
          <w:p w:rsidR="00C56DA9" w:rsidRDefault="00C56DA9" w:rsidP="00C56DA9">
            <w:pPr>
              <w:pBdr>
                <w:top w:val="single" w:sz="4" w:space="1" w:color="auto"/>
              </w:pBdr>
              <w:jc w:val="both"/>
              <w:rPr>
                <w:b/>
                <w:sz w:val="28"/>
                <w:szCs w:val="28"/>
              </w:rPr>
            </w:pPr>
            <w:r>
              <w:rPr>
                <w:b/>
                <w:sz w:val="28"/>
                <w:szCs w:val="28"/>
              </w:rPr>
              <w:t>Практика применения:</w:t>
            </w:r>
            <w:r>
              <w:t xml:space="preserve"> Выявление и развитие</w:t>
            </w:r>
            <w:r>
              <w:t xml:space="preserve"> потенциала дошкольного образования в едином образовательном пространстве Российской Федерации</w:t>
            </w:r>
          </w:p>
        </w:tc>
      </w:tr>
      <w:tr w:rsidR="00EC3454" w:rsidRPr="00B6574E" w:rsidTr="00CC643C">
        <w:trPr>
          <w:trHeight w:val="368"/>
        </w:trPr>
        <w:tc>
          <w:tcPr>
            <w:tcW w:w="9287" w:type="dxa"/>
            <w:tcBorders>
              <w:top w:val="single" w:sz="4" w:space="0" w:color="auto"/>
            </w:tcBorders>
          </w:tcPr>
          <w:p w:rsidR="00EC3454" w:rsidRPr="00B6574E" w:rsidRDefault="00EC3454" w:rsidP="00376E6D">
            <w:pPr>
              <w:pBdr>
                <w:top w:val="single" w:sz="4" w:space="1" w:color="auto"/>
              </w:pBdr>
              <w:jc w:val="both"/>
              <w:rPr>
                <w:b/>
                <w:sz w:val="28"/>
                <w:szCs w:val="28"/>
              </w:rPr>
            </w:pPr>
            <w:r w:rsidRPr="00B6574E">
              <w:rPr>
                <w:b/>
                <w:sz w:val="28"/>
                <w:szCs w:val="28"/>
              </w:rPr>
              <w:t xml:space="preserve">Руководитель </w:t>
            </w:r>
            <w:r w:rsidRPr="00C54D8B">
              <w:rPr>
                <w:b/>
                <w:sz w:val="28"/>
                <w:szCs w:val="28"/>
              </w:rPr>
              <w:t xml:space="preserve">проекта: </w:t>
            </w:r>
            <w:r w:rsidR="00376E6D">
              <w:rPr>
                <w:b/>
                <w:sz w:val="28"/>
                <w:szCs w:val="28"/>
              </w:rPr>
              <w:t>Филонов М.Р.</w:t>
            </w:r>
          </w:p>
        </w:tc>
      </w:tr>
    </w:tbl>
    <w:p w:rsidR="007C6143" w:rsidRDefault="007C6143"/>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C56DA9" w:rsidRDefault="00C56DA9"/>
    <w:p w:rsidR="00C56DA9" w:rsidRDefault="00C56DA9"/>
    <w:p w:rsidR="00C56DA9" w:rsidRDefault="00C56DA9"/>
    <w:p w:rsidR="00C56DA9" w:rsidRDefault="00C56DA9"/>
    <w:p w:rsidR="00C56DA9" w:rsidRDefault="00C56DA9"/>
    <w:p w:rsidR="00C56DA9" w:rsidRDefault="00C56DA9">
      <w:bookmarkStart w:id="0" w:name="_GoBack"/>
      <w:bookmarkEnd w:id="0"/>
    </w:p>
    <w:p w:rsidR="00376E6D" w:rsidRDefault="00376E6D"/>
    <w:p w:rsidR="00376E6D" w:rsidRDefault="00376E6D"/>
    <w:p w:rsidR="00376E6D" w:rsidRDefault="00376E6D"/>
    <w:p w:rsidR="00376E6D" w:rsidRPr="00C56DA9" w:rsidRDefault="00C56DA9" w:rsidP="00C56DA9">
      <w:pPr>
        <w:jc w:val="center"/>
        <w:rPr>
          <w:b/>
          <w:sz w:val="28"/>
        </w:rPr>
      </w:pPr>
      <w:r w:rsidRPr="00C56DA9">
        <w:rPr>
          <w:b/>
          <w:sz w:val="28"/>
        </w:rPr>
        <w:t>Москва, 2016</w:t>
      </w:r>
    </w:p>
    <w:p w:rsidR="00376E6D" w:rsidRDefault="00376E6D"/>
    <w:p w:rsidR="00376E6D" w:rsidRPr="00CC643C" w:rsidRDefault="00376E6D" w:rsidP="00376E6D">
      <w:pPr>
        <w:pStyle w:val="1"/>
        <w:rPr>
          <w:szCs w:val="24"/>
        </w:rPr>
      </w:pPr>
      <w:bookmarkStart w:id="1" w:name="_Toc443998320"/>
      <w:bookmarkStart w:id="2" w:name="_Toc443998152"/>
      <w:bookmarkStart w:id="3" w:name="_Toc443703755"/>
      <w:r w:rsidRPr="00CC643C">
        <w:rPr>
          <w:szCs w:val="24"/>
        </w:rPr>
        <w:lastRenderedPageBreak/>
        <w:t>ОБОЗНАЧЕНИЯ И СОКРАЩЕНИЯ</w:t>
      </w:r>
    </w:p>
    <w:p w:rsidR="00376E6D" w:rsidRPr="00CC643C" w:rsidRDefault="00376E6D" w:rsidP="00376E6D">
      <w:pPr>
        <w:pStyle w:val="a0"/>
        <w:rPr>
          <w:szCs w:val="24"/>
          <w:lang w:val="x-none"/>
        </w:rPr>
      </w:pPr>
    </w:p>
    <w:p w:rsidR="00376E6D" w:rsidRPr="00CC643C" w:rsidRDefault="00376E6D" w:rsidP="00376E6D">
      <w:pPr>
        <w:spacing w:line="276" w:lineRule="auto"/>
      </w:pPr>
      <w:r w:rsidRPr="00CC643C">
        <w:rPr>
          <w:b/>
          <w:highlight w:val="white"/>
        </w:rPr>
        <w:t>НИКО</w:t>
      </w:r>
      <w:r w:rsidRPr="00CC643C">
        <w:rPr>
          <w:highlight w:val="white"/>
        </w:rPr>
        <w:t xml:space="preserve"> </w:t>
      </w:r>
      <w:r w:rsidRPr="00CC643C">
        <w:rPr>
          <w:highlight w:val="white"/>
        </w:rPr>
        <w:sym w:font="Symbol" w:char="F02D"/>
      </w:r>
      <w:r w:rsidRPr="00CC643C">
        <w:rPr>
          <w:highlight w:val="white"/>
        </w:rPr>
        <w:t xml:space="preserve"> Национальные исследования качества образования</w:t>
      </w:r>
      <w:r w:rsidRPr="00CC643C">
        <w:t>.</w:t>
      </w:r>
    </w:p>
    <w:p w:rsidR="00376E6D" w:rsidRPr="00CC643C" w:rsidRDefault="00376E6D" w:rsidP="00376E6D">
      <w:pPr>
        <w:spacing w:line="276" w:lineRule="auto"/>
      </w:pPr>
      <w:r w:rsidRPr="00CC643C">
        <w:t>Федеральный организатор НИКО – организация-координатор проведения исследований.</w:t>
      </w:r>
    </w:p>
    <w:p w:rsidR="00376E6D" w:rsidRPr="00CC643C" w:rsidRDefault="00376E6D" w:rsidP="00376E6D">
      <w:pPr>
        <w:spacing w:line="276" w:lineRule="auto"/>
        <w:rPr>
          <w:color w:val="222222"/>
          <w:shd w:val="clear" w:color="auto" w:fill="FFFFFF"/>
        </w:rPr>
      </w:pPr>
      <w:r w:rsidRPr="00CC643C">
        <w:rPr>
          <w:b/>
          <w:highlight w:val="white"/>
        </w:rPr>
        <w:t>ОО</w:t>
      </w:r>
      <w:r w:rsidRPr="00CC643C">
        <w:rPr>
          <w:highlight w:val="white"/>
        </w:rPr>
        <w:t xml:space="preserve"> </w:t>
      </w:r>
      <w:r w:rsidRPr="00CC643C">
        <w:rPr>
          <w:highlight w:val="white"/>
        </w:rPr>
        <w:sym w:font="Symbol" w:char="F02D"/>
      </w:r>
      <w:r w:rsidRPr="00CC643C">
        <w:rPr>
          <w:highlight w:val="white"/>
        </w:rPr>
        <w:t xml:space="preserve"> образовательные организации</w:t>
      </w:r>
      <w:r w:rsidRPr="00CC643C">
        <w:t>.</w:t>
      </w:r>
      <w:r w:rsidRPr="00CC643C">
        <w:rPr>
          <w:color w:val="222222"/>
          <w:shd w:val="clear" w:color="auto" w:fill="FFFFFF"/>
        </w:rPr>
        <w:t xml:space="preserve"> </w:t>
      </w:r>
    </w:p>
    <w:p w:rsidR="00376E6D" w:rsidRPr="00CC643C" w:rsidRDefault="00376E6D" w:rsidP="00376E6D">
      <w:pPr>
        <w:spacing w:line="276" w:lineRule="auto"/>
      </w:pPr>
      <w:r w:rsidRPr="00CC643C">
        <w:rPr>
          <w:b/>
          <w:highlight w:val="white"/>
        </w:rPr>
        <w:t>ОИВ субъекта РФ или ОИВ</w:t>
      </w:r>
      <w:r w:rsidRPr="00CC643C">
        <w:rPr>
          <w:highlight w:val="white"/>
        </w:rPr>
        <w:t xml:space="preserve"> </w:t>
      </w:r>
      <w:r w:rsidRPr="00CC643C">
        <w:rPr>
          <w:highlight w:val="white"/>
        </w:rPr>
        <w:sym w:font="Symbol" w:char="F02D"/>
      </w:r>
      <w:r w:rsidRPr="00CC643C">
        <w:rPr>
          <w:highlight w:val="white"/>
        </w:rPr>
        <w:t xml:space="preserve"> орган исполнительной власти субъекта Российской Федерации, осуществляющий государственное управление в сфере образования.</w:t>
      </w:r>
    </w:p>
    <w:p w:rsidR="00376E6D" w:rsidRPr="00CC643C" w:rsidRDefault="00376E6D" w:rsidP="00376E6D">
      <w:pPr>
        <w:spacing w:line="276" w:lineRule="auto"/>
      </w:pPr>
      <w:r w:rsidRPr="00CC643C">
        <w:rPr>
          <w:b/>
          <w:highlight w:val="white"/>
        </w:rPr>
        <w:t>Региональный координатор ОИВ</w:t>
      </w:r>
      <w:r w:rsidRPr="00CC643C">
        <w:rPr>
          <w:highlight w:val="white"/>
        </w:rPr>
        <w:t xml:space="preserve"> </w:t>
      </w:r>
      <w:r w:rsidRPr="00CC643C">
        <w:rPr>
          <w:highlight w:val="white"/>
        </w:rPr>
        <w:sym w:font="Symbol" w:char="F02D"/>
      </w:r>
      <w:r w:rsidRPr="00CC643C">
        <w:rPr>
          <w:highlight w:val="white"/>
        </w:rPr>
        <w:t xml:space="preserve"> специалист, назначенный ОИВ для координации процедур исследований на региональном уровне.</w:t>
      </w:r>
    </w:p>
    <w:p w:rsidR="00376E6D" w:rsidRPr="00CC643C" w:rsidRDefault="00376E6D" w:rsidP="00376E6D">
      <w:pPr>
        <w:spacing w:line="276" w:lineRule="auto"/>
        <w:rPr>
          <w:b/>
        </w:rPr>
      </w:pPr>
      <w:r w:rsidRPr="00CC643C">
        <w:rPr>
          <w:b/>
        </w:rPr>
        <w:t>Центр сканирования – РЦОИ или иной пункт сканирования региона, удовлетворяющий техническим требованиям к центру сканирования.</w:t>
      </w:r>
    </w:p>
    <w:p w:rsidR="00376E6D" w:rsidRPr="00CC643C" w:rsidRDefault="00376E6D" w:rsidP="00376E6D">
      <w:pPr>
        <w:spacing w:line="276" w:lineRule="auto"/>
        <w:rPr>
          <w:highlight w:val="white"/>
        </w:rPr>
      </w:pPr>
      <w:r w:rsidRPr="00CC643C">
        <w:rPr>
          <w:b/>
          <w:highlight w:val="white"/>
        </w:rPr>
        <w:t>ППИ</w:t>
      </w:r>
      <w:r w:rsidRPr="00CC643C">
        <w:rPr>
          <w:highlight w:val="white"/>
        </w:rPr>
        <w:t xml:space="preserve"> </w:t>
      </w:r>
      <w:r w:rsidRPr="00CC643C">
        <w:rPr>
          <w:highlight w:val="white"/>
        </w:rPr>
        <w:sym w:font="Symbol" w:char="F02D"/>
      </w:r>
      <w:r w:rsidRPr="00CC643C">
        <w:rPr>
          <w:highlight w:val="white"/>
        </w:rPr>
        <w:t xml:space="preserve"> пункт проведения исследования</w:t>
      </w:r>
      <w:r w:rsidRPr="00CC643C">
        <w:t xml:space="preserve"> на базе ОО, которая участвует в НИКО. </w:t>
      </w:r>
    </w:p>
    <w:p w:rsidR="00376E6D" w:rsidRPr="00CC643C" w:rsidRDefault="00376E6D" w:rsidP="00376E6D">
      <w:pPr>
        <w:spacing w:line="276" w:lineRule="auto"/>
      </w:pPr>
      <w:r w:rsidRPr="00CC643C">
        <w:rPr>
          <w:b/>
          <w:highlight w:val="white"/>
        </w:rPr>
        <w:t>Ответственный организатор ППИ</w:t>
      </w:r>
      <w:r w:rsidRPr="00CC643C">
        <w:rPr>
          <w:highlight w:val="white"/>
        </w:rPr>
        <w:t xml:space="preserve"> - директор ОО или назначенный им ответственный за взаимодействие с ОИВ и общую координацию проведения исследования в </w:t>
      </w:r>
      <w:r w:rsidRPr="00CC643C">
        <w:t>ППИ.</w:t>
      </w:r>
    </w:p>
    <w:p w:rsidR="00376E6D" w:rsidRPr="00CC643C" w:rsidRDefault="00376E6D" w:rsidP="00376E6D">
      <w:pPr>
        <w:spacing w:line="276" w:lineRule="auto"/>
      </w:pPr>
      <w:r w:rsidRPr="00CC643C">
        <w:rPr>
          <w:b/>
          <w:highlight w:val="white"/>
        </w:rPr>
        <w:t>Организатор</w:t>
      </w:r>
      <w:r w:rsidRPr="00CC643C">
        <w:rPr>
          <w:highlight w:val="white"/>
        </w:rPr>
        <w:t xml:space="preserve"> </w:t>
      </w:r>
      <w:r w:rsidRPr="00CC643C">
        <w:rPr>
          <w:highlight w:val="white"/>
        </w:rPr>
        <w:sym w:font="Symbol" w:char="F02D"/>
      </w:r>
      <w:r w:rsidRPr="00CC643C">
        <w:rPr>
          <w:highlight w:val="white"/>
        </w:rPr>
        <w:t xml:space="preserve"> сотрудник ОО, назначенный организатором в аудитории</w:t>
      </w:r>
      <w:r w:rsidRPr="00CC643C">
        <w:t>.</w:t>
      </w:r>
    </w:p>
    <w:p w:rsidR="00376E6D" w:rsidRPr="00CC643C" w:rsidRDefault="00376E6D" w:rsidP="00376E6D">
      <w:pPr>
        <w:spacing w:line="276" w:lineRule="auto"/>
      </w:pPr>
      <w:r w:rsidRPr="00CC643C">
        <w:rPr>
          <w:b/>
          <w:highlight w:val="white"/>
        </w:rPr>
        <w:t>Независимый наблюдатель</w:t>
      </w:r>
      <w:r w:rsidRPr="00CC643C">
        <w:rPr>
          <w:highlight w:val="white"/>
        </w:rPr>
        <w:t xml:space="preserve"> </w:t>
      </w:r>
      <w:r w:rsidRPr="00CC643C">
        <w:rPr>
          <w:highlight w:val="white"/>
        </w:rPr>
        <w:sym w:font="Symbol" w:char="F02D"/>
      </w:r>
      <w:r w:rsidRPr="00CC643C">
        <w:rPr>
          <w:highlight w:val="white"/>
        </w:rPr>
        <w:t xml:space="preserve"> сотрудник ОО, ОИВ или общественный наблюдатель, направленный ОИВ наблюдателем на ППИ</w:t>
      </w:r>
      <w:r w:rsidRPr="00CC643C">
        <w:t>.</w:t>
      </w:r>
    </w:p>
    <w:p w:rsidR="00376E6D" w:rsidRPr="00CC643C" w:rsidRDefault="00376E6D" w:rsidP="00376E6D">
      <w:pPr>
        <w:spacing w:line="276" w:lineRule="auto"/>
      </w:pPr>
      <w:r w:rsidRPr="00CC643C">
        <w:rPr>
          <w:b/>
        </w:rPr>
        <w:t>Организатор в аудитории или организатор</w:t>
      </w:r>
      <w:r w:rsidRPr="00CC643C">
        <w:t xml:space="preserve"> – сотрудник ОО, организующий проведение процедур исследований в аудитории.</w:t>
      </w:r>
    </w:p>
    <w:p w:rsidR="00376E6D" w:rsidRPr="00CC643C" w:rsidRDefault="00376E6D" w:rsidP="00376E6D">
      <w:pPr>
        <w:spacing w:line="276" w:lineRule="auto"/>
      </w:pPr>
      <w:r w:rsidRPr="00CC643C">
        <w:rPr>
          <w:b/>
          <w:highlight w:val="white"/>
        </w:rPr>
        <w:t>КИМ</w:t>
      </w:r>
      <w:r w:rsidRPr="00CC643C">
        <w:rPr>
          <w:highlight w:val="white"/>
        </w:rPr>
        <w:t xml:space="preserve"> </w:t>
      </w:r>
      <w:r w:rsidRPr="00CC643C">
        <w:rPr>
          <w:highlight w:val="white"/>
        </w:rPr>
        <w:sym w:font="Symbol" w:char="F02D"/>
      </w:r>
      <w:r w:rsidRPr="00CC643C">
        <w:rPr>
          <w:highlight w:val="white"/>
        </w:rPr>
        <w:t xml:space="preserve"> контрольные измерительные материалы</w:t>
      </w:r>
      <w:r w:rsidRPr="00CC643C">
        <w:t xml:space="preserve"> для проведения диагностической работы в рамках НИКО.</w:t>
      </w:r>
    </w:p>
    <w:p w:rsidR="00376E6D" w:rsidRPr="00CC643C" w:rsidRDefault="00376E6D" w:rsidP="00376E6D">
      <w:pPr>
        <w:spacing w:line="276" w:lineRule="auto"/>
      </w:pPr>
      <w:r w:rsidRPr="00CC643C">
        <w:rPr>
          <w:b/>
        </w:rPr>
        <w:t>ПО</w:t>
      </w:r>
      <w:r w:rsidRPr="00CC643C">
        <w:t xml:space="preserve"> – программное обеспечение.</w:t>
      </w:r>
    </w:p>
    <w:p w:rsidR="00376E6D" w:rsidRPr="00CC643C" w:rsidRDefault="00376E6D" w:rsidP="00376E6D">
      <w:pPr>
        <w:spacing w:line="276" w:lineRule="auto"/>
      </w:pPr>
      <w:r w:rsidRPr="00CC643C">
        <w:rPr>
          <w:b/>
          <w:highlight w:val="white"/>
        </w:rPr>
        <w:t>Доставочный пакет</w:t>
      </w:r>
      <w:r w:rsidRPr="00CC643C">
        <w:rPr>
          <w:highlight w:val="white"/>
        </w:rPr>
        <w:t xml:space="preserve"> </w:t>
      </w:r>
      <w:r w:rsidRPr="00CC643C">
        <w:rPr>
          <w:highlight w:val="white"/>
        </w:rPr>
        <w:sym w:font="Symbol" w:char="F02D"/>
      </w:r>
      <w:r w:rsidRPr="00CC643C">
        <w:rPr>
          <w:highlight w:val="white"/>
        </w:rPr>
        <w:t xml:space="preserve"> конверт для отправки материалов после проведения процедур исследования в </w:t>
      </w:r>
      <w:r w:rsidRPr="00CC643C">
        <w:t>центр сканирования.</w:t>
      </w:r>
    </w:p>
    <w:p w:rsidR="00376E6D" w:rsidRPr="00CC643C" w:rsidRDefault="00376E6D" w:rsidP="00376E6D">
      <w:pPr>
        <w:spacing w:line="276" w:lineRule="auto"/>
      </w:pPr>
      <w:r w:rsidRPr="00CC643C">
        <w:rPr>
          <w:b/>
        </w:rPr>
        <w:t xml:space="preserve">Информационная система НИКО </w:t>
      </w:r>
      <w:r w:rsidRPr="00CC643C">
        <w:rPr>
          <w:b/>
          <w:i/>
        </w:rPr>
        <w:t>(http://www.eduniko.ru/)</w:t>
      </w:r>
      <w:r w:rsidRPr="00CC643C">
        <w:rPr>
          <w:i/>
        </w:rPr>
        <w:t xml:space="preserve"> </w:t>
      </w:r>
      <w:r w:rsidRPr="00CC643C">
        <w:t xml:space="preserve">– информационная система, предназначенная для обмена данными между ОО, участниками НИКО и Федеральным организатором НИКО. Состоит из нескольких модулей: Система СтатГрад </w:t>
      </w:r>
      <w:r w:rsidRPr="00CC643C">
        <w:rPr>
          <w:lang w:val="en-US"/>
        </w:rPr>
        <w:t>www</w:t>
      </w:r>
      <w:r w:rsidRPr="00CC643C">
        <w:t>.</w:t>
      </w:r>
      <w:r w:rsidRPr="00CC643C">
        <w:rPr>
          <w:lang w:val="en-US"/>
        </w:rPr>
        <w:t>statgrad</w:t>
      </w:r>
      <w:r w:rsidRPr="00CC643C">
        <w:t>.</w:t>
      </w:r>
      <w:r w:rsidRPr="00CC643C">
        <w:rPr>
          <w:lang w:val="en-US"/>
        </w:rPr>
        <w:t>org</w:t>
      </w:r>
      <w:r w:rsidRPr="00CC643C">
        <w:t xml:space="preserve"> – модуль регистрации ОО, получения  и обработки электронных отчетов от ОО, передачи информации в ОО от Федеральных организаторов; Система СГ-Коллектор – модуль приема и обработки ответов участников НИКО для объединения в комплекты и организации дальнейшей проверки; Система Эксперт (или СГ-Эксперт </w:t>
      </w:r>
      <w:r w:rsidRPr="00CC643C">
        <w:rPr>
          <w:lang w:val="en-US"/>
        </w:rPr>
        <w:t>expert</w:t>
      </w:r>
      <w:r w:rsidRPr="00CC643C">
        <w:t>.</w:t>
      </w:r>
      <w:r w:rsidRPr="00CC643C">
        <w:rPr>
          <w:lang w:val="en-US"/>
        </w:rPr>
        <w:t>statgrad</w:t>
      </w:r>
      <w:r w:rsidRPr="00CC643C">
        <w:t>.</w:t>
      </w:r>
      <w:r w:rsidRPr="00CC643C">
        <w:rPr>
          <w:lang w:val="en-US"/>
        </w:rPr>
        <w:t>org</w:t>
      </w:r>
      <w:r w:rsidRPr="00CC643C">
        <w:t>) – система удаленной проверки заданий.</w:t>
      </w:r>
    </w:p>
    <w:p w:rsidR="00376E6D" w:rsidRPr="00CC643C" w:rsidRDefault="00376E6D" w:rsidP="00376E6D">
      <w:pPr>
        <w:spacing w:line="276" w:lineRule="auto"/>
      </w:pPr>
      <w:r w:rsidRPr="00CC643C">
        <w:t xml:space="preserve">Система дистанционного обучения Курситет </w:t>
      </w:r>
      <w:r w:rsidRPr="00CC643C">
        <w:rPr>
          <w:lang w:val="en-US"/>
        </w:rPr>
        <w:t>https</w:t>
      </w:r>
      <w:r w:rsidRPr="00CC643C">
        <w:t>://</w:t>
      </w:r>
      <w:r w:rsidRPr="00CC643C">
        <w:rPr>
          <w:lang w:val="en-US"/>
        </w:rPr>
        <w:t>kursitet</w:t>
      </w:r>
      <w:r w:rsidRPr="00CC643C">
        <w:t>.</w:t>
      </w:r>
      <w:r w:rsidRPr="00CC643C">
        <w:rPr>
          <w:lang w:val="en-US"/>
        </w:rPr>
        <w:t>ru</w:t>
      </w:r>
      <w:r w:rsidRPr="00CC643C">
        <w:t>/</w:t>
      </w:r>
      <w:r w:rsidRPr="00CC643C">
        <w:rPr>
          <w:lang w:val="en-US"/>
        </w:rPr>
        <w:t>project</w:t>
      </w:r>
      <w:r w:rsidRPr="00CC643C">
        <w:t>/</w:t>
      </w:r>
      <w:r w:rsidRPr="00CC643C">
        <w:rPr>
          <w:lang w:val="en-US"/>
        </w:rPr>
        <w:t>niko</w:t>
      </w:r>
      <w:r w:rsidRPr="00CC643C">
        <w:t>/2016</w:t>
      </w:r>
      <w:r w:rsidRPr="00CC643C">
        <w:rPr>
          <w:lang w:val="en-US"/>
        </w:rPr>
        <w:t>s</w:t>
      </w:r>
      <w:r w:rsidRPr="00CC643C">
        <w:t>/</w:t>
      </w:r>
      <w:r w:rsidRPr="00CC643C">
        <w:rPr>
          <w:rStyle w:val="a4"/>
        </w:rPr>
        <w:t xml:space="preserve">- </w:t>
      </w:r>
      <w:r w:rsidRPr="00CC643C">
        <w:t xml:space="preserve">информационная система на базе проекта с открытым исходным кодом </w:t>
      </w:r>
      <w:r w:rsidRPr="00CC643C">
        <w:rPr>
          <w:lang w:val="en-US"/>
        </w:rPr>
        <w:t>EDX</w:t>
      </w:r>
      <w:r w:rsidRPr="00CC643C">
        <w:t>, предназначенная для дистанционного обучения и содержащая курсы по подготовке и проведению НИКО.</w:t>
      </w:r>
      <w:bookmarkEnd w:id="1"/>
      <w:bookmarkEnd w:id="2"/>
      <w:bookmarkEnd w:id="3"/>
    </w:p>
    <w:p w:rsidR="00376E6D" w:rsidRPr="00CC643C" w:rsidRDefault="00376E6D" w:rsidP="00376E6D">
      <w:pPr>
        <w:spacing w:line="276" w:lineRule="auto"/>
      </w:pPr>
      <w:r w:rsidRPr="00CC643C">
        <w:rPr>
          <w:b/>
        </w:rPr>
        <w:t>ВПР</w:t>
      </w:r>
      <w:r w:rsidRPr="00CC643C">
        <w:t xml:space="preserve"> – Всероссийские проверочные работы</w:t>
      </w:r>
    </w:p>
    <w:p w:rsidR="00376E6D" w:rsidRPr="00CC643C" w:rsidRDefault="00376E6D" w:rsidP="00376E6D">
      <w:pPr>
        <w:spacing w:line="276" w:lineRule="auto"/>
      </w:pPr>
      <w:r w:rsidRPr="00CC643C">
        <w:rPr>
          <w:b/>
        </w:rPr>
        <w:t>ПР</w:t>
      </w:r>
      <w:r w:rsidRPr="00CC643C">
        <w:t xml:space="preserve"> – проверочные работы</w:t>
      </w:r>
    </w:p>
    <w:p w:rsidR="00376E6D" w:rsidRPr="00CC643C" w:rsidRDefault="00376E6D" w:rsidP="00376E6D">
      <w:pPr>
        <w:spacing w:line="276" w:lineRule="auto"/>
      </w:pPr>
      <w:r w:rsidRPr="00CC643C">
        <w:rPr>
          <w:b/>
        </w:rPr>
        <w:t>РЦОИ</w:t>
      </w:r>
      <w:r w:rsidRPr="00CC643C">
        <w:t xml:space="preserve"> – региональный центр обработки информации</w:t>
      </w:r>
    </w:p>
    <w:p w:rsidR="00376E6D" w:rsidRPr="00CC643C" w:rsidRDefault="00376E6D" w:rsidP="00376E6D">
      <w:pPr>
        <w:spacing w:line="276" w:lineRule="auto"/>
      </w:pPr>
      <w:r w:rsidRPr="00CC643C">
        <w:rPr>
          <w:b/>
        </w:rPr>
        <w:t>ФГОС</w:t>
      </w:r>
      <w:r w:rsidRPr="00CC643C">
        <w:t xml:space="preserve"> – федеральные государственные образовательные стандарты</w:t>
      </w:r>
    </w:p>
    <w:p w:rsidR="00376E6D" w:rsidRPr="00CC643C" w:rsidRDefault="00376E6D" w:rsidP="00376E6D">
      <w:pPr>
        <w:spacing w:line="276" w:lineRule="auto"/>
      </w:pPr>
      <w:r w:rsidRPr="00CC643C">
        <w:rPr>
          <w:b/>
        </w:rPr>
        <w:t>Информационная система СтатГрад</w:t>
      </w:r>
      <w:r w:rsidRPr="00CC643C">
        <w:t xml:space="preserve"> – информационная система, предназначенная для обмена данными между ОО, участниками ВПР и Федеральным организатором ВПР. Состоит из нескольких модулей: Система СтатГрад </w:t>
      </w:r>
      <w:r w:rsidRPr="00CC643C">
        <w:rPr>
          <w:lang w:val="en-US"/>
        </w:rPr>
        <w:t>www</w:t>
      </w:r>
      <w:r w:rsidRPr="00CC643C">
        <w:t>.</w:t>
      </w:r>
      <w:r w:rsidRPr="00CC643C">
        <w:rPr>
          <w:lang w:val="en-US"/>
        </w:rPr>
        <w:t>statgrad</w:t>
      </w:r>
      <w:r w:rsidRPr="00CC643C">
        <w:t>.</w:t>
      </w:r>
      <w:r w:rsidRPr="00CC643C">
        <w:rPr>
          <w:lang w:val="en-US"/>
        </w:rPr>
        <w:t>org</w:t>
      </w:r>
      <w:r w:rsidRPr="00CC643C">
        <w:t xml:space="preserve"> – модуль регистрации ОО, </w:t>
      </w:r>
      <w:r w:rsidRPr="00CC643C">
        <w:lastRenderedPageBreak/>
        <w:t xml:space="preserve">получения  и обработки электронных отчетов от ОО, передачи информации в ОО от Федеральных организаторов; </w:t>
      </w:r>
    </w:p>
    <w:p w:rsidR="00376E6D" w:rsidRPr="00CC643C" w:rsidRDefault="00376E6D" w:rsidP="00376E6D">
      <w:pPr>
        <w:spacing w:line="276" w:lineRule="auto"/>
      </w:pPr>
      <w:r w:rsidRPr="00CC643C">
        <w:t xml:space="preserve">Система СГ-Коллектор – модуль приема и обработки  ответов участников ВПР для объединения в комплекты и организации дальнейшей проверки; </w:t>
      </w:r>
    </w:p>
    <w:p w:rsidR="00376E6D" w:rsidRPr="00CC643C" w:rsidRDefault="00376E6D" w:rsidP="00376E6D">
      <w:pPr>
        <w:spacing w:line="276" w:lineRule="auto"/>
      </w:pPr>
      <w:r w:rsidRPr="00CC643C">
        <w:t xml:space="preserve">Система Эксперт (или СГ-Эксперт </w:t>
      </w:r>
      <w:r w:rsidRPr="00CC643C">
        <w:rPr>
          <w:lang w:val="en-US"/>
        </w:rPr>
        <w:t>expert</w:t>
      </w:r>
      <w:r w:rsidRPr="00CC643C">
        <w:t>.</w:t>
      </w:r>
      <w:r w:rsidRPr="00CC643C">
        <w:rPr>
          <w:lang w:val="en-US"/>
        </w:rPr>
        <w:t>statgrad</w:t>
      </w:r>
      <w:r w:rsidRPr="00CC643C">
        <w:t>.</w:t>
      </w:r>
      <w:r w:rsidRPr="00CC643C">
        <w:rPr>
          <w:lang w:val="en-US"/>
        </w:rPr>
        <w:t>org</w:t>
      </w:r>
      <w:r w:rsidRPr="00CC643C">
        <w:t>) – система удаленной проверки заданий.</w:t>
      </w:r>
    </w:p>
    <w:p w:rsidR="00376E6D" w:rsidRDefault="00376E6D" w:rsidP="00376E6D"/>
    <w:p w:rsidR="00376E6D" w:rsidRDefault="00376E6D"/>
    <w:p w:rsidR="00376E6D" w:rsidRDefault="00376E6D"/>
    <w:p w:rsidR="00376E6D" w:rsidRDefault="00376E6D"/>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p w:rsidR="00CC643C" w:rsidRDefault="00CC643C" w:rsidP="00CC643C">
      <w:pPr>
        <w:pStyle w:val="1"/>
      </w:pPr>
      <w:bookmarkStart w:id="4" w:name="_Toc468904166"/>
      <w:bookmarkStart w:id="5" w:name="_Toc468375002"/>
      <w:bookmarkStart w:id="6" w:name="_Toc468357361"/>
      <w:bookmarkStart w:id="7" w:name="_Toc468289287"/>
      <w:bookmarkStart w:id="8" w:name="_Toc468289257"/>
      <w:r>
        <w:lastRenderedPageBreak/>
        <w:t>Основная часть</w:t>
      </w:r>
      <w:r>
        <w:br/>
      </w:r>
      <w:r>
        <w:rPr>
          <w:lang w:val="en-US"/>
        </w:rPr>
        <w:t>II</w:t>
      </w:r>
      <w:r>
        <w:t>.1 Разработка концепции исследования качества образования по иностранным языкам в 5 и 8 классах</w:t>
      </w:r>
      <w:bookmarkEnd w:id="4"/>
      <w:bookmarkEnd w:id="5"/>
      <w:bookmarkEnd w:id="6"/>
      <w:bookmarkEnd w:id="7"/>
      <w:bookmarkEnd w:id="8"/>
    </w:p>
    <w:p w:rsidR="00CC643C" w:rsidRDefault="00CC643C" w:rsidP="00CC643C">
      <w:pPr>
        <w:pStyle w:val="a0"/>
        <w:rPr>
          <w:lang w:eastAsia="ru-RU"/>
        </w:rPr>
      </w:pPr>
    </w:p>
    <w:p w:rsidR="00CC643C" w:rsidRDefault="00CC643C" w:rsidP="00CC643C">
      <w:r>
        <w:t>В ходе выполнения работ была разработана концепция исследования качества образования по иностранным языкам в 5 и 8 классах общеобразовательных организаций Российской Федерации. В концепции описаны:</w:t>
      </w:r>
    </w:p>
    <w:p w:rsidR="00CC643C" w:rsidRDefault="00CC643C" w:rsidP="00CC643C">
      <w:r>
        <w:t>цели и задачи исследования;</w:t>
      </w:r>
    </w:p>
    <w:p w:rsidR="00CC643C" w:rsidRDefault="00CC643C" w:rsidP="00CC643C">
      <w:r>
        <w:t>подходы к отбору содержания для проведения исследования;</w:t>
      </w:r>
    </w:p>
    <w:p w:rsidR="00CC643C" w:rsidRDefault="00CC643C" w:rsidP="00CC643C">
      <w:r>
        <w:t>подходы к операционализации требований ФГОС основного общего образования и формированию кодификаторов требований к уровню подготовки при проведении исследования;</w:t>
      </w:r>
    </w:p>
    <w:p w:rsidR="00CC643C" w:rsidRDefault="00CC643C" w:rsidP="00CC643C">
      <w:r>
        <w:t>объекты контроля, модели оценки объектов контроля, общие подходы к оцениванию при проведении исследования;</w:t>
      </w:r>
    </w:p>
    <w:p w:rsidR="00CC643C" w:rsidRDefault="00CC643C" w:rsidP="00CC643C">
      <w:r>
        <w:t>порядок и план-график проведения процедур исследования (порядок должен описывать всю последовательность действий всех участников, необходимых для проведения исследования);</w:t>
      </w:r>
    </w:p>
    <w:p w:rsidR="00CC643C" w:rsidRDefault="00CC643C" w:rsidP="00CC643C">
      <w:r>
        <w:t>методика формирования выборки ОО для участия в исследованиях;</w:t>
      </w:r>
    </w:p>
    <w:p w:rsidR="00CC643C" w:rsidRDefault="00CC643C" w:rsidP="00CC643C">
      <w:r>
        <w:t>сведения об ОО и участниках исследования, которые должны собираться и использоваться для анализа результатов;</w:t>
      </w:r>
    </w:p>
    <w:p w:rsidR="00CC643C" w:rsidRDefault="00CC643C" w:rsidP="00CC643C">
      <w:r>
        <w:t>технология проведения процедур исследования, включая технологию оценивания развернутых ответов участников и технологию проведения анкетирования;</w:t>
      </w:r>
    </w:p>
    <w:p w:rsidR="00CC643C" w:rsidRDefault="00CC643C" w:rsidP="00CC643C">
      <w:r>
        <w:t>методика осуществления отбора специалистов для проверки заданий с развернутым ответом;</w:t>
      </w:r>
    </w:p>
    <w:p w:rsidR="00CC643C" w:rsidRDefault="00CC643C" w:rsidP="00CC643C">
      <w:r>
        <w:t>алгоритмы обработки результатов;</w:t>
      </w:r>
    </w:p>
    <w:p w:rsidR="00CC643C" w:rsidRDefault="00CC643C" w:rsidP="00CC643C">
      <w:r>
        <w:t>направления анализа результатов;</w:t>
      </w:r>
    </w:p>
    <w:p w:rsidR="00CC643C" w:rsidRDefault="00CC643C" w:rsidP="00CC643C">
      <w:r>
        <w:t>модели использования результатов исследования с указанием групп потребителей и спектра проблем, решению которых может способствовать проведенное исследование</w:t>
      </w:r>
    </w:p>
    <w:p w:rsidR="00CC643C" w:rsidRDefault="00CC643C" w:rsidP="00CC643C">
      <w:r>
        <w:t>Разработанная концепция соответствует Закону об образовании в Российской Федерации, ФГОС основного общего образования.</w:t>
      </w:r>
    </w:p>
    <w:p w:rsidR="00CC643C" w:rsidRDefault="00CC643C" w:rsidP="00CC643C"/>
    <w:p w:rsidR="00CC643C" w:rsidRDefault="00CC643C" w:rsidP="00CC643C">
      <w:pPr>
        <w:pStyle w:val="1"/>
      </w:pPr>
      <w:bookmarkStart w:id="9" w:name="_Toc468904230"/>
      <w:bookmarkStart w:id="10" w:name="_Toc468375053"/>
      <w:bookmarkStart w:id="11" w:name="_Toc468357411"/>
      <w:bookmarkStart w:id="12" w:name="_Toc468291800"/>
      <w:r>
        <w:rPr>
          <w:lang w:val="en-US"/>
        </w:rPr>
        <w:lastRenderedPageBreak/>
        <w:t>II</w:t>
      </w:r>
      <w:r>
        <w:t>.2 Формирование организационных и информационных ресурсов для проведения исследования качества образования по иностранным языкам в 5 и 8 классах</w:t>
      </w:r>
      <w:bookmarkEnd w:id="9"/>
      <w:bookmarkEnd w:id="10"/>
      <w:bookmarkEnd w:id="11"/>
      <w:bookmarkEnd w:id="12"/>
    </w:p>
    <w:p w:rsidR="000E6A25" w:rsidRDefault="000E6A25" w:rsidP="00CC643C">
      <w:bookmarkStart w:id="13" w:name="_Toc468216546"/>
    </w:p>
    <w:p w:rsidR="00CC643C" w:rsidRDefault="00CC643C" w:rsidP="00CC643C">
      <w:r>
        <w:t>Список Регионов-участников исследования</w:t>
      </w:r>
      <w:r>
        <w:rPr>
          <w:spacing w:val="11"/>
        </w:rPr>
        <w:t xml:space="preserve"> </w:t>
      </w:r>
      <w:r>
        <w:t>качества образования по иностранным языкам в 5 и 8 классах ОО</w:t>
      </w:r>
      <w:r>
        <w:rPr>
          <w:spacing w:val="16"/>
        </w:rPr>
        <w:t xml:space="preserve"> </w:t>
      </w:r>
      <w:r>
        <w:t>общего</w:t>
      </w:r>
      <w:r>
        <w:rPr>
          <w:spacing w:val="15"/>
        </w:rPr>
        <w:t xml:space="preserve"> </w:t>
      </w:r>
      <w:r>
        <w:t>образования</w:t>
      </w:r>
      <w:bookmarkEnd w:id="13"/>
      <w:r>
        <w:t xml:space="preserve"> представлен в таблице </w:t>
      </w:r>
      <w:r>
        <w:fldChar w:fldCharType="begin"/>
      </w:r>
      <w:r>
        <w:instrText xml:space="preserve"> REF  _Ref468264415 \h \r \t </w:instrText>
      </w:r>
      <w:r>
        <w:fldChar w:fldCharType="separate"/>
      </w:r>
      <w:r>
        <w:t>1</w:t>
      </w:r>
      <w:r>
        <w:fldChar w:fldCharType="end"/>
      </w:r>
      <w:r>
        <w:t>.</w:t>
      </w:r>
    </w:p>
    <w:p w:rsidR="00CC643C" w:rsidRDefault="00CC643C" w:rsidP="00CC643C">
      <w:pPr>
        <w:pStyle w:val="aa"/>
        <w:numPr>
          <w:ilvl w:val="0"/>
          <w:numId w:val="3"/>
        </w:numPr>
        <w:ind w:left="0" w:firstLine="0"/>
      </w:pPr>
      <w:bookmarkStart w:id="14" w:name="_Ref468264415"/>
      <w:r>
        <w:t>– Список регионов-участников</w:t>
      </w:r>
      <w:bookmarkEnd w:id="14"/>
    </w:p>
    <w:tbl>
      <w:tblPr>
        <w:tblW w:w="6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1697"/>
        <w:gridCol w:w="4402"/>
      </w:tblGrid>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№п/п</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Код субъекта</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Название субъекта</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Адыгея</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Башкортостан</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Бурятия</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Алтай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Дагестан</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Ингушетия</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Кабардино-Балкарская Республика</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Калмыкия</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Карачаево-Черкесская Республика</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Карелия</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Коми</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Марий Эл</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Мордовия</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Саха (Якутия)</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Северная Осетия - Алания</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Татарстан</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Тыва</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Удмуртская Республика</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19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19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Хакасия</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Чеченская Республика</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Чувашская Республика</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Алтайский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Краснодарский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Красноярский край</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Приморский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Ставропольский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Хабаровский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Амурская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29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29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Архангельская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Астраханская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Белгородская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Брянская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Владимирская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Волгоградская область</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Вологодская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lastRenderedPageBreak/>
              <w:t>36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Воронежская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Ивановская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Иркутская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39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39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Калининградская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Калужская область</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Камчатский край</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Кемеровская область</w:t>
            </w:r>
          </w:p>
        </w:tc>
      </w:tr>
      <w:tr w:rsidR="00CC643C" w:rsidTr="00CC643C">
        <w:trPr>
          <w:trHeight w:val="300"/>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Кировская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Костромская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Курганская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Курская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Ленинградская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Липецкая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49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49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Магаданская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Московская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Мурманская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Нижегородская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Новгородская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Новосибирская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Омская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Оренбургская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Орловская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Пензенская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59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59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Пермский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Псковская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Ростовская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Рязанская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Самарская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Саратовская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Сахалинская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Свердловская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Смоленская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Тамбовская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69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69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Тверская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70</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Томская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71</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Тульская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Тюменская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Ульяновская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74</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Челябинская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75</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Забайкальский край</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76</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Ярославская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77</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г. Москва</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78</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78</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г. Санкт-Петербург</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79</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79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Еврейская автономная область</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lastRenderedPageBreak/>
              <w:t>80</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Республика Крым</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81</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83</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Ненецкий автономный округ</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82</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86</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Ханты-Мансийский автономный округ</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83</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87</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Чукотский автономный округ</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84</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89</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Ямало-Ненецкий автономный округ</w:t>
            </w:r>
          </w:p>
        </w:tc>
      </w:tr>
      <w:tr w:rsidR="00CC643C" w:rsidTr="00CC643C">
        <w:trPr>
          <w:trHeight w:val="315"/>
          <w:jc w:val="center"/>
        </w:trPr>
        <w:tc>
          <w:tcPr>
            <w:tcW w:w="769" w:type="dxa"/>
            <w:tcBorders>
              <w:top w:val="single" w:sz="4" w:space="0" w:color="auto"/>
              <w:left w:val="single" w:sz="4" w:space="0" w:color="auto"/>
              <w:bottom w:val="single" w:sz="4" w:space="0" w:color="auto"/>
              <w:right w:val="single" w:sz="4" w:space="0" w:color="auto"/>
            </w:tcBorders>
            <w:noWrap/>
            <w:hideMark/>
          </w:tcPr>
          <w:p w:rsidR="00CC643C" w:rsidRDefault="00CC643C">
            <w:pPr>
              <w:pStyle w:val="12"/>
            </w:pPr>
            <w:r>
              <w:t>85</w:t>
            </w:r>
          </w:p>
        </w:tc>
        <w:tc>
          <w:tcPr>
            <w:tcW w:w="1697"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92</w:t>
            </w:r>
          </w:p>
        </w:tc>
        <w:tc>
          <w:tcPr>
            <w:tcW w:w="4402" w:type="dxa"/>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pPr>
            <w:r>
              <w:t>г. Севастополь</w:t>
            </w:r>
          </w:p>
        </w:tc>
      </w:tr>
    </w:tbl>
    <w:p w:rsidR="00CC643C" w:rsidRDefault="00CC643C" w:rsidP="00CC643C">
      <w:pPr>
        <w:rPr>
          <w:b/>
          <w:spacing w:val="-1"/>
        </w:rPr>
      </w:pPr>
    </w:p>
    <w:p w:rsidR="00CC643C" w:rsidRDefault="00CC643C" w:rsidP="00CC643C">
      <w:pPr>
        <w:rPr>
          <w:szCs w:val="20"/>
        </w:rPr>
      </w:pPr>
      <w:r>
        <w:t>Для мониторинга качества образования в области иностранных языков (английского языка, немецкого языка, французского языка) в 5 и 8 классах школ РФ используется репрезентативная выборка обучающихся, численностью не менее 35 тыс. человек, в не менее 50 регионах РФ, по не менее чем 400 образовательным организациям. Так как получение данных по всем обучающимся в отобранных образовательных организациях невозможно по объективным причинам (расформирование, заболеваемость и т.д.), при формировании выборки изначально закладывается незначительное (около 15%) превышение общего числа обучающихся, школ и регионов.</w:t>
      </w:r>
    </w:p>
    <w:p w:rsidR="00CC643C" w:rsidRDefault="00CC643C" w:rsidP="00CC643C">
      <w:r>
        <w:t xml:space="preserve">Для построения выборки использовалась модель случайной стратифицированной выборки с частичным квотированием по федеральным округам, видам и типам школ. При этом, в зависимости от количественной наполняемости классов, в части образовательных организаций проводилось сплошное тестирование всех обучающихся в 5 и 8 классах, а в части – выборочное случайное тестирование. Репрезентативность такой выборки позволяет судить не только о ряде аспектов качества образования непосредственных участников исследования, но и распространить полученные результаты на более широкие совокупности обучающихся: на генеральную совокупность обучающихся соответствующих классов Российской Федерации, а также на совокупности обучающихся из групп субъектов (кластеров) Российской Федерации, имеющих близкие характеристики с точки зрения формирования выборки. Однако для отдельных регионов выборка репрезентативной не является. </w:t>
      </w:r>
    </w:p>
    <w:p w:rsidR="00CC643C" w:rsidRDefault="00CC643C" w:rsidP="00CC643C">
      <w:r>
        <w:t>Выделение групп субъектов Российской Федерации при проведении исследования качества образования в сфере иностранных языков проводилось с использованием следующих критериев для английского языка:</w:t>
      </w:r>
    </w:p>
    <w:p w:rsidR="00CC643C" w:rsidRDefault="00CC643C" w:rsidP="00CC643C">
      <w:r>
        <w:t>Массовость сдачи ОГЭ по английскому языку в регионе, оцениваемая по доле выбравших английский язык для сдачи в 9 классе в 2016 г.;</w:t>
      </w:r>
    </w:p>
    <w:p w:rsidR="00CC643C" w:rsidRDefault="00CC643C" w:rsidP="00CC643C">
      <w:r>
        <w:t>Уровень знания английского языка, оцениваемый по доле успешно сдавших ЕГЭ по английскому языку в 2016 г.</w:t>
      </w:r>
    </w:p>
    <w:p w:rsidR="00CC643C" w:rsidRDefault="00CC643C" w:rsidP="00CC643C">
      <w:r>
        <w:t>При этом косвенно учитывались такие показатели как уровень знания английского языка, оцениваемый по доле успешно сдавших ОГЭ по английскому языку, массовость сдачи ЕГЭ по английскому языку, а также уровень экономического развития (ВРП на душу населения).</w:t>
      </w:r>
    </w:p>
    <w:p w:rsidR="00CC643C" w:rsidRDefault="00CC643C" w:rsidP="00CC643C">
      <w:r>
        <w:t xml:space="preserve">Сочетание перечисленных показателей привело к выделению 5 кластеров, в каждом из которых были введены квоты по уровню экономического развития. Характеристики кластеров и распределение регионов по ним приведено ниже в таблице </w:t>
      </w:r>
      <w:r>
        <w:fldChar w:fldCharType="begin"/>
      </w:r>
      <w:r>
        <w:instrText xml:space="preserve"> REF  _Ref468264597 \h \r \t </w:instrText>
      </w:r>
      <w:r>
        <w:fldChar w:fldCharType="separate"/>
      </w:r>
      <w:r>
        <w:t>2</w:t>
      </w:r>
      <w:r>
        <w:fldChar w:fldCharType="end"/>
      </w:r>
      <w:r>
        <w:t>-</w:t>
      </w:r>
      <w:r>
        <w:fldChar w:fldCharType="begin"/>
      </w:r>
      <w:r>
        <w:instrText xml:space="preserve"> REF  _Ref468264598 \h \r \t </w:instrText>
      </w:r>
      <w:r>
        <w:fldChar w:fldCharType="separate"/>
      </w:r>
      <w:r>
        <w:t>3</w:t>
      </w:r>
      <w:r>
        <w:fldChar w:fldCharType="end"/>
      </w:r>
      <w:r>
        <w:t>.</w:t>
      </w:r>
    </w:p>
    <w:p w:rsidR="00CC643C" w:rsidRDefault="00CC643C" w:rsidP="00CC643C">
      <w:pPr>
        <w:pStyle w:val="aa"/>
        <w:numPr>
          <w:ilvl w:val="0"/>
          <w:numId w:val="3"/>
        </w:numPr>
        <w:ind w:left="0" w:firstLine="0"/>
      </w:pPr>
      <w:bookmarkStart w:id="15" w:name="_Ref468264597"/>
      <w:bookmarkStart w:id="16" w:name="_Toc468216547"/>
      <w:r>
        <w:t>– Характеристики кластеров</w:t>
      </w:r>
      <w:bookmarkEnd w:id="15"/>
      <w:bookmarkEnd w:id="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701"/>
        <w:gridCol w:w="3352"/>
        <w:gridCol w:w="2335"/>
      </w:tblGrid>
      <w:tr w:rsidR="00CC643C" w:rsidTr="00CC643C">
        <w:tc>
          <w:tcPr>
            <w:tcW w:w="195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Номер кластера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Квота</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Массовость сдачи и уровень знания иностранного языка</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ВРП</w:t>
            </w:r>
          </w:p>
        </w:tc>
      </w:tr>
      <w:tr w:rsidR="00CC643C" w:rsidTr="00CC643C">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Высокий</w:t>
            </w:r>
          </w:p>
        </w:tc>
      </w:tr>
      <w:tr w:rsidR="00CC643C" w:rsidTr="00CC643C">
        <w:trPr>
          <w:trHeight w:val="3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Средний</w:t>
            </w:r>
          </w:p>
        </w:tc>
      </w:tr>
      <w:tr w:rsidR="00CC643C" w:rsidTr="00CC643C">
        <w:trPr>
          <w:trHeight w:val="380"/>
        </w:trPr>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Хорошие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Высокий</w:t>
            </w:r>
          </w:p>
        </w:tc>
      </w:tr>
      <w:tr w:rsidR="00CC643C" w:rsidTr="00CC643C">
        <w:trPr>
          <w:trHeight w:val="3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Хорошие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Средний</w:t>
            </w:r>
          </w:p>
        </w:tc>
      </w:tr>
      <w:tr w:rsidR="00CC643C" w:rsidTr="00CC643C">
        <w:trPr>
          <w:trHeight w:val="3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Хорошие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Низкий</w:t>
            </w:r>
          </w:p>
        </w:tc>
      </w:tr>
      <w:tr w:rsidR="00CC643C" w:rsidTr="00CC643C">
        <w:trPr>
          <w:trHeight w:val="463"/>
        </w:trPr>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lastRenderedPageBreak/>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Средние (и выше)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Высокий</w:t>
            </w:r>
          </w:p>
        </w:tc>
      </w:tr>
      <w:tr w:rsidR="00CC643C" w:rsidTr="00CC643C">
        <w:trPr>
          <w:trHeight w:val="3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Средние (и выше)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Средний</w:t>
            </w:r>
          </w:p>
        </w:tc>
      </w:tr>
      <w:tr w:rsidR="00CC643C" w:rsidTr="00CC643C">
        <w:trPr>
          <w:trHeight w:val="3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Средние (и выше)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Низкий</w:t>
            </w:r>
          </w:p>
        </w:tc>
      </w:tr>
      <w:tr w:rsidR="00CC643C" w:rsidTr="00CC643C">
        <w:trPr>
          <w:trHeight w:val="380"/>
        </w:trPr>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Средние (и ниже)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Высокий</w:t>
            </w:r>
          </w:p>
        </w:tc>
      </w:tr>
      <w:tr w:rsidR="00CC643C" w:rsidTr="00CC643C">
        <w:trPr>
          <w:trHeight w:val="3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Средние (и ниже)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Средний</w:t>
            </w:r>
          </w:p>
        </w:tc>
      </w:tr>
      <w:tr w:rsidR="00CC643C" w:rsidTr="00CC643C">
        <w:trPr>
          <w:trHeight w:val="449"/>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Средние (и ниже)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Низкий</w:t>
            </w:r>
          </w:p>
        </w:tc>
      </w:tr>
      <w:tr w:rsidR="00CC643C" w:rsidTr="00CC643C">
        <w:trPr>
          <w:trHeight w:val="380"/>
        </w:trPr>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Высокий</w:t>
            </w:r>
          </w:p>
        </w:tc>
      </w:tr>
      <w:tr w:rsidR="00CC643C" w:rsidTr="00CC643C">
        <w:trPr>
          <w:trHeight w:val="449"/>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Средний</w:t>
            </w:r>
          </w:p>
        </w:tc>
      </w:tr>
      <w:tr w:rsidR="00CC643C" w:rsidTr="00CC643C">
        <w:trPr>
          <w:trHeight w:val="3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33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Низкие</w:t>
            </w:r>
          </w:p>
        </w:tc>
        <w:tc>
          <w:tcPr>
            <w:tcW w:w="233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Низкий</w:t>
            </w:r>
          </w:p>
        </w:tc>
      </w:tr>
    </w:tbl>
    <w:p w:rsidR="00CC643C" w:rsidRDefault="00CC643C" w:rsidP="00CC643C">
      <w:pPr>
        <w:pStyle w:val="aa"/>
        <w:numPr>
          <w:ilvl w:val="0"/>
          <w:numId w:val="3"/>
        </w:numPr>
        <w:ind w:left="0" w:firstLine="0"/>
      </w:pPr>
      <w:bookmarkStart w:id="17" w:name="_Ref468264598"/>
      <w:bookmarkStart w:id="18" w:name="_Toc468216548"/>
      <w:r>
        <w:t>– Распределение регионов по кластерам</w:t>
      </w:r>
      <w:bookmarkEnd w:id="17"/>
      <w:bookmarkEnd w:id="18"/>
    </w:p>
    <w:tbl>
      <w:tblPr>
        <w:tblW w:w="3915" w:type="pct"/>
        <w:jc w:val="center"/>
        <w:tblLook w:val="04A0" w:firstRow="1" w:lastRow="0" w:firstColumn="1" w:lastColumn="0" w:noHBand="0" w:noVBand="1"/>
      </w:tblPr>
      <w:tblGrid>
        <w:gridCol w:w="2068"/>
        <w:gridCol w:w="1307"/>
        <w:gridCol w:w="4341"/>
      </w:tblGrid>
      <w:tr w:rsidR="00CC643C" w:rsidTr="00CC643C">
        <w:trPr>
          <w:trHeight w:val="320"/>
          <w:jc w:val="center"/>
        </w:trPr>
        <w:tc>
          <w:tcPr>
            <w:tcW w:w="1340" w:type="pc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pPr>
            <w:r>
              <w:t>Кластер</w:t>
            </w:r>
          </w:p>
        </w:tc>
        <w:tc>
          <w:tcPr>
            <w:tcW w:w="847" w:type="pct"/>
            <w:tcBorders>
              <w:top w:val="single" w:sz="4" w:space="0" w:color="auto"/>
              <w:left w:val="nil"/>
              <w:bottom w:val="single" w:sz="4" w:space="0" w:color="auto"/>
              <w:right w:val="single" w:sz="4" w:space="0" w:color="auto"/>
            </w:tcBorders>
            <w:vAlign w:val="center"/>
            <w:hideMark/>
          </w:tcPr>
          <w:p w:rsidR="00CC643C" w:rsidRDefault="00CC643C">
            <w:pPr>
              <w:pStyle w:val="12"/>
            </w:pPr>
            <w:r>
              <w:t>Квота</w:t>
            </w:r>
          </w:p>
        </w:tc>
        <w:tc>
          <w:tcPr>
            <w:tcW w:w="2813" w:type="pct"/>
            <w:tcBorders>
              <w:top w:val="single" w:sz="4" w:space="0" w:color="auto"/>
              <w:left w:val="nil"/>
              <w:bottom w:val="single" w:sz="4" w:space="0" w:color="auto"/>
              <w:right w:val="single" w:sz="4" w:space="0" w:color="auto"/>
            </w:tcBorders>
            <w:vAlign w:val="center"/>
            <w:hideMark/>
          </w:tcPr>
          <w:p w:rsidR="00CC643C" w:rsidRDefault="00CC643C">
            <w:pPr>
              <w:pStyle w:val="12"/>
            </w:pPr>
            <w:r>
              <w:t>Регион</w:t>
            </w:r>
          </w:p>
        </w:tc>
      </w:tr>
      <w:tr w:rsidR="00CC643C" w:rsidTr="00CC643C">
        <w:trPr>
          <w:trHeight w:val="320"/>
          <w:jc w:val="center"/>
        </w:trPr>
        <w:tc>
          <w:tcPr>
            <w:tcW w:w="1340"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rPr>
            </w:pPr>
            <w:r>
              <w:rPr>
                <w:bCs/>
              </w:rPr>
              <w:t>1</w:t>
            </w: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rPr>
            </w:pPr>
            <w:r>
              <w:rPr>
                <w:bCs/>
              </w:rPr>
              <w:t>1</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г. Москва</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г. Санкт-Петербург</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rPr>
            </w:pPr>
            <w:r>
              <w:rPr>
                <w:bCs/>
              </w:rPr>
              <w:t>2</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Республика Карелия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Республика Татарстан</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Калининградская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Калужская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rPr>
            </w:pPr>
            <w:r>
              <w:rPr>
                <w:bCs/>
              </w:rPr>
              <w:t>Московская область</w:t>
            </w:r>
          </w:p>
        </w:tc>
      </w:tr>
      <w:tr w:rsidR="00CC643C" w:rsidTr="00CC643C">
        <w:trPr>
          <w:trHeight w:val="320"/>
          <w:jc w:val="center"/>
        </w:trPr>
        <w:tc>
          <w:tcPr>
            <w:tcW w:w="1340"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pPr>
            <w:r>
              <w:t>2</w:t>
            </w: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pPr>
            <w:r>
              <w:t>1</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Республика Коми</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Магаданская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Сахалинская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pPr>
            <w:r>
              <w:t>2</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Хабаровский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Вологодская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Камчатский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Ленинградская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Мурманская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Новгородская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Пермский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Самарская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pPr>
            <w:r>
              <w:t>Ярославская область</w:t>
            </w:r>
          </w:p>
        </w:tc>
      </w:tr>
      <w:tr w:rsidR="00CC643C" w:rsidTr="00CC643C">
        <w:trPr>
          <w:trHeight w:val="320"/>
          <w:jc w:val="center"/>
        </w:trPr>
        <w:tc>
          <w:tcPr>
            <w:tcW w:w="1340" w:type="pct"/>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3</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Владимирская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Кировская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Орловская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Рязанская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Смоленская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Тверская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Тульская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Ульяновская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Крым</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eastAsia="Calibri" w:hAnsi="Calibr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г. Севастополь</w:t>
            </w:r>
          </w:p>
        </w:tc>
      </w:tr>
      <w:tr w:rsidR="00CC643C" w:rsidTr="00CC643C">
        <w:trPr>
          <w:trHeight w:val="320"/>
          <w:jc w:val="center"/>
        </w:trPr>
        <w:tc>
          <w:tcPr>
            <w:tcW w:w="1340"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lastRenderedPageBreak/>
              <w:t>3</w:t>
            </w: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1</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Саха (Якутия)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Ханты-Мансийский автономный округ</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Ямало-Ненецкий автономный округ</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2</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Удмуртская Республика</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Краснодарский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Приморский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Архангельская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Иркутская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Липецкая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Новосибирская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Свердловская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Челябинская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3</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Калмыкия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Марий Эл</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Северная Осетия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Чувашская Республика</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Ставропольский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Астраханская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Ивановская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Курская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Псковская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Ростовская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Тамбовская область</w:t>
            </w:r>
          </w:p>
        </w:tc>
      </w:tr>
      <w:tr w:rsidR="00CC643C" w:rsidTr="00CC643C">
        <w:trPr>
          <w:trHeight w:val="320"/>
          <w:jc w:val="center"/>
        </w:trPr>
        <w:tc>
          <w:tcPr>
            <w:tcW w:w="1340"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4</w:t>
            </w: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1</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Тюменская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Ненецкий автономный округ</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2</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Башкортостан</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Хакасия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Красноярский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Амурская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Белгородская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Воронежская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Кемеровская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Омская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Оренбургская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Томская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Забайкальский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3</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Адыгея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Бурятия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Алтай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Карачаево-Черкесская Республика</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Республика Мордовия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Алтайский край</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Брянская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Волгоградская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Костромская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Курганская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Пензенская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color w:val="000000"/>
                <w:szCs w:val="24"/>
              </w:rPr>
            </w:pPr>
            <w:r>
              <w:rPr>
                <w:color w:val="000000"/>
                <w:szCs w:val="24"/>
              </w:rPr>
              <w:t>Саратовская область</w:t>
            </w:r>
          </w:p>
        </w:tc>
      </w:tr>
      <w:tr w:rsidR="00CC643C" w:rsidTr="00CC643C">
        <w:trPr>
          <w:trHeight w:val="320"/>
          <w:jc w:val="center"/>
        </w:trPr>
        <w:tc>
          <w:tcPr>
            <w:tcW w:w="1340"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5</w:t>
            </w:r>
          </w:p>
        </w:tc>
        <w:tc>
          <w:tcPr>
            <w:tcW w:w="847" w:type="pc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1</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Чукотский автономный округ</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847" w:type="pc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2</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Еврейская автономная область</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847" w:type="pct"/>
            <w:vMerge w:val="restart"/>
            <w:tcBorders>
              <w:top w:val="single" w:sz="4" w:space="0" w:color="auto"/>
              <w:left w:val="single" w:sz="4" w:space="0" w:color="auto"/>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3</w:t>
            </w: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Дагестан</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Ингушетия</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Кабардино-Балкарская Республика</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Республика Тыва</w:t>
            </w:r>
          </w:p>
        </w:tc>
      </w:tr>
      <w:tr w:rsidR="00CC643C" w:rsidTr="00CC643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bCs/>
                <w:iCs/>
                <w:color w:val="000000"/>
              </w:rPr>
            </w:pPr>
          </w:p>
        </w:tc>
        <w:tc>
          <w:tcPr>
            <w:tcW w:w="2813" w:type="pct"/>
            <w:tcBorders>
              <w:top w:val="single" w:sz="4" w:space="0" w:color="auto"/>
              <w:left w:val="nil"/>
              <w:bottom w:val="single" w:sz="4" w:space="0" w:color="auto"/>
              <w:right w:val="single" w:sz="4" w:space="0" w:color="auto"/>
            </w:tcBorders>
            <w:noWrap/>
            <w:vAlign w:val="center"/>
            <w:hideMark/>
          </w:tcPr>
          <w:p w:rsidR="00CC643C" w:rsidRDefault="00CC643C">
            <w:pPr>
              <w:pStyle w:val="12"/>
              <w:rPr>
                <w:bCs/>
                <w:color w:val="000000"/>
                <w:szCs w:val="24"/>
              </w:rPr>
            </w:pPr>
            <w:r>
              <w:rPr>
                <w:bCs/>
                <w:color w:val="000000"/>
                <w:szCs w:val="24"/>
              </w:rPr>
              <w:t>Чеченская Республика</w:t>
            </w:r>
          </w:p>
        </w:tc>
      </w:tr>
    </w:tbl>
    <w:p w:rsidR="00CC643C" w:rsidRDefault="00CC643C" w:rsidP="00CC643C"/>
    <w:p w:rsidR="00CC643C" w:rsidRDefault="00CC643C" w:rsidP="00CC643C">
      <w:r>
        <w:t xml:space="preserve">Выделение групп субъектов Российской Федерации при проведении исследования качества образования в сфере немецкого языка и французского языка не проводилось в виду того, что изучение этих языков распространено не так массово, как изучение английского языка. </w:t>
      </w:r>
    </w:p>
    <w:p w:rsidR="00CC643C" w:rsidRDefault="00CC643C" w:rsidP="00CC643C">
      <w:r>
        <w:t>Для исследования качества образования по немецкому и французскому языкам было зарезервировано около 10% выборки. Для изучения качества образования по немецкому языку использовался один кластер (также один кластер использовался для французского языка), представляющий собой случайную выборку образовательных организаций по всей стране в целом (с сохранением репрезентативности по ключевым признакам, как и в выборке по английскому языку).</w:t>
      </w:r>
    </w:p>
    <w:p w:rsidR="00CC643C" w:rsidRDefault="00CC643C" w:rsidP="00CC643C">
      <w:r>
        <w:t>В каждом кластере регионы для включения в выборку были отобраны случайным образом. В отобранных регионах для выбора образовательных организаций использовалась модель случайной стратифицированной выборки с частичным квотированием по федеральным округам с учетом структуры систем образования регионов (соотношений долей обучающихся из городских и сельских школ; средних общеобразовательных школ и школ «повышенного уровня»). В результате была сформирована выборка обучающихся из 81 субъекта РФ, с численностью более 40 тыс. человек. Репрезентативность по гендерному признаку в выборке обеспечивается либо сплошным тестированием всех обучающихся образовательной организации, либо случайной выборкой. Репрезентативность по территориальному признаку в выборке обеспечивается соблюдением соотношения городских и сельских обучающихся в соответствии с региональной численностью соответствующих когорт.</w:t>
      </w:r>
    </w:p>
    <w:p w:rsidR="00CC643C" w:rsidRDefault="00CC643C" w:rsidP="00CC643C"/>
    <w:p w:rsidR="00CC643C" w:rsidRDefault="00CC643C" w:rsidP="00CC643C"/>
    <w:p w:rsidR="00CC643C" w:rsidRDefault="00CC643C" w:rsidP="00CC643C">
      <w:pPr>
        <w:rPr>
          <w:b/>
          <w:spacing w:val="-1"/>
        </w:rPr>
      </w:pPr>
    </w:p>
    <w:p w:rsidR="00CC643C" w:rsidRDefault="00CC643C" w:rsidP="00CC643C">
      <w:pPr>
        <w:rPr>
          <w:b/>
          <w:spacing w:val="-1"/>
        </w:rPr>
        <w:sectPr w:rsidR="00CC643C">
          <w:pgSz w:w="11906" w:h="16838"/>
          <w:pgMar w:top="1134" w:right="567" w:bottom="1134" w:left="1701" w:header="708" w:footer="708" w:gutter="0"/>
          <w:pgNumType w:start="17"/>
          <w:cols w:space="720"/>
        </w:sectPr>
      </w:pPr>
    </w:p>
    <w:p w:rsidR="00CC643C" w:rsidRDefault="00CC643C" w:rsidP="00CC643C">
      <w:pPr>
        <w:pStyle w:val="3"/>
        <w:rPr>
          <w:b w:val="0"/>
          <w:szCs w:val="20"/>
        </w:rPr>
      </w:pPr>
      <w:bookmarkStart w:id="19" w:name="_Toc468904235"/>
      <w:bookmarkStart w:id="20" w:name="_Toc468375058"/>
      <w:bookmarkStart w:id="21" w:name="_Toc468357416"/>
      <w:bookmarkStart w:id="22" w:name="_Toc468291805"/>
      <w:r>
        <w:rPr>
          <w:lang w:val="en-US"/>
        </w:rPr>
        <w:lastRenderedPageBreak/>
        <w:t>II</w:t>
      </w:r>
      <w:r>
        <w:t>.2.1.4 Размещение материалов и публикаций на сайте</w:t>
      </w:r>
      <w:bookmarkEnd w:id="19"/>
      <w:bookmarkEnd w:id="20"/>
      <w:bookmarkEnd w:id="21"/>
      <w:bookmarkEnd w:id="22"/>
    </w:p>
    <w:p w:rsidR="00CC643C" w:rsidRDefault="00CC643C" w:rsidP="00CC643C">
      <w:pPr>
        <w:pStyle w:val="a0"/>
        <w:rPr>
          <w:lang w:val="x-none"/>
        </w:rPr>
      </w:pPr>
    </w:p>
    <w:p w:rsidR="00CC643C" w:rsidRDefault="00CC643C" w:rsidP="00CC643C">
      <w:r>
        <w:t>Материалы и публикации (дискуссия и обмен мнениями) размещены на сайте, выбранном Исполнителем в рамках выполнения второго вида работ по первому этапу и согласованном с Государственным заказчиком.</w:t>
      </w:r>
    </w:p>
    <w:p w:rsidR="00CC643C" w:rsidRDefault="00CC643C" w:rsidP="00CC643C">
      <w:r>
        <w:t xml:space="preserve">Подтверждение согласования адреса информационного ресурса, на котором будут публиковаться материалы исследования качества образования по иностранным языкам в 5 и 8 классах представлено в </w:t>
      </w:r>
      <w:r w:rsidR="008B7B74">
        <w:t xml:space="preserve"> </w:t>
      </w:r>
      <w:r>
        <w:t xml:space="preserve"> В</w:t>
      </w:r>
    </w:p>
    <w:p w:rsidR="00CC643C" w:rsidRDefault="00CC643C" w:rsidP="00CC643C">
      <w:r>
        <w:t xml:space="preserve">Скриншоты страниц сайта </w:t>
      </w:r>
      <w:hyperlink r:id="rId8" w:history="1">
        <w:r>
          <w:rPr>
            <w:rStyle w:val="a4"/>
          </w:rPr>
          <w:t>https://niko.statgrad.org/</w:t>
        </w:r>
      </w:hyperlink>
      <w:r>
        <w:t xml:space="preserve"> c материалами и публикациями по теме проекта для участников проекта представлены на рисунках </w:t>
      </w:r>
      <w:r>
        <w:fldChar w:fldCharType="begin"/>
      </w:r>
      <w:r>
        <w:instrText xml:space="preserve"> REF  _Ref468265034 \h \r \t </w:instrText>
      </w:r>
      <w:r>
        <w:fldChar w:fldCharType="separate"/>
      </w:r>
      <w:r>
        <w:t>2</w:t>
      </w:r>
      <w:r>
        <w:fldChar w:fldCharType="end"/>
      </w:r>
      <w:r>
        <w:t>-</w:t>
      </w:r>
      <w:r>
        <w:fldChar w:fldCharType="begin"/>
      </w:r>
      <w:r>
        <w:instrText xml:space="preserve"> REF  _Ref468265037 \h \r \t </w:instrText>
      </w:r>
      <w:r>
        <w:fldChar w:fldCharType="separate"/>
      </w:r>
      <w:r>
        <w:t>11</w:t>
      </w:r>
      <w:r>
        <w:fldChar w:fldCharType="end"/>
      </w:r>
      <w:r>
        <w:t>.</w:t>
      </w:r>
    </w:p>
    <w:p w:rsidR="00CC643C" w:rsidRDefault="00CC643C" w:rsidP="00CC643C">
      <w:pPr>
        <w:pStyle w:val="ac"/>
        <w:rPr>
          <w:noProof/>
        </w:rPr>
      </w:pPr>
      <w:r>
        <w:rPr>
          <w:noProof/>
        </w:rPr>
        <w:drawing>
          <wp:inline distT="0" distB="0" distL="0" distR="0" wp14:anchorId="1DC7BB97" wp14:editId="12744B0D">
            <wp:extent cx="4972050" cy="5324475"/>
            <wp:effectExtent l="0" t="0" r="0" b="9525"/>
            <wp:docPr id="17" name="Рисунок 17"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нимок"/>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72050" cy="53244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3" w:name="_Ref468265034"/>
      <w:r>
        <w:t xml:space="preserve">– Скриншот страницы сайта </w:t>
      </w:r>
      <w:hyperlink r:id="rId10" w:history="1">
        <w:r>
          <w:rPr>
            <w:rStyle w:val="a4"/>
          </w:rPr>
          <w:t>https://niko.statgrad.org/</w:t>
        </w:r>
      </w:hyperlink>
      <w:bookmarkEnd w:id="23"/>
    </w:p>
    <w:p w:rsidR="00CC643C" w:rsidRDefault="00CC643C" w:rsidP="00CC643C"/>
    <w:p w:rsidR="00CC643C" w:rsidRDefault="00CC643C" w:rsidP="00CC643C">
      <w:pPr>
        <w:pStyle w:val="ac"/>
        <w:rPr>
          <w:noProof/>
        </w:rPr>
      </w:pPr>
      <w:r>
        <w:rPr>
          <w:noProof/>
        </w:rPr>
        <w:lastRenderedPageBreak/>
        <w:drawing>
          <wp:inline distT="0" distB="0" distL="0" distR="0" wp14:anchorId="126FF83C" wp14:editId="6C92C659">
            <wp:extent cx="5810250" cy="288503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1">
                      <a:extLst>
                        <a:ext uri="{28A0092B-C50C-407E-A947-70E740481C1C}">
                          <a14:useLocalDpi xmlns:a14="http://schemas.microsoft.com/office/drawing/2010/main" val="0"/>
                        </a:ext>
                      </a:extLst>
                    </a:blip>
                    <a:srcRect b="5750"/>
                    <a:stretch>
                      <a:fillRect/>
                    </a:stretch>
                  </pic:blipFill>
                  <pic:spPr bwMode="auto">
                    <a:xfrm>
                      <a:off x="0" y="0"/>
                      <a:ext cx="5817730" cy="2888748"/>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12" w:history="1">
        <w:r>
          <w:rPr>
            <w:rStyle w:val="a4"/>
          </w:rPr>
          <w:t>https://niko.statgrad.org/</w:t>
        </w:r>
      </w:hyperlink>
    </w:p>
    <w:p w:rsidR="00CC643C" w:rsidRDefault="00CC643C" w:rsidP="00CC643C">
      <w:pPr>
        <w:rPr>
          <w:lang w:val="en-US"/>
        </w:rPr>
      </w:pPr>
      <w:r>
        <w:rPr>
          <w:noProof/>
        </w:rPr>
        <w:drawing>
          <wp:inline distT="0" distB="0" distL="0" distR="0" wp14:anchorId="55D03925" wp14:editId="302D212D">
            <wp:extent cx="6296025" cy="3352800"/>
            <wp:effectExtent l="0" t="0" r="9525" b="0"/>
            <wp:docPr id="15" name="Рисунок 15" descr="сог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огл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6025" cy="3352800"/>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a4"/>
        </w:rPr>
      </w:pPr>
      <w:r>
        <w:t xml:space="preserve">- Скриншот страницы сайта </w:t>
      </w:r>
      <w:hyperlink r:id="rId14" w:history="1">
        <w:r>
          <w:rPr>
            <w:rStyle w:val="a4"/>
          </w:rPr>
          <w:t>https://niko.statgrad.org/</w:t>
        </w:r>
      </w:hyperlink>
    </w:p>
    <w:p w:rsidR="00CC643C" w:rsidRDefault="00CC643C" w:rsidP="00CC643C">
      <w:r>
        <w:rPr>
          <w:noProof/>
        </w:rPr>
        <w:lastRenderedPageBreak/>
        <w:drawing>
          <wp:inline distT="0" distB="0" distL="0" distR="0" wp14:anchorId="4E5E81EE" wp14:editId="1AAB6559">
            <wp:extent cx="5972175" cy="3333750"/>
            <wp:effectExtent l="0" t="0" r="9525" b="0"/>
            <wp:docPr id="14" name="Рисунок 14" descr="сог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огл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2175" cy="33337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16" w:history="1">
        <w:r>
          <w:rPr>
            <w:rStyle w:val="a4"/>
          </w:rPr>
          <w:t>https://niko.statgrad.org/</w:t>
        </w:r>
      </w:hyperlink>
    </w:p>
    <w:p w:rsidR="00CC643C" w:rsidRDefault="00CC643C" w:rsidP="00CC643C">
      <w:pPr>
        <w:pStyle w:val="ac"/>
        <w:rPr>
          <w:noProof/>
        </w:rPr>
      </w:pPr>
      <w:r>
        <w:rPr>
          <w:noProof/>
        </w:rPr>
        <w:drawing>
          <wp:inline distT="0" distB="0" distL="0" distR="0" wp14:anchorId="3C5BD1A9" wp14:editId="2987216E">
            <wp:extent cx="5191125" cy="38290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91125" cy="38290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18" w:history="1">
        <w:r>
          <w:rPr>
            <w:rStyle w:val="a4"/>
          </w:rPr>
          <w:t>https://niko.statgrad.org/</w:t>
        </w:r>
      </w:hyperlink>
    </w:p>
    <w:p w:rsidR="00CC643C" w:rsidRDefault="00CC643C" w:rsidP="00CC643C"/>
    <w:p w:rsidR="00CC643C" w:rsidRDefault="00CC643C" w:rsidP="00CC643C">
      <w:pPr>
        <w:pStyle w:val="ac"/>
        <w:rPr>
          <w:noProof/>
        </w:rPr>
      </w:pPr>
      <w:r>
        <w:rPr>
          <w:noProof/>
        </w:rPr>
        <w:lastRenderedPageBreak/>
        <w:drawing>
          <wp:inline distT="0" distB="0" distL="0" distR="0" wp14:anchorId="401A350E" wp14:editId="4872277D">
            <wp:extent cx="9248775" cy="3086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48775" cy="30861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20" w:history="1">
        <w:r>
          <w:rPr>
            <w:rStyle w:val="a4"/>
          </w:rPr>
          <w:t>https://niko.statgrad.org/</w:t>
        </w:r>
      </w:hyperlink>
    </w:p>
    <w:p w:rsidR="00CC643C" w:rsidRDefault="00CC643C" w:rsidP="00CC643C"/>
    <w:p w:rsidR="00CC643C" w:rsidRDefault="00CC643C" w:rsidP="00CC643C">
      <w:pPr>
        <w:pStyle w:val="ac"/>
      </w:pPr>
      <w:r>
        <w:rPr>
          <w:noProof/>
        </w:rPr>
        <w:lastRenderedPageBreak/>
        <w:drawing>
          <wp:inline distT="0" distB="0" distL="0" distR="0" wp14:anchorId="5E61B23C" wp14:editId="64FFA11B">
            <wp:extent cx="9058275" cy="34290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58275" cy="3429000"/>
                    </a:xfrm>
                    <a:prstGeom prst="rect">
                      <a:avLst/>
                    </a:prstGeom>
                    <a:noFill/>
                    <a:ln>
                      <a:noFill/>
                    </a:ln>
                  </pic:spPr>
                </pic:pic>
              </a:graphicData>
            </a:graphic>
          </wp:inline>
        </w:drawing>
      </w:r>
    </w:p>
    <w:p w:rsidR="00CC643C" w:rsidRDefault="00CC643C" w:rsidP="00CC643C">
      <w:pPr>
        <w:pStyle w:val="ac"/>
        <w:rPr>
          <w:noProof/>
        </w:rPr>
      </w:pPr>
      <w:r>
        <w:rPr>
          <w:noProof/>
        </w:rPr>
        <w:drawing>
          <wp:inline distT="0" distB="0" distL="0" distR="0" wp14:anchorId="3DD46592" wp14:editId="184966F0">
            <wp:extent cx="8982075" cy="1752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b="7880"/>
                    <a:stretch>
                      <a:fillRect/>
                    </a:stretch>
                  </pic:blipFill>
                  <pic:spPr bwMode="auto">
                    <a:xfrm>
                      <a:off x="0" y="0"/>
                      <a:ext cx="8982075" cy="17526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23" w:history="1">
        <w:r>
          <w:rPr>
            <w:rStyle w:val="a4"/>
          </w:rPr>
          <w:t>https://niko.statgrad.org/</w:t>
        </w:r>
      </w:hyperlink>
    </w:p>
    <w:p w:rsidR="00CC643C" w:rsidRDefault="00CC643C" w:rsidP="00CC643C">
      <w:pPr>
        <w:pStyle w:val="ac"/>
        <w:rPr>
          <w:noProof/>
        </w:rPr>
      </w:pPr>
      <w:r>
        <w:rPr>
          <w:noProof/>
        </w:rPr>
        <w:lastRenderedPageBreak/>
        <w:drawing>
          <wp:inline distT="0" distB="0" distL="0" distR="0" wp14:anchorId="52FEB0F2" wp14:editId="0FD710C1">
            <wp:extent cx="8867775" cy="45720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67775" cy="45720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25" w:history="1">
        <w:r>
          <w:rPr>
            <w:rStyle w:val="a4"/>
          </w:rPr>
          <w:t>https://niko.statgrad.org/</w:t>
        </w:r>
      </w:hyperlink>
    </w:p>
    <w:p w:rsidR="00CC643C" w:rsidRDefault="00CC643C" w:rsidP="00CC643C"/>
    <w:p w:rsidR="00CC643C" w:rsidRDefault="00CC643C" w:rsidP="00CC643C"/>
    <w:p w:rsidR="00CC643C" w:rsidRDefault="00CC643C" w:rsidP="00CC643C">
      <w:pPr>
        <w:sectPr w:rsidR="00CC643C" w:rsidSect="000E6A25">
          <w:pgSz w:w="11906" w:h="16838"/>
          <w:pgMar w:top="1134" w:right="567" w:bottom="1134" w:left="1701" w:header="708" w:footer="708" w:gutter="0"/>
          <w:cols w:space="720"/>
          <w:docGrid w:linePitch="326"/>
        </w:sectPr>
      </w:pPr>
    </w:p>
    <w:p w:rsidR="00CC643C" w:rsidRDefault="00CC643C" w:rsidP="00CC643C">
      <w:pPr>
        <w:pStyle w:val="ac"/>
        <w:rPr>
          <w:noProof/>
        </w:rPr>
      </w:pPr>
      <w:r>
        <w:rPr>
          <w:noProof/>
        </w:rPr>
        <w:lastRenderedPageBreak/>
        <w:drawing>
          <wp:inline distT="0" distB="0" distL="0" distR="0" wp14:anchorId="48AA719D" wp14:editId="4DD56209">
            <wp:extent cx="6229350" cy="5657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29350" cy="56578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27" w:history="1">
        <w:r>
          <w:rPr>
            <w:rStyle w:val="a4"/>
          </w:rPr>
          <w:t>https://niko.statgrad.org/</w:t>
        </w:r>
      </w:hyperlink>
    </w:p>
    <w:p w:rsidR="00CC643C" w:rsidRDefault="00CC643C" w:rsidP="00CC643C"/>
    <w:p w:rsidR="00CC643C" w:rsidRDefault="00CC643C" w:rsidP="00CC643C">
      <w:pPr>
        <w:pStyle w:val="ac"/>
        <w:rPr>
          <w:noProof/>
        </w:rPr>
      </w:pPr>
      <w:r>
        <w:rPr>
          <w:noProof/>
        </w:rPr>
        <w:lastRenderedPageBreak/>
        <w:drawing>
          <wp:inline distT="0" distB="0" distL="0" distR="0" wp14:anchorId="0E1ED07C" wp14:editId="4F30D706">
            <wp:extent cx="6124575" cy="53340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4575" cy="533400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4" w:name="_Ref468265037"/>
      <w:r>
        <w:t xml:space="preserve">– Скриншот страницы сайта </w:t>
      </w:r>
      <w:hyperlink r:id="rId29" w:history="1">
        <w:r>
          <w:rPr>
            <w:rStyle w:val="a4"/>
          </w:rPr>
          <w:t>https://niko.statgrad.org/</w:t>
        </w:r>
      </w:hyperlink>
      <w:bookmarkEnd w:id="24"/>
    </w:p>
    <w:p w:rsidR="00CC643C" w:rsidRDefault="00CC643C" w:rsidP="00CC643C"/>
    <w:p w:rsidR="00CC643C" w:rsidRDefault="00CC643C" w:rsidP="00CC643C">
      <w:r>
        <w:t xml:space="preserve">Скриншоты страниц сайта </w:t>
      </w:r>
      <w:hyperlink r:id="rId30" w:history="1">
        <w:r>
          <w:rPr>
            <w:rStyle w:val="a4"/>
          </w:rPr>
          <w:t>http://www.eduniko.ru</w:t>
        </w:r>
        <w:r>
          <w:rPr>
            <w:rStyle w:val="a4"/>
            <w:b/>
          </w:rPr>
          <w:t>/</w:t>
        </w:r>
      </w:hyperlink>
      <w:r>
        <w:t xml:space="preserve"> </w:t>
      </w:r>
      <w:r>
        <w:rPr>
          <w:lang w:val="en-US"/>
        </w:rPr>
        <w:t>c</w:t>
      </w:r>
      <w:r>
        <w:t xml:space="preserve"> материалами и публикациями по теме проекта для участников проекта представлены на рисунках </w:t>
      </w:r>
      <w:r>
        <w:fldChar w:fldCharType="begin"/>
      </w:r>
      <w:r>
        <w:instrText xml:space="preserve"> REF  _Ref468265146 \h \r \t </w:instrText>
      </w:r>
      <w:r>
        <w:fldChar w:fldCharType="separate"/>
      </w:r>
      <w:r>
        <w:t>12</w:t>
      </w:r>
      <w:r>
        <w:fldChar w:fldCharType="end"/>
      </w:r>
      <w:r>
        <w:t>-</w:t>
      </w:r>
      <w:r>
        <w:fldChar w:fldCharType="begin"/>
      </w:r>
      <w:r>
        <w:instrText xml:space="preserve"> REF _Ref468786108 \r \h </w:instrText>
      </w:r>
      <w:r>
        <w:fldChar w:fldCharType="separate"/>
      </w:r>
      <w:r>
        <w:t>15</w:t>
      </w:r>
      <w:r>
        <w:fldChar w:fldCharType="end"/>
      </w:r>
      <w:r>
        <w:t>.</w:t>
      </w:r>
    </w:p>
    <w:p w:rsidR="00CC643C" w:rsidRDefault="00CC643C" w:rsidP="00CC643C">
      <w:pPr>
        <w:pStyle w:val="ac"/>
        <w:rPr>
          <w:noProof/>
        </w:rPr>
      </w:pPr>
      <w:r>
        <w:rPr>
          <w:noProof/>
        </w:rPr>
        <w:lastRenderedPageBreak/>
        <w:drawing>
          <wp:inline distT="0" distB="0" distL="0" distR="0" wp14:anchorId="1FB5E0F1" wp14:editId="1F833646">
            <wp:extent cx="4743450" cy="61245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43450" cy="61245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5" w:name="_Ref468265146"/>
      <w:r>
        <w:t xml:space="preserve">– Скриншот страницы сайта </w:t>
      </w:r>
      <w:hyperlink r:id="rId32" w:history="1">
        <w:r>
          <w:rPr>
            <w:rStyle w:val="a4"/>
            <w:szCs w:val="24"/>
          </w:rPr>
          <w:t>http://www.eduniko.ru</w:t>
        </w:r>
        <w:r>
          <w:rPr>
            <w:rStyle w:val="a4"/>
            <w:b/>
            <w:szCs w:val="24"/>
          </w:rPr>
          <w:t>/</w:t>
        </w:r>
      </w:hyperlink>
      <w:bookmarkEnd w:id="25"/>
    </w:p>
    <w:p w:rsidR="00CC643C" w:rsidRDefault="00CC643C" w:rsidP="00CC643C"/>
    <w:p w:rsidR="00CC643C" w:rsidRDefault="00CC643C" w:rsidP="00CC643C">
      <w:pPr>
        <w:pStyle w:val="ac"/>
      </w:pPr>
      <w:r>
        <w:rPr>
          <w:noProof/>
        </w:rPr>
        <w:lastRenderedPageBreak/>
        <w:drawing>
          <wp:inline distT="0" distB="0" distL="0" distR="0" wp14:anchorId="07C5E22A" wp14:editId="4D822AB7">
            <wp:extent cx="4695825" cy="20193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3">
                      <a:extLst>
                        <a:ext uri="{28A0092B-C50C-407E-A947-70E740481C1C}">
                          <a14:useLocalDpi xmlns:a14="http://schemas.microsoft.com/office/drawing/2010/main" val="0"/>
                        </a:ext>
                      </a:extLst>
                    </a:blip>
                    <a:srcRect b="8601"/>
                    <a:stretch>
                      <a:fillRect/>
                    </a:stretch>
                  </pic:blipFill>
                  <pic:spPr bwMode="auto">
                    <a:xfrm>
                      <a:off x="0" y="0"/>
                      <a:ext cx="4695825" cy="2019300"/>
                    </a:xfrm>
                    <a:prstGeom prst="rect">
                      <a:avLst/>
                    </a:prstGeom>
                    <a:noFill/>
                    <a:ln>
                      <a:noFill/>
                    </a:ln>
                  </pic:spPr>
                </pic:pic>
              </a:graphicData>
            </a:graphic>
          </wp:inline>
        </w:drawing>
      </w:r>
      <w:r>
        <w:rPr>
          <w:noProof/>
        </w:rPr>
        <w:drawing>
          <wp:inline distT="0" distB="0" distL="0" distR="0" wp14:anchorId="15AD96EF" wp14:editId="3F840A3E">
            <wp:extent cx="4457700" cy="53054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7700" cy="5305425"/>
                    </a:xfrm>
                    <a:prstGeom prst="rect">
                      <a:avLst/>
                    </a:prstGeom>
                    <a:noFill/>
                    <a:ln>
                      <a:noFill/>
                    </a:ln>
                  </pic:spPr>
                </pic:pic>
              </a:graphicData>
            </a:graphic>
          </wp:inline>
        </w:drawing>
      </w:r>
      <w:r>
        <w:rPr>
          <w:noProof/>
        </w:rPr>
        <w:drawing>
          <wp:inline distT="0" distB="0" distL="0" distR="0" wp14:anchorId="4789C7F0" wp14:editId="0BC80CBF">
            <wp:extent cx="4495800" cy="1333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95800" cy="13335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Скриншот страницы сайта </w:t>
      </w:r>
      <w:hyperlink r:id="rId36" w:history="1">
        <w:r>
          <w:rPr>
            <w:rStyle w:val="a4"/>
            <w:szCs w:val="24"/>
          </w:rPr>
          <w:t>http://www.eduniko.ru</w:t>
        </w:r>
        <w:r>
          <w:rPr>
            <w:rStyle w:val="a4"/>
            <w:b/>
            <w:szCs w:val="24"/>
          </w:rPr>
          <w:t>/</w:t>
        </w:r>
      </w:hyperlink>
    </w:p>
    <w:p w:rsidR="00CC643C" w:rsidRDefault="00CC643C" w:rsidP="00CC643C"/>
    <w:p w:rsidR="00CC643C" w:rsidRDefault="00CC643C" w:rsidP="00CC643C">
      <w:pPr>
        <w:pStyle w:val="ac"/>
        <w:rPr>
          <w:noProof/>
        </w:rPr>
      </w:pPr>
      <w:r>
        <w:rPr>
          <w:noProof/>
        </w:rPr>
        <w:drawing>
          <wp:inline distT="0" distB="0" distL="0" distR="0" wp14:anchorId="149DA49A" wp14:editId="7EC057AC">
            <wp:extent cx="6115050" cy="7181850"/>
            <wp:effectExtent l="0" t="0" r="0" b="0"/>
            <wp:docPr id="2" name="Рисунок 2" descr="Сним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нимок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7181850"/>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a4"/>
          <w:b/>
          <w:szCs w:val="24"/>
        </w:rPr>
      </w:pPr>
      <w:bookmarkStart w:id="26" w:name="_Ref468265147"/>
      <w:r>
        <w:t xml:space="preserve">– Скриншот страницы сайта </w:t>
      </w:r>
      <w:hyperlink r:id="rId38" w:history="1">
        <w:r>
          <w:rPr>
            <w:rStyle w:val="a4"/>
            <w:szCs w:val="24"/>
          </w:rPr>
          <w:t>http://www.eduniko.ru</w:t>
        </w:r>
        <w:r>
          <w:rPr>
            <w:rStyle w:val="a4"/>
            <w:b/>
            <w:szCs w:val="24"/>
          </w:rPr>
          <w:t>/</w:t>
        </w:r>
      </w:hyperlink>
      <w:bookmarkEnd w:id="26"/>
    </w:p>
    <w:p w:rsidR="00CC643C" w:rsidRDefault="00CC643C" w:rsidP="00CC643C">
      <w:pPr>
        <w:sectPr w:rsidR="00CC643C">
          <w:pgSz w:w="11906" w:h="16838"/>
          <w:pgMar w:top="1134" w:right="567" w:bottom="1134" w:left="1701" w:header="709" w:footer="1134" w:gutter="0"/>
          <w:cols w:space="720"/>
        </w:sectPr>
      </w:pPr>
    </w:p>
    <w:p w:rsidR="00CC643C" w:rsidRDefault="00CC643C" w:rsidP="00CC643C">
      <w:pPr>
        <w:rPr>
          <w:szCs w:val="20"/>
          <w:lang w:val="en-US"/>
        </w:rPr>
      </w:pPr>
      <w:r>
        <w:rPr>
          <w:noProof/>
        </w:rPr>
        <w:lastRenderedPageBreak/>
        <w:drawing>
          <wp:inline distT="0" distB="0" distL="0" distR="0" wp14:anchorId="33F05660" wp14:editId="262E6224">
            <wp:extent cx="6276975" cy="5457825"/>
            <wp:effectExtent l="0" t="0" r="9525" b="9525"/>
            <wp:docPr id="1" name="Рисунок 1"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нимок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76975" cy="5457825"/>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a4"/>
          <w:b/>
          <w:szCs w:val="24"/>
        </w:rPr>
      </w:pPr>
      <w:bookmarkStart w:id="27" w:name="_Ref468786108"/>
      <w:r>
        <w:t xml:space="preserve">- Скриншот страницы сайта </w:t>
      </w:r>
      <w:hyperlink r:id="rId40" w:history="1">
        <w:r>
          <w:rPr>
            <w:rStyle w:val="a4"/>
            <w:szCs w:val="24"/>
          </w:rPr>
          <w:t>http://www.eduniko.ru</w:t>
        </w:r>
        <w:r>
          <w:rPr>
            <w:rStyle w:val="a4"/>
            <w:b/>
            <w:szCs w:val="24"/>
          </w:rPr>
          <w:t>/</w:t>
        </w:r>
      </w:hyperlink>
      <w:bookmarkEnd w:id="27"/>
    </w:p>
    <w:p w:rsidR="00CC643C" w:rsidRDefault="00CC643C" w:rsidP="00CC643C">
      <w:pPr>
        <w:rPr>
          <w:szCs w:val="20"/>
        </w:rPr>
      </w:pPr>
    </w:p>
    <w:p w:rsidR="00CC643C" w:rsidRDefault="00CC643C" w:rsidP="00CC643C">
      <w:pPr>
        <w:pStyle w:val="1"/>
      </w:pPr>
      <w:bookmarkStart w:id="28" w:name="_Toc468904293"/>
      <w:bookmarkStart w:id="29" w:name="_Toc468375141"/>
      <w:bookmarkStart w:id="30" w:name="_Toc468357455"/>
      <w:bookmarkStart w:id="31" w:name="_Toc468295105"/>
      <w:bookmarkStart w:id="32" w:name="_Toc468292071"/>
      <w:r>
        <w:lastRenderedPageBreak/>
        <w:t>I</w:t>
      </w:r>
      <w:r>
        <w:rPr>
          <w:lang w:val="en-US"/>
        </w:rPr>
        <w:t>I</w:t>
      </w:r>
      <w:r>
        <w:t>.3 Разработка инструментария для проведения исследования качества образования по иностранным языкам в 5 и 8 классах в соответствии с ФГОС</w:t>
      </w:r>
      <w:bookmarkEnd w:id="28"/>
      <w:bookmarkEnd w:id="29"/>
      <w:bookmarkEnd w:id="30"/>
      <w:bookmarkEnd w:id="31"/>
      <w:bookmarkEnd w:id="32"/>
    </w:p>
    <w:p w:rsidR="00CC643C" w:rsidRDefault="00CC643C" w:rsidP="00CC643C">
      <w:pPr>
        <w:pStyle w:val="20"/>
      </w:pPr>
      <w:bookmarkStart w:id="33" w:name="_Toc468904294"/>
      <w:bookmarkStart w:id="34" w:name="_Toc468375142"/>
      <w:bookmarkStart w:id="35" w:name="_Toc468357456"/>
      <w:bookmarkStart w:id="36" w:name="_Toc468295106"/>
      <w:bookmarkStart w:id="37" w:name="_Toc468292072"/>
      <w:r>
        <w:rPr>
          <w:lang w:val="en-US"/>
        </w:rPr>
        <w:t>II</w:t>
      </w:r>
      <w:r>
        <w:t>.3.1 Отчет, включающий согласованные с Государственным заказчиком 6 комплектов инструментария: для каждого из классов – 5 и 8, и по каждому из иностранных языков – английскому, немецкому, французскому</w:t>
      </w:r>
      <w:bookmarkEnd w:id="33"/>
      <w:bookmarkEnd w:id="34"/>
      <w:bookmarkEnd w:id="35"/>
      <w:bookmarkEnd w:id="36"/>
      <w:bookmarkEnd w:id="37"/>
    </w:p>
    <w:p w:rsidR="00CC643C" w:rsidRDefault="00CC643C" w:rsidP="00CC643C">
      <w:pPr>
        <w:pStyle w:val="a0"/>
        <w:rPr>
          <w:rFonts w:eastAsia="Calibri"/>
        </w:rPr>
      </w:pPr>
    </w:p>
    <w:p w:rsidR="00CC643C" w:rsidRDefault="00CC643C" w:rsidP="00CC643C">
      <w:pPr>
        <w:rPr>
          <w:rFonts w:eastAsia="Calibri"/>
          <w:lang w:eastAsia="x-none"/>
        </w:rPr>
      </w:pPr>
      <w:r>
        <w:rPr>
          <w:rFonts w:eastAsia="Calibri"/>
          <w:lang w:eastAsia="x-none"/>
        </w:rPr>
        <w:t>В ходе выполнения работ для каждого из классов – 5 и 8 – был разработан комплект инструментария по английскому, немецкому и французскому языкам,  для проведения исследования качества образования по иностранным языкам, включающий спецификацию диагностической работы, демонстрационный вариант диагностической работы, варианты диагностической работы для проведения процедур исследования. Все перечисленные элементы комплекта соответствуют концепции п. 1 этапа II.</w:t>
      </w:r>
    </w:p>
    <w:p w:rsidR="00CC643C" w:rsidRDefault="00CC643C" w:rsidP="00CC643C">
      <w:pPr>
        <w:rPr>
          <w:rFonts w:eastAsia="Calibri"/>
          <w:lang w:eastAsia="x-none"/>
        </w:rPr>
      </w:pPr>
      <w:r>
        <w:rPr>
          <w:rFonts w:eastAsia="Calibri"/>
          <w:lang w:eastAsia="x-none"/>
        </w:rPr>
        <w:t>В спецификации указано:</w:t>
      </w:r>
    </w:p>
    <w:p w:rsidR="00CC643C" w:rsidRDefault="00CC643C" w:rsidP="00CC643C">
      <w:pPr>
        <w:rPr>
          <w:rFonts w:eastAsia="Calibri"/>
          <w:lang w:eastAsia="x-none"/>
        </w:rPr>
      </w:pPr>
      <w:r>
        <w:rPr>
          <w:rFonts w:eastAsia="Calibri"/>
          <w:lang w:eastAsia="x-none"/>
        </w:rPr>
        <w:t>назначение диагностической работы;</w:t>
      </w:r>
    </w:p>
    <w:p w:rsidR="00CC643C" w:rsidRDefault="00CC643C" w:rsidP="00CC643C">
      <w:pPr>
        <w:rPr>
          <w:rFonts w:eastAsia="Calibri"/>
          <w:lang w:eastAsia="x-none"/>
        </w:rPr>
      </w:pPr>
      <w:r>
        <w:rPr>
          <w:rFonts w:eastAsia="Calibri"/>
          <w:lang w:eastAsia="x-none"/>
        </w:rPr>
        <w:t>документы, определяющие содержание диагностической работы;</w:t>
      </w:r>
    </w:p>
    <w:p w:rsidR="00CC643C" w:rsidRDefault="00CC643C" w:rsidP="00CC643C">
      <w:pPr>
        <w:rPr>
          <w:rFonts w:eastAsia="Calibri"/>
          <w:lang w:eastAsia="x-none"/>
        </w:rPr>
      </w:pPr>
      <w:r>
        <w:rPr>
          <w:rFonts w:eastAsia="Calibri"/>
          <w:lang w:eastAsia="x-none"/>
        </w:rPr>
        <w:t>подходы к отбору содержания, разработке структуры диагностической работы;</w:t>
      </w:r>
    </w:p>
    <w:p w:rsidR="00CC643C" w:rsidRDefault="00CC643C" w:rsidP="00CC643C">
      <w:pPr>
        <w:rPr>
          <w:rFonts w:eastAsia="Calibri"/>
          <w:lang w:eastAsia="x-none"/>
        </w:rPr>
      </w:pPr>
      <w:r>
        <w:rPr>
          <w:rFonts w:eastAsia="Calibri"/>
          <w:lang w:eastAsia="x-none"/>
        </w:rPr>
        <w:t>структура диагностической работы;</w:t>
      </w:r>
    </w:p>
    <w:p w:rsidR="00CC643C" w:rsidRDefault="00CC643C" w:rsidP="00CC643C">
      <w:pPr>
        <w:rPr>
          <w:rFonts w:eastAsia="Calibri"/>
          <w:lang w:eastAsia="x-none"/>
        </w:rPr>
      </w:pPr>
      <w:r>
        <w:rPr>
          <w:rFonts w:eastAsia="Calibri"/>
          <w:lang w:eastAsia="x-none"/>
        </w:rPr>
        <w:t>кодификаторы проверяемых элементов содержания и требований к уровню подготовки обучающихся;</w:t>
      </w:r>
    </w:p>
    <w:p w:rsidR="00CC643C" w:rsidRDefault="00CC643C" w:rsidP="00CC643C">
      <w:pPr>
        <w:rPr>
          <w:rFonts w:eastAsia="Calibri"/>
          <w:lang w:eastAsia="x-none"/>
        </w:rPr>
      </w:pPr>
      <w:r>
        <w:rPr>
          <w:rFonts w:eastAsia="Calibri"/>
          <w:lang w:eastAsia="x-none"/>
        </w:rPr>
        <w:t>распределение заданий диагностической работы по позициям кодификаторов;</w:t>
      </w:r>
    </w:p>
    <w:p w:rsidR="00CC643C" w:rsidRDefault="00CC643C" w:rsidP="00CC643C">
      <w:pPr>
        <w:rPr>
          <w:rFonts w:eastAsia="Calibri"/>
          <w:lang w:eastAsia="x-none"/>
        </w:rPr>
      </w:pPr>
      <w:r>
        <w:rPr>
          <w:rFonts w:eastAsia="Calibri"/>
          <w:lang w:eastAsia="x-none"/>
        </w:rPr>
        <w:t>распределение заданий диагностической работы по уровню сложности;</w:t>
      </w:r>
    </w:p>
    <w:p w:rsidR="00CC643C" w:rsidRDefault="00CC643C" w:rsidP="00CC643C">
      <w:pPr>
        <w:rPr>
          <w:rFonts w:eastAsia="Calibri"/>
          <w:lang w:eastAsia="x-none"/>
        </w:rPr>
      </w:pPr>
      <w:r>
        <w:rPr>
          <w:rFonts w:eastAsia="Calibri"/>
          <w:lang w:eastAsia="x-none"/>
        </w:rPr>
        <w:t>типы заданий, сценарии выполнения заданий;</w:t>
      </w:r>
    </w:p>
    <w:p w:rsidR="00CC643C" w:rsidRDefault="00CC643C" w:rsidP="00CC643C">
      <w:pPr>
        <w:rPr>
          <w:rFonts w:eastAsia="Calibri"/>
          <w:lang w:eastAsia="x-none"/>
        </w:rPr>
      </w:pPr>
      <w:r>
        <w:rPr>
          <w:rFonts w:eastAsia="Calibri"/>
          <w:lang w:eastAsia="x-none"/>
        </w:rPr>
        <w:t>система оценивания выполнения отдельных заданий и диагностической работы в целом;</w:t>
      </w:r>
    </w:p>
    <w:p w:rsidR="00CC643C" w:rsidRDefault="00CC643C" w:rsidP="00CC643C">
      <w:pPr>
        <w:rPr>
          <w:rFonts w:eastAsia="Calibri"/>
          <w:lang w:eastAsia="x-none"/>
        </w:rPr>
      </w:pPr>
      <w:r>
        <w:rPr>
          <w:rFonts w:eastAsia="Calibri"/>
          <w:lang w:eastAsia="x-none"/>
        </w:rPr>
        <w:t>время выполнения варианта диагностической работы;</w:t>
      </w:r>
    </w:p>
    <w:p w:rsidR="00CC643C" w:rsidRDefault="00CC643C" w:rsidP="00CC643C">
      <w:pPr>
        <w:rPr>
          <w:rFonts w:eastAsia="Calibri"/>
          <w:lang w:eastAsia="x-none"/>
        </w:rPr>
      </w:pPr>
      <w:r>
        <w:rPr>
          <w:rFonts w:eastAsia="Calibri"/>
          <w:lang w:eastAsia="x-none"/>
        </w:rPr>
        <w:t xml:space="preserve">описание дополнительных материалов и оборудования, необходимых для проведения исследования; </w:t>
      </w:r>
    </w:p>
    <w:p w:rsidR="00CC643C" w:rsidRDefault="00CC643C" w:rsidP="00CC643C">
      <w:pPr>
        <w:rPr>
          <w:rFonts w:eastAsia="Calibri"/>
          <w:lang w:eastAsia="x-none"/>
        </w:rPr>
      </w:pPr>
      <w:r>
        <w:rPr>
          <w:rFonts w:eastAsia="Calibri"/>
          <w:lang w:eastAsia="x-none"/>
        </w:rPr>
        <w:t>рекомендации по подготовке к работе.</w:t>
      </w:r>
    </w:p>
    <w:p w:rsidR="00CC643C" w:rsidRDefault="00CC643C" w:rsidP="00CC643C">
      <w:pPr>
        <w:rPr>
          <w:rFonts w:eastAsia="Calibri"/>
          <w:lang w:eastAsia="x-none"/>
        </w:rPr>
      </w:pPr>
      <w:r>
        <w:rPr>
          <w:rFonts w:eastAsia="Calibri"/>
          <w:lang w:eastAsia="x-none"/>
        </w:rPr>
        <w:t>Демонстрационный вариант диагностической работы являются примером варианта диагностической работы, составленного в соответствии со спецификацией. Помимо демонстрационного варианта по каждому классу были разработаны варианты диагностической работы для проведения процедур исследования. Было обеспечено соответствие разрабатываемых вариантов диагностической работы спецификации, отсутствие в них некорректных формулировок и ошибок.</w:t>
      </w:r>
    </w:p>
    <w:p w:rsidR="00CC643C" w:rsidRDefault="00CC643C" w:rsidP="00CC643C">
      <w:pPr>
        <w:rPr>
          <w:rFonts w:eastAsia="Calibri"/>
          <w:lang w:eastAsia="x-none"/>
        </w:rPr>
      </w:pPr>
      <w:r>
        <w:rPr>
          <w:rFonts w:eastAsia="Calibri"/>
          <w:lang w:eastAsia="x-none"/>
        </w:rPr>
        <w:t>Все варианты диагностической работы были составлены в соответствии с требованиями ФГОС основного общего образования и примерной основной образовательной программы основного общего образования и включают в себя как задания с ответами, проверяемыми автоматически по образцам (ключам), так и задания с развернутыми ответами, предполагающими проверку ответов экспертами.</w:t>
      </w:r>
    </w:p>
    <w:p w:rsidR="00CC643C" w:rsidRDefault="00CC643C" w:rsidP="00CC643C">
      <w:pPr>
        <w:rPr>
          <w:rFonts w:eastAsia="Calibri"/>
          <w:lang w:eastAsia="x-none"/>
        </w:rPr>
      </w:pPr>
      <w:r>
        <w:rPr>
          <w:rFonts w:eastAsia="Calibri"/>
          <w:lang w:eastAsia="x-none"/>
        </w:rPr>
        <w:t>Были разработаны машиночитаемые формы для записи ответов. Разрабатываемые формы соответствуют спецификации и демонстрационному варианту.</w:t>
      </w:r>
    </w:p>
    <w:p w:rsidR="00CC643C" w:rsidRDefault="00CC643C" w:rsidP="00CC643C">
      <w:pPr>
        <w:rPr>
          <w:rFonts w:eastAsia="Calibri"/>
          <w:lang w:eastAsia="x-none"/>
        </w:rPr>
      </w:pPr>
      <w:r>
        <w:rPr>
          <w:rFonts w:eastAsia="Calibri"/>
          <w:lang w:eastAsia="x-none"/>
        </w:rPr>
        <w:t xml:space="preserve">Согласованные с Государственным заказчиком 6 комплектов инструментария (2 комплекта по английскому языку, 2 комплекта по немецкому языку, 2 комплекта по французскому языку): для каждого из классов – 5 и 8, и по каждому из иностранных языков – английскому, немецкому, французскому, каждый комплект включает демонстрационный вариант, спецификацию и 8 вариантов диагностической работы, машиночитаемые формы, представлены в </w:t>
      </w:r>
      <w:r w:rsidR="008B7B74">
        <w:rPr>
          <w:rFonts w:eastAsia="Calibri"/>
          <w:lang w:eastAsia="x-none"/>
        </w:rPr>
        <w:t xml:space="preserve"> </w:t>
      </w:r>
      <w:r>
        <w:rPr>
          <w:rFonts w:eastAsia="Calibri"/>
          <w:lang w:eastAsia="x-none"/>
        </w:rPr>
        <w:t xml:space="preserve"> Г. </w:t>
      </w:r>
    </w:p>
    <w:p w:rsidR="00CC643C" w:rsidRDefault="00CC643C" w:rsidP="00CC643C">
      <w:pPr>
        <w:rPr>
          <w:rFonts w:eastAsia="Calibri"/>
          <w:lang w:eastAsia="x-none"/>
        </w:rPr>
      </w:pPr>
    </w:p>
    <w:p w:rsidR="00CC643C" w:rsidRDefault="00CC643C" w:rsidP="00CC643C">
      <w:pPr>
        <w:pStyle w:val="1"/>
      </w:pPr>
      <w:bookmarkStart w:id="38" w:name="_Toc469384888"/>
      <w:bookmarkStart w:id="39" w:name="_Toc469384495"/>
      <w:bookmarkStart w:id="40" w:name="_Toc468375188"/>
      <w:bookmarkStart w:id="41" w:name="_Toc468357508"/>
      <w:bookmarkStart w:id="42" w:name="_Toc468296423"/>
      <w:r>
        <w:lastRenderedPageBreak/>
        <w:t>II.4 Консультирование специалистов, участвующих в организации исследования качества образования по иностранным языкам в 5 и 8 классах в соответствии с ФГОС</w:t>
      </w:r>
      <w:bookmarkEnd w:id="38"/>
      <w:bookmarkEnd w:id="39"/>
      <w:bookmarkEnd w:id="40"/>
      <w:bookmarkEnd w:id="41"/>
      <w:bookmarkEnd w:id="42"/>
    </w:p>
    <w:p w:rsidR="00CC643C" w:rsidRDefault="00CC643C" w:rsidP="00CC643C">
      <w:pPr>
        <w:pStyle w:val="20"/>
      </w:pPr>
      <w:bookmarkStart w:id="43" w:name="_Toc469384889"/>
      <w:bookmarkStart w:id="44" w:name="_Toc469384496"/>
      <w:bookmarkStart w:id="45" w:name="_Toc468375189"/>
      <w:bookmarkStart w:id="46" w:name="_Toc468357509"/>
      <w:bookmarkStart w:id="47" w:name="_Toc468296424"/>
      <w:r>
        <w:t>II.4.1 Отчет о консультировании специалистов, участвующих в организации исследования качества образования по иностранным языкам в 5 и 8 классах</w:t>
      </w:r>
      <w:bookmarkEnd w:id="43"/>
      <w:bookmarkEnd w:id="44"/>
      <w:bookmarkEnd w:id="45"/>
      <w:bookmarkEnd w:id="46"/>
      <w:bookmarkEnd w:id="47"/>
    </w:p>
    <w:p w:rsidR="00CC643C" w:rsidRDefault="00CC643C" w:rsidP="00CC643C">
      <w:pPr>
        <w:pStyle w:val="3"/>
      </w:pPr>
      <w:bookmarkStart w:id="48" w:name="_Toc469384890"/>
      <w:bookmarkStart w:id="49" w:name="_Toc469384497"/>
      <w:bookmarkStart w:id="50" w:name="_Toc468375190"/>
      <w:bookmarkStart w:id="51" w:name="_Toc468357510"/>
      <w:bookmarkStart w:id="52" w:name="_Toc468296425"/>
      <w:r>
        <w:t>II.4.1.1 Методические и инструктивные материалы для организаторов процедур исследования качества образования</w:t>
      </w:r>
      <w:bookmarkEnd w:id="48"/>
      <w:bookmarkEnd w:id="49"/>
      <w:bookmarkEnd w:id="50"/>
      <w:bookmarkEnd w:id="51"/>
      <w:bookmarkEnd w:id="52"/>
    </w:p>
    <w:p w:rsidR="00CC643C" w:rsidRDefault="00CC643C" w:rsidP="00CC643C">
      <w:pPr>
        <w:pStyle w:val="a0"/>
      </w:pPr>
    </w:p>
    <w:p w:rsidR="00CC643C" w:rsidRDefault="00CC643C" w:rsidP="00CC643C">
      <w:pPr>
        <w:rPr>
          <w:lang w:eastAsia="x-none"/>
        </w:rPr>
      </w:pPr>
      <w:r>
        <w:rPr>
          <w:lang w:eastAsia="x-none"/>
        </w:rPr>
        <w:t>Основные материалы, на основе которых проходило обучение технических специалистов в ОО, ответственных организаторов ППИ, организаторов в аудитории и независимых наблюдателей – это Порядок проведения национальных исследований качества образования в Российской Федерации и соответствующие инструкции для специалистов, представленные далее.</w:t>
      </w:r>
    </w:p>
    <w:p w:rsidR="00CC643C" w:rsidRDefault="00CC643C" w:rsidP="00CC643C">
      <w:pPr>
        <w:rPr>
          <w:lang w:eastAsia="x-none"/>
        </w:rPr>
      </w:pPr>
    </w:p>
    <w:p w:rsidR="00CC643C" w:rsidRDefault="00CC643C" w:rsidP="00CC643C">
      <w:pPr>
        <w:pStyle w:val="aff"/>
      </w:pPr>
      <w:r>
        <w:t>Порядок проведения процедур исследования</w:t>
      </w:r>
    </w:p>
    <w:p w:rsidR="00CC643C" w:rsidRDefault="00CC643C" w:rsidP="00CC643C">
      <w:pPr>
        <w:rPr>
          <w:lang w:eastAsia="x-none"/>
        </w:rPr>
      </w:pPr>
      <w:r>
        <w:rPr>
          <w:lang w:eastAsia="x-none"/>
        </w:rPr>
        <w:t>Информационная система НИКО или ИС НИКО (http://www.eduniko.ru) – информационная система, предназначенная для обмена данными между ОО, участниками НИКО и Федеральным организатором НИКО. Состоит из нескольких модулей: Система СтатГрад https://niko.statgrad.org/ – модуль регистрации ОО, получения и обработки электронных отчетов от ОО, передачи информации в ОО от Федеральных организаторов; Система СГ-Коллектор – модуль приема и обработки ответов участников НИКО для объединения в комплекты и организации дальнейшей проверки; Система Эксперт (или СГ-Эксперт expert.statgrad.org) – система удаленной проверки заданий.</w:t>
      </w:r>
    </w:p>
    <w:p w:rsidR="00CC643C" w:rsidRDefault="00CC643C" w:rsidP="00CC643C">
      <w:pPr>
        <w:rPr>
          <w:lang w:eastAsia="x-none"/>
        </w:rPr>
      </w:pPr>
      <w:r>
        <w:rPr>
          <w:lang w:eastAsia="x-none"/>
        </w:rPr>
        <w:t>Система дистанционного обучения Курситет https://kursitet.ru/project/niko/2016ya/ информационная система на базе проекта с открытым исходным кодом EDX, предназначенная для дистанционного обучения и содержащая курсы по подготовке и проведению НИКО.</w:t>
      </w:r>
    </w:p>
    <w:p w:rsidR="00CC643C" w:rsidRDefault="00CC643C" w:rsidP="00CC643C">
      <w:pPr>
        <w:rPr>
          <w:lang w:eastAsia="x-none"/>
        </w:rPr>
      </w:pPr>
    </w:p>
    <w:p w:rsidR="00CC643C" w:rsidRDefault="00CC643C" w:rsidP="00CC643C">
      <w:pPr>
        <w:pStyle w:val="aff"/>
      </w:pPr>
      <w:r>
        <w:t>Порядок подготовки исследования</w:t>
      </w:r>
    </w:p>
    <w:p w:rsidR="00CC643C" w:rsidRDefault="00CC643C" w:rsidP="00CC643C">
      <w:pPr>
        <w:rPr>
          <w:lang w:eastAsia="x-none"/>
        </w:rPr>
      </w:pPr>
      <w:r>
        <w:rPr>
          <w:lang w:eastAsia="x-none"/>
        </w:rPr>
        <w:t>Назначение ответственных за проведение процедур исследования</w:t>
      </w:r>
    </w:p>
    <w:p w:rsidR="00CC643C" w:rsidRDefault="00CC643C" w:rsidP="00CC643C">
      <w:pPr>
        <w:rPr>
          <w:lang w:eastAsia="x-none"/>
        </w:rPr>
      </w:pPr>
      <w:r>
        <w:rPr>
          <w:lang w:eastAsia="x-none"/>
        </w:rPr>
        <w:t>ОИВ субъекта Российской Федерации назначает для организации процедур исследования на территории данного субъекта РФ ответственного организатора на уровне ОИВ (регионального координатора НИКО).</w:t>
      </w:r>
    </w:p>
    <w:p w:rsidR="00CC643C" w:rsidRDefault="00CC643C" w:rsidP="00CC643C">
      <w:pPr>
        <w:rPr>
          <w:lang w:eastAsia="x-none"/>
        </w:rPr>
      </w:pPr>
      <w:r>
        <w:rPr>
          <w:lang w:eastAsia="x-none"/>
        </w:rPr>
        <w:t xml:space="preserve">Кроме того, ОИВ должен обеспечить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будут отправлены в другие ППИ. Организатором в аудитории назначается учитель данной ОО, не являющийся учителем иностранного языка (английского, французского или немецкого, в зависимости от процедуры) в этом классе. В ППИ направляются наблюдатели, не работающие в данной ОО. </w:t>
      </w:r>
    </w:p>
    <w:p w:rsidR="00CC643C" w:rsidRDefault="00CC643C" w:rsidP="00CC643C">
      <w:pPr>
        <w:rPr>
          <w:lang w:eastAsia="x-none"/>
        </w:rPr>
      </w:pPr>
      <w:r>
        <w:rPr>
          <w:lang w:eastAsia="x-none"/>
        </w:rPr>
        <w:t>ОИВ также рекомендует федеральным организаторам экспертов по проверке развернутых ответов из числа учителей с опытом проверки работ ЕГЭ или ОГЭ по английскому, французскому и немецкому языкам, работающих в ОО субъекта Российской Федерации,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CC643C" w:rsidRDefault="00CC643C" w:rsidP="00CC643C">
      <w:pPr>
        <w:rPr>
          <w:lang w:eastAsia="x-none"/>
        </w:rPr>
      </w:pPr>
      <w:r>
        <w:rPr>
          <w:lang w:eastAsia="x-none"/>
        </w:rPr>
        <w:t> </w:t>
      </w:r>
    </w:p>
    <w:p w:rsidR="00CC643C" w:rsidRDefault="00CC643C" w:rsidP="00CC643C">
      <w:pPr>
        <w:pStyle w:val="aff"/>
      </w:pPr>
      <w:r>
        <w:lastRenderedPageBreak/>
        <w:t>Согласование выборки образовательных организаций</w:t>
      </w:r>
    </w:p>
    <w:p w:rsidR="00CC643C" w:rsidRDefault="00CC643C" w:rsidP="00CC643C">
      <w:pPr>
        <w:rPr>
          <w:lang w:eastAsia="x-none"/>
        </w:rPr>
      </w:pPr>
      <w:r>
        <w:rPr>
          <w:lang w:eastAsia="x-none"/>
        </w:rPr>
        <w:t>Согласование выборки проводится региональным координатором в следующей последовательности:</w:t>
      </w:r>
    </w:p>
    <w:p w:rsidR="00CC643C" w:rsidRDefault="00CC643C" w:rsidP="00CC643C">
      <w:pPr>
        <w:rPr>
          <w:lang w:eastAsia="x-none"/>
        </w:rPr>
      </w:pPr>
      <w:r>
        <w:rPr>
          <w:lang w:eastAsia="x-none"/>
        </w:rPr>
        <w:t xml:space="preserve">получение от федеральных организаторов НИКО предварительного списка ОО; </w:t>
      </w:r>
    </w:p>
    <w:p w:rsidR="00CC643C" w:rsidRDefault="00CC643C" w:rsidP="00CC643C">
      <w:pPr>
        <w:rPr>
          <w:lang w:eastAsia="x-none"/>
        </w:rPr>
      </w:pPr>
      <w:r>
        <w:rPr>
          <w:lang w:eastAsia="x-none"/>
        </w:rPr>
        <w:t xml:space="preserve">согласование региональным координатором с руководителями ОО возможности участия ОО в исследовании; </w:t>
      </w:r>
    </w:p>
    <w:p w:rsidR="00CC643C" w:rsidRDefault="00CC643C" w:rsidP="00CC643C">
      <w:pPr>
        <w:rPr>
          <w:lang w:eastAsia="x-none"/>
        </w:rPr>
      </w:pPr>
      <w:r>
        <w:rPr>
          <w:lang w:eastAsia="x-none"/>
        </w:rPr>
        <w:t xml:space="preserve">предоставление организаторам НИКО сведений о количестве обучающихся в 5 и 8 классах и количестве компьютеров в ОО, согласившихся принять участие в исследовании; </w:t>
      </w:r>
    </w:p>
    <w:p w:rsidR="00CC643C" w:rsidRDefault="00CC643C" w:rsidP="00CC643C">
      <w:pPr>
        <w:rPr>
          <w:lang w:eastAsia="x-none"/>
        </w:rPr>
      </w:pPr>
      <w:r>
        <w:rPr>
          <w:lang w:eastAsia="x-none"/>
        </w:rPr>
        <w:t>окончательное формирование федеральными организаторами НИКО списка ОО из числа согласованных и направление списка региональному координатору ОИВ.</w:t>
      </w:r>
    </w:p>
    <w:p w:rsidR="00CC643C" w:rsidRDefault="00CC643C" w:rsidP="00CC643C">
      <w:pPr>
        <w:rPr>
          <w:lang w:eastAsia="x-none"/>
        </w:rPr>
      </w:pPr>
    </w:p>
    <w:p w:rsidR="00CC643C" w:rsidRDefault="00CC643C" w:rsidP="00CC643C">
      <w:pPr>
        <w:pStyle w:val="aff"/>
      </w:pPr>
      <w:r>
        <w:t>Согласование выборки обучающихся в ОО, участвующих в исследовании</w:t>
      </w:r>
    </w:p>
    <w:p w:rsidR="00CC643C" w:rsidRDefault="00CC643C" w:rsidP="00CC643C">
      <w:pPr>
        <w:rPr>
          <w:lang w:eastAsia="x-none"/>
        </w:rPr>
      </w:pPr>
      <w:r>
        <w:rPr>
          <w:lang w:eastAsia="x-none"/>
        </w:rPr>
        <w:t>Если в ОО во всех классах одной параллели (5 или 8) не более 48 обучающихся, то все они принимают участие в процедурах исследований, и выборка обучающихся считается согласованной, если согласовано участие ОО.</w:t>
      </w:r>
    </w:p>
    <w:p w:rsidR="00CC643C" w:rsidRDefault="00CC643C" w:rsidP="00CC643C">
      <w:pPr>
        <w:rPr>
          <w:lang w:eastAsia="x-none"/>
        </w:rPr>
      </w:pPr>
      <w:r>
        <w:rPr>
          <w:lang w:eastAsia="x-none"/>
        </w:rPr>
        <w:t>Если в какой-либо из параллелей более 48 обучающихся, то отбор участников осуществляет Федеральный организатор на основе сведений об обучающихся, предоставленных ОО через личный кабинет в ИС НИКО (исключая персональные данные обучающихся). Федеральный организатор маркирует отобранные индивидуальные номера в списке обучающихся и затем загружает список с маркированными номерами участников и указанным днем участия в исследовании (первым или вторым) в личный кабинет каждой ОО в информационной системе НИКО.</w:t>
      </w:r>
    </w:p>
    <w:p w:rsidR="00CC643C" w:rsidRDefault="00CC643C" w:rsidP="00CC643C">
      <w:pPr>
        <w:rPr>
          <w:lang w:eastAsia="x-none"/>
        </w:rPr>
      </w:pPr>
    </w:p>
    <w:p w:rsidR="00CC643C" w:rsidRDefault="00CC643C" w:rsidP="00CC643C">
      <w:pPr>
        <w:pStyle w:val="aff"/>
      </w:pPr>
      <w:r>
        <w:t>Обучение ответственных за проведение процедуры исследования на уровне ОИВ и на уровне ППИ</w:t>
      </w:r>
    </w:p>
    <w:p w:rsidR="00CC643C" w:rsidRDefault="00CC643C" w:rsidP="00CC643C">
      <w:pPr>
        <w:rPr>
          <w:lang w:eastAsia="x-none"/>
        </w:rPr>
      </w:pPr>
      <w:r>
        <w:rPr>
          <w:lang w:eastAsia="x-none"/>
        </w:rPr>
        <w:t xml:space="preserve">Обучение ответственных за проведение процедуры исследования проводится дистанционно. Для записи специалистов на обучение региональному координатору ОИВ и ответственному организатору ППИ необходимо через информационную систему СтатГрад получить приглашения для самостоятельной регистрации в системе дистанционного обучения на курсах по подготовке к проведению Национальных исследований качества образования (НИКО ИНЯЗ-2016). </w:t>
      </w:r>
    </w:p>
    <w:p w:rsidR="00CC643C" w:rsidRDefault="00CC643C" w:rsidP="00CC643C">
      <w:pPr>
        <w:rPr>
          <w:lang w:eastAsia="x-none"/>
        </w:rPr>
      </w:pPr>
      <w:r>
        <w:rPr>
          <w:lang w:eastAsia="x-none"/>
        </w:rPr>
        <w:t>Региональному координатору необходимо:</w:t>
      </w:r>
    </w:p>
    <w:p w:rsidR="00CC643C" w:rsidRDefault="00CC643C" w:rsidP="00CC643C">
      <w:pPr>
        <w:rPr>
          <w:lang w:eastAsia="x-none"/>
        </w:rPr>
      </w:pPr>
      <w:r>
        <w:rPr>
          <w:lang w:eastAsia="x-none"/>
        </w:rPr>
        <w:t>выдать приглашения для входа в систему дистанционного обучения:</w:t>
      </w:r>
    </w:p>
    <w:p w:rsidR="00CC643C" w:rsidRDefault="00CC643C" w:rsidP="00CC643C">
      <w:pPr>
        <w:rPr>
          <w:lang w:eastAsia="x-none"/>
        </w:rPr>
      </w:pPr>
      <w:r>
        <w:rPr>
          <w:lang w:eastAsia="x-none"/>
        </w:rPr>
        <w:t>независимым наблюдателям;</w:t>
      </w:r>
    </w:p>
    <w:p w:rsidR="00CC643C" w:rsidRDefault="00CC643C" w:rsidP="00CC643C">
      <w:pPr>
        <w:rPr>
          <w:lang w:eastAsia="x-none"/>
        </w:rPr>
      </w:pPr>
      <w:r>
        <w:rPr>
          <w:lang w:eastAsia="x-none"/>
        </w:rPr>
        <w:t>экспертам по проверке заданий;</w:t>
      </w:r>
    </w:p>
    <w:p w:rsidR="00CC643C" w:rsidRDefault="00CC643C" w:rsidP="00CC643C">
      <w:pPr>
        <w:rPr>
          <w:lang w:eastAsia="x-none"/>
        </w:rPr>
      </w:pPr>
      <w:r>
        <w:rPr>
          <w:lang w:eastAsia="x-none"/>
        </w:rPr>
        <w:t xml:space="preserve">самому зарегистрироваться в системе дистанционного обучения. </w:t>
      </w:r>
    </w:p>
    <w:p w:rsidR="00CC643C" w:rsidRDefault="00CC643C" w:rsidP="00CC643C">
      <w:pPr>
        <w:rPr>
          <w:lang w:eastAsia="x-none"/>
        </w:rPr>
      </w:pPr>
      <w:r>
        <w:rPr>
          <w:lang w:eastAsia="x-none"/>
        </w:rPr>
        <w:t>Ответственному организатору ППИ необходимо:</w:t>
      </w:r>
    </w:p>
    <w:p w:rsidR="00CC643C" w:rsidRDefault="00CC643C" w:rsidP="00CC643C">
      <w:pPr>
        <w:rPr>
          <w:lang w:eastAsia="x-none"/>
        </w:rPr>
      </w:pPr>
      <w:r>
        <w:rPr>
          <w:lang w:eastAsia="x-none"/>
        </w:rPr>
        <w:t>выдать приглашения для входа в систему дистанционного обучения:</w:t>
      </w:r>
    </w:p>
    <w:p w:rsidR="00CC643C" w:rsidRDefault="00CC643C" w:rsidP="00CC643C">
      <w:pPr>
        <w:rPr>
          <w:lang w:eastAsia="x-none"/>
        </w:rPr>
      </w:pPr>
      <w:r>
        <w:rPr>
          <w:lang w:eastAsia="x-none"/>
        </w:rPr>
        <w:t>организаторам в аудиториях;</w:t>
      </w:r>
    </w:p>
    <w:p w:rsidR="00CC643C" w:rsidRDefault="00CC643C" w:rsidP="00CC643C">
      <w:pPr>
        <w:rPr>
          <w:lang w:eastAsia="x-none"/>
        </w:rPr>
      </w:pPr>
      <w:r>
        <w:rPr>
          <w:lang w:eastAsia="x-none"/>
        </w:rPr>
        <w:t>техническим специалистам ППИ;</w:t>
      </w:r>
    </w:p>
    <w:p w:rsidR="00CC643C" w:rsidRDefault="00CC643C" w:rsidP="00CC643C">
      <w:pPr>
        <w:rPr>
          <w:lang w:eastAsia="x-none"/>
        </w:rPr>
      </w:pPr>
      <w:r>
        <w:rPr>
          <w:lang w:eastAsia="x-none"/>
        </w:rPr>
        <w:t>самому зарегистрироваться в системе дистанционного обучения.</w:t>
      </w:r>
    </w:p>
    <w:p w:rsidR="00CC643C" w:rsidRDefault="00CC643C" w:rsidP="00CC643C">
      <w:pPr>
        <w:rPr>
          <w:lang w:eastAsia="x-none"/>
        </w:rPr>
      </w:pPr>
      <w:r>
        <w:rPr>
          <w:lang w:eastAsia="x-none"/>
        </w:rPr>
        <w:t>Каждый из указанных специалистов самостоятельно регистрируется в системе дистанционного обучения, следуя инструкции в приглашении. После этого он сможет приступить к обучению на соответствующем курсе.</w:t>
      </w:r>
    </w:p>
    <w:p w:rsidR="00CC643C" w:rsidRDefault="00CC643C" w:rsidP="00CC643C">
      <w:pPr>
        <w:rPr>
          <w:lang w:eastAsia="x-none"/>
        </w:rPr>
      </w:pPr>
      <w:r>
        <w:rPr>
          <w:lang w:eastAsia="x-none"/>
        </w:rPr>
        <w:t xml:space="preserve"> От каждого региона должно быть заявлено:</w:t>
      </w:r>
    </w:p>
    <w:p w:rsidR="00CC643C" w:rsidRDefault="00CC643C" w:rsidP="00CC643C">
      <w:pPr>
        <w:rPr>
          <w:lang w:eastAsia="x-none"/>
        </w:rPr>
      </w:pPr>
      <w:r>
        <w:rPr>
          <w:lang w:eastAsia="x-none"/>
        </w:rPr>
        <w:t>региональный координатор – не менее 1 человека;</w:t>
      </w:r>
    </w:p>
    <w:p w:rsidR="00CC643C" w:rsidRDefault="00CC643C" w:rsidP="00CC643C">
      <w:pPr>
        <w:rPr>
          <w:lang w:eastAsia="x-none"/>
        </w:rPr>
      </w:pPr>
      <w:r>
        <w:rPr>
          <w:lang w:eastAsia="x-none"/>
        </w:rPr>
        <w:t>ответственный организатор ППИ – по количеству ППИ, участвующих в проекте;</w:t>
      </w:r>
    </w:p>
    <w:p w:rsidR="00CC643C" w:rsidRDefault="00CC643C" w:rsidP="00CC643C">
      <w:pPr>
        <w:rPr>
          <w:lang w:eastAsia="x-none"/>
        </w:rPr>
      </w:pPr>
      <w:r>
        <w:rPr>
          <w:lang w:eastAsia="x-none"/>
        </w:rPr>
        <w:t>организатор в аудитории – по суммарному количеству аудиторий во всех ППИ, задействованных в проекте;</w:t>
      </w:r>
    </w:p>
    <w:p w:rsidR="00CC643C" w:rsidRDefault="00CC643C" w:rsidP="00CC643C">
      <w:pPr>
        <w:rPr>
          <w:lang w:eastAsia="x-none"/>
        </w:rPr>
      </w:pPr>
      <w:r>
        <w:rPr>
          <w:lang w:eastAsia="x-none"/>
        </w:rPr>
        <w:lastRenderedPageBreak/>
        <w:t>независимый наблюдатель – по суммарному количеству аудиторий во всех ППИ, задействованных в проекте;</w:t>
      </w:r>
    </w:p>
    <w:p w:rsidR="00CC643C" w:rsidRDefault="00CC643C" w:rsidP="00CC643C">
      <w:pPr>
        <w:rPr>
          <w:lang w:eastAsia="x-none"/>
        </w:rPr>
      </w:pPr>
      <w:r>
        <w:rPr>
          <w:lang w:eastAsia="x-none"/>
        </w:rPr>
        <w:t>технический специалист ППИ – по количеству ППИ, участвующих в проекте;</w:t>
      </w:r>
    </w:p>
    <w:p w:rsidR="00CC643C" w:rsidRDefault="00CC643C" w:rsidP="00CC643C">
      <w:pPr>
        <w:rPr>
          <w:lang w:eastAsia="x-none"/>
        </w:rPr>
      </w:pPr>
      <w:r>
        <w:rPr>
          <w:lang w:eastAsia="x-none"/>
        </w:rPr>
        <w:t>эксперт – по английскому языку (3-4 человека);</w:t>
      </w:r>
    </w:p>
    <w:p w:rsidR="00CC643C" w:rsidRDefault="00CC643C" w:rsidP="00CC643C">
      <w:pPr>
        <w:rPr>
          <w:lang w:eastAsia="x-none"/>
        </w:rPr>
      </w:pPr>
      <w:r>
        <w:rPr>
          <w:lang w:eastAsia="x-none"/>
        </w:rPr>
        <w:t>по французскому языку (1-2 человека);</w:t>
      </w:r>
    </w:p>
    <w:p w:rsidR="00CC643C" w:rsidRDefault="00CC643C" w:rsidP="00CC643C">
      <w:pPr>
        <w:rPr>
          <w:lang w:eastAsia="x-none"/>
        </w:rPr>
      </w:pPr>
      <w:r>
        <w:rPr>
          <w:lang w:eastAsia="x-none"/>
        </w:rPr>
        <w:t>по немецкому языку (1-2 человека).</w:t>
      </w:r>
    </w:p>
    <w:p w:rsidR="00CC643C" w:rsidRDefault="00CC643C" w:rsidP="00CC643C">
      <w:pPr>
        <w:rPr>
          <w:lang w:eastAsia="x-none"/>
        </w:rPr>
      </w:pPr>
      <w:r>
        <w:rPr>
          <w:lang w:eastAsia="x-none"/>
        </w:rPr>
        <w:t>Рекомендуется направить на обучение специалистов с учетом необходимого резерва.</w:t>
      </w:r>
    </w:p>
    <w:p w:rsidR="00CC643C" w:rsidRDefault="00CC643C" w:rsidP="00CC643C">
      <w:pPr>
        <w:rPr>
          <w:lang w:eastAsia="x-none"/>
        </w:rPr>
      </w:pPr>
      <w:r>
        <w:rPr>
          <w:lang w:eastAsia="x-none"/>
        </w:rPr>
        <w:t>Все специалисты ППИ, которым были выданы приглашения, получат доступ в систему дистанционного обучения Курситет https://kursitet.ru/project/niko/2016ya/</w:t>
      </w:r>
    </w:p>
    <w:p w:rsidR="00CC643C" w:rsidRDefault="00CC643C" w:rsidP="00CC643C">
      <w:pPr>
        <w:pStyle w:val="aff"/>
      </w:pPr>
    </w:p>
    <w:p w:rsidR="00CC643C" w:rsidRDefault="00CC643C" w:rsidP="00CC643C">
      <w:pPr>
        <w:pStyle w:val="aff"/>
      </w:pPr>
      <w:r>
        <w:t>Обучение экспертов по проверке заданий https://kursitet.ru/project/niko/2016ya/</w:t>
      </w:r>
    </w:p>
    <w:p w:rsidR="00CC643C" w:rsidRDefault="00CC643C" w:rsidP="00CC643C">
      <w:pPr>
        <w:rPr>
          <w:lang w:eastAsia="x-none"/>
        </w:rPr>
      </w:pPr>
      <w:r>
        <w:rPr>
          <w:lang w:eastAsia="x-none"/>
        </w:rPr>
        <w:t xml:space="preserve">Для выполнения проверки развернутых ответов участников процедуры исследования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CC643C" w:rsidRDefault="00CC643C" w:rsidP="00CC643C">
      <w:pPr>
        <w:rPr>
          <w:lang w:eastAsia="x-none"/>
        </w:rPr>
      </w:pPr>
      <w:r>
        <w:rPr>
          <w:lang w:eastAsia="x-none"/>
        </w:rPr>
        <w:t>Обучение экспертов проверке развернутых ответов также будет происходить через систему дистанционного обучения Курситет https://kursitet.ru/project/niko/2016ya/</w:t>
      </w:r>
    </w:p>
    <w:p w:rsidR="00CC643C" w:rsidRDefault="00CC643C" w:rsidP="00CC643C">
      <w:pPr>
        <w:rPr>
          <w:lang w:eastAsia="x-none"/>
        </w:rPr>
      </w:pPr>
      <w:r>
        <w:rPr>
          <w:lang w:eastAsia="x-none"/>
        </w:rPr>
        <w:t>Курс включает модуль обучения работе с системой дистанционной проверки СтатГрад-Эксперт, а также рекомендации по проверке заданий диагностических работ.</w:t>
      </w:r>
    </w:p>
    <w:p w:rsidR="00CC643C" w:rsidRDefault="00CC643C" w:rsidP="00CC643C">
      <w:pPr>
        <w:rPr>
          <w:lang w:eastAsia="x-none"/>
        </w:rPr>
      </w:pPr>
    </w:p>
    <w:p w:rsidR="00CC643C" w:rsidRDefault="00CC643C" w:rsidP="00CC643C">
      <w:pPr>
        <w:pStyle w:val="aff"/>
      </w:pPr>
      <w:r>
        <w:t>Техническая подготовка диагностической работы и анкетирования</w:t>
      </w:r>
    </w:p>
    <w:p w:rsidR="00CC643C" w:rsidRDefault="00CC643C" w:rsidP="00CC643C">
      <w:pPr>
        <w:rPr>
          <w:lang w:eastAsia="x-none"/>
        </w:rPr>
      </w:pPr>
      <w:r>
        <w:rPr>
          <w:lang w:eastAsia="x-none"/>
        </w:rPr>
        <w:t>Федеральный организатор формирует демонстрационный комплект материалов для проведения подготовительных мероприятий в ППИ и передает их ОО в срок до 10 октября через личные кабинеты ППИ в ИС НИКО.</w:t>
      </w:r>
    </w:p>
    <w:p w:rsidR="00CC643C" w:rsidRDefault="00CC643C" w:rsidP="00CC643C">
      <w:pPr>
        <w:rPr>
          <w:lang w:eastAsia="x-none"/>
        </w:rPr>
      </w:pPr>
      <w:r>
        <w:rPr>
          <w:lang w:eastAsia="x-none"/>
        </w:rPr>
        <w:t>Федеральный организатор разрабатывает ПО для установки на компьютерах в ППИ и проведения подготовительных мероприятий и процедур исследований и передает его ОО в срок до 10 октября через личные кабинеты ППИ в ИС НИКО.</w:t>
      </w:r>
    </w:p>
    <w:p w:rsidR="00CC643C" w:rsidRDefault="00CC643C" w:rsidP="00CC643C">
      <w:pPr>
        <w:rPr>
          <w:lang w:eastAsia="x-none"/>
        </w:rPr>
      </w:pPr>
      <w:r>
        <w:rPr>
          <w:lang w:eastAsia="x-none"/>
        </w:rPr>
        <w:t>ОО получает все подготовленные материалы и ПО через личный кабинет в ИС НИКО.</w:t>
      </w:r>
    </w:p>
    <w:p w:rsidR="00CC643C" w:rsidRDefault="00CC643C" w:rsidP="00CC643C">
      <w:pPr>
        <w:rPr>
          <w:lang w:eastAsia="x-none"/>
        </w:rPr>
      </w:pPr>
      <w:r>
        <w:rPr>
          <w:lang w:eastAsia="x-none"/>
        </w:rPr>
        <w:t>Технический специалист ППИ готовит компьютеры и гарнитуру в соответствии с техническими требованиями, устанавливает ПО, 10-11 октября проводит пробный запуск – контрольную проверку их работоспособности. 11-12 октября необходимо провести апробацию проведения процедуры исследования.</w:t>
      </w:r>
    </w:p>
    <w:p w:rsidR="00CC643C" w:rsidRDefault="00CC643C" w:rsidP="00CC643C">
      <w:pPr>
        <w:rPr>
          <w:lang w:eastAsia="x-none"/>
        </w:rPr>
      </w:pPr>
      <w:r>
        <w:rPr>
          <w:lang w:eastAsia="x-none"/>
        </w:rPr>
        <w:t>Федеральный организатор осуществляет техническую поддержку ППИ в процессе осуществления пробного запуска.</w:t>
      </w:r>
    </w:p>
    <w:p w:rsidR="00CC643C" w:rsidRDefault="00CC643C" w:rsidP="00CC643C">
      <w:pPr>
        <w:rPr>
          <w:lang w:eastAsia="x-none"/>
        </w:rPr>
      </w:pPr>
      <w:r>
        <w:rPr>
          <w:lang w:eastAsia="x-none"/>
        </w:rPr>
        <w:t>Федеральный организатор формирует комплект материалов для каждой из параллелей – 5 и 8 – на каждый день проведения процедур исследования в соответствии с планом-графиком. Комплект включает как индивидуальные комплекты заданий и электронных форм для ввода ответов, так и форму бумажного протокола для фиксации участников, и электронный протокол для заполнения по итогам проведения процедур исследований.</w:t>
      </w:r>
    </w:p>
    <w:p w:rsidR="00CC643C" w:rsidRDefault="00CC643C" w:rsidP="00CC643C">
      <w:pPr>
        <w:rPr>
          <w:lang w:eastAsia="x-none"/>
        </w:rPr>
      </w:pPr>
      <w:r>
        <w:rPr>
          <w:lang w:eastAsia="x-none"/>
        </w:rPr>
        <w:t>ОО получает материалы для проведения исследований для каждой из параллелей (5 и 8) через личный кабинет в ИС НИКО в виде зашифрованного файла за 3 дня до начала проведения исследований в этой параллели. Ключ доступа к КИМ передается Федеральным организатором в ОО в день проведения процедур исследований.</w:t>
      </w:r>
    </w:p>
    <w:p w:rsidR="00CC643C" w:rsidRDefault="00CC643C" w:rsidP="00CC643C">
      <w:pPr>
        <w:rPr>
          <w:lang w:eastAsia="x-none"/>
        </w:rPr>
      </w:pPr>
      <w:r>
        <w:rPr>
          <w:lang w:eastAsia="x-none"/>
        </w:rPr>
        <w:t>Федеральный организатор присваивает каждому участнику его индивидуальный номер и передает ОО списки номеров через личный кабинет в ИС НИКО.</w:t>
      </w:r>
    </w:p>
    <w:p w:rsidR="00CC643C" w:rsidRDefault="00CC643C" w:rsidP="00CC643C">
      <w:pPr>
        <w:rPr>
          <w:lang w:eastAsia="x-none"/>
        </w:rPr>
      </w:pPr>
    </w:p>
    <w:p w:rsidR="00CC643C" w:rsidRDefault="00CC643C" w:rsidP="00CC643C">
      <w:pPr>
        <w:pStyle w:val="aff"/>
      </w:pPr>
      <w:r>
        <w:t>Общие положения</w:t>
      </w:r>
    </w:p>
    <w:p w:rsidR="00CC643C" w:rsidRDefault="00CC643C" w:rsidP="00CC643C">
      <w:pPr>
        <w:rPr>
          <w:lang w:eastAsia="x-none"/>
        </w:rPr>
      </w:pPr>
      <w:r>
        <w:rPr>
          <w:lang w:eastAsia="x-none"/>
        </w:rPr>
        <w:t>Дата проведения процедур исследования: 20 и 21 октября для 8 класса, 25 и 26 октября для 5 класса.</w:t>
      </w:r>
    </w:p>
    <w:p w:rsidR="00CC643C" w:rsidRDefault="00CC643C" w:rsidP="00CC643C">
      <w:pPr>
        <w:rPr>
          <w:lang w:eastAsia="x-none"/>
        </w:rPr>
      </w:pPr>
      <w:r>
        <w:rPr>
          <w:lang w:eastAsia="x-none"/>
        </w:rPr>
        <w:lastRenderedPageBreak/>
        <w:t>КИМ содержат три вида заданий: аудирование с вводом ответов на компьютере, говорение с аудиозаписью ответов, текстовые задания с вводом ответа на компьютере, порядок ответа на задания строго фиксированный.</w:t>
      </w:r>
    </w:p>
    <w:p w:rsidR="00CC643C" w:rsidRDefault="00CC643C" w:rsidP="00CC643C">
      <w:pPr>
        <w:rPr>
          <w:lang w:eastAsia="x-none"/>
        </w:rPr>
      </w:pPr>
      <w:r>
        <w:rPr>
          <w:lang w:eastAsia="x-none"/>
        </w:rPr>
        <w:t xml:space="preserve">Процедуры исследований для каждой из параллелей проводятся в течение 2 дней. Каждый участник, включённый в выборку, участвует в процедуре исследований только один раз – в первый либо во второй день. </w:t>
      </w:r>
    </w:p>
    <w:p w:rsidR="00CC643C" w:rsidRDefault="00CC643C" w:rsidP="00CC643C">
      <w:pPr>
        <w:rPr>
          <w:lang w:eastAsia="x-none"/>
        </w:rPr>
      </w:pPr>
      <w:r>
        <w:rPr>
          <w:lang w:eastAsia="x-none"/>
        </w:rPr>
        <w:t>Процедуры исследований проводятся на 2, 3 и 4 уроках,</w:t>
      </w:r>
    </w:p>
    <w:p w:rsidR="00CC643C" w:rsidRDefault="00CC643C" w:rsidP="00CC643C">
      <w:pPr>
        <w:rPr>
          <w:lang w:eastAsia="x-none"/>
        </w:rPr>
      </w:pPr>
      <w:r>
        <w:rPr>
          <w:lang w:eastAsia="x-none"/>
        </w:rPr>
        <w:t>Во время проведения процедур исследований в аудитории находятся технический специалист ППИ, организатор в аудитории и независимый наблюдатель.</w:t>
      </w:r>
    </w:p>
    <w:p w:rsidR="00CC643C" w:rsidRDefault="00CC643C" w:rsidP="00CC643C">
      <w:pPr>
        <w:rPr>
          <w:lang w:eastAsia="x-none"/>
        </w:rPr>
      </w:pPr>
      <w:r>
        <w:rPr>
          <w:lang w:eastAsia="x-none"/>
        </w:rPr>
        <w:t>Работа выполняется непрерывно в течение 55 мин с 1-ой остановкой для самостоятельного проведения гимнастики для глаз после выполнения 3-го задания диагностической работы.</w:t>
      </w:r>
    </w:p>
    <w:p w:rsidR="00CC643C" w:rsidRDefault="00CC643C" w:rsidP="00CC643C">
      <w:pPr>
        <w:rPr>
          <w:lang w:eastAsia="x-none"/>
        </w:rPr>
      </w:pPr>
      <w:r>
        <w:rPr>
          <w:lang w:eastAsia="x-none"/>
        </w:rPr>
        <w:t>Примерное распределение времени:</w:t>
      </w:r>
    </w:p>
    <w:p w:rsidR="00CC643C" w:rsidRDefault="00CC643C" w:rsidP="00CC643C">
      <w:pPr>
        <w:rPr>
          <w:lang w:eastAsia="x-none"/>
        </w:rPr>
      </w:pPr>
      <w:r>
        <w:rPr>
          <w:lang w:eastAsia="x-none"/>
        </w:rPr>
        <w:t>инструктаж, вход участников в систему – 5 минут;</w:t>
      </w:r>
    </w:p>
    <w:p w:rsidR="00CC643C" w:rsidRDefault="00CC643C" w:rsidP="00CC643C">
      <w:pPr>
        <w:rPr>
          <w:lang w:eastAsia="x-none"/>
        </w:rPr>
      </w:pPr>
      <w:r>
        <w:rPr>
          <w:lang w:eastAsia="x-none"/>
        </w:rPr>
        <w:t>выполнение диагностической работы – 45 минут;</w:t>
      </w:r>
    </w:p>
    <w:p w:rsidR="00CC643C" w:rsidRDefault="00CC643C" w:rsidP="00CC643C">
      <w:pPr>
        <w:rPr>
          <w:lang w:eastAsia="x-none"/>
        </w:rPr>
      </w:pPr>
      <w:r>
        <w:rPr>
          <w:lang w:eastAsia="x-none"/>
        </w:rPr>
        <w:t>анкетирование участников – 5 минут.</w:t>
      </w:r>
    </w:p>
    <w:p w:rsidR="00CC643C" w:rsidRDefault="00CC643C" w:rsidP="00CC643C">
      <w:pPr>
        <w:rPr>
          <w:lang w:eastAsia="x-none"/>
        </w:rPr>
      </w:pPr>
      <w:r>
        <w:rPr>
          <w:lang w:eastAsia="x-none"/>
        </w:rPr>
        <w:t xml:space="preserve">Каждый участник работает за своим компьютером, каждое следующее задание и интерактивная форма для записи ответов появляются после ввода ответа на предыдущее. </w:t>
      </w:r>
    </w:p>
    <w:p w:rsidR="00CC643C" w:rsidRDefault="00CC643C" w:rsidP="00CC643C"/>
    <w:p w:rsidR="00CC643C" w:rsidRDefault="00CC643C" w:rsidP="00CC643C">
      <w:pPr>
        <w:pStyle w:val="aff"/>
      </w:pPr>
      <w:r>
        <w:t>Проверка работоспособности оборудования</w:t>
      </w:r>
    </w:p>
    <w:p w:rsidR="00CC643C" w:rsidRDefault="00CC643C" w:rsidP="00CC643C">
      <w:pPr>
        <w:rPr>
          <w:lang w:eastAsia="x-none"/>
        </w:rPr>
      </w:pPr>
      <w:r>
        <w:rPr>
          <w:lang w:eastAsia="x-none"/>
        </w:rPr>
        <w:t>В день процедур исследований технический специалист ППИ должен разместить рабочие станции (вместе с гарнитурами) по аудиториям проведения процедур исследований и провести контрольную проверку их работоспособности.</w:t>
      </w:r>
    </w:p>
    <w:p w:rsidR="00CC643C" w:rsidRDefault="00CC643C" w:rsidP="00CC643C">
      <w:pPr>
        <w:rPr>
          <w:lang w:eastAsia="x-none"/>
        </w:rPr>
      </w:pPr>
    </w:p>
    <w:p w:rsidR="00CC643C" w:rsidRDefault="00CC643C" w:rsidP="00CC643C">
      <w:pPr>
        <w:pStyle w:val="aff"/>
      </w:pPr>
      <w:r>
        <w:t>Запуск диагностических работ и анкетирования участников</w:t>
      </w:r>
    </w:p>
    <w:p w:rsidR="00CC643C" w:rsidRDefault="00CC643C" w:rsidP="00CC643C">
      <w:pPr>
        <w:rPr>
          <w:lang w:eastAsia="x-none"/>
        </w:rPr>
      </w:pPr>
      <w:r>
        <w:rPr>
          <w:lang w:eastAsia="x-none"/>
        </w:rPr>
        <w:t>ОО обеспечивает участников процедур исследований их индивидуальными номерами, присвоенными федеральным организатором после «Согласования выборки обучающихся в ОО, участвующих в исследовании», используя таблицу распределения номеров участников.</w:t>
      </w:r>
    </w:p>
    <w:p w:rsidR="00CC643C" w:rsidRDefault="00CC643C" w:rsidP="00CC643C">
      <w:pPr>
        <w:rPr>
          <w:lang w:eastAsia="x-none"/>
        </w:rPr>
      </w:pPr>
      <w:r>
        <w:rPr>
          <w:lang w:eastAsia="x-none"/>
        </w:rPr>
        <w:t>Перед началом каждого урока, на котором проводятся процедуры исследований, технический специалист ППИ запускает ПО на каждом из компьютеров участников, после чего на каждом компьютере появляется поле для ввода индивидуального номера участника.</w:t>
      </w:r>
    </w:p>
    <w:p w:rsidR="00CC643C" w:rsidRDefault="00CC643C" w:rsidP="00CC643C">
      <w:pPr>
        <w:rPr>
          <w:lang w:eastAsia="x-none"/>
        </w:rPr>
      </w:pPr>
      <w:r>
        <w:rPr>
          <w:lang w:eastAsia="x-none"/>
        </w:rPr>
        <w:t>Организатор проводит инструктаж для участников.</w:t>
      </w:r>
    </w:p>
    <w:p w:rsidR="00CC643C" w:rsidRDefault="00CC643C" w:rsidP="00CC643C">
      <w:pPr>
        <w:rPr>
          <w:lang w:eastAsia="x-none"/>
        </w:rPr>
      </w:pPr>
      <w:r>
        <w:rPr>
          <w:lang w:eastAsia="x-none"/>
        </w:rPr>
        <w:t xml:space="preserve">Участники вводят свои индивидуальные номера и далее следуют инструкциям, появляющимся на экране.  </w:t>
      </w:r>
    </w:p>
    <w:p w:rsidR="00CC643C" w:rsidRDefault="00CC643C" w:rsidP="00CC643C">
      <w:pPr>
        <w:rPr>
          <w:lang w:eastAsia="x-none"/>
        </w:rPr>
      </w:pPr>
      <w:r>
        <w:rPr>
          <w:lang w:eastAsia="x-none"/>
        </w:rPr>
        <w:t>Организатор в аудитории заполняет протокол проведения, в котором по итогам процедуры должны быть указаны ФИО участников исследования в привязке к индивидуальным номерам участников и дню проведения (первому или второму), а также номер аудитории и номер станции. Протокол заполняется ТОЛЬКО в бумажном виде и хранится в ОО. На основании этого протокола ОО впоследствии привязывает полученные от федерального организатора деперсонифицированные результаты участников к конкретным обучающимся.</w:t>
      </w:r>
    </w:p>
    <w:p w:rsidR="00CC643C" w:rsidRDefault="00CC643C" w:rsidP="00CC643C">
      <w:pPr>
        <w:rPr>
          <w:lang w:eastAsia="x-none"/>
        </w:rPr>
      </w:pPr>
    </w:p>
    <w:p w:rsidR="00CC643C" w:rsidRDefault="00CC643C" w:rsidP="00CC643C">
      <w:pPr>
        <w:pStyle w:val="aff"/>
      </w:pPr>
      <w:r>
        <w:t>Сбор и отправка результатов</w:t>
      </w:r>
    </w:p>
    <w:p w:rsidR="00CC643C" w:rsidRDefault="00CC643C" w:rsidP="00CC643C">
      <w:pPr>
        <w:rPr>
          <w:lang w:eastAsia="x-none"/>
        </w:rPr>
      </w:pPr>
      <w:r>
        <w:rPr>
          <w:lang w:eastAsia="x-none"/>
        </w:rPr>
        <w:t>По окончании процедуры исследования, ответственный организатор ППИ заполняет электронный протокол проведения, внося информацию из протокола проведения без ФИО участников.</w:t>
      </w:r>
    </w:p>
    <w:p w:rsidR="00CC643C" w:rsidRDefault="00CC643C" w:rsidP="00CC643C">
      <w:pPr>
        <w:rPr>
          <w:lang w:eastAsia="x-none"/>
        </w:rPr>
      </w:pPr>
      <w:r>
        <w:rPr>
          <w:lang w:eastAsia="x-none"/>
        </w:rPr>
        <w:t xml:space="preserve">Технический специалист ППИ создает архив с результатами выполнения диагностических работ в соответствии с техническими инструкциями. </w:t>
      </w:r>
    </w:p>
    <w:p w:rsidR="00CC643C" w:rsidRDefault="00CC643C" w:rsidP="00CC643C">
      <w:pPr>
        <w:rPr>
          <w:lang w:eastAsia="x-none"/>
        </w:rPr>
      </w:pPr>
      <w:r>
        <w:rPr>
          <w:lang w:eastAsia="x-none"/>
        </w:rPr>
        <w:t xml:space="preserve">Технический специалист ППИ загружает архив с результатами в систему СГ-Коллектор. </w:t>
      </w:r>
    </w:p>
    <w:p w:rsidR="00CC643C" w:rsidRDefault="00CC643C" w:rsidP="00CC643C">
      <w:pPr>
        <w:rPr>
          <w:lang w:eastAsia="x-none"/>
        </w:rPr>
      </w:pPr>
      <w:r>
        <w:rPr>
          <w:lang w:eastAsia="x-none"/>
        </w:rPr>
        <w:t>Технический специалист загружает электронный протокол проведения через личный кабинет в ИС НИКО.</w:t>
      </w:r>
    </w:p>
    <w:p w:rsidR="00CC643C" w:rsidRDefault="00CC643C" w:rsidP="00CC643C">
      <w:pPr>
        <w:rPr>
          <w:lang w:eastAsia="x-none"/>
        </w:rPr>
      </w:pPr>
      <w:r>
        <w:rPr>
          <w:lang w:eastAsia="x-none"/>
        </w:rPr>
        <w:t>Распечатанные варианты протоколов из каждой аудитории с вписанными ФИО участников хранятся в ППИ до окончания всей процедуры исследования (до получения результатов ОО).</w:t>
      </w:r>
    </w:p>
    <w:p w:rsidR="00CC643C" w:rsidRDefault="00CC643C" w:rsidP="00CC643C">
      <w:pPr>
        <w:rPr>
          <w:lang w:eastAsia="x-none"/>
        </w:rPr>
      </w:pPr>
    </w:p>
    <w:p w:rsidR="00CC643C" w:rsidRDefault="00CC643C" w:rsidP="00CC643C">
      <w:pPr>
        <w:pStyle w:val="aff"/>
      </w:pPr>
      <w:r>
        <w:t>Проверка заданий экспертами</w:t>
      </w:r>
    </w:p>
    <w:p w:rsidR="00CC643C" w:rsidRDefault="00CC643C" w:rsidP="00CC643C">
      <w:pPr>
        <w:rPr>
          <w:lang w:eastAsia="x-none"/>
        </w:rPr>
      </w:pPr>
      <w:r>
        <w:rPr>
          <w:lang w:eastAsia="x-none"/>
        </w:rPr>
        <w:t xml:space="preserve">Назначенные региональным координатором эксперты по проверке заданий направляются на дистанционное обучение работе с системой СГ-Эксперт (в системе Курситет). </w:t>
      </w:r>
    </w:p>
    <w:p w:rsidR="00CC643C" w:rsidRDefault="00CC643C" w:rsidP="00CC643C">
      <w:pPr>
        <w:rPr>
          <w:lang w:eastAsia="x-none"/>
        </w:rPr>
      </w:pPr>
      <w:r>
        <w:rPr>
          <w:lang w:eastAsia="x-none"/>
        </w:rPr>
        <w:t xml:space="preserve">Прошедшие обучение эксперты получают доступ в систему СГ-Эксперт. </w:t>
      </w:r>
    </w:p>
    <w:p w:rsidR="00CC643C" w:rsidRDefault="00CC643C" w:rsidP="00CC643C">
      <w:pPr>
        <w:rPr>
          <w:lang w:eastAsia="x-none"/>
        </w:rPr>
      </w:pPr>
      <w:r>
        <w:rPr>
          <w:lang w:eastAsia="x-none"/>
        </w:rPr>
        <w:t xml:space="preserve">Каждый эксперт проходит аттестацию на допуск к проверке развернутых ответов. Процедура аттестации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CC643C" w:rsidRDefault="00CC643C" w:rsidP="00CC643C">
      <w:pPr>
        <w:rPr>
          <w:lang w:eastAsia="x-none"/>
        </w:rPr>
      </w:pPr>
      <w:r>
        <w:rPr>
          <w:lang w:eastAsia="x-none"/>
        </w:rPr>
        <w:t>Проверка заданий осуществляется удаленно через систему СГ-Эксперт.</w:t>
      </w:r>
    </w:p>
    <w:p w:rsidR="00CC643C" w:rsidRDefault="00CC643C" w:rsidP="00CC643C">
      <w:pPr>
        <w:rPr>
          <w:lang w:eastAsia="x-none"/>
        </w:rPr>
      </w:pPr>
    </w:p>
    <w:p w:rsidR="00CC643C" w:rsidRDefault="00CC643C" w:rsidP="00CC643C">
      <w:pPr>
        <w:pStyle w:val="aff"/>
      </w:pPr>
      <w:r>
        <w:t xml:space="preserve">Порядок подведения итогов исследования </w:t>
      </w:r>
    </w:p>
    <w:p w:rsidR="00CC643C" w:rsidRDefault="00CC643C" w:rsidP="00CC643C">
      <w:pPr>
        <w:rPr>
          <w:lang w:eastAsia="x-none"/>
        </w:rPr>
      </w:pPr>
      <w:r>
        <w:rPr>
          <w:lang w:eastAsia="x-none"/>
        </w:rPr>
        <w:t>По окончании процедур исследования проводится анализ результатов. Полученные статистические отчеты и аналитические материалы публикуются на сайте www.eduniko.ru.</w:t>
      </w:r>
    </w:p>
    <w:p w:rsidR="00CC643C" w:rsidRDefault="00CC643C" w:rsidP="00CC643C">
      <w:pPr>
        <w:pStyle w:val="aa"/>
        <w:numPr>
          <w:ilvl w:val="0"/>
          <w:numId w:val="3"/>
        </w:numPr>
        <w:ind w:left="0" w:firstLine="0"/>
      </w:pPr>
      <w:r>
        <w:t>– План-график проведения исследования качества образования по иностранным языкам в 5 и 8 классах</w:t>
      </w:r>
    </w:p>
    <w:tbl>
      <w:tblPr>
        <w:tblW w:w="10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4"/>
        <w:gridCol w:w="4852"/>
        <w:gridCol w:w="1559"/>
        <w:gridCol w:w="3225"/>
      </w:tblGrid>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Этап</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Срок</w:t>
            </w:r>
          </w:p>
        </w:tc>
        <w:tc>
          <w:tcPr>
            <w:tcW w:w="3225"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Ответственный</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Направление в субъекты Российской Федерации информационного письма о проведении исследования</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12.09.2016</w:t>
            </w:r>
          </w:p>
        </w:tc>
        <w:tc>
          <w:tcPr>
            <w:tcW w:w="3225"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Федеральный организатор</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Направление в субъекты Российской Федерации списков образовательных организаций (ОО), отобранных для участия в исследовании </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12.09.2016</w:t>
            </w:r>
          </w:p>
        </w:tc>
        <w:tc>
          <w:tcPr>
            <w:tcW w:w="3225"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Федеральный организатор</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Предоставление субъектами Российской Федерации информации о количестве участников в 5 и 8 классах в ОО, отобранных для участия в исследовании</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23.09.2016</w:t>
            </w:r>
          </w:p>
        </w:tc>
        <w:tc>
          <w:tcPr>
            <w:tcW w:w="3225"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Региональные координаторы</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Окончательное согласование списка ОО, формирование выборки участников (не более 48 участников от ОО).</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07.10.2016</w:t>
            </w:r>
          </w:p>
        </w:tc>
        <w:tc>
          <w:tcPr>
            <w:tcW w:w="3225"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Федеральный организатор, региональные координаторы, ОО</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Направление в ОО программного обеспечения для проведения исследований</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10.10.2016</w:t>
            </w:r>
          </w:p>
        </w:tc>
        <w:tc>
          <w:tcPr>
            <w:tcW w:w="322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Федеральный организатор</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Обучение технических специалистов, организаторов и наблюдателей</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10.10.2016 – 19.10.2016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Проведение процедур исследования в 8 классах </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20.10.2016, 21.10.2016</w:t>
            </w:r>
          </w:p>
        </w:tc>
        <w:tc>
          <w:tcPr>
            <w:tcW w:w="322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Региональные координаторы, ОО</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Проведение процедур исследования в 5 классах </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25.10.2016, 26.10.2016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Обучение экспертов по проверке заданий с развернутыми ответами</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24.10.2016 – 28.10.2016</w:t>
            </w:r>
          </w:p>
        </w:tc>
        <w:tc>
          <w:tcPr>
            <w:tcW w:w="322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Федеральный организатор, региональные координаторы</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Проверка заданий с развернутыми ответами</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25.10.2016 – 15.11.2016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Обработка результатов</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17.11.2016</w:t>
            </w:r>
          </w:p>
        </w:tc>
        <w:tc>
          <w:tcPr>
            <w:tcW w:w="322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Федеральный организатор</w:t>
            </w: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Анализ результатов</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25.11.2016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r>
      <w:tr w:rsidR="00CC643C" w:rsidTr="00CC643C">
        <w:tc>
          <w:tcPr>
            <w:tcW w:w="454"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4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Публикация результатов для использования в субъектах Российской Федерации</w:t>
            </w:r>
          </w:p>
        </w:tc>
        <w:tc>
          <w:tcPr>
            <w:tcW w:w="155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30.11.2016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r>
    </w:tbl>
    <w:p w:rsidR="00CC643C" w:rsidRDefault="00CC643C" w:rsidP="00CC643C">
      <w:pPr>
        <w:rPr>
          <w:szCs w:val="20"/>
        </w:rPr>
      </w:pPr>
    </w:p>
    <w:p w:rsidR="00CC643C" w:rsidRDefault="00CC643C" w:rsidP="00CC643C">
      <w:pPr>
        <w:pStyle w:val="4"/>
      </w:pPr>
      <w:bookmarkStart w:id="53" w:name="_Toc469384891"/>
      <w:bookmarkStart w:id="54" w:name="_Toc469384498"/>
      <w:bookmarkStart w:id="55" w:name="_Toc468375191"/>
      <w:bookmarkStart w:id="56" w:name="_Toc468357511"/>
      <w:bookmarkStart w:id="57" w:name="_Toc468296426"/>
      <w:r>
        <w:t>II.4.1.1.1 Инструкции специалистов при проведении исследования качества образования по иностранным языкам в 5 и 8 классах в Российской Федерации</w:t>
      </w:r>
      <w:bookmarkEnd w:id="53"/>
      <w:bookmarkEnd w:id="54"/>
      <w:bookmarkEnd w:id="55"/>
      <w:bookmarkEnd w:id="56"/>
      <w:bookmarkEnd w:id="57"/>
    </w:p>
    <w:p w:rsidR="00CC643C" w:rsidRDefault="00CC643C" w:rsidP="00CC643C">
      <w:pPr>
        <w:pStyle w:val="5"/>
      </w:pPr>
      <w:r>
        <w:t>II.4.1.1.1.1 Инструкция регионального координатора</w:t>
      </w:r>
    </w:p>
    <w:p w:rsidR="00CC643C" w:rsidRDefault="00CC643C" w:rsidP="00CC643C">
      <w:pPr>
        <w:pStyle w:val="a0"/>
      </w:pPr>
    </w:p>
    <w:p w:rsidR="00CC643C" w:rsidRDefault="00CC643C" w:rsidP="00CC643C">
      <w:pPr>
        <w:rPr>
          <w:lang w:eastAsia="x-none"/>
        </w:rPr>
      </w:pPr>
      <w:r>
        <w:rPr>
          <w:lang w:eastAsia="x-none"/>
        </w:rPr>
        <w:t>ОИВ субъекта Российской Федерации назначает для организации процедур исследования на территории данного субъекта Российской Федерации ответственного организатора на уровне ОИВ (регионального координатора НИКО).</w:t>
      </w:r>
    </w:p>
    <w:p w:rsidR="00CC643C" w:rsidRDefault="00CC643C" w:rsidP="00CC643C">
      <w:pPr>
        <w:rPr>
          <w:lang w:eastAsia="x-none"/>
        </w:rPr>
      </w:pPr>
      <w:r>
        <w:rPr>
          <w:lang w:eastAsia="x-none"/>
        </w:rPr>
        <w:t>Контактные данные регионального координатора (номер мобильного телефона и адрес электронной почты) передаются федеральным организаторам процедур исследования.</w:t>
      </w:r>
    </w:p>
    <w:p w:rsidR="00CC643C" w:rsidRDefault="00CC643C" w:rsidP="00CC643C">
      <w:pPr>
        <w:rPr>
          <w:lang w:eastAsia="x-none"/>
        </w:rPr>
      </w:pPr>
      <w:r>
        <w:rPr>
          <w:lang w:eastAsia="x-none"/>
        </w:rPr>
        <w:t>Сразу после назначения региональный координатор должен написать электронное письмо на адрес monitoring@mccme.ru, в теме которого необходимо указать регион, а в тексте письма указать свои имя, отчество и номер мобильного телефона для связи.</w:t>
      </w:r>
    </w:p>
    <w:p w:rsidR="00CC643C" w:rsidRDefault="00CC643C" w:rsidP="00CC643C">
      <w:pPr>
        <w:rPr>
          <w:lang w:eastAsia="x-none"/>
        </w:rPr>
      </w:pPr>
      <w:r>
        <w:rPr>
          <w:lang w:eastAsia="x-none"/>
        </w:rPr>
        <w:t>Используя имеющийся логин и пароль, региональный координатор должен войти на сайт информационной системы НИКО http://niko.statgrad.org, авторизоваться (ввести свои логин и пароль в правой верхней части страницы). В случае отсутствия логина и пароля, региональный координатор должен написать письмо для формирования логина и пароля для доступа в ИС НИКО.</w:t>
      </w:r>
    </w:p>
    <w:p w:rsidR="00CC643C" w:rsidRDefault="00CC643C" w:rsidP="00CC643C">
      <w:pPr>
        <w:rPr>
          <w:lang w:eastAsia="x-none"/>
        </w:rPr>
      </w:pPr>
      <w:r>
        <w:rPr>
          <w:lang w:eastAsia="x-none"/>
        </w:rPr>
        <w:t>В задачу регионального координатора входит:</w:t>
      </w:r>
    </w:p>
    <w:p w:rsidR="00CC643C" w:rsidRDefault="00CC643C" w:rsidP="00CC643C">
      <w:pPr>
        <w:rPr>
          <w:lang w:eastAsia="x-none"/>
        </w:rPr>
      </w:pPr>
      <w:r>
        <w:rPr>
          <w:lang w:eastAsia="x-none"/>
        </w:rPr>
        <w:t>координация процесса согласования списка ОО, участвующих в исследованиях;</w:t>
      </w:r>
    </w:p>
    <w:p w:rsidR="00CC643C" w:rsidRDefault="00CC643C" w:rsidP="00CC643C">
      <w:pPr>
        <w:rPr>
          <w:lang w:eastAsia="x-none"/>
        </w:rPr>
      </w:pPr>
      <w:r>
        <w:rPr>
          <w:lang w:eastAsia="x-none"/>
        </w:rPr>
        <w:t>предоставление федеральному организатору НИКО сведений о количестве обучающихся в 5 и 8 классах, изучающих иностранный язык, как основной и количестве компьютеров в ОО, отвечающих техническим требованиям для проведения процедур исследования;</w:t>
      </w:r>
    </w:p>
    <w:p w:rsidR="00CC643C" w:rsidRDefault="00CC643C" w:rsidP="00CC643C">
      <w:pPr>
        <w:rPr>
          <w:lang w:eastAsia="x-none"/>
        </w:rPr>
      </w:pPr>
      <w:r>
        <w:rPr>
          <w:lang w:eastAsia="x-none"/>
        </w:rPr>
        <w:t>контроль за назначением ответственных организаторов ППИ, организаторов в аудитории (организатором в аудитории назначается учитель данной ОО, не являющийся учителем иностранного языка (английского, французского или немецкого, в зависимости от процедуры) в этом классе), независимых наблюдателей (не работающие в данной ОО), технических специалистов ППИ и экспертов по проверке развернутых ответов;</w:t>
      </w:r>
    </w:p>
    <w:p w:rsidR="00CC643C" w:rsidRDefault="00CC643C" w:rsidP="00CC643C">
      <w:pPr>
        <w:rPr>
          <w:lang w:eastAsia="x-none"/>
        </w:rPr>
      </w:pPr>
      <w:r>
        <w:rPr>
          <w:lang w:eastAsia="x-none"/>
        </w:rPr>
        <w:t>направление независимых наблюдателей в ОО, выдача направлений независимым наблюдателям, сбор служебных записок о нарушениях от них, доведение до федеральных организаторов информации из служебных записок наблюдателей;</w:t>
      </w:r>
    </w:p>
    <w:p w:rsidR="00CC643C" w:rsidRDefault="00CC643C" w:rsidP="00CC643C">
      <w:pPr>
        <w:rPr>
          <w:lang w:eastAsia="x-none"/>
        </w:rPr>
      </w:pPr>
      <w:r>
        <w:rPr>
          <w:lang w:eastAsia="x-none"/>
        </w:rPr>
        <w:t>контроль за прохождением обучения участвующими в исследовании специалистами;</w:t>
      </w:r>
    </w:p>
    <w:p w:rsidR="00CC643C" w:rsidRDefault="00CC643C" w:rsidP="00CC643C">
      <w:pPr>
        <w:rPr>
          <w:lang w:eastAsia="x-none"/>
        </w:rPr>
      </w:pPr>
      <w:r>
        <w:rPr>
          <w:lang w:eastAsia="x-none"/>
        </w:rPr>
        <w:t>контроль за сбором информации об ОО, участвующих в исследовании (информация подается ОО через ИС НИКО);</w:t>
      </w:r>
    </w:p>
    <w:p w:rsidR="00CC643C" w:rsidRDefault="00CC643C" w:rsidP="00CC643C">
      <w:pPr>
        <w:rPr>
          <w:lang w:eastAsia="x-none"/>
        </w:rPr>
      </w:pPr>
      <w:r>
        <w:rPr>
          <w:lang w:eastAsia="x-none"/>
        </w:rPr>
        <w:t>контроль за технической подготовкой проведения диагностической работы и анкетирования;</w:t>
      </w:r>
    </w:p>
    <w:p w:rsidR="00CC643C" w:rsidRDefault="00CC643C" w:rsidP="00CC643C">
      <w:pPr>
        <w:rPr>
          <w:lang w:eastAsia="x-none"/>
        </w:rPr>
      </w:pPr>
      <w:r>
        <w:rPr>
          <w:lang w:eastAsia="x-none"/>
        </w:rPr>
        <w:t>контроль за осуществлением пробного запуска программного обеспечения в ОО;</w:t>
      </w:r>
    </w:p>
    <w:p w:rsidR="00CC643C" w:rsidRDefault="00CC643C" w:rsidP="00CC643C">
      <w:pPr>
        <w:rPr>
          <w:lang w:eastAsia="x-none"/>
        </w:rPr>
      </w:pPr>
      <w:r>
        <w:rPr>
          <w:lang w:eastAsia="x-none"/>
        </w:rPr>
        <w:t>составление сводного отчета на основании отчетов ОО о получении материалов исследования (комплектов КИМ). Список участвующих в исследовании ОО и комплектов КИМ, переданных в эти ОО, можно получить в личном кабинете информационной системы НИКО;</w:t>
      </w:r>
    </w:p>
    <w:p w:rsidR="00CC643C" w:rsidRDefault="00CC643C" w:rsidP="00CC643C">
      <w:pPr>
        <w:rPr>
          <w:lang w:eastAsia="x-none"/>
        </w:rPr>
      </w:pPr>
      <w:r>
        <w:rPr>
          <w:lang w:eastAsia="x-none"/>
        </w:rPr>
        <w:t>передача федеральным организаторам исследования информации об учителях, назначенных экспертами по проверке работ участников исследования;</w:t>
      </w:r>
    </w:p>
    <w:p w:rsidR="00CC643C" w:rsidRDefault="00CC643C" w:rsidP="00CC643C">
      <w:pPr>
        <w:rPr>
          <w:lang w:eastAsia="x-none"/>
        </w:rPr>
      </w:pPr>
      <w:r>
        <w:rPr>
          <w:lang w:eastAsia="x-none"/>
        </w:rPr>
        <w:t>контроль получения ОО и ОИВ статистических и аналитических материалов.</w:t>
      </w:r>
    </w:p>
    <w:p w:rsidR="00CC643C" w:rsidRDefault="00CC643C" w:rsidP="00CC643C">
      <w:pPr>
        <w:rPr>
          <w:lang w:eastAsia="x-none"/>
        </w:rPr>
      </w:pPr>
      <w:r>
        <w:rPr>
          <w:lang w:eastAsia="x-none"/>
        </w:rPr>
        <w:t xml:space="preserve">Материалы исследования, получаемые в информационной системе НИКО, включают в себя порядок проведения, полное описание процедуры исследования (публикуются в информационной системе НИКО 7 октября 2016 года), программное обеспечение, демонстрационный комплект КИМ и все необходимые инструкции для проведения апробации (доступны в информационной системе НИКО 10 октября 2016 года), зашифрованные файлы, содержащие КИМ для исследования (выкладываются в </w:t>
      </w:r>
      <w:r>
        <w:rPr>
          <w:lang w:eastAsia="x-none"/>
        </w:rPr>
        <w:lastRenderedPageBreak/>
        <w:t>информационной системе НИКО 17 и 22 октября 2016 года для 8 и 5 классов соответственно).</w:t>
      </w:r>
    </w:p>
    <w:p w:rsidR="00CC643C" w:rsidRDefault="00CC643C" w:rsidP="00CC643C">
      <w:pPr>
        <w:rPr>
          <w:lang w:eastAsia="x-none"/>
        </w:rPr>
      </w:pPr>
      <w:r>
        <w:rPr>
          <w:lang w:eastAsia="x-none"/>
        </w:rPr>
        <w:t>Кроме того, в информационной системе НИКО должны быть получены приглашения для специалистов для самостоятельной регистрации на курсах в системе дистанционного обучения по подготовке к проведению Национальных исследований качества образования (НИКО ИНЯЗ-2016) https://kursitet.ru/project/niko/2016ya. При возникновении проблем с регистрацией в системе обучения обращайтесь по адресу почты поддержки: help.kursitet@yandex.ru</w:t>
      </w:r>
    </w:p>
    <w:p w:rsidR="00CC643C" w:rsidRDefault="00CC643C" w:rsidP="00CC643C">
      <w:pPr>
        <w:rPr>
          <w:lang w:eastAsia="x-none"/>
        </w:rPr>
      </w:pPr>
      <w:r>
        <w:rPr>
          <w:lang w:eastAsia="x-none"/>
        </w:rPr>
        <w:t>Региональным координатором назначаются эксперты по проверке заданий:</w:t>
      </w:r>
    </w:p>
    <w:p w:rsidR="00CC643C" w:rsidRDefault="00CC643C" w:rsidP="00CC643C">
      <w:pPr>
        <w:rPr>
          <w:lang w:eastAsia="x-none"/>
        </w:rPr>
      </w:pPr>
      <w:r>
        <w:rPr>
          <w:lang w:eastAsia="x-none"/>
        </w:rPr>
        <w:t>по английскому языку (3-4 человека);</w:t>
      </w:r>
    </w:p>
    <w:p w:rsidR="00CC643C" w:rsidRDefault="00CC643C" w:rsidP="00CC643C">
      <w:pPr>
        <w:rPr>
          <w:lang w:eastAsia="x-none"/>
        </w:rPr>
      </w:pPr>
      <w:r>
        <w:rPr>
          <w:lang w:eastAsia="x-none"/>
        </w:rPr>
        <w:t>по французскому языку (1-2 человека);</w:t>
      </w:r>
    </w:p>
    <w:p w:rsidR="00CC643C" w:rsidRDefault="00CC643C" w:rsidP="00CC643C">
      <w:pPr>
        <w:rPr>
          <w:lang w:eastAsia="x-none"/>
        </w:rPr>
      </w:pPr>
      <w:r>
        <w:rPr>
          <w:lang w:eastAsia="x-none"/>
        </w:rPr>
        <w:t>по немецкому языку (1-2 человека).</w:t>
      </w:r>
    </w:p>
    <w:p w:rsidR="00CC643C" w:rsidRDefault="00CC643C" w:rsidP="00CC643C">
      <w:pPr>
        <w:rPr>
          <w:lang w:eastAsia="x-none"/>
        </w:rPr>
      </w:pPr>
      <w:r>
        <w:rPr>
          <w:lang w:eastAsia="x-none"/>
        </w:rPr>
        <w:t>Региональному координатору необходимо:</w:t>
      </w:r>
    </w:p>
    <w:p w:rsidR="00CC643C" w:rsidRDefault="00CC643C" w:rsidP="00CC643C">
      <w:pPr>
        <w:rPr>
          <w:lang w:eastAsia="x-none"/>
        </w:rPr>
      </w:pPr>
      <w:r>
        <w:rPr>
          <w:lang w:eastAsia="x-none"/>
        </w:rPr>
        <w:t>выдать приглашения для входа в систему дистанционного обучения:</w:t>
      </w:r>
    </w:p>
    <w:p w:rsidR="00CC643C" w:rsidRDefault="00CC643C" w:rsidP="00CC643C">
      <w:pPr>
        <w:rPr>
          <w:lang w:eastAsia="x-none"/>
        </w:rPr>
      </w:pPr>
      <w:r>
        <w:rPr>
          <w:lang w:eastAsia="x-none"/>
        </w:rPr>
        <w:t>независимым наблюдателям;</w:t>
      </w:r>
    </w:p>
    <w:p w:rsidR="00CC643C" w:rsidRDefault="00CC643C" w:rsidP="00CC643C">
      <w:pPr>
        <w:rPr>
          <w:lang w:eastAsia="x-none"/>
        </w:rPr>
      </w:pPr>
      <w:r>
        <w:rPr>
          <w:lang w:eastAsia="x-none"/>
        </w:rPr>
        <w:t>экспертам по проверке заданий;</w:t>
      </w:r>
    </w:p>
    <w:p w:rsidR="00CC643C" w:rsidRDefault="00CC643C" w:rsidP="00CC643C">
      <w:pPr>
        <w:rPr>
          <w:lang w:eastAsia="x-none"/>
        </w:rPr>
      </w:pPr>
      <w:r>
        <w:rPr>
          <w:lang w:eastAsia="x-none"/>
        </w:rPr>
        <w:t>самому зарегистрироваться в системе дистанционного обучения Курситет https://kursitet.ru/project/niko/2016ya.</w:t>
      </w:r>
    </w:p>
    <w:p w:rsidR="00CC643C" w:rsidRDefault="00CC643C" w:rsidP="00CC643C">
      <w:pPr>
        <w:rPr>
          <w:lang w:eastAsia="x-none"/>
        </w:rPr>
      </w:pPr>
      <w:r>
        <w:rPr>
          <w:lang w:eastAsia="x-none"/>
        </w:rPr>
        <w:t>Ответственные организаторы ППИ также получают приглашения в личном кабинете и обеспечивают ими следующие категории специалистов:</w:t>
      </w:r>
    </w:p>
    <w:p w:rsidR="00CC643C" w:rsidRDefault="00CC643C" w:rsidP="00CC643C">
      <w:pPr>
        <w:rPr>
          <w:lang w:eastAsia="x-none"/>
        </w:rPr>
      </w:pPr>
      <w:r>
        <w:rPr>
          <w:lang w:eastAsia="x-none"/>
        </w:rPr>
        <w:t>организаторов в аудиториях;</w:t>
      </w:r>
    </w:p>
    <w:p w:rsidR="00CC643C" w:rsidRDefault="00CC643C" w:rsidP="00CC643C">
      <w:pPr>
        <w:rPr>
          <w:lang w:eastAsia="x-none"/>
        </w:rPr>
      </w:pPr>
      <w:r>
        <w:rPr>
          <w:lang w:eastAsia="x-none"/>
        </w:rPr>
        <w:t>технических специалистов ППИ</w:t>
      </w:r>
    </w:p>
    <w:p w:rsidR="00CC643C" w:rsidRDefault="00CC643C" w:rsidP="00CC643C">
      <w:pPr>
        <w:rPr>
          <w:lang w:eastAsia="x-none"/>
        </w:rPr>
      </w:pPr>
      <w:r>
        <w:rPr>
          <w:lang w:eastAsia="x-none"/>
        </w:rPr>
        <w:t>сами регистрируются в системе дистанционного обучения.</w:t>
      </w:r>
    </w:p>
    <w:p w:rsidR="00CC643C" w:rsidRDefault="00CC643C" w:rsidP="00CC643C">
      <w:pPr>
        <w:rPr>
          <w:lang w:eastAsia="x-none"/>
        </w:rPr>
      </w:pPr>
      <w:r>
        <w:rPr>
          <w:lang w:eastAsia="x-none"/>
        </w:rPr>
        <w:t>Рекомендуется направить на обучение специалистов с учетом необходимого резерва.</w:t>
      </w:r>
    </w:p>
    <w:p w:rsidR="00CC643C" w:rsidRDefault="00CC643C" w:rsidP="00CC643C">
      <w:pPr>
        <w:rPr>
          <w:lang w:eastAsia="x-none"/>
        </w:rPr>
      </w:pPr>
      <w:r>
        <w:rPr>
          <w:lang w:eastAsia="x-none"/>
        </w:rPr>
        <w:t>Все специалисты ППИ, которым были выданы приглашения, получат доступ в систему дистанционного обучения Курситет https://kursitet.ru/project/niko/2016ya/ .</w:t>
      </w:r>
    </w:p>
    <w:p w:rsidR="00CC643C" w:rsidRDefault="00CC643C" w:rsidP="00CC643C">
      <w:pPr>
        <w:rPr>
          <w:lang w:eastAsia="x-none"/>
        </w:rPr>
      </w:pPr>
      <w:r>
        <w:rPr>
          <w:lang w:eastAsia="x-none"/>
        </w:rPr>
        <w:t>При необходимости до 14 октября 2016 года после запроса дополнительных приглашений, на обучение могут быть направлены дополнительные специалисты.</w:t>
      </w:r>
    </w:p>
    <w:p w:rsidR="00CC643C" w:rsidRDefault="00CC643C" w:rsidP="00CC643C">
      <w:pPr>
        <w:rPr>
          <w:lang w:eastAsia="x-none"/>
        </w:rPr>
      </w:pPr>
      <w:r>
        <w:rPr>
          <w:lang w:eastAsia="x-none"/>
        </w:rPr>
        <w:t>Каждый из указанных специалистов самостоятельно регистрируется в системе дистанционного обучения, следуя инструкции в приглашении. После этого он сможет приступить к обучению на соответствующем курсе.</w:t>
      </w:r>
    </w:p>
    <w:p w:rsidR="00CC643C" w:rsidRDefault="00CC643C" w:rsidP="00CC643C">
      <w:pPr>
        <w:rPr>
          <w:lang w:eastAsia="x-none"/>
        </w:rPr>
      </w:pPr>
      <w:r>
        <w:rPr>
          <w:lang w:eastAsia="x-none"/>
        </w:rPr>
        <w:t xml:space="preserve"> При возникновении проблем с регистрацией в системе обучения можно обратиться по адресу почты поддержки: help.kursitet@yandex.ru </w:t>
      </w:r>
    </w:p>
    <w:p w:rsidR="00CC643C" w:rsidRDefault="00CC643C" w:rsidP="00CC643C">
      <w:pPr>
        <w:rPr>
          <w:lang w:eastAsia="x-none"/>
        </w:rPr>
      </w:pPr>
      <w:r>
        <w:rPr>
          <w:lang w:eastAsia="x-none"/>
        </w:rPr>
        <w:t>По завершению обучения всем категориям специалистов предстоит пройти аттестацию.</w:t>
      </w:r>
    </w:p>
    <w:p w:rsidR="00CC643C" w:rsidRDefault="00CC643C" w:rsidP="00CC643C">
      <w:pPr>
        <w:rPr>
          <w:lang w:eastAsia="x-none"/>
        </w:rPr>
      </w:pPr>
      <w:r>
        <w:rPr>
          <w:lang w:eastAsia="x-none"/>
        </w:rPr>
        <w:t>Материалы для аттестации будут доступны 17 октября 2016 года.</w:t>
      </w:r>
    </w:p>
    <w:p w:rsidR="00CC643C" w:rsidRDefault="00CC643C" w:rsidP="00CC643C">
      <w:pPr>
        <w:rPr>
          <w:lang w:eastAsia="x-none"/>
        </w:rPr>
      </w:pPr>
      <w:r>
        <w:rPr>
          <w:lang w:eastAsia="x-none"/>
        </w:rPr>
        <w:t xml:space="preserve">Успешно прошедшие обучение в системе дистанционного обучения Курситет https://kursitet.ru/project/niko/2016ya технические специалисты (прошедшие аттестацию в системе Курситет) получают доступ к системе СГ-Коллектор модулю приема и обработки ответов участников НИКО. </w:t>
      </w:r>
    </w:p>
    <w:p w:rsidR="00CC643C" w:rsidRDefault="00CC643C" w:rsidP="00CC643C">
      <w:pPr>
        <w:rPr>
          <w:lang w:eastAsia="x-none"/>
        </w:rPr>
      </w:pPr>
      <w:r>
        <w:rPr>
          <w:lang w:eastAsia="x-none"/>
        </w:rPr>
        <w:t>Прошедшие обучение в системе дистанционного обучения Курситет https://kursitet.ru/project/niko/2016ya эксперты получают доступ системе удаленной проверки заданий - системе Эксперт (или СГ-Эксперт expert.statgrad.org). Аттестация экспертов проводится в системе удаленной проверки СтатГрад-Эксперт. Аттестация заключается в проверке экспертом калиброванных ответов участников и сравнении выставленной экспертом оценки со стандартизованной оценкой.</w:t>
      </w:r>
    </w:p>
    <w:p w:rsidR="00CC643C" w:rsidRDefault="00CC643C" w:rsidP="00CC643C">
      <w:pPr>
        <w:rPr>
          <w:lang w:eastAsia="x-none"/>
        </w:rPr>
      </w:pPr>
      <w:r>
        <w:rPr>
          <w:lang w:eastAsia="x-none"/>
        </w:rPr>
        <w:t>На регионального координатора возложена обязанность обеспечить обучение специалистов.</w:t>
      </w:r>
    </w:p>
    <w:p w:rsidR="00CC643C" w:rsidRDefault="00CC643C" w:rsidP="00CC643C">
      <w:pPr>
        <w:rPr>
          <w:lang w:eastAsia="x-none"/>
        </w:rPr>
      </w:pPr>
    </w:p>
    <w:p w:rsidR="00CC643C" w:rsidRDefault="00CC643C" w:rsidP="00CC643C">
      <w:pPr>
        <w:pStyle w:val="5"/>
        <w:rPr>
          <w:lang w:eastAsia="x-none"/>
        </w:rPr>
      </w:pPr>
      <w:r>
        <w:lastRenderedPageBreak/>
        <w:t>II.4.1.1.1.2 Инструкция ответственного организатора ППИ</w:t>
      </w:r>
    </w:p>
    <w:p w:rsidR="00CC643C" w:rsidRDefault="00CC643C" w:rsidP="00CC643C">
      <w:pPr>
        <w:pStyle w:val="a0"/>
        <w:rPr>
          <w:lang w:val="x-none"/>
        </w:rPr>
      </w:pPr>
    </w:p>
    <w:p w:rsidR="00CC643C" w:rsidRDefault="00CC643C" w:rsidP="00CC643C">
      <w:pPr>
        <w:pStyle w:val="aff"/>
      </w:pPr>
      <w:r>
        <w:t>Общие сведения</w:t>
      </w:r>
    </w:p>
    <w:p w:rsidR="00CC643C" w:rsidRDefault="00CC643C" w:rsidP="00CC643C">
      <w:pPr>
        <w:rPr>
          <w:lang w:eastAsia="x-none"/>
        </w:rPr>
      </w:pPr>
      <w:r>
        <w:rPr>
          <w:lang w:eastAsia="x-none"/>
        </w:rPr>
        <w:t>ОИВ обеспечивает назначение в каждом ППИ, участвующем в исследовании, ответственного организатора на уровне ППИ.</w:t>
      </w:r>
    </w:p>
    <w:p w:rsidR="00CC643C" w:rsidRDefault="00CC643C" w:rsidP="00CC643C">
      <w:pPr>
        <w:rPr>
          <w:lang w:eastAsia="x-none"/>
        </w:rPr>
      </w:pPr>
      <w:r>
        <w:rPr>
          <w:lang w:eastAsia="x-none"/>
        </w:rPr>
        <w:t>1.1</w:t>
      </w:r>
      <w:r>
        <w:rPr>
          <w:lang w:eastAsia="x-none"/>
        </w:rPr>
        <w:tab/>
        <w:t>Участниками исследования являются обучающиеся 5 и 8 классов образовательной организации (ОО), изучающие английский/ французский/ немецкий язык как основной.</w:t>
      </w:r>
    </w:p>
    <w:p w:rsidR="00CC643C" w:rsidRDefault="00CC643C" w:rsidP="00CC643C">
      <w:pPr>
        <w:rPr>
          <w:lang w:eastAsia="x-none"/>
        </w:rPr>
      </w:pPr>
      <w:r>
        <w:rPr>
          <w:lang w:eastAsia="x-none"/>
        </w:rPr>
        <w:t>1.2</w:t>
      </w:r>
      <w:r>
        <w:rPr>
          <w:lang w:eastAsia="x-none"/>
        </w:rPr>
        <w:tab/>
        <w:t>Для ОО процедура исследования включает:</w:t>
      </w:r>
    </w:p>
    <w:p w:rsidR="00CC643C" w:rsidRDefault="00CC643C" w:rsidP="00CC643C">
      <w:pPr>
        <w:rPr>
          <w:lang w:eastAsia="x-none"/>
        </w:rPr>
      </w:pPr>
      <w:r>
        <w:rPr>
          <w:lang w:eastAsia="x-none"/>
        </w:rPr>
        <w:t>сбор контекстных данных об ОО;</w:t>
      </w:r>
    </w:p>
    <w:p w:rsidR="00CC643C" w:rsidRDefault="00CC643C" w:rsidP="00CC643C">
      <w:pPr>
        <w:rPr>
          <w:lang w:eastAsia="x-none"/>
        </w:rPr>
      </w:pPr>
      <w:r>
        <w:rPr>
          <w:lang w:eastAsia="x-none"/>
        </w:rPr>
        <w:t>техническую подготовку проведения диагностической работы и анкетирования;</w:t>
      </w:r>
    </w:p>
    <w:p w:rsidR="00CC643C" w:rsidRDefault="00CC643C" w:rsidP="00CC643C">
      <w:pPr>
        <w:rPr>
          <w:lang w:eastAsia="x-none"/>
        </w:rPr>
      </w:pPr>
      <w:r>
        <w:rPr>
          <w:lang w:eastAsia="x-none"/>
        </w:rPr>
        <w:t>запуск и проведение диагностической работы и анкетирования;</w:t>
      </w:r>
    </w:p>
    <w:p w:rsidR="00CC643C" w:rsidRDefault="00CC643C" w:rsidP="00CC643C">
      <w:pPr>
        <w:rPr>
          <w:lang w:eastAsia="x-none"/>
        </w:rPr>
      </w:pPr>
      <w:r>
        <w:rPr>
          <w:lang w:eastAsia="x-none"/>
        </w:rPr>
        <w:t>сбор и отправку результатов.</w:t>
      </w:r>
    </w:p>
    <w:p w:rsidR="00CC643C" w:rsidRDefault="00CC643C" w:rsidP="00CC643C">
      <w:pPr>
        <w:rPr>
          <w:lang w:eastAsia="x-none"/>
        </w:rPr>
      </w:pPr>
      <w:r>
        <w:rPr>
          <w:lang w:eastAsia="x-none"/>
        </w:rPr>
        <w:t>1.3</w:t>
      </w:r>
      <w:r>
        <w:rPr>
          <w:lang w:eastAsia="x-none"/>
        </w:rPr>
        <w:tab/>
        <w:t>Задания диагностической работы и вопросы анкеты демонстрируются участнику исследования на экране компьютера в программе установленного ПО. Ввод ответов также осуществляется на компьютере. КИМ содержат три вида заданий: аудирование с вводом ответов на компьютере, говорение с аудиозаписью ответов, текстовые задания с вводом ответа на компьютере, порядок ответа на задания строго фиксированный.</w:t>
      </w:r>
    </w:p>
    <w:p w:rsidR="00CC643C" w:rsidRDefault="00CC643C" w:rsidP="00CC643C">
      <w:pPr>
        <w:rPr>
          <w:lang w:eastAsia="x-none"/>
        </w:rPr>
      </w:pPr>
      <w:r>
        <w:rPr>
          <w:lang w:eastAsia="x-none"/>
        </w:rPr>
        <w:t>1.4</w:t>
      </w:r>
      <w:r>
        <w:rPr>
          <w:lang w:eastAsia="x-none"/>
        </w:rPr>
        <w:tab/>
        <w:t>Рассадка участников происходит по 4 человека в аудиторию. Каждая следующая подгруппа выполняет диагностическую работу по вариантам, отличным от вариантов для предыдущих подгрупп.</w:t>
      </w:r>
    </w:p>
    <w:p w:rsidR="00CC643C" w:rsidRDefault="00CC643C" w:rsidP="00CC643C">
      <w:pPr>
        <w:rPr>
          <w:lang w:eastAsia="x-none"/>
        </w:rPr>
      </w:pPr>
      <w:r>
        <w:rPr>
          <w:lang w:eastAsia="x-none"/>
        </w:rPr>
        <w:t>1.5</w:t>
      </w:r>
      <w:r>
        <w:rPr>
          <w:lang w:eastAsia="x-none"/>
        </w:rPr>
        <w:tab/>
        <w:t>Во время проведения диагностической работы и анкетирования в аудитории должны находиться технический специалист ППИ, организатор в аудитории и независимый наблюдатель.</w:t>
      </w:r>
    </w:p>
    <w:p w:rsidR="00CC643C" w:rsidRDefault="00CC643C" w:rsidP="00CC643C">
      <w:pPr>
        <w:rPr>
          <w:lang w:eastAsia="x-none"/>
        </w:rPr>
      </w:pPr>
      <w:r>
        <w:rPr>
          <w:lang w:eastAsia="x-none"/>
        </w:rPr>
        <w:t>1.6</w:t>
      </w:r>
      <w:r>
        <w:rPr>
          <w:lang w:eastAsia="x-none"/>
        </w:rPr>
        <w:tab/>
        <w:t>Перед началом выполнения диагностической работы каждый участник исследования получает свой номер участника, присвоенный ему федеральным организатором (у каждого участника свой номер, привязанный к его данным), который является паролем для входа в систему и определяет его участие в исследовании в указанный в маркированном списке день.</w:t>
      </w:r>
    </w:p>
    <w:p w:rsidR="00CC643C" w:rsidRDefault="00CC643C" w:rsidP="00CC643C">
      <w:pPr>
        <w:rPr>
          <w:lang w:eastAsia="x-none"/>
        </w:rPr>
      </w:pPr>
      <w:r>
        <w:rPr>
          <w:lang w:eastAsia="x-none"/>
        </w:rPr>
        <w:t>1.7</w:t>
      </w:r>
      <w:r>
        <w:rPr>
          <w:lang w:eastAsia="x-none"/>
        </w:rPr>
        <w:tab/>
        <w:t>Каждый участник работает за своим компьютером, каждое следующее задание появляется после ввода ответа на предыдущее. После всех заданий диагностической работы следуют вопросы анкеты. Выполнив диагностическую работу и заполнив анкету, участник должен обратиться к организатору в аудитории и покинуть рабочее место.</w:t>
      </w:r>
    </w:p>
    <w:p w:rsidR="00CC643C" w:rsidRDefault="00CC643C" w:rsidP="00CC643C">
      <w:pPr>
        <w:rPr>
          <w:lang w:eastAsia="x-none"/>
        </w:rPr>
      </w:pPr>
      <w:r>
        <w:rPr>
          <w:lang w:eastAsia="x-none"/>
        </w:rPr>
        <w:t>1.8</w:t>
      </w:r>
      <w:r>
        <w:rPr>
          <w:lang w:eastAsia="x-none"/>
        </w:rPr>
        <w:tab/>
        <w:t>Во время проведения диагностической работы организатор в аудитории заполняет протокол проведения исследования, в котором по итогам процедуры должны быть указаны ФИО участников исследования в привязке к индивидуальным номерам участников и дню проведения (первому или второму), а также номер аудитории и номер станции. Протокол заполняется ТОЛЬКО в бумажном виде и хранится в ОО. На основании этого протокола ОО впоследствии привязывает полученные от федерального организатора деперсонифицированные результаты участников к конкретным обучающимся.</w:t>
      </w:r>
    </w:p>
    <w:p w:rsidR="00CC643C" w:rsidRDefault="00CC643C" w:rsidP="00CC643C">
      <w:pPr>
        <w:rPr>
          <w:lang w:eastAsia="x-none"/>
        </w:rPr>
      </w:pPr>
      <w:r>
        <w:rPr>
          <w:lang w:eastAsia="x-none"/>
        </w:rPr>
        <w:t>1.9</w:t>
      </w:r>
      <w:r>
        <w:rPr>
          <w:lang w:eastAsia="x-none"/>
        </w:rPr>
        <w:tab/>
        <w:t>По окончании процедуры исследования, ответственный организатор ППИ заполняет электронный протокол проведения, внося информацию из протокола проведения без ФИО участников.</w:t>
      </w:r>
    </w:p>
    <w:p w:rsidR="00CC643C" w:rsidRDefault="00CC643C" w:rsidP="00CC643C">
      <w:r>
        <w:t>Информация о ФИО в единую информационную базу исследования не передается.</w:t>
      </w:r>
    </w:p>
    <w:p w:rsidR="00CC643C" w:rsidRDefault="00CC643C" w:rsidP="00CC643C"/>
    <w:p w:rsidR="00CC643C" w:rsidRDefault="00CC643C" w:rsidP="00CC643C">
      <w:pPr>
        <w:pStyle w:val="aff"/>
      </w:pPr>
      <w:r>
        <w:t>Подготовка к проведению процедур исследования</w:t>
      </w:r>
    </w:p>
    <w:p w:rsidR="00CC643C" w:rsidRDefault="00CC643C" w:rsidP="00CC643C">
      <w:pPr>
        <w:rPr>
          <w:lang w:eastAsia="x-none"/>
        </w:rPr>
      </w:pPr>
      <w:r>
        <w:rPr>
          <w:lang w:eastAsia="x-none"/>
        </w:rPr>
        <w:t>Для работы в Информационной системе НИКО следует использовать имеющийся в ОО логин. Если у Вас нет логина и пароля, их необходимо получить, направив заявку по форме https://statgrad.org/#63 на почту технической поддержки need@nikohelp.ru. Получив логин и пароль, ответственный организатор ППИ должен войти на сайт проекта «Национальные исследования качества образования», авторизоваться (ввести свои логин и пароль в левой верхней части страницы) и получить материалы для проведения исследования.</w:t>
      </w:r>
    </w:p>
    <w:p w:rsidR="00CC643C" w:rsidRDefault="00CC643C" w:rsidP="00CC643C">
      <w:pPr>
        <w:rPr>
          <w:lang w:eastAsia="x-none"/>
        </w:rPr>
      </w:pPr>
      <w:r>
        <w:rPr>
          <w:lang w:eastAsia="x-none"/>
        </w:rPr>
        <w:lastRenderedPageBreak/>
        <w:t>Заведите в удобном для Вас месте папку НИКО и сохраняйте туда в электронном виде все электронные документы, формы отчёта и т. п., связанные с исследованием. Особое внимание обратите на копии отправляемых в систему СтатГрад форм и отчётов.</w:t>
      </w:r>
    </w:p>
    <w:p w:rsidR="00CC643C" w:rsidRDefault="00CC643C" w:rsidP="00CC643C">
      <w:pPr>
        <w:pStyle w:val="aff"/>
      </w:pPr>
      <w:r>
        <w:t>Не позднее 10 октября 2015 года. Приглашения для специалистов</w:t>
      </w:r>
    </w:p>
    <w:p w:rsidR="00CC643C" w:rsidRDefault="00CC643C" w:rsidP="00CC643C">
      <w:pPr>
        <w:rPr>
          <w:lang w:eastAsia="x-none"/>
        </w:rPr>
      </w:pPr>
      <w:r>
        <w:rPr>
          <w:lang w:eastAsia="x-none"/>
        </w:rPr>
        <w:t>Ответственный организатор формирует список сотрудников, которые будут назначены организаторами в аудиториях по одному на каждую задействованную аудиторию и не менее одного запасного. Организатором в аудитории назначается учитель данной ОО, не являющийся учителем иностранного языка (английского, французского или немецкого, в зависимости от процедуры) в этом классе. Согласно списку ответственный организатор ППИ выдает приглашения организаторам в аудитории для самостоятельной регистрации в системе дистанционного обучения на курсах по подготовке к проведению Национальных исследований качества образования (НИКО ИНЯЗ-2016). Также приглашения необходимо выдать техническому специалисту ППИ (1-2 в зависимости от количества участников). Ответственному организатору ППИ необходимо самому зарегистрироваться в системе дистанционного обучения Курситет https://kursitet.ru/project/niko/2016ya/.</w:t>
      </w:r>
    </w:p>
    <w:p w:rsidR="00CC643C" w:rsidRDefault="00CC643C" w:rsidP="00CC643C">
      <w:pPr>
        <w:rPr>
          <w:lang w:eastAsia="x-none"/>
        </w:rPr>
      </w:pPr>
      <w:r>
        <w:rPr>
          <w:lang w:eastAsia="x-none"/>
        </w:rPr>
        <w:t>При возникновении проблем с регистрацией в системе обучения можно обратиться  по адресу почты поддержки: help.kursitet@yandex.ru</w:t>
      </w:r>
    </w:p>
    <w:p w:rsidR="00CC643C" w:rsidRDefault="00CC643C" w:rsidP="00CC643C">
      <w:pPr>
        <w:rPr>
          <w:lang w:eastAsia="x-none"/>
        </w:rPr>
      </w:pPr>
      <w:r>
        <w:rPr>
          <w:lang w:eastAsia="x-none"/>
        </w:rPr>
        <w:t xml:space="preserve">Сразу после получения приглашения каждый из сотрудников сможет начать дистанционное обучение. При необходимости до 14 октября 2016 года после запроса дополнительных приглашений на обучение могут быть направлены дополнительные специалисты. </w:t>
      </w:r>
    </w:p>
    <w:p w:rsidR="00CC643C" w:rsidRDefault="00CC643C" w:rsidP="00CC643C">
      <w:pPr>
        <w:pStyle w:val="aff"/>
      </w:pPr>
      <w:r>
        <w:t>10 октября – 19 октября 2016 года. Обучение</w:t>
      </w:r>
    </w:p>
    <w:p w:rsidR="00CC643C" w:rsidRDefault="00CC643C" w:rsidP="00CC643C">
      <w:pPr>
        <w:rPr>
          <w:lang w:eastAsia="x-none"/>
        </w:rPr>
      </w:pPr>
      <w:r>
        <w:rPr>
          <w:lang w:eastAsia="x-none"/>
        </w:rPr>
        <w:t>Необходимо обеспечить дистанционное обучение всех сотрудников, участвующих в исследовании. Списки приступивших к обучению из Вашего ОО и итоги аттестации будут публиковаться в информационной системе НИКО.</w:t>
      </w:r>
    </w:p>
    <w:p w:rsidR="00CC643C" w:rsidRDefault="00CC643C" w:rsidP="00CC643C">
      <w:pPr>
        <w:rPr>
          <w:lang w:eastAsia="x-none"/>
        </w:rPr>
      </w:pPr>
      <w:r>
        <w:rPr>
          <w:lang w:eastAsia="x-none"/>
        </w:rPr>
        <w:t>Материалы для аттестации будут доступны 17 октября 2015 года.</w:t>
      </w:r>
    </w:p>
    <w:p w:rsidR="00CC643C" w:rsidRDefault="00CC643C" w:rsidP="00CC643C">
      <w:pPr>
        <w:rPr>
          <w:lang w:eastAsia="x-none"/>
        </w:rPr>
      </w:pPr>
      <w:r>
        <w:rPr>
          <w:lang w:eastAsia="x-none"/>
        </w:rPr>
        <w:t xml:space="preserve">Успешно прошедшие обучение в системе дистанционного обучения Курситет https://kursitet.ru/project/niko/2016ya технические специалисты (прошедшие аттестацию в системе Курситет) получают доступ к системе СГ-Коллектор модулю приема и обработки ответов участников НИКО. </w:t>
      </w:r>
    </w:p>
    <w:p w:rsidR="00CC643C" w:rsidRDefault="00CC643C" w:rsidP="00CC643C">
      <w:pPr>
        <w:rPr>
          <w:lang w:eastAsia="x-none"/>
        </w:rPr>
      </w:pPr>
      <w:r>
        <w:rPr>
          <w:lang w:eastAsia="x-none"/>
        </w:rPr>
        <w:t>Не позднее 17 октября  2016 года. Приказ по ОО</w:t>
      </w:r>
    </w:p>
    <w:p w:rsidR="00CC643C" w:rsidRDefault="00CC643C" w:rsidP="00CC643C">
      <w:pPr>
        <w:rPr>
          <w:lang w:eastAsia="x-none"/>
        </w:rPr>
      </w:pPr>
      <w:r>
        <w:rPr>
          <w:lang w:eastAsia="x-none"/>
        </w:rPr>
        <w:t>Необходимо издать приказ по ОО об участии в процедуре исследования. Примерный текст приказа прилагается.</w:t>
      </w:r>
    </w:p>
    <w:p w:rsidR="00CC643C" w:rsidRDefault="00CC643C" w:rsidP="00CC643C">
      <w:pPr>
        <w:pStyle w:val="aff"/>
      </w:pPr>
      <w:r>
        <w:t>10 октября 2016 года. Подготовка аудиторий, установка ПО</w:t>
      </w:r>
    </w:p>
    <w:p w:rsidR="00CC643C" w:rsidRDefault="00CC643C" w:rsidP="00CC643C">
      <w:pPr>
        <w:rPr>
          <w:lang w:eastAsia="x-none"/>
        </w:rPr>
      </w:pPr>
      <w:r>
        <w:rPr>
          <w:lang w:eastAsia="x-none"/>
        </w:rPr>
        <w:t>К 10 октября технический специалист ППИ должен получить ПО в личном кабинете ОО в информационной системе НИКО.</w:t>
      </w:r>
    </w:p>
    <w:p w:rsidR="00CC643C" w:rsidRDefault="00CC643C" w:rsidP="00CC643C">
      <w:pPr>
        <w:rPr>
          <w:lang w:eastAsia="x-none"/>
        </w:rPr>
      </w:pPr>
      <w:r>
        <w:rPr>
          <w:lang w:eastAsia="x-none"/>
        </w:rPr>
        <w:t xml:space="preserve">ПО должно быть установлено на компьютерах (рабочих станциях) в аудиториях, предназначенных для проведения исследования, ПО на компьютерах участников должно быть подготовлено к 11 октября. </w:t>
      </w:r>
    </w:p>
    <w:p w:rsidR="00CC643C" w:rsidRDefault="00CC643C" w:rsidP="00CC643C">
      <w:pPr>
        <w:rPr>
          <w:lang w:eastAsia="x-none"/>
        </w:rPr>
      </w:pPr>
      <w:r>
        <w:rPr>
          <w:i/>
          <w:lang w:eastAsia="x-none"/>
        </w:rPr>
        <w:t>11-12 октября</w:t>
      </w:r>
      <w:r>
        <w:rPr>
          <w:lang w:eastAsia="x-none"/>
        </w:rPr>
        <w:t xml:space="preserve"> необходимо провести апробацию проведения процедуры исследования. Подробности по установке и настройке ПО в инструкции технического специалиста ППИ.</w:t>
      </w:r>
    </w:p>
    <w:p w:rsidR="00CC643C" w:rsidRDefault="00CC643C" w:rsidP="00CC643C">
      <w:pPr>
        <w:rPr>
          <w:lang w:eastAsia="x-none"/>
        </w:rPr>
      </w:pPr>
      <w:r>
        <w:rPr>
          <w:lang w:eastAsia="x-none"/>
        </w:rPr>
        <w:t>В каждой аудитории для проведения исследования должны быть обеспечены:</w:t>
      </w:r>
    </w:p>
    <w:p w:rsidR="00CC643C" w:rsidRDefault="00CC643C" w:rsidP="00CC643C">
      <w:pPr>
        <w:rPr>
          <w:lang w:eastAsia="x-none"/>
        </w:rPr>
      </w:pPr>
      <w:r>
        <w:rPr>
          <w:lang w:eastAsia="x-none"/>
        </w:rPr>
        <w:t>рабочие места в соответствии с количеством участников в соответствии с техническими требованиями (4 человека в аудиторию);</w:t>
      </w:r>
    </w:p>
    <w:p w:rsidR="00CC643C" w:rsidRDefault="00CC643C" w:rsidP="00CC643C">
      <w:pPr>
        <w:rPr>
          <w:lang w:eastAsia="x-none"/>
        </w:rPr>
      </w:pPr>
      <w:r>
        <w:rPr>
          <w:lang w:eastAsia="x-none"/>
        </w:rPr>
        <w:t>рабочие места для технического специалиста, организатора в аудитории и независимого наблюдателя;</w:t>
      </w:r>
    </w:p>
    <w:p w:rsidR="00CC643C" w:rsidRDefault="00CC643C" w:rsidP="00CC643C">
      <w:pPr>
        <w:rPr>
          <w:lang w:eastAsia="x-none"/>
        </w:rPr>
      </w:pPr>
      <w:r>
        <w:rPr>
          <w:lang w:eastAsia="x-none"/>
        </w:rPr>
        <w:t>место для вещей участников исследования.</w:t>
      </w:r>
    </w:p>
    <w:p w:rsidR="00CC643C" w:rsidRDefault="00CC643C" w:rsidP="00CC643C">
      <w:pPr>
        <w:rPr>
          <w:lang w:eastAsia="x-none"/>
        </w:rPr>
      </w:pPr>
      <w:r>
        <w:rPr>
          <w:lang w:eastAsia="x-none"/>
        </w:rPr>
        <w:t>Рекомендуется также иметь в аудитории жёсткую папку-планшет для закрепления протокола, который организатор мог бы заполнять, перемещаясь по аудитории.</w:t>
      </w:r>
    </w:p>
    <w:p w:rsidR="00CC643C" w:rsidRDefault="00CC643C" w:rsidP="00CC643C">
      <w:pPr>
        <w:rPr>
          <w:lang w:eastAsia="x-none"/>
        </w:rPr>
      </w:pPr>
      <w:r>
        <w:rPr>
          <w:lang w:eastAsia="x-none"/>
        </w:rPr>
        <w:t>На стенах аудитории не должно быть справочных материалов.</w:t>
      </w:r>
    </w:p>
    <w:p w:rsidR="00CC643C" w:rsidRDefault="00CC643C" w:rsidP="00CC643C">
      <w:pPr>
        <w:rPr>
          <w:lang w:eastAsia="x-none"/>
        </w:rPr>
      </w:pPr>
      <w:r>
        <w:rPr>
          <w:lang w:eastAsia="x-none"/>
        </w:rPr>
        <w:t xml:space="preserve">Кроме того, должно быть предусмотрено помещение для размещения участников исследования, закончивших выполнение работы раньше отведённого времени, а также </w:t>
      </w:r>
      <w:r>
        <w:rPr>
          <w:lang w:eastAsia="x-none"/>
        </w:rPr>
        <w:lastRenderedPageBreak/>
        <w:t>должно быть обеспечено дежурство сотрудников ОО на этаже для соблюдения порядка и тишины.</w:t>
      </w:r>
    </w:p>
    <w:p w:rsidR="00CC643C" w:rsidRDefault="00CC643C" w:rsidP="00CC643C">
      <w:pPr>
        <w:pStyle w:val="aff"/>
      </w:pPr>
      <w:r>
        <w:t>17 октября 2016 года для 8 класса и 22 октября 2016 года для 5 класса. Получение списков участников.</w:t>
      </w:r>
    </w:p>
    <w:p w:rsidR="00CC643C" w:rsidRDefault="00CC643C" w:rsidP="00CC643C">
      <w:pPr>
        <w:rPr>
          <w:lang w:eastAsia="x-none"/>
        </w:rPr>
      </w:pPr>
      <w:r>
        <w:rPr>
          <w:lang w:eastAsia="x-none"/>
        </w:rPr>
        <w:t>Ответственный организатор ППИ получает в личном кабинете ИС НИКО списки участников исследования в привязке с их индивидуальными номерами участников в исследовании и номера участников в виде разрезаемых таблиц для раздачи их участникам перед проведением диагностической работы. В списках для каждого участника указывается день участия в исследовании.</w:t>
      </w:r>
    </w:p>
    <w:p w:rsidR="00CC643C" w:rsidRDefault="00CC643C" w:rsidP="00CC643C">
      <w:pPr>
        <w:rPr>
          <w:lang w:eastAsia="x-none"/>
        </w:rPr>
      </w:pPr>
      <w:r>
        <w:rPr>
          <w:lang w:eastAsia="x-none"/>
        </w:rPr>
        <w:t xml:space="preserve">Обращаем Ваше внимание на то, что от каждой ОО согласовано не более 48 участников в каждой параллели. </w:t>
      </w:r>
    </w:p>
    <w:p w:rsidR="00CC643C" w:rsidRDefault="00CC643C" w:rsidP="00CC643C">
      <w:pPr>
        <w:rPr>
          <w:lang w:eastAsia="x-none"/>
        </w:rPr>
      </w:pPr>
      <w:r>
        <w:rPr>
          <w:lang w:eastAsia="x-none"/>
        </w:rPr>
        <w:t xml:space="preserve">Также Ответственный организатор получает протоколы проведения, по одному на каждый день проведения исследования. Протоколы проведения содержат информацию о номере участника и распределении участников по дням проведения. </w:t>
      </w:r>
    </w:p>
    <w:p w:rsidR="00CC643C" w:rsidRDefault="00CC643C" w:rsidP="00CC643C">
      <w:pPr>
        <w:rPr>
          <w:lang w:eastAsia="x-none"/>
        </w:rPr>
      </w:pPr>
      <w:r>
        <w:rPr>
          <w:lang w:eastAsia="x-none"/>
        </w:rPr>
        <w:t xml:space="preserve">Для каждой аудитории на весь день проведения исследования следует подготовить список участников исследования с их индивидуальными номерами. </w:t>
      </w:r>
    </w:p>
    <w:p w:rsidR="00CC643C" w:rsidRDefault="00CC643C" w:rsidP="00CC643C">
      <w:pPr>
        <w:rPr>
          <w:lang w:eastAsia="x-none"/>
        </w:rPr>
      </w:pPr>
      <w:r>
        <w:rPr>
          <w:lang w:eastAsia="x-none"/>
        </w:rPr>
        <w:t>Распределение участников по аудиториям в соответствии с техническими требованиями проведения исследования – 4 человека на аудиторию (по одному за компьютером) происходит по усмотрению Ответственного организатора. Для проведения процедуры можно задействовать 2, 3 и 4 уроки.</w:t>
      </w:r>
    </w:p>
    <w:p w:rsidR="00CC643C" w:rsidRDefault="00CC643C" w:rsidP="00CC643C">
      <w:pPr>
        <w:rPr>
          <w:lang w:eastAsia="x-none"/>
        </w:rPr>
      </w:pPr>
      <w:r>
        <w:rPr>
          <w:lang w:eastAsia="x-none"/>
        </w:rPr>
        <w:t xml:space="preserve">Ответственный организатор информирует классных руководителей о списке участников исследования и распределении их по аудиториям. </w:t>
      </w:r>
    </w:p>
    <w:p w:rsidR="00CC643C" w:rsidRDefault="00CC643C" w:rsidP="00CC643C">
      <w:pPr>
        <w:rPr>
          <w:lang w:eastAsia="x-none"/>
        </w:rPr>
      </w:pPr>
      <w:r>
        <w:rPr>
          <w:lang w:eastAsia="x-none"/>
        </w:rPr>
        <w:t>Классные руководители сообщают участникам день, в который они проходят исследование, и номер аудитории.</w:t>
      </w:r>
    </w:p>
    <w:p w:rsidR="00CC643C" w:rsidRDefault="00CC643C" w:rsidP="00CC643C">
      <w:pPr>
        <w:rPr>
          <w:lang w:eastAsia="x-none"/>
        </w:rPr>
      </w:pPr>
      <w:r>
        <w:rPr>
          <w:i/>
          <w:lang w:eastAsia="x-none"/>
        </w:rPr>
        <w:t>В день проведения исследования</w:t>
      </w:r>
      <w:r>
        <w:rPr>
          <w:lang w:eastAsia="x-none"/>
        </w:rPr>
        <w:t xml:space="preserve"> ответственный организатор передает классным руководителям разрезанные номера участников. </w:t>
      </w:r>
    </w:p>
    <w:p w:rsidR="00CC643C" w:rsidRDefault="00CC643C" w:rsidP="00CC643C">
      <w:pPr>
        <w:rPr>
          <w:lang w:eastAsia="x-none"/>
        </w:rPr>
      </w:pPr>
      <w:r>
        <w:rPr>
          <w:lang w:eastAsia="x-none"/>
        </w:rPr>
        <w:t>Классные руководители обеспечивают участников исследования разрезанными номерами участников.</w:t>
      </w:r>
    </w:p>
    <w:p w:rsidR="00CC643C" w:rsidRDefault="00CC643C" w:rsidP="00CC643C">
      <w:pPr>
        <w:rPr>
          <w:lang w:eastAsia="x-none"/>
        </w:rPr>
      </w:pPr>
      <w:r>
        <w:rPr>
          <w:lang w:eastAsia="x-none"/>
        </w:rPr>
        <w:t>Списки участников и протокол проведения передаются организатору в аудитории в день проведения диагностической работы.</w:t>
      </w:r>
    </w:p>
    <w:p w:rsidR="00CC643C" w:rsidRDefault="00CC643C" w:rsidP="00CC643C">
      <w:pPr>
        <w:pStyle w:val="aff"/>
      </w:pPr>
      <w:r>
        <w:t>С 17 октября 2016 года для 8 класса и с 20 октября 2016 года для 5 класса. Получение материалов</w:t>
      </w:r>
    </w:p>
    <w:p w:rsidR="00CC643C" w:rsidRDefault="00CC643C" w:rsidP="00CC643C">
      <w:pPr>
        <w:rPr>
          <w:lang w:eastAsia="x-none"/>
        </w:rPr>
      </w:pPr>
      <w:r>
        <w:rPr>
          <w:lang w:eastAsia="x-none"/>
        </w:rPr>
        <w:t xml:space="preserve">Ответственный организатор ППИ с помощью технического специалиста должен получить в личном кабинете ОО в ИС НИКО материалы исследования в виде зашифрованного файла. </w:t>
      </w:r>
    </w:p>
    <w:p w:rsidR="00CC643C" w:rsidRDefault="00CC643C" w:rsidP="00CC643C">
      <w:pPr>
        <w:rPr>
          <w:lang w:eastAsia="x-none"/>
        </w:rPr>
      </w:pPr>
      <w:r>
        <w:rPr>
          <w:lang w:eastAsia="x-none"/>
        </w:rPr>
        <w:t>Если в личном кабинете ОО в ИС НИКО выложены обновления для ПО, необходимо проконтролировать, что технический специалист ППИ их получил и обновил все ПО на компьютерах в ОО, участвующих в исследовании.</w:t>
      </w:r>
    </w:p>
    <w:p w:rsidR="00CC643C" w:rsidRDefault="00CC643C" w:rsidP="00CC643C">
      <w:pPr>
        <w:pStyle w:val="aff"/>
      </w:pPr>
      <w:r>
        <w:t>19 и 24 октября 2016 года. Корректировка назначений</w:t>
      </w:r>
    </w:p>
    <w:p w:rsidR="00CC643C" w:rsidRDefault="00CC643C" w:rsidP="00CC643C">
      <w:pPr>
        <w:rPr>
          <w:lang w:eastAsia="x-none"/>
        </w:rPr>
      </w:pPr>
      <w:r>
        <w:rPr>
          <w:lang w:eastAsia="x-none"/>
        </w:rPr>
        <w:t>Скорректировать и согласовать список распределения сотрудников с учётом аттестации по итогам обучения в Курситете, состояния здоровья сотрудников и других объективных обстоятельств.</w:t>
      </w:r>
    </w:p>
    <w:p w:rsidR="00CC643C" w:rsidRDefault="00CC643C" w:rsidP="00CC643C">
      <w:pPr>
        <w:rPr>
          <w:lang w:eastAsia="x-none"/>
        </w:rPr>
      </w:pPr>
      <w:r>
        <w:rPr>
          <w:lang w:eastAsia="x-none"/>
        </w:rPr>
        <w:t xml:space="preserve"> </w:t>
      </w:r>
    </w:p>
    <w:p w:rsidR="00CC643C" w:rsidRDefault="00CC643C" w:rsidP="00CC643C">
      <w:pPr>
        <w:pStyle w:val="aff"/>
      </w:pPr>
      <w:r>
        <w:t>Проведение процедур исследования</w:t>
      </w:r>
    </w:p>
    <w:p w:rsidR="00CC643C" w:rsidRDefault="00CC643C" w:rsidP="00CC643C">
      <w:pPr>
        <w:pStyle w:val="aff"/>
      </w:pPr>
      <w:r>
        <w:t>Дата проведения процедур исследования: 20 и 21 октября 2016 года в 8 классе</w:t>
      </w:r>
      <w:r>
        <w:br/>
        <w:t xml:space="preserve"> и 25 и 26 октября 2016 года в 5 классе</w:t>
      </w:r>
    </w:p>
    <w:p w:rsidR="00CC643C" w:rsidRDefault="00CC643C" w:rsidP="00CC643C">
      <w:pPr>
        <w:rPr>
          <w:lang w:eastAsia="x-none"/>
        </w:rPr>
      </w:pPr>
      <w:r>
        <w:rPr>
          <w:lang w:eastAsia="x-none"/>
        </w:rPr>
        <w:t>Рекомендуемое время проведения процедур исследования: 2, 3 или 4 уроки (определяется ОИВ субъекта Российской Федерации). В случае, если необходимо провести процедуру последовательно три раза, то процедура проводится на 2-4 уроках.</w:t>
      </w:r>
    </w:p>
    <w:p w:rsidR="00CC643C" w:rsidRDefault="00CC643C" w:rsidP="00CC643C">
      <w:pPr>
        <w:rPr>
          <w:b/>
          <w:lang w:eastAsia="x-none"/>
        </w:rPr>
      </w:pPr>
      <w:r>
        <w:rPr>
          <w:lang w:eastAsia="x-none"/>
        </w:rPr>
        <w:lastRenderedPageBreak/>
        <w:t>В день проведения необходимо скорректировать и согласовать список распределения сотрудников (технических специалистов ППИ и организаторов в аудиториях) с учётом состояния их здоровья и других объективных обстоятельств.</w:t>
      </w:r>
      <w:r>
        <w:rPr>
          <w:b/>
          <w:lang w:eastAsia="x-none"/>
        </w:rPr>
        <w:t xml:space="preserve"> </w:t>
      </w:r>
    </w:p>
    <w:p w:rsidR="00CC643C" w:rsidRDefault="00CC643C" w:rsidP="00CC643C">
      <w:pPr>
        <w:rPr>
          <w:lang w:eastAsia="x-none"/>
        </w:rPr>
      </w:pPr>
      <w:r>
        <w:rPr>
          <w:lang w:eastAsia="x-none"/>
        </w:rPr>
        <w:t xml:space="preserve">В день проведения исследования ответственный организатор передает классным руководителям разрезанные номера участников. </w:t>
      </w:r>
    </w:p>
    <w:p w:rsidR="00CC643C" w:rsidRDefault="00CC643C" w:rsidP="00CC643C">
      <w:pPr>
        <w:rPr>
          <w:lang w:eastAsia="x-none"/>
        </w:rPr>
      </w:pPr>
      <w:r>
        <w:rPr>
          <w:lang w:eastAsia="x-none"/>
        </w:rPr>
        <w:t>Классные руководители обеспечивают участников исследования разрезанными номерами участников.</w:t>
      </w:r>
    </w:p>
    <w:p w:rsidR="00CC643C" w:rsidRDefault="00CC643C" w:rsidP="00CC643C">
      <w:pPr>
        <w:pStyle w:val="aff"/>
      </w:pPr>
      <w:r>
        <w:t>Не позднее, чем за час до начала процедуры</w:t>
      </w:r>
    </w:p>
    <w:p w:rsidR="00CC643C" w:rsidRDefault="00CC643C" w:rsidP="00CC643C">
      <w:pPr>
        <w:rPr>
          <w:lang w:eastAsia="x-none"/>
        </w:rPr>
      </w:pPr>
      <w:r>
        <w:rPr>
          <w:lang w:eastAsia="x-none"/>
        </w:rPr>
        <w:t>Необходимо удостовериться, что все участвующие в проведении исследования организаторы прибыли в ППИ, вручить им списки участников с индивидуальными номерами участников, присвоенными Федеральным организатором каждому участнику после согласования выборки, протоколы проведения (получаются в ИС НИКО) и распечатанные инструкции организатора в аудитории. При необходимости провести дополнительный инструктаж организаторов.</w:t>
      </w:r>
    </w:p>
    <w:p w:rsidR="00CC643C" w:rsidRDefault="00CC643C" w:rsidP="00CC643C">
      <w:pPr>
        <w:rPr>
          <w:lang w:eastAsia="x-none"/>
        </w:rPr>
      </w:pPr>
      <w:r>
        <w:rPr>
          <w:lang w:eastAsia="x-none"/>
        </w:rPr>
        <w:t>Пароль для расшифровки материалов исследования (пароль доступа к КИМ) передается Федеральным организатором в ОО в день проведения процедур исследований через личный кабинет ОО в ИС НИКО.</w:t>
      </w:r>
    </w:p>
    <w:p w:rsidR="00CC643C" w:rsidRDefault="00CC643C" w:rsidP="00CC643C">
      <w:pPr>
        <w:rPr>
          <w:lang w:eastAsia="x-none"/>
        </w:rPr>
      </w:pPr>
      <w:r>
        <w:rPr>
          <w:lang w:eastAsia="x-none"/>
        </w:rPr>
        <w:t>Необходимо убедиться, что все аудитории готовы к проведению исследования.</w:t>
      </w:r>
    </w:p>
    <w:p w:rsidR="00CC643C" w:rsidRDefault="00CC643C" w:rsidP="00CC643C">
      <w:pPr>
        <w:pStyle w:val="aff"/>
      </w:pPr>
      <w:r>
        <w:t>За 30 минут до начала исследования</w:t>
      </w:r>
    </w:p>
    <w:p w:rsidR="00CC643C" w:rsidRDefault="00CC643C" w:rsidP="00CC643C">
      <w:pPr>
        <w:rPr>
          <w:lang w:eastAsia="x-none"/>
        </w:rPr>
      </w:pPr>
      <w:r>
        <w:rPr>
          <w:lang w:eastAsia="x-none"/>
        </w:rPr>
        <w:t>В ППИ должны прибыть назначенные независимые наблюдатели.</w:t>
      </w:r>
    </w:p>
    <w:p w:rsidR="00CC643C" w:rsidRDefault="00CC643C" w:rsidP="00CC643C">
      <w:pPr>
        <w:rPr>
          <w:lang w:eastAsia="x-none"/>
        </w:rPr>
      </w:pPr>
      <w:r>
        <w:rPr>
          <w:lang w:eastAsia="x-none"/>
        </w:rPr>
        <w:t>Участники исследования также приглашаются на ППИ не менее чем за 30 минут до начала исследования. В случае отсутствия кого-то из обучающихся классный руководитель должен выяснить причины отсутствия.</w:t>
      </w:r>
    </w:p>
    <w:p w:rsidR="00CC643C" w:rsidRDefault="00CC643C" w:rsidP="00CC643C">
      <w:pPr>
        <w:rPr>
          <w:lang w:eastAsia="x-none"/>
        </w:rPr>
      </w:pPr>
      <w:r>
        <w:rPr>
          <w:lang w:eastAsia="x-none"/>
        </w:rPr>
        <w:t>Если количество явившихся участников меньше, чем количество предварительно заявленных, что позволяет не проводить исследование в один из периодов (3 или 4 урок), допускается минимальное перераспределение участников: сведение двух аудиторий в одну или распределение участников из одной аудитории по остальным. В этом случае в списки участников, выданные организаторам, вносятся пометки об отсутствии участников.</w:t>
      </w:r>
    </w:p>
    <w:p w:rsidR="00CC643C" w:rsidRDefault="00CC643C" w:rsidP="00CC643C">
      <w:pPr>
        <w:rPr>
          <w:lang w:eastAsia="x-none"/>
        </w:rPr>
      </w:pPr>
      <w:r>
        <w:rPr>
          <w:lang w:eastAsia="x-none"/>
        </w:rPr>
        <w:t>Недопустимо изменять день проведения исследования у участников и заменять участников, указанных в списке для исследования, другими.</w:t>
      </w:r>
    </w:p>
    <w:p w:rsidR="00CC643C" w:rsidRDefault="00CC643C" w:rsidP="00CC643C">
      <w:pPr>
        <w:pStyle w:val="aff"/>
      </w:pPr>
      <w:r>
        <w:t>За 20 минут до начала исследования</w:t>
      </w:r>
    </w:p>
    <w:p w:rsidR="00CC643C" w:rsidRDefault="00CC643C" w:rsidP="00CC643C">
      <w:pPr>
        <w:rPr>
          <w:lang w:eastAsia="x-none"/>
        </w:rPr>
      </w:pPr>
      <w:r>
        <w:rPr>
          <w:lang w:eastAsia="x-none"/>
        </w:rPr>
        <w:t>Ответственный организатор ППИ выдает организаторам в аудиториях списки с привязанными индивидуальными номерами участников и протоколы проведения в присутствии независимых наблюдателей. Протокол проведения предназначен на всех участников исследования  в течение всего дня проведения исследования.</w:t>
      </w:r>
    </w:p>
    <w:p w:rsidR="00CC643C" w:rsidRDefault="00CC643C" w:rsidP="00CC643C">
      <w:pPr>
        <w:rPr>
          <w:lang w:eastAsia="x-none"/>
        </w:rPr>
      </w:pPr>
      <w:r>
        <w:rPr>
          <w:lang w:eastAsia="x-none"/>
        </w:rPr>
        <w:t xml:space="preserve">Разрезанные индивидуальные номера участников раздаются участникам, согласно имеющемуся списку. </w:t>
      </w:r>
    </w:p>
    <w:p w:rsidR="00CC643C" w:rsidRDefault="00CC643C" w:rsidP="00CC643C">
      <w:pPr>
        <w:pStyle w:val="aff"/>
      </w:pPr>
      <w:r>
        <w:t>Не ранее чем за 5 минут до начала исследования</w:t>
      </w:r>
    </w:p>
    <w:p w:rsidR="00CC643C" w:rsidRDefault="00CC643C" w:rsidP="00CC643C">
      <w:pPr>
        <w:rPr>
          <w:lang w:eastAsia="x-none"/>
        </w:rPr>
      </w:pPr>
      <w:r>
        <w:rPr>
          <w:lang w:eastAsia="x-none"/>
        </w:rPr>
        <w:t>Участники собираются в аудиториях. Проводится проверка их присутствия по списку, заносится информация о номере аудитории и номере станции, за которой работает участник в протокол проведения.</w:t>
      </w:r>
    </w:p>
    <w:p w:rsidR="00CC643C" w:rsidRDefault="00CC643C" w:rsidP="00CC643C">
      <w:r>
        <w:t>Процедура исследования начинается со звонком на урок.</w:t>
      </w:r>
    </w:p>
    <w:p w:rsidR="00CC643C" w:rsidRDefault="00CC643C" w:rsidP="00CC643C">
      <w:pPr>
        <w:rPr>
          <w:lang w:eastAsia="x-none"/>
        </w:rPr>
      </w:pPr>
      <w:r>
        <w:rPr>
          <w:lang w:eastAsia="x-none"/>
        </w:rPr>
        <w:t>После звонка опоздавшие участники в аудиторию не допускаются.</w:t>
      </w:r>
    </w:p>
    <w:p w:rsidR="00CC643C" w:rsidRDefault="00CC643C" w:rsidP="00CC643C">
      <w:pPr>
        <w:rPr>
          <w:lang w:eastAsia="x-none"/>
        </w:rPr>
      </w:pPr>
      <w:r>
        <w:rPr>
          <w:lang w:eastAsia="x-none"/>
        </w:rPr>
        <w:t>Работа выполняется непрерывно в течение 55 мин с 1 остановкой для самостоятельного проведения гимнастики для глаз после выполнения 3-го задания диагностической работы.</w:t>
      </w:r>
    </w:p>
    <w:p w:rsidR="00CC643C" w:rsidRDefault="00CC643C" w:rsidP="00CC643C">
      <w:pPr>
        <w:rPr>
          <w:lang w:eastAsia="x-none"/>
        </w:rPr>
      </w:pPr>
    </w:p>
    <w:p w:rsidR="00CC643C" w:rsidRDefault="00CC643C" w:rsidP="00CC643C">
      <w:r>
        <w:t>Примерное распределение времени:</w:t>
      </w:r>
    </w:p>
    <w:p w:rsidR="00CC643C" w:rsidRDefault="00CC643C" w:rsidP="00CC643C">
      <w:pPr>
        <w:rPr>
          <w:lang w:eastAsia="x-none"/>
        </w:rPr>
      </w:pPr>
      <w:r>
        <w:rPr>
          <w:lang w:eastAsia="x-none"/>
        </w:rPr>
        <w:t>инструктаж, вход участников в систему – 5 минут;</w:t>
      </w:r>
    </w:p>
    <w:p w:rsidR="00CC643C" w:rsidRDefault="00CC643C" w:rsidP="00CC643C">
      <w:pPr>
        <w:rPr>
          <w:lang w:eastAsia="x-none"/>
        </w:rPr>
      </w:pPr>
      <w:r>
        <w:rPr>
          <w:lang w:eastAsia="x-none"/>
        </w:rPr>
        <w:t>выполнение диагностической работы – 45 минут;</w:t>
      </w:r>
    </w:p>
    <w:p w:rsidR="00CC643C" w:rsidRDefault="00CC643C" w:rsidP="00CC643C">
      <w:pPr>
        <w:rPr>
          <w:lang w:eastAsia="x-none"/>
        </w:rPr>
      </w:pPr>
      <w:r>
        <w:rPr>
          <w:lang w:eastAsia="x-none"/>
        </w:rPr>
        <w:t>анкетирование участников – 5 минут.</w:t>
      </w:r>
    </w:p>
    <w:p w:rsidR="00CC643C" w:rsidRDefault="00CC643C" w:rsidP="00CC643C"/>
    <w:p w:rsidR="00CC643C" w:rsidRDefault="00CC643C" w:rsidP="00CC643C">
      <w:pPr>
        <w:pStyle w:val="aff"/>
      </w:pPr>
      <w:r>
        <w:t>Завершение процедур исследования в день проведения</w:t>
      </w:r>
    </w:p>
    <w:p w:rsidR="00CC643C" w:rsidRDefault="00CC643C" w:rsidP="00CC643C">
      <w:pPr>
        <w:rPr>
          <w:lang w:eastAsia="x-none"/>
        </w:rPr>
      </w:pPr>
      <w:r>
        <w:rPr>
          <w:lang w:eastAsia="x-none"/>
        </w:rPr>
        <w:t>По окончании процедуры исследования ответственный организатор ППИ получает от организаторов из каждой аудитории протокол проведения процедуры с ФИО участников, указанными напротив привязанных индивидуальных номеров участников, а также номер аудитории и номер рабочей станции, за которой работал участник.</w:t>
      </w:r>
    </w:p>
    <w:p w:rsidR="00CC643C" w:rsidRDefault="00CC643C" w:rsidP="00CC643C">
      <w:pPr>
        <w:rPr>
          <w:lang w:eastAsia="x-none"/>
        </w:rPr>
      </w:pPr>
      <w:r>
        <w:rPr>
          <w:lang w:eastAsia="x-none"/>
        </w:rPr>
        <w:t>Ответственный организатор ППИ должен проконтролировать сохранение файла с ответами участников и его отправку в систему СГ-коллектор в день проведения исследования. Сохранение и отправку производит технический специалист ППИ.</w:t>
      </w:r>
    </w:p>
    <w:p w:rsidR="00CC643C" w:rsidRDefault="00CC643C" w:rsidP="00CC643C">
      <w:pPr>
        <w:rPr>
          <w:lang w:eastAsia="x-none"/>
        </w:rPr>
      </w:pPr>
      <w:r>
        <w:rPr>
          <w:lang w:eastAsia="x-none"/>
        </w:rPr>
        <w:t>Также по окончании процедур исследования (во второй день) данные из бумажного протокола проведения заносятся в электронный протокол (форма электронного протокола будет доступна в информационной системе НИКО 21 октября 2016 года для 8 класса и 26 октября 2016 года для 5 класса). Электронную версию протокола необходимо сдать через информационную систему НИКО не позднее чем через сутки после завершения исследования.</w:t>
      </w:r>
    </w:p>
    <w:p w:rsidR="00CC643C" w:rsidRDefault="00CC643C" w:rsidP="00CC643C">
      <w:pPr>
        <w:rPr>
          <w:lang w:eastAsia="x-none"/>
        </w:rPr>
      </w:pPr>
      <w:r>
        <w:rPr>
          <w:lang w:eastAsia="x-none"/>
        </w:rPr>
        <w:t>В ППИ остаются бумажные протоколы проведения исследования.</w:t>
      </w:r>
    </w:p>
    <w:p w:rsidR="00CC643C" w:rsidRDefault="00CC643C" w:rsidP="00CC643C">
      <w:pPr>
        <w:rPr>
          <w:lang w:eastAsia="x-none"/>
        </w:rPr>
      </w:pPr>
      <w:r>
        <w:rPr>
          <w:lang w:eastAsia="x-none"/>
        </w:rPr>
        <w:t>Оставшиеся в ППИ бумажные протоколы хранятся до окончания всей процедуры исследования (до получения результатов ОО и их персонализации).</w:t>
      </w:r>
    </w:p>
    <w:p w:rsidR="00CC643C" w:rsidRDefault="00CC643C" w:rsidP="00CC643C">
      <w:pPr>
        <w:rPr>
          <w:lang w:eastAsia="x-none"/>
        </w:rPr>
      </w:pPr>
    </w:p>
    <w:p w:rsidR="00CC643C" w:rsidRDefault="00CC643C" w:rsidP="00CC643C">
      <w:pPr>
        <w:pStyle w:val="aff"/>
      </w:pPr>
      <w:r>
        <w:t>Примерный текст приказа по образовательной организации</w:t>
      </w:r>
    </w:p>
    <w:p w:rsidR="00CC643C" w:rsidRDefault="00CC643C" w:rsidP="00CC643C">
      <w:pPr>
        <w:rPr>
          <w:lang w:eastAsia="x-none"/>
        </w:rPr>
      </w:pPr>
      <w:r>
        <w:rPr>
          <w:lang w:eastAsia="x-none"/>
        </w:rPr>
        <w:t>Приказ №  (проект)</w:t>
      </w:r>
    </w:p>
    <w:p w:rsidR="00CC643C" w:rsidRDefault="00CC643C" w:rsidP="00CC643C">
      <w:pPr>
        <w:rPr>
          <w:lang w:eastAsia="x-none"/>
        </w:rPr>
      </w:pPr>
      <w:r>
        <w:rPr>
          <w:lang w:eastAsia="x-none"/>
        </w:rPr>
        <w:t>«__» октября 2016 года.</w:t>
      </w:r>
    </w:p>
    <w:p w:rsidR="00CC643C" w:rsidRDefault="00CC643C" w:rsidP="00CC643C">
      <w:pPr>
        <w:rPr>
          <w:lang w:eastAsia="x-none"/>
        </w:rPr>
      </w:pPr>
      <w:r>
        <w:rPr>
          <w:lang w:eastAsia="x-none"/>
        </w:rPr>
        <w:t>Об участии в Национальном исследовании качества образования по иностранным языкам</w:t>
      </w:r>
    </w:p>
    <w:p w:rsidR="00CC643C" w:rsidRDefault="00CC643C" w:rsidP="00CC643C">
      <w:pPr>
        <w:rPr>
          <w:lang w:eastAsia="x-none"/>
        </w:rPr>
      </w:pPr>
      <w:r>
        <w:rPr>
          <w:lang w:eastAsia="x-none"/>
        </w:rPr>
        <w:t xml:space="preserve"> в 5 и 8 классах  20, 21 и 25, 26 октября 2016 года.</w:t>
      </w:r>
    </w:p>
    <w:p w:rsidR="00CC643C" w:rsidRDefault="00CC643C" w:rsidP="00CC643C">
      <w:pPr>
        <w:rPr>
          <w:lang w:eastAsia="x-none"/>
        </w:rPr>
      </w:pPr>
      <w:r>
        <w:rPr>
          <w:lang w:eastAsia="x-none"/>
        </w:rPr>
        <w:t>В рамках Национального исследования качества образования (далее НИКО) на основании приказа &lt;название ОИВ субъекта Российской Федерации и соответствующего нормативного акта № от «__»&gt;</w:t>
      </w:r>
    </w:p>
    <w:p w:rsidR="00CC643C" w:rsidRDefault="00CC643C" w:rsidP="00CC643C">
      <w:pPr>
        <w:rPr>
          <w:lang w:eastAsia="x-none"/>
        </w:rPr>
      </w:pPr>
      <w:r>
        <w:rPr>
          <w:lang w:eastAsia="x-none"/>
        </w:rPr>
        <w:t xml:space="preserve"> октября 2016 г. приказываю:</w:t>
      </w:r>
    </w:p>
    <w:p w:rsidR="00CC643C" w:rsidRDefault="00CC643C" w:rsidP="00CC643C">
      <w:pPr>
        <w:rPr>
          <w:lang w:eastAsia="x-none"/>
        </w:rPr>
      </w:pPr>
      <w:r>
        <w:rPr>
          <w:lang w:eastAsia="x-none"/>
        </w:rPr>
        <w:t>1.</w:t>
      </w:r>
      <w:r>
        <w:rPr>
          <w:lang w:eastAsia="x-none"/>
        </w:rPr>
        <w:tab/>
        <w:t>Сформировать пункт проведения исследования качества образования (далее ППИ).</w:t>
      </w:r>
    </w:p>
    <w:p w:rsidR="00CC643C" w:rsidRDefault="00CC643C" w:rsidP="00CC643C">
      <w:pPr>
        <w:rPr>
          <w:lang w:eastAsia="x-none"/>
        </w:rPr>
      </w:pPr>
      <w:r>
        <w:rPr>
          <w:lang w:eastAsia="x-none"/>
        </w:rPr>
        <w:t>2.</w:t>
      </w:r>
      <w:r>
        <w:rPr>
          <w:lang w:eastAsia="x-none"/>
        </w:rPr>
        <w:tab/>
        <w:t>Назначить ответственным организатором ППИ &lt;ФИО должность&gt;. Вменить в обязанности ответственному организатору ППИ выполнение соответствующих инструкций, прилагаемых к данному приказу.</w:t>
      </w:r>
    </w:p>
    <w:p w:rsidR="00CC643C" w:rsidRDefault="00CC643C" w:rsidP="00CC643C">
      <w:pPr>
        <w:rPr>
          <w:lang w:eastAsia="x-none"/>
        </w:rPr>
      </w:pPr>
      <w:r>
        <w:rPr>
          <w:lang w:eastAsia="x-none"/>
        </w:rPr>
        <w:t>3.</w:t>
      </w:r>
      <w:r>
        <w:rPr>
          <w:lang w:eastAsia="x-none"/>
        </w:rPr>
        <w:tab/>
        <w:t>Направить следующих сотрудников:</w:t>
      </w:r>
    </w:p>
    <w:p w:rsidR="00CC643C" w:rsidRDefault="00CC643C" w:rsidP="00CC643C">
      <w:pPr>
        <w:rPr>
          <w:lang w:eastAsia="x-none"/>
        </w:rPr>
      </w:pPr>
      <w:r>
        <w:rPr>
          <w:lang w:eastAsia="x-none"/>
        </w:rPr>
        <w:t>&lt;ФИО, ответственный организатор ППИ&gt;</w:t>
      </w:r>
    </w:p>
    <w:p w:rsidR="00CC643C" w:rsidRDefault="00CC643C" w:rsidP="00CC643C">
      <w:pPr>
        <w:rPr>
          <w:lang w:eastAsia="x-none"/>
        </w:rPr>
      </w:pPr>
      <w:r>
        <w:rPr>
          <w:lang w:eastAsia="x-none"/>
        </w:rPr>
        <w:t>&lt;ФИО, технический специалист ППИ&gt;</w:t>
      </w:r>
    </w:p>
    <w:p w:rsidR="00CC643C" w:rsidRDefault="00CC643C" w:rsidP="00CC643C">
      <w:pPr>
        <w:rPr>
          <w:lang w:eastAsia="x-none"/>
        </w:rPr>
      </w:pPr>
      <w:r>
        <w:rPr>
          <w:lang w:eastAsia="x-none"/>
        </w:rPr>
        <w:t>&lt;ФИО, организатор в аудитории&gt;</w:t>
      </w:r>
    </w:p>
    <w:p w:rsidR="00CC643C" w:rsidRDefault="00CC643C" w:rsidP="00CC643C">
      <w:pPr>
        <w:rPr>
          <w:lang w:eastAsia="x-none"/>
        </w:rPr>
      </w:pPr>
      <w:r>
        <w:rPr>
          <w:lang w:eastAsia="x-none"/>
        </w:rPr>
        <w:t>на дистанционное обучение (инструктаж).</w:t>
      </w:r>
    </w:p>
    <w:p w:rsidR="00CC643C" w:rsidRDefault="00CC643C" w:rsidP="00CC643C">
      <w:pPr>
        <w:rPr>
          <w:lang w:eastAsia="x-none"/>
        </w:rPr>
      </w:pPr>
      <w:r>
        <w:rPr>
          <w:lang w:eastAsia="x-none"/>
        </w:rPr>
        <w:t>4.</w:t>
      </w:r>
      <w:r>
        <w:rPr>
          <w:lang w:eastAsia="x-none"/>
        </w:rPr>
        <w:tab/>
        <w:t xml:space="preserve">В соответствии с порядком проведения НИКО провести процедуру исследования </w:t>
      </w:r>
    </w:p>
    <w:p w:rsidR="00CC643C" w:rsidRDefault="00CC643C" w:rsidP="00CC643C">
      <w:pPr>
        <w:rPr>
          <w:lang w:eastAsia="x-none"/>
        </w:rPr>
      </w:pPr>
      <w:r>
        <w:rPr>
          <w:lang w:eastAsia="x-none"/>
        </w:rPr>
        <w:t>в 8-м классе 20 и 21 октября 2016 года на &lt;2-м, 3-м и/ или 4-м уроке (с 9 часов 30 минут до 11 часов 30 минут)&gt;.</w:t>
      </w:r>
    </w:p>
    <w:p w:rsidR="00CC643C" w:rsidRDefault="00CC643C" w:rsidP="00CC643C">
      <w:pPr>
        <w:rPr>
          <w:lang w:eastAsia="x-none"/>
        </w:rPr>
      </w:pPr>
      <w:r>
        <w:rPr>
          <w:lang w:eastAsia="x-none"/>
        </w:rPr>
        <w:t>5.</w:t>
      </w:r>
      <w:r>
        <w:rPr>
          <w:lang w:eastAsia="x-none"/>
        </w:rPr>
        <w:tab/>
        <w:t xml:space="preserve">В соответствии с порядком проведения НИКО провести процедуру исследования </w:t>
      </w:r>
    </w:p>
    <w:p w:rsidR="00CC643C" w:rsidRDefault="00CC643C" w:rsidP="00CC643C">
      <w:pPr>
        <w:rPr>
          <w:lang w:eastAsia="x-none"/>
        </w:rPr>
      </w:pPr>
      <w:r>
        <w:rPr>
          <w:lang w:eastAsia="x-none"/>
        </w:rPr>
        <w:t>в 5-м классе 25 и 26 октября 2016 года на &lt;2-м, 3-м и/ или 4-м уроке (с 9 часов 30 минут до 11 часов 30 минут)&gt;.</w:t>
      </w:r>
    </w:p>
    <w:p w:rsidR="00CC643C" w:rsidRDefault="00CC643C" w:rsidP="00CC643C">
      <w:pPr>
        <w:rPr>
          <w:lang w:eastAsia="x-none"/>
        </w:rPr>
      </w:pPr>
      <w:r>
        <w:rPr>
          <w:lang w:eastAsia="x-none"/>
        </w:rPr>
        <w:t>6.</w:t>
      </w:r>
      <w:r>
        <w:rPr>
          <w:lang w:eastAsia="x-none"/>
        </w:rPr>
        <w:tab/>
        <w:t>Выделить для проведения исследования следующие помещения:</w:t>
      </w:r>
    </w:p>
    <w:p w:rsidR="00CC643C" w:rsidRDefault="00CC643C" w:rsidP="00CC643C">
      <w:pPr>
        <w:rPr>
          <w:lang w:eastAsia="x-none"/>
        </w:rPr>
      </w:pPr>
      <w:r>
        <w:rPr>
          <w:lang w:eastAsia="x-none"/>
        </w:rPr>
        <w:t>6.1.</w:t>
      </w:r>
      <w:r>
        <w:rPr>
          <w:lang w:eastAsia="x-none"/>
        </w:rPr>
        <w:tab/>
        <w:t>для размещения обучающихся 5 (8) классов (&lt;численность&gt; человек)</w:t>
      </w:r>
    </w:p>
    <w:p w:rsidR="00CC643C" w:rsidRDefault="00CC643C" w:rsidP="00CC643C">
      <w:pPr>
        <w:rPr>
          <w:lang w:eastAsia="x-none"/>
        </w:rPr>
      </w:pPr>
      <w:r>
        <w:rPr>
          <w:lang w:eastAsia="x-none"/>
        </w:rPr>
        <w:t>&lt;перечень аудиторий с указанием вместимости,  равной количеству компьютеров, с учетом технических требований для проведения процедур исследования (максимальное количество станций, используемых в одной аудитории, не должно превышать 4)&gt;</w:t>
      </w:r>
    </w:p>
    <w:p w:rsidR="00CC643C" w:rsidRDefault="00CC643C" w:rsidP="00CC643C">
      <w:pPr>
        <w:rPr>
          <w:lang w:eastAsia="x-none"/>
        </w:rPr>
      </w:pPr>
      <w:r>
        <w:rPr>
          <w:lang w:eastAsia="x-none"/>
        </w:rPr>
        <w:t>6.2.</w:t>
      </w:r>
      <w:r>
        <w:rPr>
          <w:lang w:eastAsia="x-none"/>
        </w:rPr>
        <w:tab/>
        <w:t>для размещения участников исследования, закончивших работу досрочно</w:t>
      </w:r>
    </w:p>
    <w:p w:rsidR="00CC643C" w:rsidRDefault="00CC643C" w:rsidP="00CC643C">
      <w:pPr>
        <w:rPr>
          <w:lang w:eastAsia="x-none"/>
        </w:rPr>
      </w:pPr>
      <w:r>
        <w:rPr>
          <w:lang w:eastAsia="x-none"/>
        </w:rPr>
        <w:t>&lt;перечень аудиторий&gt;.</w:t>
      </w:r>
    </w:p>
    <w:p w:rsidR="00CC643C" w:rsidRDefault="00CC643C" w:rsidP="00CC643C">
      <w:pPr>
        <w:rPr>
          <w:lang w:eastAsia="x-none"/>
        </w:rPr>
      </w:pPr>
      <w:r>
        <w:rPr>
          <w:lang w:eastAsia="x-none"/>
        </w:rPr>
        <w:lastRenderedPageBreak/>
        <w:t>7.</w:t>
      </w:r>
      <w:r>
        <w:rPr>
          <w:lang w:eastAsia="x-none"/>
        </w:rPr>
        <w:tab/>
        <w:t>Техническому специалисту ППИ &lt;ФИО должность&gt; установить ПО на компьютеры в аудиториях &lt;перечень аудиторий из п. 6.1 и 6.2&gt;.</w:t>
      </w:r>
    </w:p>
    <w:p w:rsidR="00CC643C" w:rsidRDefault="00CC643C" w:rsidP="00CC643C">
      <w:pPr>
        <w:rPr>
          <w:lang w:eastAsia="x-none"/>
        </w:rPr>
      </w:pPr>
      <w:r>
        <w:rPr>
          <w:lang w:eastAsia="x-none"/>
        </w:rPr>
        <w:t>8.</w:t>
      </w:r>
      <w:r>
        <w:rPr>
          <w:lang w:eastAsia="x-none"/>
        </w:rPr>
        <w:tab/>
        <w:t>Назначить организаторами в соответствующих аудиториях: &lt;перечень аудиторий с указанием ФИО сотрудников, назначенных в каждую аудиторию&gt;. Вменить в обязанности организаторам выполнение соответствующих инструкций, прилагаемых к данному приказу.</w:t>
      </w:r>
    </w:p>
    <w:p w:rsidR="00CC643C" w:rsidRDefault="00CC643C" w:rsidP="00CC643C">
      <w:pPr>
        <w:rPr>
          <w:lang w:eastAsia="x-none"/>
        </w:rPr>
      </w:pPr>
      <w:r>
        <w:rPr>
          <w:lang w:eastAsia="x-none"/>
        </w:rPr>
        <w:t>9.</w:t>
      </w:r>
      <w:r>
        <w:rPr>
          <w:lang w:eastAsia="x-none"/>
        </w:rPr>
        <w:tab/>
        <w:t>Назначить дежурными, ответственными за соблюдение порядка и тишины в соответствующих помещениях во время проведения исследования, следующих сотрудников:</w:t>
      </w:r>
    </w:p>
    <w:p w:rsidR="00CC643C" w:rsidRDefault="00CC643C" w:rsidP="00CC643C">
      <w:pPr>
        <w:rPr>
          <w:lang w:eastAsia="x-none"/>
        </w:rPr>
      </w:pPr>
      <w:r>
        <w:rPr>
          <w:lang w:eastAsia="x-none"/>
        </w:rPr>
        <w:t>&lt;перечень помещений, в которых необходимо дежурство (коридоры, холлы, аудитории для пребывания закончивших работу раньше отведённого времени участников) и ФИО назначенных на дежурство сотрудников&gt;.</w:t>
      </w:r>
    </w:p>
    <w:p w:rsidR="00CC643C" w:rsidRDefault="00CC643C" w:rsidP="00CC643C">
      <w:pPr>
        <w:rPr>
          <w:lang w:eastAsia="x-none"/>
        </w:rPr>
      </w:pPr>
      <w:r>
        <w:rPr>
          <w:lang w:eastAsia="x-none"/>
        </w:rPr>
        <w:t>10.</w:t>
      </w:r>
      <w:r>
        <w:rPr>
          <w:lang w:eastAsia="x-none"/>
        </w:rPr>
        <w:tab/>
        <w:t xml:space="preserve">Ответственному организатору ППИ &lt;ФИО&gt; 19 и 24 октября 2016 года представить на утверждение скорректированный список распределения сотрудников с учётом аттестации по итогам инструктажа, состояния здоровья сотрудников и других обстоятельств </w:t>
      </w:r>
    </w:p>
    <w:p w:rsidR="00CC643C" w:rsidRDefault="00CC643C" w:rsidP="00CC643C">
      <w:pPr>
        <w:rPr>
          <w:lang w:eastAsia="x-none"/>
        </w:rPr>
      </w:pPr>
      <w:r>
        <w:rPr>
          <w:lang w:eastAsia="x-none"/>
        </w:rPr>
        <w:t>Директор подпись ФИО</w:t>
      </w:r>
    </w:p>
    <w:p w:rsidR="00CC643C" w:rsidRDefault="00CC643C" w:rsidP="00CC643C">
      <w:pPr>
        <w:rPr>
          <w:lang w:eastAsia="x-none"/>
        </w:rPr>
      </w:pPr>
    </w:p>
    <w:p w:rsidR="00CC643C" w:rsidRDefault="00CC643C" w:rsidP="00CC643C">
      <w:pPr>
        <w:pStyle w:val="aff"/>
      </w:pPr>
      <w:r>
        <w:t>Примечания</w:t>
      </w:r>
    </w:p>
    <w:p w:rsidR="00CC643C" w:rsidRDefault="00CC643C" w:rsidP="00CC643C">
      <w:pPr>
        <w:rPr>
          <w:lang w:eastAsia="x-none"/>
        </w:rPr>
      </w:pPr>
      <w:r>
        <w:rPr>
          <w:lang w:eastAsia="x-none"/>
        </w:rPr>
        <w:t>Приказ издается в ОО на основании соответствующего приказа ОИВ или муниципального органа управления образованием.</w:t>
      </w:r>
    </w:p>
    <w:p w:rsidR="00CC643C" w:rsidRDefault="00CC643C" w:rsidP="00CC643C">
      <w:pPr>
        <w:rPr>
          <w:lang w:eastAsia="x-none"/>
        </w:rPr>
      </w:pPr>
      <w:r>
        <w:rPr>
          <w:lang w:eastAsia="x-none"/>
        </w:rPr>
        <w:t>Данный текст приказа подготовлен в помощь руководителям образовательных организаций и ППИ и подлежит изменению в соответствии с условиями конкретной организации.</w:t>
      </w:r>
    </w:p>
    <w:p w:rsidR="00CC643C" w:rsidRDefault="00CC643C" w:rsidP="00CC643C">
      <w:pPr>
        <w:rPr>
          <w:lang w:eastAsia="x-none"/>
        </w:rPr>
      </w:pPr>
      <w:r>
        <w:rPr>
          <w:lang w:eastAsia="x-none"/>
        </w:rPr>
        <w:t>В предлагаемом тексте знаками &lt; &gt; выделены фрагменты, которые необходимо заменить на соответствующие данные ОО.</w:t>
      </w:r>
    </w:p>
    <w:p w:rsidR="00CC643C" w:rsidRDefault="00CC643C" w:rsidP="00CC643C">
      <w:pPr>
        <w:rPr>
          <w:lang w:eastAsia="x-none"/>
        </w:rPr>
      </w:pPr>
      <w:r>
        <w:rPr>
          <w:lang w:eastAsia="x-none"/>
        </w:rPr>
        <w:t xml:space="preserve">При необходимости можно приобщить соответствующие инструкции к приказу как </w:t>
      </w:r>
      <w:r w:rsidR="008B7B74">
        <w:rPr>
          <w:lang w:eastAsia="x-none"/>
        </w:rPr>
        <w:t xml:space="preserve"> </w:t>
      </w:r>
      <w:r>
        <w:rPr>
          <w:lang w:eastAsia="x-none"/>
        </w:rPr>
        <w:t>. Инструкции могут быть получены в ИС НИКО.</w:t>
      </w:r>
    </w:p>
    <w:p w:rsidR="00CC643C" w:rsidRDefault="00CC643C" w:rsidP="00CC643C">
      <w:pPr>
        <w:rPr>
          <w:lang w:eastAsia="x-none"/>
        </w:rPr>
      </w:pPr>
      <w:r>
        <w:rPr>
          <w:lang w:eastAsia="x-none"/>
        </w:rPr>
        <w:t>Приказ должен быть издан не позднее 17 октября 2016 года в каждой образовательной организации, принимающей участие в НИКО в качестве пункта проведения.</w:t>
      </w:r>
    </w:p>
    <w:p w:rsidR="00CC643C" w:rsidRDefault="00CC643C" w:rsidP="00CC643C">
      <w:pPr>
        <w:rPr>
          <w:lang w:eastAsia="x-none"/>
        </w:rPr>
      </w:pPr>
    </w:p>
    <w:p w:rsidR="00CC643C" w:rsidRDefault="00CC643C" w:rsidP="00CC643C">
      <w:pPr>
        <w:pStyle w:val="5"/>
        <w:rPr>
          <w:lang w:eastAsia="x-none"/>
        </w:rPr>
      </w:pPr>
      <w:r>
        <w:t>II.4.1.1.1.3 Инструкция организатора в аудитории</w:t>
      </w:r>
    </w:p>
    <w:p w:rsidR="00CC643C" w:rsidRDefault="00CC643C" w:rsidP="00CC643C">
      <w:pPr>
        <w:pStyle w:val="a0"/>
        <w:rPr>
          <w:lang w:val="x-none"/>
        </w:rPr>
      </w:pPr>
    </w:p>
    <w:p w:rsidR="00CC643C" w:rsidRDefault="00CC643C" w:rsidP="00CC643C">
      <w:pPr>
        <w:pStyle w:val="aff"/>
      </w:pPr>
      <w:r>
        <w:t>Общие сведения</w:t>
      </w:r>
    </w:p>
    <w:p w:rsidR="00CC643C" w:rsidRDefault="00CC643C" w:rsidP="00CC643C">
      <w:pPr>
        <w:rPr>
          <w:lang w:eastAsia="x-none"/>
        </w:rPr>
      </w:pPr>
      <w:r>
        <w:rPr>
          <w:lang w:eastAsia="x-none"/>
        </w:rPr>
        <w:t>Ответственный организатор ППИ обеспечивает назначение организаторов в аудитории.</w:t>
      </w:r>
    </w:p>
    <w:p w:rsidR="00CC643C" w:rsidRDefault="00CC643C" w:rsidP="00CC643C">
      <w:pPr>
        <w:rPr>
          <w:lang w:eastAsia="x-none"/>
        </w:rPr>
      </w:pPr>
      <w:r>
        <w:rPr>
          <w:lang w:eastAsia="x-none"/>
        </w:rPr>
        <w:t>1.1</w:t>
      </w:r>
      <w:r>
        <w:rPr>
          <w:lang w:eastAsia="x-none"/>
        </w:rPr>
        <w:tab/>
        <w:t>Участниками исследования являются обучающиеся 5 и 8 классов образовательной организации (ОО), изучающие английский/ французский/ немецкий язык как основной.</w:t>
      </w:r>
    </w:p>
    <w:p w:rsidR="00CC643C" w:rsidRDefault="00CC643C" w:rsidP="00CC643C">
      <w:pPr>
        <w:rPr>
          <w:lang w:eastAsia="x-none"/>
        </w:rPr>
      </w:pPr>
      <w:r>
        <w:rPr>
          <w:lang w:eastAsia="x-none"/>
        </w:rPr>
        <w:t>1.2</w:t>
      </w:r>
      <w:r>
        <w:rPr>
          <w:lang w:eastAsia="x-none"/>
        </w:rPr>
        <w:tab/>
      </w:r>
      <w:r>
        <w:rPr>
          <w:lang w:eastAsia="x-none"/>
        </w:rPr>
        <w:tab/>
        <w:t>Задания диагностической работы и вопросы анкеты демонстрируются участнику исследования на экране компьютера в программе установленного ПО. Ввод ответов также осуществляется на компьютере. КИМ содержат три вида заданий: аудирование с вводом ответов на компьютере, говорение с аудиозаписью ответов, текстовые задания с вводом ответа на компьютере, порядок ответа на задания строго фиксированный.</w:t>
      </w:r>
    </w:p>
    <w:p w:rsidR="00CC643C" w:rsidRDefault="00CC643C" w:rsidP="00CC643C">
      <w:pPr>
        <w:rPr>
          <w:lang w:eastAsia="x-none"/>
        </w:rPr>
      </w:pPr>
      <w:r>
        <w:rPr>
          <w:lang w:eastAsia="x-none"/>
        </w:rPr>
        <w:t>1.3</w:t>
      </w:r>
      <w:r>
        <w:rPr>
          <w:lang w:eastAsia="x-none"/>
        </w:rPr>
        <w:tab/>
        <w:t>Рассадка участников происходит по 4 человека в аудиторию. Каждая следующая подгруппа выполняет диагностическую работу по вариантам, отличным от вариантов для предыдущих подгрупп.</w:t>
      </w:r>
    </w:p>
    <w:p w:rsidR="00CC643C" w:rsidRDefault="00CC643C" w:rsidP="00CC643C">
      <w:pPr>
        <w:rPr>
          <w:lang w:eastAsia="x-none"/>
        </w:rPr>
      </w:pPr>
      <w:r>
        <w:rPr>
          <w:lang w:eastAsia="x-none"/>
        </w:rPr>
        <w:t>1.4</w:t>
      </w:r>
      <w:r>
        <w:rPr>
          <w:lang w:eastAsia="x-none"/>
        </w:rPr>
        <w:tab/>
        <w:t>Во время проведения диагностической работы и анкетирования в аудитории должны находиться технический специалист ППИ, организатор в аудитории и независимый наблюдатель.</w:t>
      </w:r>
    </w:p>
    <w:p w:rsidR="00CC643C" w:rsidRDefault="00CC643C" w:rsidP="00CC643C">
      <w:pPr>
        <w:rPr>
          <w:lang w:eastAsia="x-none"/>
        </w:rPr>
      </w:pPr>
      <w:r>
        <w:rPr>
          <w:lang w:eastAsia="x-none"/>
        </w:rPr>
        <w:t>1.5</w:t>
      </w:r>
      <w:r>
        <w:rPr>
          <w:lang w:eastAsia="x-none"/>
        </w:rPr>
        <w:tab/>
        <w:t>Каждый участник работает за своим компьютером, каждое следующее задание появляется после ввода ответа на предыдущее. После всех заданий диагностической работы следуют вопросы анкеты. Выполнив диагностическую работу и заполнив анкету, участник должен обратиться к организатору в аудитории и покинуть рабочее место.</w:t>
      </w:r>
    </w:p>
    <w:p w:rsidR="00CC643C" w:rsidRDefault="00CC643C" w:rsidP="00CC643C">
      <w:pPr>
        <w:rPr>
          <w:lang w:eastAsia="x-none"/>
        </w:rPr>
      </w:pPr>
      <w:r>
        <w:rPr>
          <w:lang w:eastAsia="x-none"/>
        </w:rPr>
        <w:t>1.6</w:t>
      </w:r>
      <w:r>
        <w:rPr>
          <w:lang w:eastAsia="x-none"/>
        </w:rPr>
        <w:tab/>
        <w:t xml:space="preserve">Во время проведения диагностической работы организатор в аудитории заполняет протокол проведения исследования, в котором по итогам процедуры должны быть указаны </w:t>
      </w:r>
      <w:r>
        <w:rPr>
          <w:lang w:eastAsia="x-none"/>
        </w:rPr>
        <w:lastRenderedPageBreak/>
        <w:t>ФИО участников исследования в привязке к индивидуальным номерам участников и дню проведения (первому или второму), а также номер аудитории и номер станции. Протокол заполняется ТОЛЬКО в бумажном виде и хранится в ОО. На основании этого протокола ОО впоследствии привязывает полученные от федерального организатора деперсонифицированные результаты участников к конкретным обучающимся.</w:t>
      </w:r>
    </w:p>
    <w:p w:rsidR="00CC643C" w:rsidRDefault="00CC643C" w:rsidP="00CC643C">
      <w:pPr>
        <w:rPr>
          <w:lang w:eastAsia="x-none"/>
        </w:rPr>
      </w:pPr>
      <w:r>
        <w:rPr>
          <w:lang w:eastAsia="x-none"/>
        </w:rPr>
        <w:t>1.7</w:t>
      </w:r>
      <w:r>
        <w:rPr>
          <w:lang w:eastAsia="x-none"/>
        </w:rPr>
        <w:tab/>
        <w:t>Протокол проведения исследования передается ответственному организатору ППИ после всех проведенных процедур в данной аудитории в этот день.</w:t>
      </w:r>
    </w:p>
    <w:p w:rsidR="00CC643C" w:rsidRDefault="00CC643C" w:rsidP="00CC643C">
      <w:pPr>
        <w:rPr>
          <w:lang w:eastAsia="x-none"/>
        </w:rPr>
      </w:pPr>
    </w:p>
    <w:p w:rsidR="00CC643C" w:rsidRDefault="00CC643C" w:rsidP="00CC643C">
      <w:pPr>
        <w:pStyle w:val="aff"/>
      </w:pPr>
      <w:r>
        <w:t>Подготовка к проведению процедур исследования</w:t>
      </w:r>
    </w:p>
    <w:p w:rsidR="00CC643C" w:rsidRDefault="00CC643C" w:rsidP="00CC643C">
      <w:pPr>
        <w:rPr>
          <w:lang w:eastAsia="x-none"/>
        </w:rPr>
      </w:pPr>
      <w:r>
        <w:rPr>
          <w:lang w:eastAsia="x-none"/>
        </w:rPr>
        <w:t xml:space="preserve">Списки организаторов в аудитории формирует ответственный организатор ППИ. </w:t>
      </w:r>
    </w:p>
    <w:p w:rsidR="00CC643C" w:rsidRDefault="00CC643C" w:rsidP="00CC643C">
      <w:pPr>
        <w:rPr>
          <w:lang w:eastAsia="x-none"/>
        </w:rPr>
      </w:pPr>
      <w:r>
        <w:rPr>
          <w:i/>
          <w:lang w:eastAsia="x-none"/>
        </w:rPr>
        <w:t>10 октября – 19 октября 2016 года</w:t>
      </w:r>
      <w:r>
        <w:rPr>
          <w:lang w:eastAsia="x-none"/>
        </w:rPr>
        <w:t xml:space="preserve"> организатор в аудитории должен пройти дистанционное обучение и соответствующую аттестацию.</w:t>
      </w:r>
    </w:p>
    <w:p w:rsidR="00CC643C" w:rsidRDefault="00CC643C" w:rsidP="00CC643C">
      <w:pPr>
        <w:rPr>
          <w:lang w:eastAsia="x-none"/>
        </w:rPr>
      </w:pPr>
      <w:r>
        <w:rPr>
          <w:lang w:eastAsia="x-none"/>
        </w:rPr>
        <w:t>Инструктаж начинается с ознакомления с документами и инструкциями, опубликованными в информационной системе НИКО.</w:t>
      </w:r>
    </w:p>
    <w:p w:rsidR="00CC643C" w:rsidRDefault="00CC643C" w:rsidP="00CC643C">
      <w:pPr>
        <w:rPr>
          <w:lang w:eastAsia="x-none"/>
        </w:rPr>
      </w:pPr>
      <w:r>
        <w:rPr>
          <w:lang w:eastAsia="x-none"/>
        </w:rPr>
        <w:t>Организатор в аудитории получает у ответственного организатора ППИ приглашение для самостоятельной регистрации в системе дистанционного обучения на курсах по подготовке к проведению Национального исследования качества образования (НИКО ИНЯЗ-2016). https://kursitet.ru/project/niko/2016ya/</w:t>
      </w:r>
    </w:p>
    <w:p w:rsidR="00CC643C" w:rsidRDefault="00CC643C" w:rsidP="00CC643C">
      <w:pPr>
        <w:rPr>
          <w:lang w:eastAsia="x-none"/>
        </w:rPr>
      </w:pPr>
      <w:r>
        <w:rPr>
          <w:lang w:eastAsia="x-none"/>
        </w:rPr>
        <w:t>При возникновении проблем с регистрацией в системе обучения можно обратиться по адресу почты поддержки: help.kursitet@yandex.ru</w:t>
      </w:r>
    </w:p>
    <w:p w:rsidR="00CC643C" w:rsidRDefault="00CC643C" w:rsidP="00CC643C">
      <w:pPr>
        <w:rPr>
          <w:lang w:eastAsia="x-none"/>
        </w:rPr>
      </w:pPr>
      <w:r>
        <w:rPr>
          <w:lang w:eastAsia="x-none"/>
        </w:rPr>
        <w:t>Организатор в аудитории должен изучить порядок проведения НИКО, инструкцию организатора в аудитории.</w:t>
      </w:r>
    </w:p>
    <w:p w:rsidR="00CC643C" w:rsidRDefault="00CC643C" w:rsidP="00CC643C">
      <w:pPr>
        <w:rPr>
          <w:lang w:eastAsia="x-none"/>
        </w:rPr>
      </w:pPr>
      <w:r>
        <w:rPr>
          <w:lang w:eastAsia="x-none"/>
        </w:rPr>
        <w:t>Материалы для аттестации будут доступны 17 октября 2015 года.</w:t>
      </w:r>
    </w:p>
    <w:p w:rsidR="00CC643C" w:rsidRDefault="00CC643C" w:rsidP="00CC643C">
      <w:pPr>
        <w:rPr>
          <w:lang w:eastAsia="x-none"/>
        </w:rPr>
      </w:pPr>
      <w:r>
        <w:rPr>
          <w:lang w:eastAsia="x-none"/>
        </w:rPr>
        <w:t>О результатах аттестации нужно сообщить ответственному организатору ППИ.</w:t>
      </w:r>
    </w:p>
    <w:p w:rsidR="00CC643C" w:rsidRDefault="00CC643C" w:rsidP="00CC643C">
      <w:pPr>
        <w:pStyle w:val="aff"/>
      </w:pPr>
      <w:bookmarkStart w:id="58" w:name="_Toc463799507"/>
      <w:bookmarkStart w:id="59" w:name="_Toc463438907"/>
      <w:r>
        <w:t>Проведение процедур исследования</w:t>
      </w:r>
      <w:bookmarkEnd w:id="58"/>
      <w:bookmarkEnd w:id="59"/>
    </w:p>
    <w:p w:rsidR="00CC643C" w:rsidRDefault="00CC643C" w:rsidP="00CC643C">
      <w:r>
        <w:t>Дата проведения процедур исследования:</w:t>
      </w:r>
    </w:p>
    <w:p w:rsidR="00CC643C" w:rsidRDefault="00CC643C" w:rsidP="00CC643C">
      <w:r>
        <w:t>20 и 21 октября 2016 года в 8 классе,</w:t>
      </w:r>
    </w:p>
    <w:p w:rsidR="00CC643C" w:rsidRDefault="00CC643C" w:rsidP="00CC643C">
      <w:r>
        <w:t>25 и 26 октября 2016 года в 5 классе.</w:t>
      </w:r>
    </w:p>
    <w:p w:rsidR="00CC643C" w:rsidRDefault="00CC643C" w:rsidP="00CC643C">
      <w:pPr>
        <w:rPr>
          <w:lang w:eastAsia="x-none"/>
        </w:rPr>
      </w:pPr>
      <w:r>
        <w:rPr>
          <w:lang w:eastAsia="x-none"/>
        </w:rPr>
        <w:t>Работа выполняется непрерывно в течение 55 мин с 1 остановкой для самостоятельного проведения гимнастики для глаз после выполнения 3-го задания диагностической работы.</w:t>
      </w:r>
    </w:p>
    <w:p w:rsidR="00CC643C" w:rsidRDefault="00CC643C" w:rsidP="00CC643C">
      <w:r>
        <w:t>Примерное распределение времени:</w:t>
      </w:r>
    </w:p>
    <w:p w:rsidR="00CC643C" w:rsidRDefault="00CC643C" w:rsidP="00CC643C">
      <w:r>
        <w:t>инструктаж, вход участников в систему – 5 минут;</w:t>
      </w:r>
    </w:p>
    <w:p w:rsidR="00CC643C" w:rsidRDefault="00CC643C" w:rsidP="00CC643C">
      <w:r>
        <w:t>выполнение диагностической работы – 45 минут;</w:t>
      </w:r>
    </w:p>
    <w:p w:rsidR="00CC643C" w:rsidRDefault="00CC643C" w:rsidP="00CC643C">
      <w:r>
        <w:t>анкетирование участников – 5 минут.</w:t>
      </w:r>
    </w:p>
    <w:p w:rsidR="00CC643C" w:rsidRDefault="00CC643C" w:rsidP="00CC643C">
      <w:pPr>
        <w:rPr>
          <w:lang w:eastAsia="x-none"/>
        </w:rPr>
      </w:pPr>
      <w:r>
        <w:rPr>
          <w:lang w:eastAsia="x-none"/>
        </w:rPr>
        <w:t>При выполнении работы запрещается пользоваться учебниками, рабочими тетрадями, справочниками. На стенах аудитории не должно быть справочных материалов по исследуемому предмету.</w:t>
      </w:r>
    </w:p>
    <w:p w:rsidR="00CC643C" w:rsidRDefault="00CC643C" w:rsidP="00CC643C">
      <w:pPr>
        <w:rPr>
          <w:lang w:eastAsia="x-none"/>
        </w:rPr>
      </w:pPr>
      <w:r>
        <w:rPr>
          <w:lang w:eastAsia="x-none"/>
        </w:rPr>
        <w:t>Организатор в аудитории, независимый наблюдатель и участники обязаны отключить звук своих мобильных телефонов. Мобильными телефонами во время проведения процедур исследования пользоваться запрещено. Во время проведения организаторам и наблюдателям в аудитории не разрешается заниматься посторонними делами: читать, работать на компьютере (кроме действий, необходимых для проведения процедуры исследования), разговаривать и т.п.</w:t>
      </w:r>
    </w:p>
    <w:p w:rsidR="00CC643C" w:rsidRDefault="00CC643C" w:rsidP="00CC643C">
      <w:pPr>
        <w:pStyle w:val="aa"/>
        <w:numPr>
          <w:ilvl w:val="0"/>
          <w:numId w:val="3"/>
        </w:numPr>
        <w:ind w:left="0" w:firstLine="0"/>
      </w:pPr>
      <w:r>
        <w:t>– Действия организатора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8045"/>
      </w:tblGrid>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bookmarkStart w:id="60" w:name="_Toc400755667"/>
            <w:r>
              <w:rPr>
                <w:iCs w:val="0"/>
                <w:lang w:eastAsia="en-US"/>
              </w:rPr>
              <w:br w:type="page"/>
            </w:r>
            <w:r>
              <w:rPr>
                <w:iCs w:val="0"/>
                <w:lang w:eastAsia="en-US"/>
              </w:rPr>
              <w:br w:type="page"/>
            </w:r>
            <w:r>
              <w:rPr>
                <w:iCs w:val="0"/>
                <w:lang w:eastAsia="en-US"/>
              </w:rPr>
              <w:br w:type="page"/>
            </w:r>
            <w:r>
              <w:rPr>
                <w:lang w:eastAsia="en-US"/>
              </w:rPr>
              <w:t>Время</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Действия организатора</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 xml:space="preserve">Не позднее, чем за час до начала </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Прибыть в ППИ. Пройти инструктаж; получить от ответственного организатора ППИ списки участников</w:t>
            </w:r>
            <w:r>
              <w:t xml:space="preserve"> с индивидуальными номерами участников, протоколы проведения</w:t>
            </w:r>
            <w:r>
              <w:rPr>
                <w:lang w:eastAsia="en-US"/>
              </w:rPr>
              <w:t xml:space="preserve"> и инструкции организатора.</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 xml:space="preserve">За 45 минут до </w:t>
            </w:r>
            <w:r>
              <w:rPr>
                <w:lang w:eastAsia="en-US"/>
              </w:rPr>
              <w:lastRenderedPageBreak/>
              <w:t>начала</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lastRenderedPageBreak/>
              <w:t>Проверить свою аудиторию.</w:t>
            </w:r>
          </w:p>
          <w:p w:rsidR="00CC643C" w:rsidRDefault="00CC643C">
            <w:pPr>
              <w:pStyle w:val="12"/>
              <w:rPr>
                <w:lang w:eastAsia="en-US"/>
              </w:rPr>
            </w:pPr>
            <w:r>
              <w:rPr>
                <w:lang w:eastAsia="en-US"/>
              </w:rPr>
              <w:lastRenderedPageBreak/>
              <w:t>Необходимо убедиться, что в аудитории обеспечены:</w:t>
            </w:r>
          </w:p>
          <w:p w:rsidR="00CC643C" w:rsidRDefault="00CC643C">
            <w:pPr>
              <w:pStyle w:val="12"/>
              <w:rPr>
                <w:lang w:eastAsia="en-US"/>
              </w:rPr>
            </w:pPr>
            <w:r>
              <w:rPr>
                <w:lang w:eastAsia="en-US"/>
              </w:rPr>
              <w:t>- пронумерованные рабочие станции (максимальное количество станций, используемых в одной аудитории, не должно превышать 4);</w:t>
            </w:r>
          </w:p>
          <w:p w:rsidR="00CC643C" w:rsidRDefault="00CC643C">
            <w:pPr>
              <w:pStyle w:val="12"/>
              <w:rPr>
                <w:lang w:eastAsia="en-US"/>
              </w:rPr>
            </w:pPr>
            <w:r>
              <w:rPr>
                <w:lang w:eastAsia="en-US"/>
              </w:rPr>
              <w:t>- каждая рабочая станция обеспечена наушниками и микрофоном;</w:t>
            </w:r>
          </w:p>
          <w:p w:rsidR="00CC643C" w:rsidRDefault="00CC643C">
            <w:pPr>
              <w:pStyle w:val="12"/>
              <w:rPr>
                <w:lang w:eastAsia="en-US"/>
              </w:rPr>
            </w:pPr>
            <w:r>
              <w:rPr>
                <w:lang w:eastAsia="en-US"/>
              </w:rPr>
              <w:t>- рабочие места для организатора и наблюдателя;</w:t>
            </w:r>
          </w:p>
          <w:p w:rsidR="00CC643C" w:rsidRDefault="00CC643C">
            <w:pPr>
              <w:pStyle w:val="12"/>
              <w:rPr>
                <w:lang w:eastAsia="en-US"/>
              </w:rPr>
            </w:pPr>
            <w:r>
              <w:rPr>
                <w:lang w:eastAsia="en-US"/>
              </w:rPr>
              <w:t>- место для вещей участников исследования;</w:t>
            </w:r>
          </w:p>
          <w:p w:rsidR="00CC643C" w:rsidRDefault="00CC643C">
            <w:pPr>
              <w:pStyle w:val="12"/>
              <w:rPr>
                <w:lang w:eastAsia="en-US"/>
              </w:rPr>
            </w:pPr>
            <w:r>
              <w:rPr>
                <w:lang w:eastAsia="en-US"/>
              </w:rPr>
              <w:t>- распечатанный рекомендуемый комплекс упражнений гимнастики глаз находится на столах рядом с компьютерами.</w:t>
            </w:r>
          </w:p>
          <w:p w:rsidR="00CC643C" w:rsidRDefault="00CC643C">
            <w:pPr>
              <w:pStyle w:val="12"/>
              <w:rPr>
                <w:lang w:eastAsia="en-US"/>
              </w:rPr>
            </w:pPr>
            <w:r>
              <w:rPr>
                <w:lang w:eastAsia="en-US"/>
              </w:rPr>
              <w:t>Рекомендуется также иметь в аудитории жёсткую папку-планшет, в которую можно прикрепить протокол и заполнять его в течение дня для всех групп участников, выполняющих работу в данной аудитории.</w:t>
            </w:r>
          </w:p>
        </w:tc>
      </w:tr>
      <w:tr w:rsidR="00CC643C" w:rsidTr="00CC643C">
        <w:trPr>
          <w:trHeight w:val="1220"/>
        </w:trPr>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lastRenderedPageBreak/>
              <w:t>За 20 минут до начала</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В аудиторию должен прибыть назначенный независимый наблюдатель. Вместе с техническим специалистом организатор проверяет состояние рабочих станций до начала проведения диагностической работы в присутствии независимого наблюдателя.</w:t>
            </w:r>
          </w:p>
          <w:p w:rsidR="00CC643C" w:rsidRDefault="00CC643C">
            <w:pPr>
              <w:pStyle w:val="12"/>
              <w:rPr>
                <w:color w:val="000000"/>
              </w:rPr>
            </w:pPr>
            <w:r>
              <w:rPr>
                <w:lang w:eastAsia="en-US"/>
              </w:rPr>
              <w:t>Организатор получает у ответственного организатора ППИ пароль для расшифровки материалов исследования (пароль доступа к КИМ) в присутствии независимого наблюдателя. На экране монитора рабочей станции должна быть страница, предназначенная для ввода номера участника.</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Не ранее, чем за 5 минут до начала</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Участники входят в аудиторию, складывают свои вещи и выключенные мобильные телефоны в специально отведенном месте.</w:t>
            </w:r>
          </w:p>
          <w:p w:rsidR="00CC643C" w:rsidRDefault="00CC643C">
            <w:pPr>
              <w:pStyle w:val="12"/>
              <w:rPr>
                <w:lang w:eastAsia="en-US"/>
              </w:rPr>
            </w:pPr>
            <w:r>
              <w:rPr>
                <w:lang w:eastAsia="en-US"/>
              </w:rPr>
              <w:t xml:space="preserve">Организатор размещает участников в аудитории (участники рассаживаются по одному за рабочие станции согласно списку) и заполняет бумажный протокол проведения, записывая ФИО участника и указывая номер аудитории и номер рабочей станции, за которой будет работать участник. </w:t>
            </w:r>
          </w:p>
          <w:p w:rsidR="00CC643C" w:rsidRDefault="00CC643C">
            <w:pPr>
              <w:pStyle w:val="12"/>
              <w:rPr>
                <w:color w:val="000000"/>
              </w:rPr>
            </w:pPr>
            <w:r>
              <w:rPr>
                <w:color w:val="000000"/>
              </w:rPr>
              <w:t>Данный протокол не сканируется и остаётся внутри образовательной организации. Он нужен для того, чтобы заполнить электронный протокол проведения со сведениями об участниках и для того, чтобы после получения результатов можно было восстановить соответствие результатов участникам.</w:t>
            </w:r>
          </w:p>
          <w:p w:rsidR="00CC643C" w:rsidRDefault="00CC643C">
            <w:pPr>
              <w:pStyle w:val="12"/>
              <w:rPr>
                <w:lang w:eastAsia="en-US"/>
              </w:rPr>
            </w:pPr>
            <w:r>
              <w:rPr>
                <w:lang w:eastAsia="en-US"/>
              </w:rPr>
              <w:t>Организатор показывает участникам, где находятся наушники и микрофоны, предназначенные для прохождения диагностической работы.</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По звонку на урок</w:t>
            </w:r>
          </w:p>
        </w:tc>
        <w:tc>
          <w:tcPr>
            <w:tcW w:w="4082" w:type="pct"/>
            <w:tcBorders>
              <w:top w:val="single" w:sz="4" w:space="0" w:color="auto"/>
              <w:left w:val="single" w:sz="4" w:space="0" w:color="auto"/>
              <w:bottom w:val="single" w:sz="4" w:space="0" w:color="auto"/>
              <w:right w:val="single" w:sz="4" w:space="0" w:color="auto"/>
            </w:tcBorders>
          </w:tcPr>
          <w:p w:rsidR="00CC643C" w:rsidRDefault="00CC643C">
            <w:pPr>
              <w:pStyle w:val="12"/>
              <w:rPr>
                <w:lang w:eastAsia="en-US"/>
              </w:rPr>
            </w:pPr>
            <w:r>
              <w:rPr>
                <w:lang w:eastAsia="en-US"/>
              </w:rPr>
              <w:t>Процедура исследования начинается со звонком на урок.</w:t>
            </w:r>
          </w:p>
          <w:p w:rsidR="00CC643C" w:rsidRDefault="00CC643C">
            <w:pPr>
              <w:pStyle w:val="12"/>
              <w:rPr>
                <w:color w:val="000000"/>
              </w:rPr>
            </w:pPr>
            <w:r>
              <w:rPr>
                <w:color w:val="000000"/>
              </w:rPr>
              <w:t>Каждому участнику необходимо ввести индивидуальный номер участника, который был выдан ранее, в активное окошко.</w:t>
            </w:r>
          </w:p>
          <w:p w:rsidR="00CC643C" w:rsidRDefault="00CC643C">
            <w:pPr>
              <w:pStyle w:val="12"/>
              <w:rPr>
                <w:color w:val="000000"/>
              </w:rPr>
            </w:pPr>
            <w:r>
              <w:rPr>
                <w:color w:val="000000"/>
              </w:rPr>
              <w:t>НЕДОПУСТИМО использование номера участника, присвоенного другому участнику!</w:t>
            </w:r>
          </w:p>
          <w:p w:rsidR="00CC643C" w:rsidRDefault="00CC643C">
            <w:pPr>
              <w:pStyle w:val="12"/>
              <w:rPr>
                <w:color w:val="000000"/>
              </w:rPr>
            </w:pPr>
          </w:p>
          <w:p w:rsidR="00CC643C" w:rsidRDefault="00CC643C">
            <w:pPr>
              <w:pStyle w:val="12"/>
              <w:rPr>
                <w:color w:val="000000"/>
              </w:rPr>
            </w:pPr>
            <w:r>
              <w:rPr>
                <w:noProof/>
              </w:rPr>
              <w:lastRenderedPageBreak/>
              <w:drawing>
                <wp:inline distT="0" distB="0" distL="0" distR="0" wp14:anchorId="5C77BA92" wp14:editId="783D556B">
                  <wp:extent cx="4572000" cy="25717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lang w:eastAsia="en-US"/>
              </w:rPr>
            </w:pPr>
          </w:p>
          <w:p w:rsidR="00CC643C" w:rsidRDefault="00CC643C">
            <w:pPr>
              <w:pStyle w:val="12"/>
              <w:rPr>
                <w:lang w:eastAsia="en-US"/>
              </w:rPr>
            </w:pPr>
            <w:r>
              <w:rPr>
                <w:lang w:eastAsia="en-US"/>
              </w:rPr>
              <w:t>В окне «Регистрация участника» участники проверяют правильность ввода номера участника, при необходимости корректируют его.</w:t>
            </w:r>
          </w:p>
          <w:p w:rsidR="00CC643C" w:rsidRDefault="00CC643C">
            <w:pPr>
              <w:pStyle w:val="12"/>
              <w:rPr>
                <w:lang w:eastAsia="en-US"/>
              </w:rPr>
            </w:pPr>
            <w:r>
              <w:rPr>
                <w:noProof/>
              </w:rPr>
              <w:drawing>
                <wp:inline distT="0" distB="0" distL="0" distR="0" wp14:anchorId="6402D6AA" wp14:editId="5BF22E11">
                  <wp:extent cx="4572000" cy="25717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lang w:eastAsia="en-US"/>
              </w:rPr>
            </w:pPr>
          </w:p>
          <w:p w:rsidR="00CC643C" w:rsidRDefault="00CC643C">
            <w:pPr>
              <w:pStyle w:val="12"/>
              <w:rPr>
                <w:lang w:eastAsia="en-US"/>
              </w:rPr>
            </w:pPr>
            <w:r>
              <w:rPr>
                <w:lang w:eastAsia="en-US"/>
              </w:rPr>
              <w:t>При переходе на следующую страницу «Инструкция», участники смогут в течение 15 секунд ознакомиться с описанием типов заданий, которые будут в диагностической работе.</w:t>
            </w:r>
          </w:p>
          <w:p w:rsidR="00CC643C" w:rsidRDefault="00CC643C">
            <w:pPr>
              <w:pStyle w:val="12"/>
              <w:rPr>
                <w:lang w:eastAsia="en-US"/>
              </w:rPr>
            </w:pPr>
            <w:r>
              <w:rPr>
                <w:noProof/>
              </w:rPr>
              <w:drawing>
                <wp:inline distT="0" distB="0" distL="0" distR="0" wp14:anchorId="74DE3B1B" wp14:editId="0C8E8175">
                  <wp:extent cx="4638675" cy="260985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38675" cy="2609850"/>
                          </a:xfrm>
                          <a:prstGeom prst="rect">
                            <a:avLst/>
                          </a:prstGeom>
                          <a:noFill/>
                          <a:ln>
                            <a:noFill/>
                          </a:ln>
                        </pic:spPr>
                      </pic:pic>
                    </a:graphicData>
                  </a:graphic>
                </wp:inline>
              </w:drawing>
            </w:r>
          </w:p>
          <w:p w:rsidR="00CC643C" w:rsidRDefault="00CC643C">
            <w:pPr>
              <w:pStyle w:val="12"/>
              <w:rPr>
                <w:lang w:eastAsia="en-US"/>
              </w:rPr>
            </w:pPr>
            <w:r>
              <w:rPr>
                <w:lang w:eastAsia="en-US"/>
              </w:rPr>
              <w:t xml:space="preserve">На следующей странице, участники настраивают уровень громкости </w:t>
            </w:r>
            <w:r>
              <w:rPr>
                <w:lang w:eastAsia="en-US"/>
              </w:rPr>
              <w:lastRenderedPageBreak/>
              <w:t xml:space="preserve">наушников и работу микрофонов, проводя тестовую запись своего номера участника и затем прослушивая ее. </w:t>
            </w:r>
          </w:p>
          <w:p w:rsidR="00CC643C" w:rsidRDefault="00CC643C">
            <w:pPr>
              <w:pStyle w:val="12"/>
              <w:rPr>
                <w:lang w:eastAsia="en-US"/>
              </w:rPr>
            </w:pPr>
            <w:r>
              <w:rPr>
                <w:noProof/>
              </w:rPr>
              <w:drawing>
                <wp:inline distT="0" distB="0" distL="0" distR="0" wp14:anchorId="520928B7" wp14:editId="446BCBB2">
                  <wp:extent cx="4572000" cy="25717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lang w:eastAsia="en-US"/>
              </w:rPr>
            </w:pPr>
          </w:p>
          <w:p w:rsidR="00CC643C" w:rsidRDefault="00CC643C">
            <w:pPr>
              <w:pStyle w:val="12"/>
              <w:rPr>
                <w:lang w:eastAsia="en-US"/>
              </w:rPr>
            </w:pPr>
            <w:r>
              <w:rPr>
                <w:noProof/>
              </w:rPr>
              <w:drawing>
                <wp:inline distT="0" distB="0" distL="0" distR="0" wp14:anchorId="767255FC" wp14:editId="1B599B16">
                  <wp:extent cx="4572000" cy="25717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noProof/>
              </w:rPr>
            </w:pPr>
            <w:r>
              <w:rPr>
                <w:noProof/>
              </w:rPr>
              <w:drawing>
                <wp:inline distT="0" distB="0" distL="0" distR="0" wp14:anchorId="579F5C41" wp14:editId="17A30B79">
                  <wp:extent cx="4572000" cy="25717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lang w:eastAsia="en-US"/>
              </w:rPr>
            </w:pPr>
            <w:r>
              <w:rPr>
                <w:lang w:eastAsia="en-US"/>
              </w:rPr>
              <w:t>После настройки громкости участники попадут на стартовую страницу  диагностической работы.</w:t>
            </w:r>
          </w:p>
          <w:p w:rsidR="00CC643C" w:rsidRDefault="00CC643C">
            <w:pPr>
              <w:pStyle w:val="12"/>
              <w:rPr>
                <w:lang w:eastAsia="en-US"/>
              </w:rPr>
            </w:pPr>
            <w:r>
              <w:rPr>
                <w:lang w:eastAsia="en-US"/>
              </w:rPr>
              <w:t>Для начала, участникам необходимо нажать кнопку «Начать».</w:t>
            </w:r>
          </w:p>
          <w:p w:rsidR="00CC643C" w:rsidRDefault="00CC643C">
            <w:pPr>
              <w:pStyle w:val="12"/>
              <w:rPr>
                <w:highlight w:val="yellow"/>
                <w:lang w:eastAsia="en-US"/>
              </w:rPr>
            </w:pPr>
            <w:r>
              <w:rPr>
                <w:noProof/>
              </w:rPr>
              <w:lastRenderedPageBreak/>
              <w:drawing>
                <wp:inline distT="0" distB="0" distL="0" distR="0" wp14:anchorId="64FBDCF9" wp14:editId="2D592941">
                  <wp:extent cx="4572000" cy="25717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highlight w:val="yellow"/>
                <w:lang w:eastAsia="en-US"/>
              </w:rPr>
            </w:pPr>
          </w:p>
          <w:p w:rsidR="00CC643C" w:rsidRDefault="00CC643C">
            <w:pPr>
              <w:pStyle w:val="12"/>
              <w:rPr>
                <w:lang w:eastAsia="en-US"/>
              </w:rPr>
            </w:pPr>
            <w:r>
              <w:rPr>
                <w:lang w:eastAsia="en-US"/>
              </w:rPr>
              <w:t>На инструктаж и вход участников в систему не должно быть затрачено более 5 минут.</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lastRenderedPageBreak/>
              <w:t>Во время проведения процедуры</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color w:val="000000"/>
              </w:rPr>
            </w:pPr>
            <w:r>
              <w:rPr>
                <w:color w:val="000000"/>
              </w:rPr>
              <w:t>Ввод ответов участниками исследования</w:t>
            </w:r>
          </w:p>
          <w:p w:rsidR="00CC643C" w:rsidRDefault="00CC643C">
            <w:pPr>
              <w:pStyle w:val="12"/>
              <w:rPr>
                <w:color w:val="000000"/>
              </w:rPr>
            </w:pPr>
            <w:r>
              <w:rPr>
                <w:color w:val="000000"/>
              </w:rPr>
              <w:t>Каждый участник работает за своим компьютером, каждое следующее задание появляется после ввода и подтверждения ответа на предыдущее.</w:t>
            </w:r>
          </w:p>
          <w:p w:rsidR="00CC643C" w:rsidRDefault="00CC643C">
            <w:pPr>
              <w:pStyle w:val="12"/>
              <w:rPr>
                <w:color w:val="000000"/>
              </w:rPr>
            </w:pPr>
            <w:r>
              <w:rPr>
                <w:color w:val="000000"/>
              </w:rPr>
              <w:t>Участник может пропустить задание и перейти к следующему, но в этом случае он уже не сможет выполнить пропущенное задание.</w:t>
            </w:r>
          </w:p>
          <w:p w:rsidR="00CC643C" w:rsidRDefault="00CC643C">
            <w:pPr>
              <w:pStyle w:val="12"/>
              <w:rPr>
                <w:color w:val="000000"/>
              </w:rPr>
            </w:pPr>
            <w:r>
              <w:rPr>
                <w:color w:val="000000"/>
              </w:rPr>
              <w:t>При ошибочном выборе или вводе ответа, изменить его будет невозможно.</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После выполнения 3-го задания</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Участники проводят короткую гимнастику для глаз самостоятельно.</w:t>
            </w:r>
          </w:p>
          <w:p w:rsidR="00CC643C" w:rsidRDefault="00CC643C">
            <w:pPr>
              <w:pStyle w:val="12"/>
              <w:rPr>
                <w:lang w:eastAsia="en-US"/>
              </w:rPr>
            </w:pPr>
            <w:r>
              <w:rPr>
                <w:lang w:eastAsia="en-US"/>
              </w:rPr>
              <w:t>Рекомендуемый комплекс упражнений гимнастики глаз находится  на столах рядом с компьютером.</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Во время проведения процедуры</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color w:val="000000"/>
              </w:rPr>
            </w:pPr>
            <w:r>
              <w:rPr>
                <w:color w:val="000000"/>
              </w:rPr>
              <w:t xml:space="preserve">После завершения диагностической работы появляются вопросы анкеты. </w:t>
            </w:r>
          </w:p>
          <w:p w:rsidR="00CC643C" w:rsidRDefault="00CC643C">
            <w:pPr>
              <w:pStyle w:val="12"/>
              <w:rPr>
                <w:lang w:eastAsia="en-US"/>
              </w:rPr>
            </w:pPr>
            <w:r>
              <w:rPr>
                <w:noProof/>
              </w:rPr>
              <w:drawing>
                <wp:inline distT="0" distB="0" distL="0" distR="0" wp14:anchorId="50907290" wp14:editId="5087D0E2">
                  <wp:extent cx="4572000" cy="25717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За 5 минут до окончания процедуры</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Организатор в аудитории напоминает о скором завершении процедуры.</w:t>
            </w:r>
          </w:p>
        </w:tc>
      </w:tr>
      <w:tr w:rsidR="00CC643C" w:rsidTr="00CC643C">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С окончанием процедуры</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color w:val="000000"/>
              </w:rPr>
            </w:pPr>
            <w:r>
              <w:rPr>
                <w:color w:val="000000"/>
              </w:rPr>
              <w:t>После завершения диагностической работы и заполнения анкеты участником на экране его компьютера появится надпись «Работа завершена».</w:t>
            </w:r>
          </w:p>
          <w:p w:rsidR="00CC643C" w:rsidRDefault="00CC643C">
            <w:pPr>
              <w:pStyle w:val="12"/>
              <w:rPr>
                <w:lang w:eastAsia="en-US"/>
              </w:rPr>
            </w:pPr>
            <w:r>
              <w:rPr>
                <w:noProof/>
              </w:rPr>
              <w:lastRenderedPageBreak/>
              <w:drawing>
                <wp:inline distT="0" distB="0" distL="0" distR="0" wp14:anchorId="05654E63" wp14:editId="1A7CEF1A">
                  <wp:extent cx="4619625" cy="26003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19625" cy="2600325"/>
                          </a:xfrm>
                          <a:prstGeom prst="rect">
                            <a:avLst/>
                          </a:prstGeom>
                          <a:noFill/>
                          <a:ln>
                            <a:noFill/>
                          </a:ln>
                        </pic:spPr>
                      </pic:pic>
                    </a:graphicData>
                  </a:graphic>
                </wp:inline>
              </w:drawing>
            </w:r>
          </w:p>
          <w:p w:rsidR="00CC643C" w:rsidRDefault="00CC643C">
            <w:pPr>
              <w:pStyle w:val="12"/>
              <w:rPr>
                <w:lang w:eastAsia="en-US"/>
              </w:rPr>
            </w:pPr>
            <w:r>
              <w:rPr>
                <w:lang w:eastAsia="en-US"/>
              </w:rPr>
              <w:t>Участник освобождает компьютер.</w:t>
            </w:r>
          </w:p>
          <w:p w:rsidR="00CC643C" w:rsidRDefault="00CC643C">
            <w:pPr>
              <w:pStyle w:val="12"/>
              <w:rPr>
                <w:lang w:eastAsia="en-US"/>
              </w:rPr>
            </w:pPr>
            <w:r>
              <w:rPr>
                <w:lang w:eastAsia="en-US"/>
              </w:rPr>
              <w:t>Участники, закончившие выполнение диагностической работы и заполнение анкеты, выходят из аудитории. Организатор собирает индивидуальные номера участников. Эти номера больше не понадобятся.</w:t>
            </w:r>
          </w:p>
        </w:tc>
      </w:tr>
      <w:tr w:rsidR="00CC643C" w:rsidTr="00CC643C">
        <w:trPr>
          <w:trHeight w:val="3676"/>
        </w:trPr>
        <w:tc>
          <w:tcPr>
            <w:tcW w:w="918"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lastRenderedPageBreak/>
              <w:t>После завершения работы одним участником</w:t>
            </w:r>
          </w:p>
        </w:tc>
        <w:tc>
          <w:tcPr>
            <w:tcW w:w="4082"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bCs/>
                <w:lang w:eastAsia="en-US"/>
              </w:rPr>
              <w:t>По завершении процедуры, ч</w:t>
            </w:r>
            <w:r>
              <w:rPr>
                <w:lang w:eastAsia="en-US"/>
              </w:rPr>
              <w:t xml:space="preserve">ерез минуту после появления окна «Работа завершена. Спасибо!» в нем появятся кнопки «Новый участник» и ссылка «Завершить экзамен на рабочем месте». </w:t>
            </w:r>
            <w:r>
              <w:rPr>
                <w:noProof/>
              </w:rPr>
              <w:drawing>
                <wp:inline distT="0" distB="0" distL="0" distR="0" wp14:anchorId="45ED88B2" wp14:editId="44A1DCBF">
                  <wp:extent cx="4572000" cy="25717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pPr>
              <w:pStyle w:val="12"/>
              <w:rPr>
                <w:lang w:eastAsia="en-US"/>
              </w:rPr>
            </w:pPr>
            <w:r>
              <w:rPr>
                <w:bCs/>
                <w:lang w:eastAsia="en-US"/>
              </w:rPr>
              <w:t>Если в данной аудитории на следующих двух уроках будет проходить исследование в другой группе участников (если в ОО исследование проходит в одной аудитории на 2, 3 и 4 уроках), то организатор убеждается, что компьютеры участников готовы к проведению следующего исследования (в т.ч. наушники и микрофон на месте,) и нажимает кнопку «Новый участник».</w:t>
            </w:r>
          </w:p>
          <w:p w:rsidR="00CC643C" w:rsidRDefault="00CC643C">
            <w:pPr>
              <w:pStyle w:val="12"/>
              <w:rPr>
                <w:lang w:eastAsia="en-US"/>
              </w:rPr>
            </w:pPr>
            <w:r>
              <w:rPr>
                <w:lang w:eastAsia="en-US"/>
              </w:rPr>
              <w:t>При нажатии на кнопку «Новый участник» появится окно для ввода номера участника, и новый участник сможет начать прохождение диагностической работы.</w:t>
            </w:r>
          </w:p>
          <w:p w:rsidR="00CC643C" w:rsidRDefault="00CC643C">
            <w:pPr>
              <w:pStyle w:val="12"/>
              <w:rPr>
                <w:bCs/>
                <w:lang w:eastAsia="en-US"/>
              </w:rPr>
            </w:pPr>
            <w:r>
              <w:rPr>
                <w:bCs/>
                <w:lang w:eastAsia="en-US"/>
              </w:rPr>
              <w:t xml:space="preserve">Если в данной аудитории в этот день больше не будет проходить исследование, необходимо пригласить технического специалиста ППИ, который </w:t>
            </w:r>
            <w:r>
              <w:rPr>
                <w:bCs/>
                <w:lang w:val="en-US" w:eastAsia="en-US"/>
              </w:rPr>
              <w:t>c</w:t>
            </w:r>
            <w:r>
              <w:rPr>
                <w:bCs/>
                <w:lang w:eastAsia="en-US"/>
              </w:rPr>
              <w:t>охранит на флеш-накопитель результаты прохождения участниками диагностической работы и анкетирования.</w:t>
            </w:r>
          </w:p>
        </w:tc>
      </w:tr>
      <w:bookmarkEnd w:id="60"/>
    </w:tbl>
    <w:p w:rsidR="00CC643C" w:rsidRDefault="00CC643C" w:rsidP="00CC643C">
      <w:pPr>
        <w:rPr>
          <w:szCs w:val="20"/>
        </w:rPr>
      </w:pPr>
    </w:p>
    <w:p w:rsidR="00CC643C" w:rsidRDefault="00CC643C" w:rsidP="00CC643C">
      <w:pPr>
        <w:pStyle w:val="aff"/>
      </w:pPr>
      <w:r>
        <w:lastRenderedPageBreak/>
        <w:t>Завершение процедур исследования в день проведения</w:t>
      </w:r>
    </w:p>
    <w:p w:rsidR="00CC643C" w:rsidRDefault="00CC643C" w:rsidP="00CC643C">
      <w:pPr>
        <w:rPr>
          <w:lang w:eastAsia="x-none"/>
        </w:rPr>
      </w:pPr>
      <w:r>
        <w:rPr>
          <w:lang w:eastAsia="x-none"/>
        </w:rPr>
        <w:t>Протокол проведения исследования передается ответственному организатору ППИ после всех проведенных процедур в данной аудитории в этот день.</w:t>
      </w:r>
    </w:p>
    <w:p w:rsidR="00CC643C" w:rsidRDefault="00CC643C" w:rsidP="00CC643C">
      <w:pPr>
        <w:rPr>
          <w:lang w:eastAsia="x-none"/>
        </w:rPr>
      </w:pPr>
      <w:r>
        <w:rPr>
          <w:lang w:eastAsia="x-none"/>
        </w:rPr>
        <w:t xml:space="preserve">Текст, который необходимо зачитать участникам во время инструктажа и в процессе проведения процедур исследования в 5 и 8 классе (таблица </w:t>
      </w:r>
      <w:r>
        <w:rPr>
          <w:lang w:eastAsia="x-none"/>
        </w:rPr>
        <w:fldChar w:fldCharType="begin"/>
      </w:r>
      <w:r>
        <w:rPr>
          <w:lang w:eastAsia="x-none"/>
        </w:rPr>
        <w:instrText xml:space="preserve"> REF  _Ref468272848 \h \r \t </w:instrText>
      </w:r>
      <w:r>
        <w:rPr>
          <w:lang w:eastAsia="x-none"/>
        </w:rPr>
      </w:r>
      <w:r>
        <w:rPr>
          <w:lang w:eastAsia="x-none"/>
        </w:rPr>
        <w:fldChar w:fldCharType="separate"/>
      </w:r>
      <w:r>
        <w:rPr>
          <w:lang w:eastAsia="x-none"/>
        </w:rPr>
        <w:t>3</w:t>
      </w:r>
      <w:r>
        <w:rPr>
          <w:lang w:eastAsia="x-none"/>
        </w:rPr>
        <w:fldChar w:fldCharType="end"/>
      </w:r>
      <w:r>
        <w:rPr>
          <w:lang w:eastAsia="x-none"/>
        </w:rPr>
        <w:t>).</w:t>
      </w:r>
    </w:p>
    <w:p w:rsidR="00CC643C" w:rsidRDefault="00CC643C" w:rsidP="00CC643C">
      <w:pPr>
        <w:pStyle w:val="aa"/>
        <w:numPr>
          <w:ilvl w:val="0"/>
          <w:numId w:val="3"/>
        </w:numPr>
        <w:ind w:left="0" w:firstLine="0"/>
      </w:pPr>
      <w:r>
        <w:rPr>
          <w:lang w:eastAsia="x-none"/>
        </w:rPr>
        <w:br w:type="page"/>
      </w:r>
      <w:bookmarkStart w:id="61" w:name="_Ref468272848"/>
      <w:r>
        <w:lastRenderedPageBreak/>
        <w:t>– Текст, который необходимо зачитать участникам во время инструктажа и в процессе проведения процедур исследования в 5 и 8 классе</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6"/>
        <w:gridCol w:w="8183"/>
      </w:tblGrid>
      <w:tr w:rsidR="00CC643C" w:rsidTr="00CC643C">
        <w:tc>
          <w:tcPr>
            <w:tcW w:w="170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Время</w:t>
            </w:r>
          </w:p>
        </w:tc>
        <w:tc>
          <w:tcPr>
            <w:tcW w:w="818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Текст организатора</w:t>
            </w:r>
          </w:p>
        </w:tc>
      </w:tr>
      <w:tr w:rsidR="00CC643C" w:rsidTr="00CC643C">
        <w:trPr>
          <w:trHeight w:val="2982"/>
        </w:trPr>
        <w:tc>
          <w:tcPr>
            <w:tcW w:w="170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По звонку на урок</w:t>
            </w:r>
          </w:p>
          <w:p w:rsidR="00CC643C" w:rsidRDefault="00CC643C">
            <w:pPr>
              <w:pStyle w:val="12"/>
              <w:rPr>
                <w:lang w:eastAsia="en-US"/>
              </w:rPr>
            </w:pPr>
            <w:r>
              <w:rPr>
                <w:lang w:eastAsia="en-US"/>
              </w:rPr>
              <w:t>Инструктаж 5 минут</w:t>
            </w:r>
          </w:p>
        </w:tc>
        <w:tc>
          <w:tcPr>
            <w:tcW w:w="818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Дорогие ребята! Сегодня вам предстоит поучаствовать в исследовании, которое проводится по всей стране. Вам будет предложено выполнить работу по английскому языку и ответить на вопросы анкеты. </w:t>
            </w:r>
          </w:p>
          <w:p w:rsidR="00CC643C" w:rsidRDefault="00CC643C">
            <w:pPr>
              <w:pStyle w:val="12"/>
            </w:pPr>
            <w:r>
              <w:t>Работа, которую вы будете выполнять, содержит 6 заданий и рассчитана на 45 минут. Работа выполняется без выхода на перемену, но мы сделаем два коротких перерыва, чтобы дать глазам отдохнуть.</w:t>
            </w:r>
          </w:p>
          <w:p w:rsidR="00CC643C" w:rsidRDefault="00CC643C">
            <w:pPr>
              <w:pStyle w:val="12"/>
            </w:pPr>
            <w:r>
              <w:t>Выполнять работу вы будете на компьютере, никакие письменные принадлежности (учебники, справочные материалы, тетради, черновики, ручки) вам не потребуются.</w:t>
            </w:r>
          </w:p>
          <w:p w:rsidR="00CC643C" w:rsidRDefault="00CC643C">
            <w:pPr>
              <w:pStyle w:val="12"/>
            </w:pPr>
            <w:r>
              <w:t>На экране компьютера последовательно вам будут открываться задания работы. Время на выполнение каждого задания ограничено, оно указывается на экране компьютера. Перед выполнением каждого задания даётся время на подготовку. Внимательно следите за таймером (секундомером), который отображается на экране.</w:t>
            </w:r>
          </w:p>
          <w:p w:rsidR="00CC643C" w:rsidRDefault="00CC643C">
            <w:pPr>
              <w:pStyle w:val="12"/>
            </w:pPr>
            <w:r>
              <w:t>После выполнения задания и ввода ответа вы будете переходить к следующему заданию. Задания можно пропускать, но вернуться к пропущенному заданию вы уже не сможете. При ошибочном выборе или вводе ответа, изменить его будет невозможно.</w:t>
            </w:r>
          </w:p>
          <w:p w:rsidR="00CC643C" w:rsidRDefault="00CC643C">
            <w:pPr>
              <w:pStyle w:val="12"/>
            </w:pPr>
            <w:r>
              <w:t>Перед началом работы необходимо убедиться, что компьютер хорошо настроен, для этого вам будет предложено произвести тестовую запись и прослушать ее. При необходимости можно отрегулировать громкость звучания.</w:t>
            </w:r>
          </w:p>
          <w:p w:rsidR="00CC643C" w:rsidRDefault="00CC643C">
            <w:pPr>
              <w:pStyle w:val="12"/>
            </w:pPr>
            <w:r>
              <w:t>Для начала работы введите номер участника, который был выдан вам ранее, в поле ввода на экране.</w:t>
            </w:r>
          </w:p>
          <w:p w:rsidR="00CC643C" w:rsidRDefault="00CC643C">
            <w:pPr>
              <w:pStyle w:val="12"/>
            </w:pPr>
            <w:r>
              <w:t>Внимательно читайте и строго следуйте инструкциям, появляющимся на экране.</w:t>
            </w:r>
          </w:p>
          <w:p w:rsidR="00CC643C" w:rsidRDefault="00CC643C">
            <w:pPr>
              <w:pStyle w:val="12"/>
            </w:pPr>
            <w:r>
              <w:t>Наденьте наушники и приступайте к выполнению работы.</w:t>
            </w:r>
          </w:p>
          <w:p w:rsidR="00CC643C" w:rsidRDefault="00CC643C">
            <w:pPr>
              <w:pStyle w:val="12"/>
            </w:pPr>
            <w:r>
              <w:t>После выполнения 3-его задания наушники можно снять.</w:t>
            </w:r>
          </w:p>
          <w:p w:rsidR="00CC643C" w:rsidRDefault="00CC643C">
            <w:pPr>
              <w:pStyle w:val="12"/>
            </w:pPr>
            <w:r>
              <w:t>Если у вас возникнут технические проблемы при работе с компьютером, вы всегда можете обратиться к организатору, подняв руку.</w:t>
            </w:r>
          </w:p>
          <w:p w:rsidR="00CC643C" w:rsidRDefault="00CC643C">
            <w:pPr>
              <w:pStyle w:val="12"/>
            </w:pPr>
            <w:r>
              <w:t>Если вы закончите работу раньше установленного времени, вы можете, предупредив организатора, покинуть кабинет, не мешая другим участникам.</w:t>
            </w:r>
          </w:p>
          <w:p w:rsidR="00CC643C" w:rsidRDefault="00CC643C">
            <w:pPr>
              <w:pStyle w:val="12"/>
            </w:pPr>
            <w:r>
              <w:t>Уверены, что работу вы выполните успешно. Желаем удачи!</w:t>
            </w:r>
          </w:p>
          <w:p w:rsidR="00CC643C" w:rsidRDefault="00CC643C">
            <w:pPr>
              <w:pStyle w:val="12"/>
            </w:pPr>
            <w:r>
              <w:t>Организатор в аудитории показывает участникам, где находятся наушники и микрофоны, предназначенные для выполнения диагностической работы.</w:t>
            </w:r>
          </w:p>
        </w:tc>
      </w:tr>
      <w:tr w:rsidR="00CC643C" w:rsidTr="00CC643C">
        <w:tc>
          <w:tcPr>
            <w:tcW w:w="170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bCs/>
              </w:rPr>
            </w:pPr>
            <w:r>
              <w:rPr>
                <w:bCs/>
              </w:rPr>
              <w:t>За 5 минут до окончания</w:t>
            </w:r>
          </w:p>
        </w:tc>
        <w:tc>
          <w:tcPr>
            <w:tcW w:w="818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 xml:space="preserve">Внимание! До завершения работы осталось 5 минут </w:t>
            </w:r>
          </w:p>
        </w:tc>
      </w:tr>
      <w:tr w:rsidR="00CC643C" w:rsidTr="00CC643C">
        <w:tc>
          <w:tcPr>
            <w:tcW w:w="170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bCs/>
              </w:rPr>
              <w:t>По окончании исследования</w:t>
            </w:r>
          </w:p>
        </w:tc>
        <w:tc>
          <w:tcPr>
            <w:tcW w:w="818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en-US"/>
              </w:rPr>
            </w:pPr>
            <w:r>
              <w:rPr>
                <w:lang w:eastAsia="en-US"/>
              </w:rPr>
              <w:t xml:space="preserve">(По мере завершения выполнения работы участники выходят из класса). </w:t>
            </w:r>
          </w:p>
          <w:p w:rsidR="00CC643C" w:rsidRDefault="00CC643C">
            <w:pPr>
              <w:pStyle w:val="12"/>
              <w:rPr>
                <w:lang w:eastAsia="en-US"/>
              </w:rPr>
            </w:pPr>
            <w:r>
              <w:rPr>
                <w:lang w:eastAsia="en-US"/>
              </w:rPr>
              <w:t>Работа окончена. Выйдите, пожалуйста, из кабинета Спасибо.</w:t>
            </w:r>
          </w:p>
        </w:tc>
      </w:tr>
    </w:tbl>
    <w:p w:rsidR="00CC643C" w:rsidRDefault="00CC643C" w:rsidP="00CC643C">
      <w:pPr>
        <w:rPr>
          <w:szCs w:val="20"/>
        </w:rPr>
      </w:pPr>
    </w:p>
    <w:bookmarkEnd w:id="61"/>
    <w:p w:rsidR="00CC643C" w:rsidRDefault="00CC643C" w:rsidP="00CC643C">
      <w:pPr>
        <w:pStyle w:val="5"/>
      </w:pPr>
      <w:r>
        <w:t>II.4.1.1.1.4 Инструкция независимого наблюдателя</w:t>
      </w:r>
    </w:p>
    <w:p w:rsidR="00CC643C" w:rsidRDefault="00CC643C" w:rsidP="00CC643C">
      <w:pPr>
        <w:pStyle w:val="a0"/>
      </w:pPr>
    </w:p>
    <w:p w:rsidR="00CC643C" w:rsidRDefault="00CC643C" w:rsidP="00CC643C">
      <w:pPr>
        <w:rPr>
          <w:i/>
          <w:lang w:eastAsia="x-none"/>
        </w:rPr>
      </w:pPr>
      <w:r>
        <w:rPr>
          <w:i/>
          <w:lang w:eastAsia="x-none"/>
        </w:rPr>
        <w:t>Инструктаж независимого наблюдателя</w:t>
      </w:r>
    </w:p>
    <w:p w:rsidR="00CC643C" w:rsidRDefault="00CC643C" w:rsidP="00CC643C">
      <w:pPr>
        <w:rPr>
          <w:lang w:eastAsia="x-none"/>
        </w:rPr>
      </w:pPr>
      <w:r>
        <w:rPr>
          <w:lang w:eastAsia="x-none"/>
        </w:rPr>
        <w:t xml:space="preserve">Списки независимых наблюдателей формируют региональные координаторы НИКО. Независимые наблюдатели направляются в пункты проведения исследования (далее ППИ) приказом органа исполнительной власти субъекта Российской Федерации, осуществляющего </w:t>
      </w:r>
      <w:r>
        <w:rPr>
          <w:lang w:eastAsia="x-none"/>
        </w:rPr>
        <w:lastRenderedPageBreak/>
        <w:t>государственное управление в сфере образования (далее – ОИВ). В ППИ направляются наблюдатели, не работающие в данной ОО.</w:t>
      </w:r>
    </w:p>
    <w:p w:rsidR="00CC643C" w:rsidRDefault="00CC643C" w:rsidP="00CC643C">
      <w:pPr>
        <w:rPr>
          <w:lang w:eastAsia="x-none"/>
        </w:rPr>
      </w:pPr>
      <w:r>
        <w:rPr>
          <w:i/>
          <w:lang w:eastAsia="x-none"/>
        </w:rPr>
        <w:t>10 октября – 19 октября 2016 года</w:t>
      </w:r>
      <w:r>
        <w:rPr>
          <w:lang w:eastAsia="x-none"/>
        </w:rPr>
        <w:t xml:space="preserve"> наблюдатель должен пройти дистанционное обучение и соответствующую аттестацию.</w:t>
      </w:r>
    </w:p>
    <w:p w:rsidR="00CC643C" w:rsidRDefault="00CC643C" w:rsidP="00CC643C">
      <w:pPr>
        <w:rPr>
          <w:lang w:eastAsia="x-none"/>
        </w:rPr>
      </w:pPr>
      <w:r>
        <w:rPr>
          <w:lang w:eastAsia="x-none"/>
        </w:rPr>
        <w:t>Инструктаж начинается с ознакомления с документами и инструкциями, опубликованными в информационной системе НИКО.</w:t>
      </w:r>
    </w:p>
    <w:p w:rsidR="00CC643C" w:rsidRDefault="00CC643C" w:rsidP="00CC643C">
      <w:pPr>
        <w:rPr>
          <w:lang w:eastAsia="x-none"/>
        </w:rPr>
      </w:pPr>
      <w:r>
        <w:rPr>
          <w:lang w:eastAsia="x-none"/>
        </w:rPr>
        <w:t xml:space="preserve">Независимый наблюдатель получает у регионального координатора приглашение для самостоятельной регистрации в системе дистанционного обучения на курсах по подготовке к проведению Национального исследования качества образования (НИКО ИНЯЗ-2016). </w:t>
      </w:r>
      <w:r>
        <w:rPr>
          <w:lang w:val="en-US" w:eastAsia="x-none"/>
        </w:rPr>
        <w:t>https</w:t>
      </w:r>
      <w:r>
        <w:rPr>
          <w:lang w:eastAsia="x-none"/>
        </w:rPr>
        <w:t>://</w:t>
      </w:r>
      <w:r>
        <w:rPr>
          <w:lang w:val="en-US" w:eastAsia="x-none"/>
        </w:rPr>
        <w:t>kursitet</w:t>
      </w:r>
      <w:r>
        <w:rPr>
          <w:lang w:eastAsia="x-none"/>
        </w:rPr>
        <w:t>.</w:t>
      </w:r>
      <w:r>
        <w:rPr>
          <w:lang w:val="en-US" w:eastAsia="x-none"/>
        </w:rPr>
        <w:t>ru</w:t>
      </w:r>
      <w:r>
        <w:rPr>
          <w:lang w:eastAsia="x-none"/>
        </w:rPr>
        <w:t>/</w:t>
      </w:r>
      <w:r>
        <w:rPr>
          <w:lang w:val="en-US" w:eastAsia="x-none"/>
        </w:rPr>
        <w:t>project</w:t>
      </w:r>
      <w:r>
        <w:rPr>
          <w:lang w:eastAsia="x-none"/>
        </w:rPr>
        <w:t>/</w:t>
      </w:r>
      <w:r>
        <w:rPr>
          <w:lang w:val="en-US" w:eastAsia="x-none"/>
        </w:rPr>
        <w:t>niko</w:t>
      </w:r>
      <w:r>
        <w:rPr>
          <w:lang w:eastAsia="x-none"/>
        </w:rPr>
        <w:t>/2016</w:t>
      </w:r>
      <w:r>
        <w:rPr>
          <w:lang w:val="en-US" w:eastAsia="x-none"/>
        </w:rPr>
        <w:t>ya</w:t>
      </w:r>
      <w:r>
        <w:rPr>
          <w:lang w:eastAsia="x-none"/>
        </w:rPr>
        <w:t>/</w:t>
      </w:r>
    </w:p>
    <w:p w:rsidR="00CC643C" w:rsidRDefault="00CC643C" w:rsidP="00CC643C">
      <w:pPr>
        <w:rPr>
          <w:lang w:eastAsia="x-none"/>
        </w:rPr>
      </w:pPr>
      <w:r>
        <w:rPr>
          <w:lang w:eastAsia="x-none"/>
        </w:rPr>
        <w:t>При возникновении проблем с регистрацией в системе обучения можно обратиться по адресу почты поддержки: help.kursitet@yandex.ru</w:t>
      </w:r>
    </w:p>
    <w:p w:rsidR="00CC643C" w:rsidRDefault="00CC643C" w:rsidP="00CC643C">
      <w:pPr>
        <w:rPr>
          <w:lang w:eastAsia="x-none"/>
        </w:rPr>
      </w:pPr>
      <w:r>
        <w:rPr>
          <w:lang w:eastAsia="x-none"/>
        </w:rPr>
        <w:t>Независимый наблюдатель должен изучить порядок проведения НИКО, инструкции ответственного организатора ППИ и организатора в аудитории.</w:t>
      </w:r>
    </w:p>
    <w:p w:rsidR="00CC643C" w:rsidRDefault="00CC643C" w:rsidP="00CC643C">
      <w:pPr>
        <w:rPr>
          <w:lang w:eastAsia="x-none"/>
        </w:rPr>
      </w:pPr>
      <w:r>
        <w:rPr>
          <w:lang w:eastAsia="x-none"/>
        </w:rPr>
        <w:t>Материалы для аттестации будут доступны 17 октября 2015 года.</w:t>
      </w:r>
    </w:p>
    <w:p w:rsidR="00CC643C" w:rsidRDefault="00CC643C" w:rsidP="00CC643C">
      <w:pPr>
        <w:rPr>
          <w:lang w:eastAsia="x-none"/>
        </w:rPr>
      </w:pPr>
      <w:r>
        <w:rPr>
          <w:lang w:eastAsia="x-none"/>
        </w:rPr>
        <w:t>О результатах аттестации нужно сообщить региональному координатору ОИВ.</w:t>
      </w:r>
    </w:p>
    <w:p w:rsidR="00CC643C" w:rsidRDefault="00CC643C" w:rsidP="00CC643C">
      <w:pPr>
        <w:pStyle w:val="aff"/>
      </w:pPr>
      <w:bookmarkStart w:id="62" w:name="bookmark4"/>
      <w:bookmarkStart w:id="63" w:name="_Toc463797870"/>
      <w:bookmarkEnd w:id="62"/>
      <w:r>
        <w:t>Порядок действий независимых наблюдателей перед началом процедур исследования</w:t>
      </w:r>
      <w:bookmarkEnd w:id="63"/>
    </w:p>
    <w:p w:rsidR="00CC643C" w:rsidRDefault="00CC643C" w:rsidP="00CC643C">
      <w:pPr>
        <w:rPr>
          <w:lang w:eastAsia="x-none"/>
        </w:rPr>
      </w:pPr>
      <w:r>
        <w:rPr>
          <w:lang w:eastAsia="x-none"/>
        </w:rPr>
        <w:t>Наблюдатель должен прибыть в ППИ не позднее, чем за 30 минут до начала процедуры. При себе наблюдатель должен иметь паспорт и направление от ОИВ (форму направления разрабатывают и утверждают ОИВ).</w:t>
      </w:r>
    </w:p>
    <w:p w:rsidR="00CC643C" w:rsidRDefault="00CC643C" w:rsidP="00CC643C">
      <w:pPr>
        <w:rPr>
          <w:lang w:eastAsia="x-none"/>
        </w:rPr>
      </w:pPr>
      <w:r>
        <w:rPr>
          <w:lang w:eastAsia="x-none"/>
        </w:rPr>
        <w:t xml:space="preserve">Независимый наблюдатель знакомится с ответственным организатором ППИ, организатором в аудитории и техническим специалистом. Независимый наблюдатель убеждается в том, что все рабочие станции оснащены гарнитурой и готовы к работе (на экранах должна быть страница как на рисунке </w:t>
      </w:r>
      <w:r>
        <w:rPr>
          <w:lang w:eastAsia="x-none"/>
        </w:rPr>
        <w:fldChar w:fldCharType="begin"/>
      </w:r>
      <w:r>
        <w:rPr>
          <w:lang w:eastAsia="x-none"/>
        </w:rPr>
        <w:instrText xml:space="preserve"> REF  _Ref468273046 \h \r \t </w:instrText>
      </w:r>
      <w:r>
        <w:rPr>
          <w:lang w:eastAsia="x-none"/>
        </w:rPr>
      </w:r>
      <w:r>
        <w:rPr>
          <w:lang w:eastAsia="x-none"/>
        </w:rPr>
        <w:fldChar w:fldCharType="separate"/>
      </w:r>
      <w:r>
        <w:rPr>
          <w:lang w:eastAsia="x-none"/>
        </w:rPr>
        <w:t>1</w:t>
      </w:r>
      <w:r>
        <w:rPr>
          <w:lang w:eastAsia="x-none"/>
        </w:rPr>
        <w:fldChar w:fldCharType="end"/>
      </w:r>
      <w:r>
        <w:rPr>
          <w:lang w:eastAsia="x-none"/>
        </w:rPr>
        <w:t>).</w:t>
      </w:r>
    </w:p>
    <w:p w:rsidR="00CC643C" w:rsidRDefault="00CC643C" w:rsidP="00CC643C">
      <w:pPr>
        <w:pStyle w:val="ac"/>
      </w:pPr>
      <w:r>
        <w:rPr>
          <w:noProof/>
        </w:rPr>
        <w:drawing>
          <wp:inline distT="0" distB="0" distL="0" distR="0" wp14:anchorId="109E5B30" wp14:editId="261D0513">
            <wp:extent cx="4572000" cy="25717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64" w:name="_Ref468273046"/>
      <w:r>
        <w:t xml:space="preserve">– Проверка </w:t>
      </w:r>
      <w:r>
        <w:rPr>
          <w:lang w:eastAsia="x-none"/>
        </w:rPr>
        <w:t>рабочих станций</w:t>
      </w:r>
      <w:bookmarkEnd w:id="64"/>
      <w:r>
        <w:t xml:space="preserve"> </w:t>
      </w:r>
    </w:p>
    <w:p w:rsidR="00CC643C" w:rsidRDefault="00CC643C" w:rsidP="00CC643C">
      <w:pPr>
        <w:rPr>
          <w:lang w:eastAsia="x-none"/>
        </w:rPr>
      </w:pPr>
      <w:r>
        <w:rPr>
          <w:lang w:eastAsia="x-none"/>
        </w:rPr>
        <w:t>Перед началом процедуры исследования наблюдает за соответствием индивидуального номера участника, имеющегося у участника и ФИО, записанным в протоколе проведения.</w:t>
      </w:r>
    </w:p>
    <w:p w:rsidR="00CC643C" w:rsidRDefault="00CC643C" w:rsidP="00CC643C">
      <w:pPr>
        <w:rPr>
          <w:lang w:eastAsia="x-none"/>
        </w:rPr>
      </w:pPr>
      <w:r>
        <w:rPr>
          <w:lang w:eastAsia="x-none"/>
        </w:rPr>
        <w:t>Во время процедуры исследования наблюдатель следит за соблюдением процедуры проведения исследования и помогает организатору в аудитории, если тот обратится за помощью.</w:t>
      </w:r>
    </w:p>
    <w:p w:rsidR="00CC643C" w:rsidRDefault="00CC643C" w:rsidP="00CC643C">
      <w:pPr>
        <w:rPr>
          <w:lang w:eastAsia="x-none"/>
        </w:rPr>
      </w:pPr>
      <w:r>
        <w:rPr>
          <w:lang w:eastAsia="x-none"/>
        </w:rPr>
        <w:t xml:space="preserve">Независимый наблюдатель, организатор в аудитории и технический специалист ППИ обязаны отключить звук своих мобильных телефонов, мобильными телефонами во время проведения процедур исследования пользоваться запрещено. Наблюдателям, организаторам </w:t>
      </w:r>
      <w:r>
        <w:rPr>
          <w:lang w:eastAsia="x-none"/>
        </w:rPr>
        <w:lastRenderedPageBreak/>
        <w:t>в аудитории и техническим специалистам ППИ не разрешается покидать аудиторию и заниматься посторонними делами: читать, работать на компьютере (за исключением работы по проведению исследования организатором), разговаривать и т. п.</w:t>
      </w:r>
    </w:p>
    <w:p w:rsidR="00CC643C" w:rsidRDefault="00CC643C" w:rsidP="00CC643C">
      <w:pPr>
        <w:pStyle w:val="aff"/>
      </w:pPr>
      <w:bookmarkStart w:id="65" w:name="Порядок_действий_независимых_наблюдателе"/>
      <w:bookmarkStart w:id="66" w:name="bookmark5"/>
      <w:bookmarkStart w:id="67" w:name="_Toc463797871"/>
      <w:bookmarkEnd w:id="65"/>
      <w:bookmarkEnd w:id="66"/>
      <w:r>
        <w:t>Порядок действий независимых наблюдателей в аудитории по окончании процедур исследования</w:t>
      </w:r>
      <w:bookmarkEnd w:id="67"/>
    </w:p>
    <w:p w:rsidR="00CC643C" w:rsidRDefault="00CC643C" w:rsidP="00CC643C">
      <w:pPr>
        <w:rPr>
          <w:lang w:eastAsia="x-none"/>
        </w:rPr>
      </w:pPr>
      <w:r>
        <w:rPr>
          <w:lang w:eastAsia="x-none"/>
        </w:rPr>
        <w:t>По окончании исследования наблюдатель следит, чтобы технический специалист ППИ сохранил файл с ответами участников с каждой рабочей станции, а организатор в аудитории передал ответственному организатору ППИ протокол проведения с фамилиями участников исследования, номером аудитории и номером станции. В случае обнаружения нарушений процедуры или несоблюдения дисциплины наблюдатель должен указать на нарушение организатору, не привлекая внимания участников исследования. Если нарушение оперативно устранено, учитывать его не стоит.</w:t>
      </w:r>
    </w:p>
    <w:p w:rsidR="00CC643C" w:rsidRDefault="00CC643C" w:rsidP="00CC643C">
      <w:pPr>
        <w:rPr>
          <w:lang w:eastAsia="x-none"/>
        </w:rPr>
      </w:pPr>
      <w:r>
        <w:rPr>
          <w:lang w:eastAsia="x-none"/>
        </w:rPr>
        <w:t>Если нарушения не устраняются или если нарушения носят принципиальный характер и влияют на объективность результатов исследования (например, пароль был введен задолго до начала процедуры, обнаружено, что пишут ученики не того класса и т.п.), наблюдателю необходимо составить служебную записку, в которой указать следующее:</w:t>
      </w:r>
    </w:p>
    <w:p w:rsidR="00CC643C" w:rsidRDefault="00CC643C" w:rsidP="00CC643C">
      <w:pPr>
        <w:ind w:left="360"/>
        <w:rPr>
          <w:lang w:eastAsia="x-none"/>
        </w:rPr>
      </w:pPr>
      <w:r>
        <w:rPr>
          <w:lang w:eastAsia="x-none"/>
        </w:rPr>
        <w:t>ППИ;</w:t>
      </w:r>
    </w:p>
    <w:p w:rsidR="00CC643C" w:rsidRDefault="00CC643C" w:rsidP="00CC643C">
      <w:pPr>
        <w:ind w:left="360"/>
        <w:rPr>
          <w:lang w:eastAsia="x-none"/>
        </w:rPr>
      </w:pPr>
      <w:r>
        <w:rPr>
          <w:lang w:eastAsia="x-none"/>
        </w:rPr>
        <w:t>индивидуальные номера участников, которые были скомпрометированы;</w:t>
      </w:r>
    </w:p>
    <w:p w:rsidR="00CC643C" w:rsidRDefault="00CC643C" w:rsidP="00CC643C">
      <w:pPr>
        <w:ind w:left="360"/>
        <w:rPr>
          <w:lang w:eastAsia="x-none"/>
        </w:rPr>
      </w:pPr>
      <w:r>
        <w:rPr>
          <w:lang w:eastAsia="x-none"/>
        </w:rPr>
        <w:t>подробное описание нарушения;</w:t>
      </w:r>
    </w:p>
    <w:p w:rsidR="00CC643C" w:rsidRDefault="00CC643C" w:rsidP="00CC643C">
      <w:pPr>
        <w:ind w:left="360"/>
        <w:rPr>
          <w:lang w:eastAsia="x-none"/>
        </w:rPr>
      </w:pPr>
      <w:r>
        <w:rPr>
          <w:lang w:eastAsia="x-none"/>
        </w:rPr>
        <w:t>любые</w:t>
      </w:r>
      <w:r>
        <w:rPr>
          <w:lang w:eastAsia="x-none"/>
        </w:rPr>
        <w:tab/>
        <w:t xml:space="preserve"> дополнительные</w:t>
      </w:r>
      <w:r>
        <w:rPr>
          <w:lang w:eastAsia="x-none"/>
        </w:rPr>
        <w:tab/>
        <w:t xml:space="preserve">сведения, </w:t>
      </w:r>
      <w:r>
        <w:rPr>
          <w:lang w:eastAsia="x-none"/>
        </w:rPr>
        <w:tab/>
        <w:t>которые</w:t>
      </w:r>
      <w:r>
        <w:rPr>
          <w:lang w:eastAsia="x-none"/>
        </w:rPr>
        <w:tab/>
        <w:t>наблюдатель</w:t>
      </w:r>
      <w:r>
        <w:rPr>
          <w:lang w:eastAsia="x-none"/>
        </w:rPr>
        <w:tab/>
        <w:t>сочтёт необходимым передать.</w:t>
      </w:r>
    </w:p>
    <w:p w:rsidR="00CC643C" w:rsidRDefault="00CC643C" w:rsidP="00CC643C">
      <w:pPr>
        <w:rPr>
          <w:lang w:eastAsia="x-none"/>
        </w:rPr>
      </w:pPr>
      <w:r>
        <w:rPr>
          <w:lang w:eastAsia="x-none"/>
        </w:rPr>
        <w:t>Эту служебную записку необходимо передать региональному координатору ОИВ.</w:t>
      </w:r>
    </w:p>
    <w:p w:rsidR="00CC643C" w:rsidRDefault="00CC643C" w:rsidP="00CC643C">
      <w:pPr>
        <w:rPr>
          <w:lang w:eastAsia="x-none"/>
        </w:rPr>
      </w:pPr>
      <w:r>
        <w:rPr>
          <w:lang w:eastAsia="x-none"/>
        </w:rPr>
        <w:t>Если исследование прошло без серьезных нарушений, влияющих на его результаты, то служебная записка не составляется, а наблюдатель после архивации материалов исследования может покинуть пункт проведения исследования.</w:t>
      </w:r>
    </w:p>
    <w:p w:rsidR="00CC643C" w:rsidRDefault="00CC643C" w:rsidP="00CC643C">
      <w:pPr>
        <w:rPr>
          <w:b/>
          <w:bCs/>
          <w:i/>
          <w:lang w:eastAsia="x-none"/>
        </w:rPr>
      </w:pPr>
    </w:p>
    <w:p w:rsidR="00CC643C" w:rsidRDefault="00CC643C" w:rsidP="00CC643C">
      <w:pPr>
        <w:pStyle w:val="5"/>
        <w:rPr>
          <w:lang w:eastAsia="x-none"/>
        </w:rPr>
      </w:pPr>
      <w:r>
        <w:t>II.4.1.1.1.5 Инструкция технического специалиста</w:t>
      </w:r>
    </w:p>
    <w:p w:rsidR="00CC643C" w:rsidRDefault="00CC643C" w:rsidP="00CC643C">
      <w:pPr>
        <w:pStyle w:val="a0"/>
        <w:rPr>
          <w:lang w:val="x-none"/>
        </w:rPr>
      </w:pPr>
    </w:p>
    <w:p w:rsidR="00CC643C" w:rsidRDefault="00CC643C" w:rsidP="00CC643C">
      <w:pPr>
        <w:pStyle w:val="aff"/>
      </w:pPr>
      <w:bookmarkStart w:id="68" w:name="_Toc463727372"/>
      <w:bookmarkStart w:id="69" w:name="_Toc463727136"/>
      <w:r>
        <w:t>Общие сведения</w:t>
      </w:r>
      <w:bookmarkEnd w:id="68"/>
      <w:bookmarkEnd w:id="69"/>
    </w:p>
    <w:p w:rsidR="00CC643C" w:rsidRDefault="00CC643C" w:rsidP="00CC643C">
      <w:pPr>
        <w:pStyle w:val="a0"/>
      </w:pPr>
    </w:p>
    <w:p w:rsidR="00CC643C" w:rsidRDefault="00CC643C" w:rsidP="00CC643C">
      <w:pPr>
        <w:rPr>
          <w:lang w:eastAsia="x-none"/>
        </w:rPr>
      </w:pPr>
      <w:r>
        <w:rPr>
          <w:lang w:eastAsia="x-none"/>
        </w:rPr>
        <w:t>1.1</w:t>
      </w:r>
      <w:r>
        <w:rPr>
          <w:lang w:eastAsia="x-none"/>
        </w:rPr>
        <w:tab/>
        <w:t>Участниками исследования являются обучающиеся 5 и 8 классов образовательной организации (ОО), изучающие английский/ французский/ немецкий язык как основной.</w:t>
      </w:r>
    </w:p>
    <w:p w:rsidR="00CC643C" w:rsidRDefault="00CC643C" w:rsidP="00CC643C">
      <w:pPr>
        <w:rPr>
          <w:lang w:eastAsia="x-none"/>
        </w:rPr>
      </w:pPr>
      <w:r>
        <w:rPr>
          <w:lang w:eastAsia="x-none"/>
        </w:rPr>
        <w:t>1.2</w:t>
      </w:r>
      <w:r>
        <w:rPr>
          <w:lang w:eastAsia="x-none"/>
        </w:rPr>
        <w:tab/>
        <w:t>Для ОО процедура исследования включает:</w:t>
      </w:r>
    </w:p>
    <w:p w:rsidR="00CC643C" w:rsidRDefault="00CC643C" w:rsidP="00CC643C">
      <w:r>
        <w:t>сбор контекстных данных об ОО;</w:t>
      </w:r>
    </w:p>
    <w:p w:rsidR="00CC643C" w:rsidRDefault="00CC643C" w:rsidP="00CC643C">
      <w:r>
        <w:t>техническую подготовку проведения диагностической работы и анкетирования;</w:t>
      </w:r>
    </w:p>
    <w:p w:rsidR="00CC643C" w:rsidRDefault="00CC643C" w:rsidP="00CC643C">
      <w:r>
        <w:t>запуск и проведение диагностической работы и анкетирования;</w:t>
      </w:r>
    </w:p>
    <w:p w:rsidR="00CC643C" w:rsidRDefault="00CC643C" w:rsidP="00CC643C">
      <w:r>
        <w:t>сбор и отправку результатов.</w:t>
      </w:r>
    </w:p>
    <w:p w:rsidR="00CC643C" w:rsidRDefault="00CC643C" w:rsidP="00CC643C">
      <w:pPr>
        <w:rPr>
          <w:lang w:eastAsia="x-none"/>
        </w:rPr>
      </w:pPr>
      <w:r>
        <w:rPr>
          <w:lang w:eastAsia="x-none"/>
        </w:rPr>
        <w:t>1.3</w:t>
      </w:r>
      <w:r>
        <w:rPr>
          <w:lang w:eastAsia="x-none"/>
        </w:rPr>
        <w:tab/>
        <w:t>Задания диагностической работы и вопросы анкеты демонстрируются участнику исследования на экране компьютера в программе установленного ПО. Ввод ответов также осуществляется на компьютере. КИМ содержат три вида заданий: аудирование с вводом ответов на компьютере, говорение с аудиозаписью ответов, текстовые задания с вводом ответа на компьютере, порядок ответа на задания строго фиксированный.</w:t>
      </w:r>
    </w:p>
    <w:p w:rsidR="00CC643C" w:rsidRDefault="00CC643C" w:rsidP="00CC643C">
      <w:pPr>
        <w:rPr>
          <w:lang w:eastAsia="x-none"/>
        </w:rPr>
      </w:pPr>
      <w:r>
        <w:rPr>
          <w:lang w:eastAsia="x-none"/>
        </w:rPr>
        <w:t>1.4</w:t>
      </w:r>
      <w:r>
        <w:rPr>
          <w:lang w:eastAsia="x-none"/>
        </w:rPr>
        <w:tab/>
        <w:t>Рассадка участников происходит по 4 человека в аудиторию. Каждая следующая подгруппа выполняет диагностическую работу по вариантам, отличным от вариантов для предыдущих подгрупп.</w:t>
      </w:r>
    </w:p>
    <w:p w:rsidR="00CC643C" w:rsidRDefault="00CC643C" w:rsidP="00CC643C">
      <w:pPr>
        <w:rPr>
          <w:lang w:eastAsia="x-none"/>
        </w:rPr>
      </w:pPr>
      <w:r>
        <w:rPr>
          <w:lang w:eastAsia="x-none"/>
        </w:rPr>
        <w:t>1.5</w:t>
      </w:r>
      <w:r>
        <w:rPr>
          <w:lang w:eastAsia="x-none"/>
        </w:rPr>
        <w:tab/>
        <w:t>Во время проведения диагностической работы и анкетирования в аудитории должны находиться технический специалист ППИ, организатор в аудитории и независимый наблюдатель.</w:t>
      </w:r>
    </w:p>
    <w:p w:rsidR="00CC643C" w:rsidRDefault="00CC643C" w:rsidP="00CC643C">
      <w:pPr>
        <w:rPr>
          <w:lang w:eastAsia="x-none"/>
        </w:rPr>
      </w:pPr>
      <w:r>
        <w:rPr>
          <w:lang w:eastAsia="x-none"/>
        </w:rPr>
        <w:lastRenderedPageBreak/>
        <w:t>1.6</w:t>
      </w:r>
      <w:r>
        <w:rPr>
          <w:lang w:eastAsia="x-none"/>
        </w:rPr>
        <w:tab/>
        <w:t>Перед началом выполнения диагностической работы каждый участник исследования получает свой номер участника, присвоенный ему федеральным организатором (у каждого участника свой номер, привязанный к его данным), который является паролем для входа в систему.</w:t>
      </w:r>
    </w:p>
    <w:p w:rsidR="00CC643C" w:rsidRDefault="00CC643C" w:rsidP="00CC643C">
      <w:pPr>
        <w:rPr>
          <w:lang w:eastAsia="x-none"/>
        </w:rPr>
      </w:pPr>
      <w:r>
        <w:rPr>
          <w:lang w:eastAsia="x-none"/>
        </w:rPr>
        <w:t>1.7</w:t>
      </w:r>
      <w:r>
        <w:rPr>
          <w:lang w:eastAsia="x-none"/>
        </w:rPr>
        <w:tab/>
        <w:t>Каждый участник работает за своим компьютером, каждое следующее задание появляется после ввода ответа на предыдущее. После всех заданий диагностической работы следуют вопросы анкеты. Выполнив диагностическую работу и заполнив анкету, участник должен обратиться к организатору в аудитории и покинуть рабочее место.</w:t>
      </w:r>
    </w:p>
    <w:p w:rsidR="00CC643C" w:rsidRDefault="00CC643C" w:rsidP="00CC643C">
      <w:pPr>
        <w:rPr>
          <w:lang w:eastAsia="x-none"/>
        </w:rPr>
      </w:pPr>
      <w:r>
        <w:rPr>
          <w:lang w:eastAsia="x-none"/>
        </w:rPr>
        <w:t>Информация о ФИО в единую информационную базу исследования не передается.</w:t>
      </w:r>
    </w:p>
    <w:p w:rsidR="00CC643C" w:rsidRDefault="00CC643C" w:rsidP="00CC643C">
      <w:pPr>
        <w:rPr>
          <w:lang w:eastAsia="x-none"/>
        </w:rPr>
      </w:pPr>
    </w:p>
    <w:p w:rsidR="00CC643C" w:rsidRDefault="00CC643C" w:rsidP="00CC643C">
      <w:pPr>
        <w:pStyle w:val="aff"/>
      </w:pPr>
      <w:r>
        <w:t>Подготовка к проведению процедур исследования</w:t>
      </w:r>
    </w:p>
    <w:p w:rsidR="00CC643C" w:rsidRDefault="00CC643C" w:rsidP="00CC643C">
      <w:pPr>
        <w:pStyle w:val="a0"/>
      </w:pPr>
    </w:p>
    <w:p w:rsidR="00CC643C" w:rsidRDefault="00CC643C" w:rsidP="00CC643C">
      <w:pPr>
        <w:rPr>
          <w:lang w:eastAsia="x-none"/>
        </w:rPr>
      </w:pPr>
      <w:r>
        <w:rPr>
          <w:i/>
          <w:lang w:eastAsia="x-none"/>
        </w:rPr>
        <w:t>10 октября – 19 октября 2016 года</w:t>
      </w:r>
      <w:r>
        <w:rPr>
          <w:lang w:eastAsia="x-none"/>
        </w:rPr>
        <w:t xml:space="preserve"> технический специалист ППИ должен пройти дистанционное обучение и соответствующую аттестацию.</w:t>
      </w:r>
    </w:p>
    <w:p w:rsidR="00CC643C" w:rsidRDefault="00CC643C" w:rsidP="00CC643C">
      <w:pPr>
        <w:rPr>
          <w:lang w:eastAsia="x-none"/>
        </w:rPr>
      </w:pPr>
      <w:r>
        <w:rPr>
          <w:lang w:eastAsia="x-none"/>
        </w:rPr>
        <w:t>Инструктаж начинается с ознакомления с документами и инструкциями, опубликованными в информационной системе НИКО.</w:t>
      </w:r>
    </w:p>
    <w:p w:rsidR="00CC643C" w:rsidRDefault="00CC643C" w:rsidP="00CC643C">
      <w:pPr>
        <w:rPr>
          <w:lang w:eastAsia="x-none"/>
        </w:rPr>
      </w:pPr>
      <w:r>
        <w:rPr>
          <w:lang w:eastAsia="x-none"/>
        </w:rPr>
        <w:t xml:space="preserve">Технический специалист получает у регионального координатора приглашение для самостоятельной регистрации в системе дистанционного обучения на курсах по подготовке к проведению Национального исследования качества образования (НИКО ИНЯЗ-2016). </w:t>
      </w:r>
      <w:hyperlink r:id="rId51" w:history="1">
        <w:r>
          <w:rPr>
            <w:rStyle w:val="a4"/>
          </w:rPr>
          <w:t>https://kursitet.ru/project/niko/2016ya/</w:t>
        </w:r>
      </w:hyperlink>
    </w:p>
    <w:p w:rsidR="00CC643C" w:rsidRDefault="00CC643C" w:rsidP="00CC643C">
      <w:pPr>
        <w:rPr>
          <w:lang w:eastAsia="x-none"/>
        </w:rPr>
      </w:pPr>
      <w:r>
        <w:rPr>
          <w:lang w:eastAsia="x-none"/>
        </w:rPr>
        <w:t xml:space="preserve">При возникновении проблем с регистрацией в системе обучения можно обратиться по адресу почты поддержки: </w:t>
      </w:r>
      <w:hyperlink r:id="rId52" w:history="1">
        <w:r>
          <w:rPr>
            <w:rStyle w:val="a4"/>
          </w:rPr>
          <w:t>help.kursitet@yandex.ru</w:t>
        </w:r>
      </w:hyperlink>
    </w:p>
    <w:p w:rsidR="00CC643C" w:rsidRDefault="00CC643C" w:rsidP="00CC643C">
      <w:pPr>
        <w:rPr>
          <w:lang w:eastAsia="x-none"/>
        </w:rPr>
      </w:pPr>
      <w:r>
        <w:rPr>
          <w:lang w:eastAsia="x-none"/>
        </w:rPr>
        <w:t>Технический специалист должен изучить порядок проведения НИКО, инструкцию технического специалиста, регламент проведения диагностической работы, руководство пользователя станции записи ответов.</w:t>
      </w:r>
    </w:p>
    <w:p w:rsidR="00CC643C" w:rsidRDefault="00CC643C" w:rsidP="00CC643C">
      <w:pPr>
        <w:rPr>
          <w:lang w:eastAsia="x-none"/>
        </w:rPr>
      </w:pPr>
      <w:r>
        <w:rPr>
          <w:lang w:eastAsia="x-none"/>
        </w:rPr>
        <w:t>Материалы для аттестации будут доступны 17 октября 2016 года.</w:t>
      </w:r>
    </w:p>
    <w:p w:rsidR="00CC643C" w:rsidRDefault="00CC643C" w:rsidP="00CC643C">
      <w:pPr>
        <w:rPr>
          <w:lang w:eastAsia="x-none"/>
        </w:rPr>
      </w:pPr>
      <w:r>
        <w:rPr>
          <w:lang w:eastAsia="x-none"/>
        </w:rPr>
        <w:t>О результатах аттестации нужно сообщить ответственному организатору ППИ.</w:t>
      </w:r>
    </w:p>
    <w:p w:rsidR="00CC643C" w:rsidRDefault="00CC643C" w:rsidP="00CC643C">
      <w:pPr>
        <w:rPr>
          <w:lang w:eastAsia="x-none"/>
        </w:rPr>
      </w:pPr>
      <w:r>
        <w:rPr>
          <w:lang w:eastAsia="x-none"/>
        </w:rPr>
        <w:t xml:space="preserve">Успешно прошедшие обучение в системе дистанционного обучения Курситет </w:t>
      </w:r>
      <w:hyperlink r:id="rId53" w:history="1">
        <w:r>
          <w:rPr>
            <w:rStyle w:val="a4"/>
          </w:rPr>
          <w:t>https://kursitet.ru/project/niko/2016ya</w:t>
        </w:r>
      </w:hyperlink>
      <w:r>
        <w:rPr>
          <w:lang w:eastAsia="x-none"/>
        </w:rPr>
        <w:t xml:space="preserve"> технические специалисты (прошедшие аттестацию в системе Курситет) получают доступ к системе СГ-Коллектор - модулю приема и обработки ответов участников НИКО. </w:t>
      </w:r>
    </w:p>
    <w:p w:rsidR="00CC643C" w:rsidRDefault="00CC643C" w:rsidP="00CC643C">
      <w:pPr>
        <w:pStyle w:val="aff"/>
      </w:pPr>
      <w:bookmarkStart w:id="70" w:name="_Toc463802386"/>
      <w:r>
        <w:t>Установка и проверка ПО для проведения диагностической работы и анкетирования</w:t>
      </w:r>
      <w:bookmarkEnd w:id="70"/>
    </w:p>
    <w:p w:rsidR="00CC643C" w:rsidRDefault="00CC643C" w:rsidP="00CC643C">
      <w:pPr>
        <w:rPr>
          <w:i/>
          <w:lang w:eastAsia="x-none"/>
        </w:rPr>
      </w:pPr>
      <w:r>
        <w:rPr>
          <w:i/>
          <w:lang w:eastAsia="x-none"/>
        </w:rPr>
        <w:t>10 октября 2016 года. Подготовка аудиторий, установка и пробный запуск ПО</w:t>
      </w:r>
    </w:p>
    <w:p w:rsidR="00CC643C" w:rsidRDefault="00CC643C" w:rsidP="00CC643C">
      <w:pPr>
        <w:rPr>
          <w:lang w:eastAsia="x-none"/>
        </w:rPr>
      </w:pPr>
      <w:r>
        <w:rPr>
          <w:lang w:eastAsia="x-none"/>
        </w:rPr>
        <w:t>10 октября технический специалист ППИ должен получить ПО в личном кабинете ОО в информационной системе НИКО.</w:t>
      </w:r>
    </w:p>
    <w:p w:rsidR="00CC643C" w:rsidRDefault="00CC643C" w:rsidP="00CC643C">
      <w:pPr>
        <w:rPr>
          <w:lang w:eastAsia="x-none"/>
        </w:rPr>
      </w:pPr>
      <w:r>
        <w:rPr>
          <w:lang w:eastAsia="x-none"/>
        </w:rPr>
        <w:t>ПО должно быть установлено на компьютерах (рабочих станциях) в аудиториях, предназначенных для проведения исследования, ПО на компьютерах участников должно быть подготовлено к 11 октября.</w:t>
      </w:r>
    </w:p>
    <w:p w:rsidR="00CC643C" w:rsidRDefault="00CC643C" w:rsidP="00CC643C">
      <w:pPr>
        <w:rPr>
          <w:lang w:eastAsia="x-none"/>
        </w:rPr>
      </w:pPr>
      <w:r>
        <w:rPr>
          <w:i/>
          <w:lang w:eastAsia="x-none"/>
        </w:rPr>
        <w:t>Важно!</w:t>
      </w:r>
      <w:r>
        <w:rPr>
          <w:lang w:eastAsia="x-none"/>
        </w:rPr>
        <w:t xml:space="preserve"> Номер рабочей станции назначается техническим специалистом. Это может быть любой набор цифр</w:t>
      </w:r>
    </w:p>
    <w:p w:rsidR="00CC643C" w:rsidRDefault="00CC643C" w:rsidP="00CC643C">
      <w:pPr>
        <w:rPr>
          <w:lang w:eastAsia="x-none"/>
        </w:rPr>
      </w:pPr>
      <w:r>
        <w:rPr>
          <w:i/>
          <w:lang w:eastAsia="x-none"/>
        </w:rPr>
        <w:t>11-12 октября</w:t>
      </w:r>
      <w:r>
        <w:rPr>
          <w:lang w:eastAsia="x-none"/>
        </w:rPr>
        <w:t xml:space="preserve"> необходимо провести апробацию проведения процедуры исследования. Подробности по установке и настройке ПО в регламенте проведения диагностической работы и руководстве пользователя станции записи ответов.</w:t>
      </w:r>
    </w:p>
    <w:p w:rsidR="00CC643C" w:rsidRDefault="00CC643C" w:rsidP="00CC643C">
      <w:pPr>
        <w:pStyle w:val="aff"/>
      </w:pPr>
      <w:bookmarkStart w:id="71" w:name="_Toc463802387"/>
      <w:r>
        <w:t>Получение обновлений ПО</w:t>
      </w:r>
      <w:bookmarkEnd w:id="71"/>
      <w:r>
        <w:t xml:space="preserve"> </w:t>
      </w:r>
    </w:p>
    <w:p w:rsidR="00CC643C" w:rsidRDefault="00CC643C" w:rsidP="00CC643C">
      <w:pPr>
        <w:rPr>
          <w:lang w:eastAsia="x-none"/>
        </w:rPr>
      </w:pPr>
      <w:r>
        <w:rPr>
          <w:lang w:eastAsia="x-none"/>
        </w:rPr>
        <w:t>Непосредственно перед получением комплекта КИМ для проведения исследований в личном кабинете ОО в информационной системе НИКО проверить наличие обновления ПО и установить его в соответствии с инструкцией, прилагающейся к обновлению.</w:t>
      </w:r>
    </w:p>
    <w:p w:rsidR="00CC643C" w:rsidRDefault="00CC643C" w:rsidP="00CC643C">
      <w:pPr>
        <w:pStyle w:val="aff"/>
      </w:pPr>
      <w:bookmarkStart w:id="72" w:name="_Toc463802388"/>
      <w:r>
        <w:t>Получение и загрузка комплекта КИМ</w:t>
      </w:r>
      <w:bookmarkEnd w:id="72"/>
      <w:r>
        <w:t xml:space="preserve"> </w:t>
      </w:r>
    </w:p>
    <w:p w:rsidR="00CC643C" w:rsidRDefault="00CC643C" w:rsidP="00CC643C">
      <w:pPr>
        <w:rPr>
          <w:i/>
          <w:lang w:eastAsia="x-none"/>
        </w:rPr>
      </w:pPr>
      <w:r>
        <w:rPr>
          <w:i/>
          <w:lang w:eastAsia="x-none"/>
        </w:rPr>
        <w:t xml:space="preserve">С 17 октября 2016 года для 8 класса и с 20 октября 2016 года для 5 класса. </w:t>
      </w:r>
    </w:p>
    <w:p w:rsidR="00CC643C" w:rsidRDefault="00CC643C" w:rsidP="00CC643C">
      <w:pPr>
        <w:rPr>
          <w:lang w:eastAsia="x-none"/>
        </w:rPr>
      </w:pPr>
      <w:r>
        <w:rPr>
          <w:lang w:eastAsia="x-none"/>
        </w:rPr>
        <w:lastRenderedPageBreak/>
        <w:t>Технический специалист должен помочь получить ответственному организатору ППИ в личном кабинете ОО в ИС НИКО материалы исследования в виде зашифрованного файла, номера участников в виде разрезаемых таблиц и протокол проведения процедуры исследования.</w:t>
      </w:r>
    </w:p>
    <w:p w:rsidR="00CC643C" w:rsidRDefault="00CC643C" w:rsidP="00CC643C">
      <w:pPr>
        <w:rPr>
          <w:lang w:eastAsia="x-none"/>
        </w:rPr>
      </w:pPr>
      <w:r>
        <w:rPr>
          <w:lang w:eastAsia="x-none"/>
        </w:rPr>
        <w:t>Загрузить полученный комплект КИМ на каждый компьютер, на котором будет проходить исследование.</w:t>
      </w:r>
    </w:p>
    <w:p w:rsidR="00CC643C" w:rsidRDefault="00CC643C" w:rsidP="00CC643C">
      <w:pPr>
        <w:pStyle w:val="aff"/>
      </w:pPr>
      <w:bookmarkStart w:id="73" w:name="_Toc463802389"/>
      <w:r>
        <w:t>Техническая поддержка проведения диагностической работы и анкетирования</w:t>
      </w:r>
      <w:bookmarkEnd w:id="73"/>
    </w:p>
    <w:p w:rsidR="00CC643C" w:rsidRDefault="00CC643C" w:rsidP="00CC643C">
      <w:pPr>
        <w:rPr>
          <w:lang w:eastAsia="x-none"/>
        </w:rPr>
      </w:pPr>
      <w:bookmarkStart w:id="74" w:name="_Toc463727377"/>
      <w:bookmarkStart w:id="75" w:name="_Toc463727141"/>
      <w:bookmarkStart w:id="76" w:name="_Toc463726955"/>
      <w:bookmarkStart w:id="77" w:name="_Toc463726871"/>
      <w:r>
        <w:rPr>
          <w:lang w:eastAsia="x-none"/>
        </w:rPr>
        <w:t>В соответствии с регламентом проведения диагностической работы и руководством пользователя станции записи ответов.</w:t>
      </w:r>
      <w:bookmarkEnd w:id="74"/>
      <w:bookmarkEnd w:id="75"/>
      <w:bookmarkEnd w:id="76"/>
      <w:bookmarkEnd w:id="77"/>
    </w:p>
    <w:p w:rsidR="00CC643C" w:rsidRDefault="00CC643C" w:rsidP="00CC643C">
      <w:pPr>
        <w:pStyle w:val="aff"/>
      </w:pPr>
      <w:bookmarkStart w:id="78" w:name="_Toc463802390"/>
      <w:r>
        <w:t>Техническая поддержка сбора и отправки результатов</w:t>
      </w:r>
      <w:bookmarkEnd w:id="78"/>
    </w:p>
    <w:p w:rsidR="00CC643C" w:rsidRDefault="00CC643C" w:rsidP="00CC643C">
      <w:pPr>
        <w:rPr>
          <w:i/>
          <w:lang w:eastAsia="x-none"/>
        </w:rPr>
      </w:pPr>
      <w:r>
        <w:rPr>
          <w:i/>
          <w:lang w:eastAsia="x-none"/>
        </w:rPr>
        <w:t>Сбор и отправка результатов диагностической работы</w:t>
      </w:r>
    </w:p>
    <w:p w:rsidR="00CC643C" w:rsidRDefault="00CC643C" w:rsidP="00CC643C">
      <w:pPr>
        <w:rPr>
          <w:lang w:eastAsia="x-none"/>
        </w:rPr>
      </w:pPr>
      <w:r>
        <w:rPr>
          <w:lang w:eastAsia="x-none"/>
        </w:rPr>
        <w:t>Отправка результатов диагностической работы, в том числе архива. Результаты диагностической работы загружаются в систему СГ-Коллектор (адрес будет опубликован в личном кабинете ИС НИКО</w:t>
      </w:r>
    </w:p>
    <w:p w:rsidR="00CC643C" w:rsidRDefault="00CC643C" w:rsidP="00CC643C">
      <w:pPr>
        <w:pStyle w:val="aff"/>
      </w:pPr>
      <w:r>
        <w:t>Отправка электронного протокола проведения исследования, анкет школы и учителей</w:t>
      </w:r>
    </w:p>
    <w:p w:rsidR="00CC643C" w:rsidRDefault="00CC643C" w:rsidP="00CC643C">
      <w:pPr>
        <w:rPr>
          <w:lang w:eastAsia="x-none"/>
        </w:rPr>
      </w:pPr>
      <w:r>
        <w:rPr>
          <w:lang w:eastAsia="x-none"/>
        </w:rPr>
        <w:t>Получить через личный кабинет ИС НИКО формы электронного протокола проведения исследования, анкет школы и учителей.</w:t>
      </w:r>
    </w:p>
    <w:p w:rsidR="00CC643C" w:rsidRDefault="00CC643C" w:rsidP="00CC643C">
      <w:pPr>
        <w:rPr>
          <w:lang w:eastAsia="x-none"/>
        </w:rPr>
      </w:pPr>
      <w:r>
        <w:rPr>
          <w:lang w:eastAsia="x-none"/>
        </w:rPr>
        <w:t>Содействовать заполнению электронного протокола проведения исследования и анкет непосредственно в электронной форме (Инструкции по заполнению – внутри форм).</w:t>
      </w:r>
    </w:p>
    <w:p w:rsidR="00CC643C" w:rsidRDefault="00CC643C" w:rsidP="00CC643C">
      <w:pPr>
        <w:rPr>
          <w:lang w:eastAsia="x-none"/>
        </w:rPr>
      </w:pPr>
      <w:r>
        <w:rPr>
          <w:lang w:eastAsia="x-none"/>
        </w:rPr>
        <w:t>Загрузить заполненные формы через личный кабинет в НИКО (инструкции по загрузке – внутри форм).</w:t>
      </w:r>
    </w:p>
    <w:p w:rsidR="00CC643C" w:rsidRDefault="00CC643C" w:rsidP="00CC643C">
      <w:pPr>
        <w:rPr>
          <w:lang w:eastAsia="x-none"/>
        </w:rPr>
      </w:pPr>
    </w:p>
    <w:p w:rsidR="00CC643C" w:rsidRDefault="00CC643C" w:rsidP="00CC643C">
      <w:pPr>
        <w:pStyle w:val="3"/>
        <w:rPr>
          <w:lang w:eastAsia="x-none"/>
        </w:rPr>
      </w:pPr>
      <w:bookmarkStart w:id="79" w:name="_Toc469384892"/>
      <w:bookmarkStart w:id="80" w:name="_Toc469384499"/>
      <w:bookmarkStart w:id="81" w:name="_Toc468375192"/>
      <w:bookmarkStart w:id="82" w:name="_Toc468357512"/>
      <w:bookmarkStart w:id="83" w:name="_Toc468296427"/>
      <w:r>
        <w:t>II.4.1.2 Отчет о проведении консультирования</w:t>
      </w:r>
      <w:bookmarkEnd w:id="79"/>
      <w:bookmarkEnd w:id="80"/>
      <w:bookmarkEnd w:id="81"/>
      <w:bookmarkEnd w:id="82"/>
      <w:bookmarkEnd w:id="83"/>
    </w:p>
    <w:p w:rsidR="00CC643C" w:rsidRDefault="00CC643C" w:rsidP="00CC643C">
      <w:pPr>
        <w:pStyle w:val="a0"/>
      </w:pPr>
    </w:p>
    <w:p w:rsidR="00CC643C" w:rsidRDefault="00CC643C" w:rsidP="00CC643C">
      <w:pPr>
        <w:rPr>
          <w:lang w:eastAsia="x-none"/>
        </w:rPr>
      </w:pPr>
      <w:r>
        <w:rPr>
          <w:lang w:eastAsia="x-none"/>
        </w:rPr>
        <w:t xml:space="preserve">Было организовано консультирование 1009 специалистов – организаторов процедур исследования и экспертов по проверке заданий с развернутыми ответами через интернет в форме интернет-форума на сайте </w:t>
      </w:r>
      <w:hyperlink r:id="rId54" w:history="1">
        <w:r>
          <w:rPr>
            <w:rStyle w:val="a4"/>
            <w:lang w:val="en-US"/>
          </w:rPr>
          <w:t>www</w:t>
        </w:r>
        <w:r>
          <w:rPr>
            <w:rStyle w:val="a4"/>
          </w:rPr>
          <w:t>.</w:t>
        </w:r>
        <w:r>
          <w:rPr>
            <w:rStyle w:val="a4"/>
            <w:lang w:val="en-US"/>
          </w:rPr>
          <w:t>eduniko</w:t>
        </w:r>
        <w:r>
          <w:rPr>
            <w:rStyle w:val="a4"/>
          </w:rPr>
          <w:t>.</w:t>
        </w:r>
        <w:r>
          <w:rPr>
            <w:rStyle w:val="a4"/>
            <w:lang w:val="en-US"/>
          </w:rPr>
          <w:t>ru</w:t>
        </w:r>
      </w:hyperlink>
      <w:r w:rsidRPr="00CC643C">
        <w:rPr>
          <w:lang w:eastAsia="x-none"/>
        </w:rPr>
        <w:t xml:space="preserve"> </w:t>
      </w:r>
      <w:r>
        <w:rPr>
          <w:lang w:eastAsia="x-none"/>
        </w:rPr>
        <w:t>во время обучения и после него при проведении процедур исследования качества образования по иностранным языкам в 5 и 8 классах.</w:t>
      </w:r>
    </w:p>
    <w:p w:rsidR="00CC643C" w:rsidRDefault="00CC643C" w:rsidP="00CC643C">
      <w:pPr>
        <w:rPr>
          <w:lang w:eastAsia="x-none"/>
        </w:rPr>
      </w:pPr>
      <w:r>
        <w:rPr>
          <w:lang w:eastAsia="x-none"/>
        </w:rPr>
        <w:t xml:space="preserve">Кроме того, было организовано консультирование специалистов (организаторов процедур исследования и экспертов по проверке заданий с развернутыми ответами) по электронной почте технической поддержки - </w:t>
      </w:r>
      <w:hyperlink r:id="rId55" w:history="1">
        <w:r>
          <w:rPr>
            <w:rStyle w:val="a4"/>
          </w:rPr>
          <w:t>need@nikohelp.ru</w:t>
        </w:r>
      </w:hyperlink>
      <w:r>
        <w:rPr>
          <w:lang w:eastAsia="x-none"/>
        </w:rPr>
        <w:t xml:space="preserve"> </w:t>
      </w:r>
    </w:p>
    <w:p w:rsidR="00CC643C" w:rsidRDefault="00CC643C" w:rsidP="00CC643C">
      <w:pPr>
        <w:rPr>
          <w:lang w:eastAsia="x-none"/>
        </w:rPr>
      </w:pPr>
      <w:r>
        <w:rPr>
          <w:lang w:eastAsia="x-none"/>
        </w:rPr>
        <w:t xml:space="preserve">Консультирование организаторов процедур исследования проходило на форуме технической поддержки сайта </w:t>
      </w:r>
      <w:hyperlink r:id="rId56" w:history="1">
        <w:r>
          <w:rPr>
            <w:rStyle w:val="a4"/>
            <w:lang w:val="en-US"/>
          </w:rPr>
          <w:t>www</w:t>
        </w:r>
        <w:r>
          <w:rPr>
            <w:rStyle w:val="a4"/>
          </w:rPr>
          <w:t>.</w:t>
        </w:r>
        <w:r>
          <w:rPr>
            <w:rStyle w:val="a4"/>
            <w:lang w:val="en-US"/>
          </w:rPr>
          <w:t>eduniko</w:t>
        </w:r>
        <w:r>
          <w:rPr>
            <w:rStyle w:val="a4"/>
          </w:rPr>
          <w:t>.</w:t>
        </w:r>
        <w:r>
          <w:rPr>
            <w:rStyle w:val="a4"/>
            <w:lang w:val="en-US"/>
          </w:rPr>
          <w:t>ru</w:t>
        </w:r>
      </w:hyperlink>
      <w:r w:rsidRPr="00CC643C">
        <w:rPr>
          <w:lang w:eastAsia="x-none"/>
        </w:rPr>
        <w:t xml:space="preserve"> </w:t>
      </w:r>
      <w:r>
        <w:rPr>
          <w:lang w:eastAsia="x-none"/>
        </w:rPr>
        <w:t>(</w:t>
      </w:r>
      <w:hyperlink r:id="rId57" w:history="1">
        <w:r>
          <w:rPr>
            <w:rStyle w:val="a4"/>
          </w:rPr>
          <w:t>http://185.12.28.6/niko/rt1.php</w:t>
        </w:r>
      </w:hyperlink>
      <w:r>
        <w:rPr>
          <w:lang w:eastAsia="x-none"/>
        </w:rPr>
        <w:t xml:space="preserve"> )</w:t>
      </w:r>
    </w:p>
    <w:p w:rsidR="00CC643C" w:rsidRDefault="00CC643C" w:rsidP="00CC643C">
      <w:pPr>
        <w:rPr>
          <w:lang w:eastAsia="x-none"/>
        </w:rPr>
        <w:sectPr w:rsidR="00CC643C">
          <w:pgSz w:w="11906" w:h="16838"/>
          <w:pgMar w:top="1134" w:right="567" w:bottom="1134" w:left="1701" w:header="709" w:footer="1134" w:gutter="0"/>
          <w:pgNumType w:start="48"/>
          <w:cols w:space="720"/>
        </w:sectPr>
      </w:pPr>
      <w:r>
        <w:rPr>
          <w:lang w:eastAsia="x-none"/>
        </w:rPr>
        <w:t>Консультирование организаторов процедур исследования качества образования по иностранным языкам в 5 и 8 классах заняло 9 страниц и содержит 180 ответов консультантов.</w:t>
      </w:r>
      <w:r>
        <w:rPr>
          <w:lang w:eastAsia="x-none"/>
        </w:rPr>
        <w:br/>
        <w:t>Все организаторы процедур исследования качества образования по иностранным языкам в 5 и 8 классах имели возможность посетить форум, просмотреть все вопросы и полу</w:t>
      </w:r>
      <w:r w:rsidR="00356D22">
        <w:rPr>
          <w:lang w:eastAsia="x-none"/>
        </w:rPr>
        <w:t xml:space="preserve">ченные на них ответы. </w:t>
      </w:r>
    </w:p>
    <w:p w:rsidR="00CC643C" w:rsidRDefault="00CC643C" w:rsidP="00CC643C">
      <w:pPr>
        <w:rPr>
          <w:lang w:eastAsia="x-none"/>
        </w:rPr>
      </w:pPr>
      <w:r>
        <w:rPr>
          <w:lang w:eastAsia="x-none"/>
        </w:rPr>
        <w:lastRenderedPageBreak/>
        <w:t xml:space="preserve">Консультирование экспертов по проверке заданий с развернутым ответом проходило также на сайте </w:t>
      </w:r>
      <w:hyperlink r:id="rId58" w:history="1">
        <w:r>
          <w:rPr>
            <w:rStyle w:val="a4"/>
            <w:lang w:val="en-US"/>
          </w:rPr>
          <w:t>www</w:t>
        </w:r>
        <w:r>
          <w:rPr>
            <w:rStyle w:val="a4"/>
          </w:rPr>
          <w:t>.</w:t>
        </w:r>
        <w:r>
          <w:rPr>
            <w:rStyle w:val="a4"/>
            <w:lang w:val="en-US"/>
          </w:rPr>
          <w:t>eduniko</w:t>
        </w:r>
        <w:r>
          <w:rPr>
            <w:rStyle w:val="a4"/>
          </w:rPr>
          <w:t>.</w:t>
        </w:r>
        <w:r>
          <w:rPr>
            <w:rStyle w:val="a4"/>
            <w:lang w:val="en-US"/>
          </w:rPr>
          <w:t>ru</w:t>
        </w:r>
      </w:hyperlink>
      <w:r>
        <w:rPr>
          <w:lang w:eastAsia="x-none"/>
        </w:rPr>
        <w:t xml:space="preserve">. </w:t>
      </w:r>
    </w:p>
    <w:p w:rsidR="00CC643C" w:rsidRDefault="00CC643C" w:rsidP="00CC643C">
      <w:pPr>
        <w:rPr>
          <w:lang w:eastAsia="x-none"/>
        </w:rPr>
      </w:pPr>
      <w:r>
        <w:rPr>
          <w:noProof/>
        </w:rPr>
        <w:drawing>
          <wp:inline distT="0" distB="0" distL="0" distR="0" wp14:anchorId="42586C10" wp14:editId="55368A90">
            <wp:extent cx="6115050" cy="1009650"/>
            <wp:effectExtent l="0" t="0" r="0" b="0"/>
            <wp:docPr id="44" name="Рисунок 44" descr="Снимо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Снимок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5050" cy="10096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Консультирование </w:t>
      </w:r>
      <w:r>
        <w:rPr>
          <w:lang w:eastAsia="x-none"/>
        </w:rPr>
        <w:t>экспертов по проверке заданий с развернутыми ответами</w:t>
      </w:r>
    </w:p>
    <w:p w:rsidR="00CC643C" w:rsidRDefault="00CC643C" w:rsidP="00CC643C">
      <w:pPr>
        <w:rPr>
          <w:lang w:eastAsia="x-none"/>
        </w:rPr>
      </w:pPr>
      <w:r>
        <w:rPr>
          <w:lang w:eastAsia="x-none"/>
        </w:rPr>
        <w:t xml:space="preserve">Пройдя по ссылке «Консультации для экспертов», эксперты попадали на страницу интернет-площадки </w:t>
      </w:r>
      <w:hyperlink r:id="rId60" w:history="1">
        <w:r>
          <w:rPr>
            <w:rStyle w:val="a4"/>
          </w:rPr>
          <w:t>https://kursitet.ru/project/niko/2016ya/</w:t>
        </w:r>
      </w:hyperlink>
      <w:r>
        <w:rPr>
          <w:lang w:eastAsia="x-none"/>
        </w:rPr>
        <w:t>, на которой проходило обучение специалистов проекта (</w:t>
      </w:r>
      <w:r>
        <w:rPr>
          <w:lang w:eastAsia="x-none"/>
        </w:rPr>
        <w:fldChar w:fldCharType="begin"/>
      </w:r>
      <w:r>
        <w:rPr>
          <w:lang w:eastAsia="x-none"/>
        </w:rPr>
        <w:instrText xml:space="preserve"> REF _Ref468796907 \r \h </w:instrText>
      </w:r>
      <w:r>
        <w:rPr>
          <w:lang w:eastAsia="x-none"/>
        </w:rPr>
      </w:r>
      <w:r>
        <w:rPr>
          <w:lang w:eastAsia="x-none"/>
        </w:rPr>
        <w:fldChar w:fldCharType="separate"/>
      </w:r>
      <w:r>
        <w:rPr>
          <w:lang w:eastAsia="x-none"/>
        </w:rPr>
        <w:t>Рисунок 42</w:t>
      </w:r>
      <w:r>
        <w:rPr>
          <w:lang w:eastAsia="x-none"/>
        </w:rPr>
        <w:fldChar w:fldCharType="end"/>
      </w:r>
      <w:r>
        <w:rPr>
          <w:lang w:eastAsia="x-none"/>
        </w:rPr>
        <w:t>). Общее количество ответов консультантов – 829.</w:t>
      </w:r>
    </w:p>
    <w:p w:rsidR="00CC643C" w:rsidRDefault="00CC643C" w:rsidP="00CC643C">
      <w:pPr>
        <w:rPr>
          <w:lang w:eastAsia="x-none"/>
        </w:rPr>
      </w:pPr>
      <w:r>
        <w:rPr>
          <w:noProof/>
        </w:rPr>
        <w:drawing>
          <wp:inline distT="0" distB="0" distL="0" distR="0" wp14:anchorId="286E8D9B" wp14:editId="343B3E3D">
            <wp:extent cx="6115050" cy="4867275"/>
            <wp:effectExtent l="0" t="0" r="0" b="9525"/>
            <wp:docPr id="43" name="Рисунок 43" descr="Сним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нимок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0" cy="48672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84" w:name="_Ref468796907"/>
      <w:r>
        <w:rPr>
          <w:lang w:eastAsia="x-none"/>
        </w:rPr>
        <w:t>– Вход на форум для экспертов по проверке заданий с развернутым ответом</w:t>
      </w:r>
      <w:bookmarkEnd w:id="84"/>
    </w:p>
    <w:p w:rsidR="00CC643C" w:rsidRDefault="00CC643C" w:rsidP="00CC643C">
      <w:pPr>
        <w:pStyle w:val="aff"/>
      </w:pPr>
      <w:r>
        <w:t xml:space="preserve">Интернет-площадка  </w:t>
      </w:r>
      <w:hyperlink r:id="rId62" w:history="1">
        <w:r>
          <w:rPr>
            <w:rStyle w:val="a4"/>
            <w:b/>
          </w:rPr>
          <w:t>https://kursitet.ru/</w:t>
        </w:r>
      </w:hyperlink>
    </w:p>
    <w:p w:rsidR="00CC643C" w:rsidRDefault="00CC643C" w:rsidP="00CC643C">
      <w:pPr>
        <w:rPr>
          <w:lang w:eastAsia="x-none"/>
        </w:rPr>
      </w:pPr>
      <w:r>
        <w:rPr>
          <w:lang w:eastAsia="x-none"/>
        </w:rPr>
        <w:t xml:space="preserve">На </w:t>
      </w:r>
      <w:r>
        <w:rPr>
          <w:lang w:eastAsia="x-none"/>
        </w:rPr>
        <w:fldChar w:fldCharType="begin"/>
      </w:r>
      <w:r>
        <w:rPr>
          <w:lang w:eastAsia="x-none"/>
        </w:rPr>
        <w:instrText xml:space="preserve"> REF _Ref468275910 \r \h </w:instrText>
      </w:r>
      <w:r>
        <w:rPr>
          <w:lang w:eastAsia="x-none"/>
        </w:rPr>
      </w:r>
      <w:r>
        <w:rPr>
          <w:lang w:eastAsia="x-none"/>
        </w:rPr>
        <w:fldChar w:fldCharType="separate"/>
      </w:r>
      <w:r>
        <w:rPr>
          <w:lang w:eastAsia="x-none"/>
        </w:rPr>
        <w:t>Рисунок 43</w:t>
      </w:r>
      <w:r>
        <w:rPr>
          <w:lang w:eastAsia="x-none"/>
        </w:rPr>
        <w:fldChar w:fldCharType="end"/>
      </w:r>
      <w:r>
        <w:rPr>
          <w:lang w:eastAsia="x-none"/>
        </w:rPr>
        <w:t xml:space="preserve"> представлен «Форум для экспертов по проверке заданий по французскому языку» (</w:t>
      </w:r>
      <w:hyperlink r:id="rId63" w:history="1">
        <w:r>
          <w:rPr>
            <w:rStyle w:val="a4"/>
          </w:rPr>
          <w:t>https://edx.kursitet.ru/courses/course-v1:MCCME+niko-adm-16-2-expfran+2016/9851966d6a604bdfbfda6c39dcddffda/</w:t>
        </w:r>
      </w:hyperlink>
      <w:r>
        <w:rPr>
          <w:lang w:eastAsia="x-none"/>
        </w:rPr>
        <w:t xml:space="preserve">) </w:t>
      </w:r>
    </w:p>
    <w:p w:rsidR="00CC643C" w:rsidRDefault="00CC643C" w:rsidP="00CC643C">
      <w:pPr>
        <w:pStyle w:val="ac"/>
      </w:pPr>
      <w:r>
        <w:rPr>
          <w:noProof/>
        </w:rPr>
        <w:lastRenderedPageBreak/>
        <w:drawing>
          <wp:inline distT="0" distB="0" distL="0" distR="0" wp14:anchorId="5FCF7636" wp14:editId="34F6DD78">
            <wp:extent cx="5400675" cy="34766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675" cy="34766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85" w:name="_Ref468275910"/>
      <w:r>
        <w:t>– Форум для экспертов по проверке заданий по французскому языку</w:t>
      </w:r>
      <w:bookmarkEnd w:id="85"/>
    </w:p>
    <w:p w:rsidR="00CC643C" w:rsidRDefault="00CC643C" w:rsidP="00CC643C">
      <w:r>
        <w:t>На форуме представлено 3 раздела:</w:t>
      </w:r>
    </w:p>
    <w:p w:rsidR="00CC643C" w:rsidRDefault="00CC643C" w:rsidP="00CC643C">
      <w:r>
        <w:t>Обсуждение критериев проверки;</w:t>
      </w:r>
    </w:p>
    <w:p w:rsidR="00CC643C" w:rsidRDefault="00CC643C" w:rsidP="00CC643C">
      <w:r>
        <w:t>Техническая тема;</w:t>
      </w:r>
    </w:p>
    <w:p w:rsidR="00CC643C" w:rsidRDefault="00CC643C" w:rsidP="00CC643C">
      <w:r>
        <w:t>Обсуждение системы СтатГрад-Эксперт.</w:t>
      </w:r>
    </w:p>
    <w:p w:rsidR="00CC643C" w:rsidRDefault="00CC643C" w:rsidP="00CC643C">
      <w:r>
        <w:t>Распределение задаваемых вопросов и ответов по темам представлено на диаграмме </w:t>
      </w:r>
      <w:r>
        <w:fldChar w:fldCharType="begin"/>
      </w:r>
      <w:r>
        <w:instrText xml:space="preserve"> REF  _Ref468276017 \h \r \t </w:instrText>
      </w:r>
      <w:r>
        <w:fldChar w:fldCharType="separate"/>
      </w:r>
      <w:r>
        <w:t>44</w:t>
      </w:r>
      <w:r>
        <w:fldChar w:fldCharType="end"/>
      </w:r>
      <w:r>
        <w:t>:</w:t>
      </w:r>
    </w:p>
    <w:p w:rsidR="00CC643C" w:rsidRDefault="00CC643C" w:rsidP="00CC643C">
      <w:pPr>
        <w:pStyle w:val="ac"/>
        <w:rPr>
          <w:noProof/>
        </w:rPr>
      </w:pPr>
      <w:r>
        <w:rPr>
          <w:noProof/>
        </w:rPr>
        <w:drawing>
          <wp:inline distT="0" distB="0" distL="0" distR="0" wp14:anchorId="7D9B14FD" wp14:editId="41812A4B">
            <wp:extent cx="4572000" cy="2743200"/>
            <wp:effectExtent l="0" t="0" r="19050" b="19050"/>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C643C" w:rsidRDefault="00CC643C" w:rsidP="00CC643C">
      <w:pPr>
        <w:pStyle w:val="ab"/>
        <w:numPr>
          <w:ilvl w:val="0"/>
          <w:numId w:val="5"/>
        </w:numPr>
        <w:ind w:left="0" w:firstLine="0"/>
      </w:pPr>
      <w:bookmarkStart w:id="86" w:name="_Ref468276017"/>
      <w:r>
        <w:t>– Распределение задаваемых вопросов и ответов по темам</w:t>
      </w:r>
      <w:bookmarkEnd w:id="86"/>
    </w:p>
    <w:p w:rsidR="00CC643C" w:rsidRDefault="00CC643C" w:rsidP="00CC643C">
      <w:r>
        <w:lastRenderedPageBreak/>
        <w:t xml:space="preserve">На рисунке </w:t>
      </w:r>
      <w:r>
        <w:fldChar w:fldCharType="begin"/>
      </w:r>
      <w:r>
        <w:instrText xml:space="preserve"> REF  _Ref468276570 \h \r \t </w:instrText>
      </w:r>
      <w:r>
        <w:fldChar w:fldCharType="separate"/>
      </w:r>
      <w:r>
        <w:t>45</w:t>
      </w:r>
      <w:r>
        <w:fldChar w:fldCharType="end"/>
      </w:r>
      <w:r>
        <w:t xml:space="preserve"> представлен «Форум для экспертов по проверке заданий по немецкому языку» (https://edx.kursitet.ru/courses/course-v1:MCCME+niko-adm-16-2-expgerm+2016/9851966d6a604bdfbfda6c39dcddffda/ )</w:t>
      </w:r>
    </w:p>
    <w:p w:rsidR="00CC643C" w:rsidRDefault="00CC643C" w:rsidP="00CC643C">
      <w:pPr>
        <w:pStyle w:val="ac"/>
        <w:rPr>
          <w:noProof/>
        </w:rPr>
      </w:pPr>
      <w:r>
        <w:rPr>
          <w:noProof/>
        </w:rPr>
        <w:drawing>
          <wp:inline distT="0" distB="0" distL="0" distR="0" wp14:anchorId="134046CE" wp14:editId="23E91239">
            <wp:extent cx="5038725" cy="31623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8725" cy="316230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87" w:name="_Ref468276570"/>
      <w:r>
        <w:t>– Форум для экспертов по проверке заданий по немецкому языку</w:t>
      </w:r>
      <w:bookmarkEnd w:id="87"/>
    </w:p>
    <w:p w:rsidR="00CC643C" w:rsidRDefault="00CC643C" w:rsidP="00CC643C">
      <w:r>
        <w:t>На форуме представлено 3 раздела:</w:t>
      </w:r>
    </w:p>
    <w:p w:rsidR="00CC643C" w:rsidRDefault="00CC643C" w:rsidP="00CC643C">
      <w:r>
        <w:t>Обсуждение критериев проверки;</w:t>
      </w:r>
    </w:p>
    <w:p w:rsidR="00CC643C" w:rsidRDefault="00CC643C" w:rsidP="00CC643C">
      <w:r>
        <w:t>Техническая тема;</w:t>
      </w:r>
    </w:p>
    <w:p w:rsidR="00CC643C" w:rsidRDefault="00CC643C" w:rsidP="00CC643C">
      <w:r>
        <w:t>Обсуждение системы СтатГрад-Эксперт.</w:t>
      </w:r>
    </w:p>
    <w:p w:rsidR="00CC643C" w:rsidRDefault="00CC643C" w:rsidP="00CC643C">
      <w:r>
        <w:t>Распределение задаваемых вопросов и ответов по темам представлено на диаграмме </w:t>
      </w:r>
      <w:r>
        <w:fldChar w:fldCharType="begin"/>
      </w:r>
      <w:r>
        <w:instrText xml:space="preserve"> REF  _Ref468276420 \h \r \t </w:instrText>
      </w:r>
      <w:r>
        <w:fldChar w:fldCharType="separate"/>
      </w:r>
      <w:r>
        <w:t>46</w:t>
      </w:r>
      <w:r>
        <w:fldChar w:fldCharType="end"/>
      </w:r>
      <w:r>
        <w:t>:</w:t>
      </w:r>
    </w:p>
    <w:p w:rsidR="00CC643C" w:rsidRDefault="00CC643C" w:rsidP="00CC643C">
      <w:pPr>
        <w:pStyle w:val="ac"/>
        <w:rPr>
          <w:noProof/>
        </w:rPr>
      </w:pPr>
      <w:r>
        <w:rPr>
          <w:noProof/>
        </w:rPr>
        <w:drawing>
          <wp:inline distT="0" distB="0" distL="0" distR="0" wp14:anchorId="3F6CCFD3" wp14:editId="4C6DB78E">
            <wp:extent cx="4572000" cy="2743200"/>
            <wp:effectExtent l="0" t="0" r="19050" b="19050"/>
            <wp:docPr id="39"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C643C" w:rsidRDefault="00CC643C" w:rsidP="00CC643C">
      <w:pPr>
        <w:pStyle w:val="ab"/>
        <w:numPr>
          <w:ilvl w:val="0"/>
          <w:numId w:val="5"/>
        </w:numPr>
        <w:ind w:left="0" w:firstLine="0"/>
      </w:pPr>
      <w:bookmarkStart w:id="88" w:name="_Ref468276420"/>
      <w:r>
        <w:t>– Распределение задаваемых вопросов и ответов по темам</w:t>
      </w:r>
      <w:bookmarkEnd w:id="88"/>
    </w:p>
    <w:p w:rsidR="00CC643C" w:rsidRDefault="00CC643C" w:rsidP="00CC643C">
      <w:r>
        <w:lastRenderedPageBreak/>
        <w:t>На рисунке</w:t>
      </w:r>
      <w:r>
        <w:fldChar w:fldCharType="begin"/>
      </w:r>
      <w:r>
        <w:instrText xml:space="preserve"> REF _Ref468797030 \r \h </w:instrText>
      </w:r>
      <w:r>
        <w:fldChar w:fldCharType="separate"/>
      </w:r>
      <w:r>
        <w:t>Рисунок 47</w:t>
      </w:r>
      <w:r>
        <w:fldChar w:fldCharType="end"/>
      </w:r>
      <w:r>
        <w:t xml:space="preserve"> представлен «Форум для экспертов по проверке заданий по английскому языку» (https://edx.kursitet.ru/courses/course-v1:MCCME+niko-adm-16-2-expeng+2016/9851966d6a604bdfbfda6c39dcddffda/ )</w:t>
      </w:r>
    </w:p>
    <w:p w:rsidR="00CC643C" w:rsidRDefault="00CC643C" w:rsidP="00CC643C">
      <w:pPr>
        <w:pStyle w:val="ac"/>
        <w:rPr>
          <w:noProof/>
        </w:rPr>
      </w:pPr>
      <w:r>
        <w:rPr>
          <w:noProof/>
        </w:rPr>
        <w:drawing>
          <wp:inline distT="0" distB="0" distL="0" distR="0" wp14:anchorId="28279DA0" wp14:editId="12D6D134">
            <wp:extent cx="5400675" cy="32194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8">
                      <a:extLst>
                        <a:ext uri="{28A0092B-C50C-407E-A947-70E740481C1C}">
                          <a14:useLocalDpi xmlns:a14="http://schemas.microsoft.com/office/drawing/2010/main" val="0"/>
                        </a:ext>
                      </a:extLst>
                    </a:blip>
                    <a:srcRect b="7671"/>
                    <a:stretch>
                      <a:fillRect/>
                    </a:stretch>
                  </pic:blipFill>
                  <pic:spPr bwMode="auto">
                    <a:xfrm>
                      <a:off x="0" y="0"/>
                      <a:ext cx="5400675" cy="32194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89" w:name="_Ref468797030"/>
      <w:r>
        <w:t>– Форум для экспертов по проверке заданий по английскому языку</w:t>
      </w:r>
      <w:bookmarkEnd w:id="89"/>
    </w:p>
    <w:p w:rsidR="00CC643C" w:rsidRDefault="00CC643C" w:rsidP="00CC643C">
      <w:r>
        <w:t>На форуме представлено 3 раздела:</w:t>
      </w:r>
    </w:p>
    <w:p w:rsidR="00CC643C" w:rsidRDefault="00CC643C" w:rsidP="00CC643C">
      <w:r>
        <w:t>Обсуждение критериев проверки;</w:t>
      </w:r>
    </w:p>
    <w:p w:rsidR="00CC643C" w:rsidRDefault="00CC643C" w:rsidP="00CC643C">
      <w:r>
        <w:t>Техническая тема;</w:t>
      </w:r>
    </w:p>
    <w:p w:rsidR="00CC643C" w:rsidRDefault="00CC643C" w:rsidP="00CC643C">
      <w:r>
        <w:t>Обсуждение системы СтатГрад-Эксперт.</w:t>
      </w:r>
    </w:p>
    <w:p w:rsidR="00CC643C" w:rsidRDefault="00CC643C" w:rsidP="00CC643C">
      <w:r>
        <w:t>Распределение задаваемых вопросов и ответов по темам представлено на диаграмме </w:t>
      </w:r>
      <w:r>
        <w:fldChar w:fldCharType="begin"/>
      </w:r>
      <w:r>
        <w:instrText xml:space="preserve"> REF  _Ref468276514 \h \r \t </w:instrText>
      </w:r>
      <w:r>
        <w:fldChar w:fldCharType="separate"/>
      </w:r>
      <w:r>
        <w:t>48</w:t>
      </w:r>
      <w:r>
        <w:fldChar w:fldCharType="end"/>
      </w:r>
      <w:r>
        <w:t>:</w:t>
      </w:r>
    </w:p>
    <w:p w:rsidR="00CC643C" w:rsidRDefault="00CC643C" w:rsidP="00CC643C">
      <w:pPr>
        <w:pStyle w:val="ac"/>
        <w:rPr>
          <w:noProof/>
        </w:rPr>
      </w:pPr>
      <w:r>
        <w:rPr>
          <w:noProof/>
        </w:rPr>
        <w:drawing>
          <wp:inline distT="0" distB="0" distL="0" distR="0" wp14:anchorId="562475B5" wp14:editId="4FC474F9">
            <wp:extent cx="4572000" cy="2743200"/>
            <wp:effectExtent l="0" t="0" r="19050" b="19050"/>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CC643C" w:rsidRDefault="00CC643C" w:rsidP="00CC643C">
      <w:pPr>
        <w:pStyle w:val="ab"/>
        <w:numPr>
          <w:ilvl w:val="0"/>
          <w:numId w:val="5"/>
        </w:numPr>
        <w:ind w:left="0" w:firstLine="0"/>
      </w:pPr>
      <w:bookmarkStart w:id="90" w:name="_Ref468276514"/>
      <w:r>
        <w:t>– Распределение задаваемых вопросов и ответов по темам</w:t>
      </w:r>
      <w:bookmarkEnd w:id="90"/>
    </w:p>
    <w:p w:rsidR="00CC643C" w:rsidRDefault="00CC643C" w:rsidP="00CC643C">
      <w:pPr>
        <w:pStyle w:val="4"/>
      </w:pPr>
      <w:bookmarkStart w:id="91" w:name="_Toc469384893"/>
      <w:bookmarkStart w:id="92" w:name="_Toc469384500"/>
      <w:bookmarkStart w:id="93" w:name="_Toc468375193"/>
      <w:bookmarkStart w:id="94" w:name="_Toc468357513"/>
      <w:bookmarkStart w:id="95" w:name="_Toc468296428"/>
      <w:r>
        <w:lastRenderedPageBreak/>
        <w:t>II.4.1.2.1 Рекомендации по оцениванию развернутых ответов участников исследования</w:t>
      </w:r>
      <w:bookmarkEnd w:id="91"/>
      <w:bookmarkEnd w:id="92"/>
      <w:bookmarkEnd w:id="93"/>
      <w:bookmarkEnd w:id="94"/>
      <w:bookmarkEnd w:id="95"/>
    </w:p>
    <w:p w:rsidR="00CC643C" w:rsidRDefault="00CC643C" w:rsidP="00CC643C">
      <w:pPr>
        <w:pStyle w:val="a0"/>
        <w:rPr>
          <w:lang w:val="x-none"/>
        </w:rPr>
      </w:pPr>
    </w:p>
    <w:p w:rsidR="00CC643C" w:rsidRPr="00356D22" w:rsidRDefault="00CC643C" w:rsidP="00CC643C">
      <w:pPr>
        <w:rPr>
          <w:lang w:val="x-none" w:eastAsia="x-none"/>
        </w:rPr>
      </w:pPr>
      <w:r>
        <w:rPr>
          <w:lang w:val="x-none" w:eastAsia="x-none"/>
        </w:rPr>
        <w:t xml:space="preserve">Экспертам был предоставлен доступ к видео разбору критериев и комментариев к оцениванию от авторов заданий по иностранным языкам. Материалы были представлены на той же интернет-площадке, где проходило обучение </w:t>
      </w:r>
      <w:hyperlink r:id="rId70" w:history="1">
        <w:r>
          <w:rPr>
            <w:rStyle w:val="a4"/>
          </w:rPr>
          <w:t>https://kursitet.ru/</w:t>
        </w:r>
      </w:hyperlink>
    </w:p>
    <w:p w:rsidR="00CC643C" w:rsidRDefault="00CC643C" w:rsidP="00CC643C">
      <w:pPr>
        <w:pStyle w:val="ac"/>
      </w:pPr>
      <w:r>
        <w:rPr>
          <w:noProof/>
        </w:rPr>
        <w:drawing>
          <wp:inline distT="0" distB="0" distL="0" distR="0" wp14:anchorId="3EC85497" wp14:editId="2662006B">
            <wp:extent cx="5038725" cy="39052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8725" cy="3905250"/>
                    </a:xfrm>
                    <a:prstGeom prst="rect">
                      <a:avLst/>
                    </a:prstGeom>
                    <a:noFill/>
                    <a:ln>
                      <a:noFill/>
                    </a:ln>
                  </pic:spPr>
                </pic:pic>
              </a:graphicData>
            </a:graphic>
          </wp:inline>
        </w:drawing>
      </w:r>
    </w:p>
    <w:p w:rsidR="00CC643C" w:rsidRDefault="00CC643C" w:rsidP="00CC643C">
      <w:pPr>
        <w:pStyle w:val="ab"/>
        <w:numPr>
          <w:ilvl w:val="0"/>
          <w:numId w:val="5"/>
        </w:numPr>
        <w:ind w:left="0" w:firstLine="0"/>
      </w:pPr>
      <w:r>
        <w:t>– Материалы для экспертов</w:t>
      </w:r>
    </w:p>
    <w:p w:rsidR="00CC643C" w:rsidRDefault="00CC643C" w:rsidP="00CC643C">
      <w:pPr>
        <w:rPr>
          <w:color w:val="000000"/>
        </w:rPr>
        <w:sectPr w:rsidR="00CC643C">
          <w:pgSz w:w="11906" w:h="16838"/>
          <w:pgMar w:top="1134" w:right="567" w:bottom="1134" w:left="1701" w:header="709" w:footer="1134" w:gutter="0"/>
          <w:cols w:space="720"/>
        </w:sectPr>
      </w:pPr>
    </w:p>
    <w:p w:rsidR="00CC643C" w:rsidRDefault="00CC643C" w:rsidP="00CC643C">
      <w:pPr>
        <w:ind w:left="709"/>
      </w:pPr>
    </w:p>
    <w:p w:rsidR="00CC643C" w:rsidRDefault="00CC643C" w:rsidP="00CC643C">
      <w:pPr>
        <w:pStyle w:val="4"/>
      </w:pPr>
      <w:bookmarkStart w:id="96" w:name="_Toc469384894"/>
      <w:bookmarkStart w:id="97" w:name="_Toc469384501"/>
      <w:bookmarkStart w:id="98" w:name="_Toc468375194"/>
      <w:bookmarkStart w:id="99" w:name="_Toc468357514"/>
      <w:bookmarkStart w:id="100" w:name="_Toc468296429"/>
      <w:r>
        <w:t>II.4.1.2.2 Результаты консультирования специалистов, участвующих в организации исследования качества образования по иностранным языкам в 5 и 8 классах</w:t>
      </w:r>
      <w:bookmarkEnd w:id="96"/>
      <w:bookmarkEnd w:id="97"/>
      <w:bookmarkEnd w:id="98"/>
      <w:bookmarkEnd w:id="99"/>
      <w:bookmarkEnd w:id="100"/>
    </w:p>
    <w:p w:rsidR="00CC643C" w:rsidRDefault="00CC643C" w:rsidP="00CC643C">
      <w:pPr>
        <w:pStyle w:val="a0"/>
        <w:rPr>
          <w:lang w:val="x-none"/>
        </w:rPr>
      </w:pPr>
    </w:p>
    <w:p w:rsidR="00CC643C" w:rsidRDefault="00CC643C" w:rsidP="00CC643C">
      <w:pPr>
        <w:rPr>
          <w:lang w:val="x-none" w:eastAsia="x-none"/>
        </w:rPr>
      </w:pPr>
      <w:r>
        <w:rPr>
          <w:lang w:val="x-none" w:eastAsia="x-none"/>
        </w:rPr>
        <w:t>Были проконсультированы следующие категории специалистов из 85 региона:</w:t>
      </w:r>
    </w:p>
    <w:p w:rsidR="00CC643C" w:rsidRDefault="00CC643C" w:rsidP="00CC643C">
      <w:pPr>
        <w:rPr>
          <w:lang w:val="x-none" w:eastAsia="x-none"/>
        </w:rPr>
      </w:pPr>
      <w:r>
        <w:rPr>
          <w:lang w:val="x-none" w:eastAsia="x-none"/>
        </w:rPr>
        <w:t>региональные координаторы – 111 человек,</w:t>
      </w:r>
    </w:p>
    <w:p w:rsidR="00CC643C" w:rsidRDefault="00CC643C" w:rsidP="00CC643C">
      <w:pPr>
        <w:rPr>
          <w:lang w:val="x-none" w:eastAsia="x-none"/>
        </w:rPr>
      </w:pPr>
      <w:r>
        <w:rPr>
          <w:lang w:val="x-none" w:eastAsia="x-none"/>
        </w:rPr>
        <w:t xml:space="preserve">ответственные организаторы ППИ – 861 человек, </w:t>
      </w:r>
    </w:p>
    <w:p w:rsidR="00CC643C" w:rsidRDefault="00CC643C" w:rsidP="00CC643C">
      <w:pPr>
        <w:rPr>
          <w:lang w:val="x-none" w:eastAsia="x-none"/>
        </w:rPr>
      </w:pPr>
      <w:r>
        <w:rPr>
          <w:lang w:val="x-none" w:eastAsia="x-none"/>
        </w:rPr>
        <w:t xml:space="preserve">технические специалисты в ОО – 1043 человек, </w:t>
      </w:r>
    </w:p>
    <w:p w:rsidR="00CC643C" w:rsidRDefault="00CC643C" w:rsidP="00CC643C">
      <w:pPr>
        <w:rPr>
          <w:lang w:val="x-none" w:eastAsia="x-none"/>
        </w:rPr>
      </w:pPr>
      <w:r>
        <w:rPr>
          <w:lang w:val="x-none" w:eastAsia="x-none"/>
        </w:rPr>
        <w:t>организаторы в аудитории – 2324 человек,</w:t>
      </w:r>
    </w:p>
    <w:p w:rsidR="00CC643C" w:rsidRDefault="00CC643C" w:rsidP="00CC643C">
      <w:pPr>
        <w:rPr>
          <w:lang w:val="x-none" w:eastAsia="x-none"/>
        </w:rPr>
      </w:pPr>
      <w:r>
        <w:rPr>
          <w:lang w:val="x-none" w:eastAsia="x-none"/>
        </w:rPr>
        <w:t>независимые наблюдатели – 1512 человек,</w:t>
      </w:r>
    </w:p>
    <w:p w:rsidR="00CC643C" w:rsidRDefault="00CC643C" w:rsidP="00CC643C">
      <w:pPr>
        <w:ind w:left="709"/>
        <w:rPr>
          <w:lang w:val="x-none" w:eastAsia="x-none"/>
        </w:rPr>
      </w:pPr>
      <w:r>
        <w:rPr>
          <w:lang w:val="x-none" w:eastAsia="x-none"/>
        </w:rPr>
        <w:t>эксперты по проверке заданий с развернутым ответом по английскому языку– 299 человек,</w:t>
      </w:r>
    </w:p>
    <w:p w:rsidR="00CC643C" w:rsidRDefault="00CC643C" w:rsidP="00CC643C">
      <w:pPr>
        <w:ind w:left="709"/>
        <w:rPr>
          <w:lang w:val="x-none" w:eastAsia="x-none"/>
        </w:rPr>
      </w:pPr>
      <w:r>
        <w:rPr>
          <w:lang w:val="x-none" w:eastAsia="x-none"/>
        </w:rPr>
        <w:t>эксперты по проверке заданий с развернутым ответом по немецкому языку– 79 человек,</w:t>
      </w:r>
    </w:p>
    <w:p w:rsidR="00CC643C" w:rsidRDefault="00CC643C" w:rsidP="00CC643C">
      <w:pPr>
        <w:ind w:left="709"/>
        <w:rPr>
          <w:lang w:val="x-none" w:eastAsia="x-none"/>
        </w:rPr>
      </w:pPr>
      <w:r>
        <w:rPr>
          <w:lang w:val="x-none" w:eastAsia="x-none"/>
        </w:rPr>
        <w:t>эксперты по проверке заданий с развернутым ответом по французскому языку– 43 человек.</w:t>
      </w:r>
    </w:p>
    <w:p w:rsidR="00CC643C" w:rsidRDefault="00CC643C" w:rsidP="00CC643C">
      <w:pPr>
        <w:rPr>
          <w:lang w:val="x-none" w:eastAsia="x-none"/>
        </w:rPr>
      </w:pPr>
      <w:r>
        <w:rPr>
          <w:lang w:val="x-none" w:eastAsia="x-none"/>
        </w:rPr>
        <w:t>Списки проконсультированных специалистов представлены в электронном виде на электронном носителе (</w:t>
      </w:r>
      <w:r w:rsidR="008B7B74">
        <w:rPr>
          <w:lang w:val="x-none" w:eastAsia="x-none"/>
        </w:rPr>
        <w:t xml:space="preserve"> </w:t>
      </w:r>
      <w:r>
        <w:rPr>
          <w:lang w:val="x-none" w:eastAsia="x-none"/>
        </w:rPr>
        <w:t xml:space="preserve"> 3).</w:t>
      </w:r>
    </w:p>
    <w:p w:rsidR="00CC643C" w:rsidRDefault="00CC643C" w:rsidP="00CC643C">
      <w:pPr>
        <w:rPr>
          <w:lang w:eastAsia="x-none"/>
        </w:rPr>
      </w:pPr>
    </w:p>
    <w:p w:rsidR="00CC643C" w:rsidRDefault="00CC643C" w:rsidP="00CC643C">
      <w:pPr>
        <w:pStyle w:val="3"/>
        <w:rPr>
          <w:lang w:eastAsia="x-none"/>
        </w:rPr>
      </w:pPr>
      <w:bookmarkStart w:id="101" w:name="_Toc469384895"/>
      <w:bookmarkStart w:id="102" w:name="_Toc469384502"/>
      <w:bookmarkStart w:id="103" w:name="_Toc468375195"/>
      <w:bookmarkStart w:id="104" w:name="_Toc468357515"/>
      <w:bookmarkStart w:id="105" w:name="_Toc468296430"/>
      <w:r>
        <w:t>II.4.1.3 Образцы выполненных заданий с развернутыми ответами, аналогичных заданиям диагностической работы, для тренировки и отбора экспертов по проверке заданий с развернутым ответом</w:t>
      </w:r>
      <w:bookmarkEnd w:id="101"/>
      <w:bookmarkEnd w:id="102"/>
      <w:bookmarkEnd w:id="103"/>
      <w:bookmarkEnd w:id="104"/>
      <w:bookmarkEnd w:id="105"/>
    </w:p>
    <w:p w:rsidR="00CC643C" w:rsidRDefault="00CC643C" w:rsidP="00CC643C">
      <w:pPr>
        <w:rPr>
          <w:lang w:eastAsia="x-none"/>
        </w:rPr>
      </w:pPr>
    </w:p>
    <w:p w:rsidR="00CC643C" w:rsidRDefault="00CC643C" w:rsidP="00CC643C">
      <w:pPr>
        <w:rPr>
          <w:lang w:eastAsia="x-none"/>
        </w:rPr>
      </w:pPr>
      <w:r>
        <w:rPr>
          <w:lang w:eastAsia="x-none"/>
        </w:rPr>
        <w:t>Образцы выполненных заданий с развернутыми ответами, аналогичных заданиям диагностической работы, для тренировки и отбора экспертов по проверке заданий с развернутым ответом представлены в электронном виде на электронном носителе (</w:t>
      </w:r>
      <w:r w:rsidR="008B7B74">
        <w:rPr>
          <w:lang w:eastAsia="x-none"/>
        </w:rPr>
        <w:t xml:space="preserve"> </w:t>
      </w:r>
      <w:r>
        <w:rPr>
          <w:lang w:eastAsia="x-none"/>
        </w:rPr>
        <w:t xml:space="preserve"> 3).</w:t>
      </w:r>
    </w:p>
    <w:p w:rsidR="00CC643C" w:rsidRDefault="00CC643C" w:rsidP="00CC643C">
      <w:pPr>
        <w:rPr>
          <w:lang w:eastAsia="x-none"/>
        </w:rPr>
      </w:pPr>
    </w:p>
    <w:p w:rsidR="00CC643C" w:rsidRDefault="00CC643C" w:rsidP="00CC643C">
      <w:pPr>
        <w:pStyle w:val="3"/>
        <w:rPr>
          <w:lang w:eastAsia="x-none"/>
        </w:rPr>
      </w:pPr>
      <w:bookmarkStart w:id="106" w:name="_Toc469384896"/>
      <w:bookmarkStart w:id="107" w:name="_Toc469384503"/>
      <w:bookmarkStart w:id="108" w:name="_Toc468375196"/>
      <w:bookmarkStart w:id="109" w:name="_Toc468357516"/>
      <w:bookmarkStart w:id="110" w:name="_Toc468296431"/>
      <w:r>
        <w:t>II.4.1.4 Методические и инструктивные материалы для экспертов по проверке развернутых ответов</w:t>
      </w:r>
      <w:bookmarkEnd w:id="106"/>
      <w:bookmarkEnd w:id="107"/>
      <w:bookmarkEnd w:id="108"/>
      <w:bookmarkEnd w:id="109"/>
      <w:bookmarkEnd w:id="110"/>
    </w:p>
    <w:p w:rsidR="00CC643C" w:rsidRDefault="00CC643C" w:rsidP="00CC643C">
      <w:pPr>
        <w:pStyle w:val="4"/>
      </w:pPr>
      <w:bookmarkStart w:id="111" w:name="_Toc469384897"/>
      <w:bookmarkStart w:id="112" w:name="_Toc469384504"/>
      <w:bookmarkStart w:id="113" w:name="_Toc468375197"/>
      <w:bookmarkStart w:id="114" w:name="_Toc468357517"/>
      <w:bookmarkStart w:id="115" w:name="_Toc468296432"/>
      <w:r>
        <w:t>II.4.1.4.1 Инструкция эксперта по проверке развернутых ответов при проведении исследований качества образования по иностранным языкам в 5 и 8 классах</w:t>
      </w:r>
      <w:bookmarkEnd w:id="111"/>
      <w:bookmarkEnd w:id="112"/>
      <w:bookmarkEnd w:id="113"/>
      <w:bookmarkEnd w:id="114"/>
      <w:bookmarkEnd w:id="115"/>
    </w:p>
    <w:p w:rsidR="00CC643C" w:rsidRDefault="00CC643C" w:rsidP="00CC643C">
      <w:pPr>
        <w:pStyle w:val="a0"/>
        <w:rPr>
          <w:lang w:val="x-none"/>
        </w:rPr>
      </w:pPr>
    </w:p>
    <w:p w:rsidR="00CC643C" w:rsidRDefault="00CC643C" w:rsidP="00CC643C">
      <w:pPr>
        <w:pStyle w:val="aff"/>
      </w:pPr>
      <w:r>
        <w:t>Общие положения</w:t>
      </w:r>
    </w:p>
    <w:p w:rsidR="00CC643C" w:rsidRDefault="00CC643C" w:rsidP="00CC643C">
      <w:pPr>
        <w:rPr>
          <w:lang w:val="x-none" w:eastAsia="x-none"/>
        </w:rPr>
      </w:pPr>
      <w:r>
        <w:rPr>
          <w:lang w:val="x-none" w:eastAsia="x-none"/>
        </w:rPr>
        <w:t>Проверка заданий осуществляется удаленно через систему СтатГрад-Эксперт в период c 24 октября по 15 ноября 2016 года. Назначенные региональным координатором эксперты по проверке заданий направляются на дистанционное обучение работе с системой СГ-Эксперт (в системе Курситет). В системе Курситет экспертам будут доступны обучающие материалы по работе с системой СтатГрад-Эксперт, а также разбор заданий с развернутым ответом и объяснение принципов проверки.</w:t>
      </w:r>
    </w:p>
    <w:p w:rsidR="00CC643C" w:rsidRDefault="00CC643C" w:rsidP="00CC643C">
      <w:pPr>
        <w:rPr>
          <w:lang w:val="x-none" w:eastAsia="x-none"/>
        </w:rPr>
      </w:pPr>
      <w:r>
        <w:rPr>
          <w:lang w:val="x-none" w:eastAsia="x-none"/>
        </w:rPr>
        <w:t xml:space="preserve">Прошедшие обучение эксперты получают доступ в систему СГ-Эксперт, где каждый эксперт проходит аттестацию, которая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CC643C" w:rsidRDefault="00CC643C" w:rsidP="00CC643C">
      <w:pPr>
        <w:rPr>
          <w:lang w:val="x-none" w:eastAsia="x-none"/>
        </w:rPr>
      </w:pPr>
      <w:r>
        <w:rPr>
          <w:lang w:val="x-none" w:eastAsia="x-none"/>
        </w:rPr>
        <w:t xml:space="preserve">Экспертом по проверке развернутых ответов при проведении НИКО по иностранным языкам может работать учитель иностранного языка (английского, французского, немецкого) с </w:t>
      </w:r>
      <w:r>
        <w:rPr>
          <w:lang w:val="x-none" w:eastAsia="x-none"/>
        </w:rPr>
        <w:lastRenderedPageBreak/>
        <w:t xml:space="preserve">опытом проверки работ ЕГЭ или ОГЭ по иностранному языку, работающий в ОО субъекта Российской Федерации, но не обязательно в ОО, участвующих в исследованиях. </w:t>
      </w:r>
    </w:p>
    <w:p w:rsidR="00CC643C" w:rsidRDefault="00CC643C" w:rsidP="00CC643C">
      <w:pPr>
        <w:rPr>
          <w:lang w:val="x-none" w:eastAsia="x-none"/>
        </w:rPr>
      </w:pPr>
      <w:r>
        <w:rPr>
          <w:lang w:val="x-none" w:eastAsia="x-none"/>
        </w:rPr>
        <w:t>Эксперты назначаются региональным координатором ОИВ. Экспертами могут быть назначены только сотрудники, имеющие высокоскоростной доступ в интернет.</w:t>
      </w:r>
    </w:p>
    <w:p w:rsidR="00CC643C" w:rsidRDefault="00CC643C" w:rsidP="00CC643C">
      <w:pPr>
        <w:rPr>
          <w:lang w:val="x-none" w:eastAsia="x-none"/>
        </w:rPr>
      </w:pPr>
      <w:r>
        <w:rPr>
          <w:lang w:val="x-none" w:eastAsia="x-none"/>
        </w:rPr>
        <w:t> </w:t>
      </w:r>
    </w:p>
    <w:p w:rsidR="00CC643C" w:rsidRDefault="00CC643C" w:rsidP="00CC643C">
      <w:pPr>
        <w:pStyle w:val="aff"/>
      </w:pPr>
      <w:r>
        <w:t>Порядок действий эксперта при подготовке к проверке работ</w:t>
      </w:r>
    </w:p>
    <w:p w:rsidR="00CC643C" w:rsidRDefault="00CC643C" w:rsidP="00CC643C">
      <w:pPr>
        <w:pStyle w:val="a0"/>
      </w:pPr>
    </w:p>
    <w:p w:rsidR="00CC643C" w:rsidRDefault="00CC643C" w:rsidP="00CC643C">
      <w:pPr>
        <w:rPr>
          <w:lang w:val="x-none" w:eastAsia="x-none"/>
        </w:rPr>
      </w:pPr>
      <w:r>
        <w:rPr>
          <w:lang w:val="x-none" w:eastAsia="x-none"/>
        </w:rPr>
        <w:t>Экспертов по проверке развернутых ответов при проведении НИКО назначают региональные координаторы ОИВ, которые направляют экспертов на дистанционные курсы обучения проведению НИКО.</w:t>
      </w:r>
    </w:p>
    <w:p w:rsidR="00CC643C" w:rsidRDefault="00CC643C" w:rsidP="00CC643C">
      <w:pPr>
        <w:pStyle w:val="aff"/>
      </w:pPr>
      <w:r>
        <w:t>Не позднее 20 октября</w:t>
      </w:r>
    </w:p>
    <w:p w:rsidR="00CC643C" w:rsidRDefault="00CC643C" w:rsidP="00CC643C">
      <w:pPr>
        <w:rPr>
          <w:lang w:val="x-none" w:eastAsia="x-none"/>
        </w:rPr>
      </w:pPr>
      <w:r>
        <w:rPr>
          <w:lang w:val="x-none" w:eastAsia="x-none"/>
        </w:rPr>
        <w:t>Эксперт должен получить от регионального координатора ОИВ приглашение для входа в систему дистанционного обучения. В системе дистанционного обучения эксперт сможет ознакомиться с инструкциями по использованию системы СтатГрад-Эксперт, а также с рекомендациями по оцениванию развернутых ответов конкретной работы.</w:t>
      </w:r>
    </w:p>
    <w:p w:rsidR="00CC643C" w:rsidRDefault="00CC643C" w:rsidP="00CC643C">
      <w:pPr>
        <w:pStyle w:val="aff"/>
      </w:pPr>
      <w:r>
        <w:t>21-24 октября</w:t>
      </w:r>
    </w:p>
    <w:p w:rsidR="00CC643C" w:rsidRDefault="00CC643C" w:rsidP="00CC643C">
      <w:pPr>
        <w:rPr>
          <w:lang w:val="x-none" w:eastAsia="x-none"/>
        </w:rPr>
      </w:pPr>
      <w:r>
        <w:rPr>
          <w:lang w:val="x-none" w:eastAsia="x-none"/>
        </w:rPr>
        <w:t>Каждый из экспертов самостоятельно регистрируется в системе дистанционного обучения, следуя инструкции в приглашении. После этого он сможет приступить к обучению на соответствующем курсе Эксперт должен ознакомиться с инструкциями по использованию системы СГ-Эксперт и задать интересующие его вопросы в разделе «Форум».</w:t>
      </w:r>
    </w:p>
    <w:p w:rsidR="00CC643C" w:rsidRDefault="00CC643C" w:rsidP="00CC643C">
      <w:pPr>
        <w:pStyle w:val="aff"/>
      </w:pPr>
      <w:r>
        <w:t>с 24 октября</w:t>
      </w:r>
    </w:p>
    <w:p w:rsidR="00CC643C" w:rsidRDefault="00CC643C" w:rsidP="00CC643C">
      <w:pPr>
        <w:rPr>
          <w:lang w:val="x-none" w:eastAsia="x-none"/>
        </w:rPr>
      </w:pPr>
      <w:r>
        <w:rPr>
          <w:lang w:val="x-none" w:eastAsia="x-none"/>
        </w:rPr>
        <w:t xml:space="preserve">В системе дистанционного обучения станет доступен видеоролик с разбором заданий и рекомендациями по оцениванию работ. </w:t>
      </w:r>
    </w:p>
    <w:p w:rsidR="00CC643C" w:rsidRDefault="00CC643C" w:rsidP="00CC643C">
      <w:pPr>
        <w:rPr>
          <w:lang w:val="x-none" w:eastAsia="x-none"/>
        </w:rPr>
      </w:pPr>
      <w:r>
        <w:rPr>
          <w:lang w:val="x-none" w:eastAsia="x-none"/>
        </w:rPr>
        <w:t>Прошедшие обучение в системе дистанционного обучения Курситет https://kursitet.ru/project/niko/2016ya эксперты получают доступ системе удаленной проверки заданий - системе Эксперт (или СГ-Эксперт expert.statgrad.org). Аттестация экспертов проводится в системе удаленной проверки СтатГрад-Эксперт</w:t>
      </w:r>
    </w:p>
    <w:p w:rsidR="00CC643C" w:rsidRDefault="00CC643C" w:rsidP="00CC643C">
      <w:pPr>
        <w:rPr>
          <w:lang w:val="x-none" w:eastAsia="x-none"/>
        </w:rPr>
      </w:pPr>
      <w:r>
        <w:rPr>
          <w:lang w:val="x-none" w:eastAsia="x-none"/>
        </w:rPr>
        <w:t xml:space="preserve"> После прохождения аттестации можно будет приступать к проверке. </w:t>
      </w:r>
    </w:p>
    <w:p w:rsidR="00CC643C" w:rsidRDefault="00CC643C" w:rsidP="00CC643C">
      <w:pPr>
        <w:rPr>
          <w:lang w:val="x-none" w:eastAsia="x-none"/>
        </w:rPr>
      </w:pPr>
    </w:p>
    <w:p w:rsidR="00CC643C" w:rsidRDefault="00CC643C" w:rsidP="00CC643C">
      <w:pPr>
        <w:pStyle w:val="aff"/>
      </w:pPr>
      <w:r>
        <w:t>Порядок проверки работ участников</w:t>
      </w:r>
    </w:p>
    <w:p w:rsidR="00CC643C" w:rsidRDefault="00CC643C" w:rsidP="00CC643C">
      <w:pPr>
        <w:pStyle w:val="a0"/>
      </w:pPr>
    </w:p>
    <w:p w:rsidR="00CC643C" w:rsidRDefault="00CC643C" w:rsidP="00CC643C">
      <w:pPr>
        <w:rPr>
          <w:lang w:val="x-none" w:eastAsia="x-none"/>
        </w:rPr>
      </w:pPr>
      <w:r>
        <w:rPr>
          <w:lang w:val="x-none" w:eastAsia="x-none"/>
        </w:rPr>
        <w:t>Проверка работ состоит из двух этапов.</w:t>
      </w:r>
    </w:p>
    <w:p w:rsidR="00CC643C" w:rsidRDefault="00CC643C" w:rsidP="00CC643C">
      <w:pPr>
        <w:rPr>
          <w:lang w:eastAsia="x-none"/>
        </w:rPr>
      </w:pPr>
      <w:r>
        <w:rPr>
          <w:lang w:val="x-none" w:eastAsia="x-none"/>
        </w:rPr>
        <w:t>Аттестация экспертов в системе удаленной проверки СтатГрад-Эксперт. Аттестация заключается в проверке экспертом калиброванных ответов участников и сравнении выставленной экспертом оценки со стандартизованной оценкой. Если расхождение оценок эксперта со стандартными оценками не велико, эксперт допускается до проверки работ.</w:t>
      </w:r>
    </w:p>
    <w:p w:rsidR="00CC643C" w:rsidRDefault="00CC643C" w:rsidP="00CC643C">
      <w:pPr>
        <w:rPr>
          <w:lang w:val="x-none" w:eastAsia="x-none"/>
        </w:rPr>
      </w:pPr>
      <w:r>
        <w:rPr>
          <w:lang w:val="x-none" w:eastAsia="x-none"/>
        </w:rPr>
        <w:t>Аттестация будет проходить отдельно по каждому типу заданий.</w:t>
      </w:r>
    </w:p>
    <w:p w:rsidR="00CC643C" w:rsidRDefault="00CC643C" w:rsidP="00CC643C">
      <w:pPr>
        <w:rPr>
          <w:lang w:eastAsia="x-none"/>
        </w:rPr>
      </w:pPr>
      <w:r>
        <w:rPr>
          <w:lang w:val="x-none" w:eastAsia="x-none"/>
        </w:rPr>
        <w:t>Непосредственно проверка работ участников.</w:t>
      </w:r>
    </w:p>
    <w:p w:rsidR="00CC643C" w:rsidRDefault="00CC643C" w:rsidP="00CC643C">
      <w:pPr>
        <w:rPr>
          <w:lang w:eastAsia="x-none"/>
        </w:rPr>
      </w:pPr>
      <w:r>
        <w:rPr>
          <w:lang w:eastAsia="x-none"/>
        </w:rPr>
        <w:t xml:space="preserve">Эксперт должен оценивать работу в соответствии с критериями, пример которых представлен в таблице </w:t>
      </w:r>
      <w:r>
        <w:rPr>
          <w:lang w:eastAsia="x-none"/>
        </w:rPr>
        <w:fldChar w:fldCharType="begin"/>
      </w:r>
      <w:r>
        <w:rPr>
          <w:lang w:eastAsia="x-none"/>
        </w:rPr>
        <w:instrText xml:space="preserve"> REF  _Ref468281427 \h \r \t </w:instrText>
      </w:r>
      <w:r>
        <w:rPr>
          <w:lang w:eastAsia="x-none"/>
        </w:rPr>
      </w:r>
      <w:r>
        <w:rPr>
          <w:lang w:eastAsia="x-none"/>
        </w:rPr>
        <w:fldChar w:fldCharType="separate"/>
      </w:r>
      <w:r>
        <w:rPr>
          <w:lang w:eastAsia="x-none"/>
        </w:rPr>
        <w:t>4</w:t>
      </w:r>
      <w:r>
        <w:rPr>
          <w:lang w:eastAsia="x-none"/>
        </w:rPr>
        <w:fldChar w:fldCharType="end"/>
      </w:r>
      <w:r>
        <w:rPr>
          <w:lang w:eastAsia="x-none"/>
        </w:rPr>
        <w:t>.</w:t>
      </w:r>
    </w:p>
    <w:p w:rsidR="00CC643C" w:rsidRDefault="00CC643C" w:rsidP="00CC643C">
      <w:pPr>
        <w:pStyle w:val="aff"/>
      </w:pPr>
      <w:r>
        <w:t>Критерии оценивания работ по английскому языку для 5 класса.</w:t>
      </w:r>
    </w:p>
    <w:p w:rsidR="00CC643C" w:rsidRDefault="00CC643C" w:rsidP="00CC643C">
      <w:pPr>
        <w:pStyle w:val="aa"/>
        <w:numPr>
          <w:ilvl w:val="0"/>
          <w:numId w:val="3"/>
        </w:numPr>
        <w:ind w:left="0" w:firstLine="0"/>
      </w:pPr>
      <w:bookmarkStart w:id="116" w:name="_Ref468281427"/>
      <w:r>
        <w:t>–</w:t>
      </w:r>
      <w:bookmarkEnd w:id="116"/>
      <w:r>
        <w:t>План диагностической работы для 5 класса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0A0" w:firstRow="1" w:lastRow="0" w:firstColumn="1" w:lastColumn="0" w:noHBand="0" w:noVBand="0"/>
      </w:tblPr>
      <w:tblGrid>
        <w:gridCol w:w="985"/>
        <w:gridCol w:w="4132"/>
        <w:gridCol w:w="1502"/>
        <w:gridCol w:w="1306"/>
        <w:gridCol w:w="1827"/>
      </w:tblGrid>
      <w:tr w:rsidR="00CC643C" w:rsidTr="00CC643C">
        <w:trPr>
          <w:trHeight w:val="621"/>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Номер задания</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Объекты контроля</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Кол-во элементов оценивания</w:t>
            </w:r>
          </w:p>
        </w:tc>
        <w:tc>
          <w:tcPr>
            <w:tcW w:w="0" w:type="auto"/>
            <w:tcBorders>
              <w:top w:val="single" w:sz="4" w:space="0" w:color="000000"/>
              <w:left w:val="single" w:sz="4" w:space="0" w:color="000000"/>
              <w:bottom w:val="single" w:sz="4" w:space="0" w:color="000000"/>
              <w:right w:val="single" w:sz="4" w:space="0" w:color="auto"/>
            </w:tcBorders>
            <w:hideMark/>
          </w:tcPr>
          <w:p w:rsidR="00CC643C" w:rsidRDefault="00CC643C">
            <w:pPr>
              <w:pStyle w:val="12"/>
            </w:pPr>
            <w:r>
              <w:t>Баллы за каждый правиль-ный ответ</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Максимальное количество баллов</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lastRenderedPageBreak/>
              <w:t>1</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Аудирование с пониманием основного содержания прослушанного текста (задание на соответствие)</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2</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2</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3</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Говорение: описание внешности по фотографии/картинке (5-6 фраз) (развернутый ответ)</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8</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4</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Чтение с пониманием основного содержания прочитанного текста (задание на соответствие)</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5</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Языковые средства и навыки оперирования ими: видовременные формы глагола; степени сравнения прилагательных; личные, притяжательные, возвратные местоимения; (множественный выбор) </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Языковые средства и навыки оперирования ими: изученные лексические единицы (задание на соответствие) </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r>
      <w:tr w:rsidR="00CC643C" w:rsidTr="00CC643C">
        <w:trPr>
          <w:trHeight w:val="279"/>
        </w:trPr>
        <w:tc>
          <w:tcPr>
            <w:tcW w:w="0" w:type="auto"/>
            <w:gridSpan w:val="4"/>
            <w:tcBorders>
              <w:top w:val="single" w:sz="4" w:space="0" w:color="000000"/>
              <w:left w:val="single" w:sz="4" w:space="0" w:color="000000"/>
              <w:bottom w:val="single" w:sz="4" w:space="0" w:color="000000"/>
              <w:right w:val="single" w:sz="4" w:space="0" w:color="000000"/>
            </w:tcBorders>
            <w:hideMark/>
          </w:tcPr>
          <w:p w:rsidR="00CC643C" w:rsidRDefault="00CC643C">
            <w:pPr>
              <w:pStyle w:val="12"/>
              <w:rPr>
                <w:i/>
                <w:lang w:val="en-US"/>
              </w:rPr>
            </w:pPr>
            <w:r>
              <w:rPr>
                <w:i/>
              </w:rPr>
              <w:t>Максимальный балл</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rPr>
                <w:i/>
              </w:rPr>
            </w:pPr>
            <w:r>
              <w:rPr>
                <w:i/>
              </w:rPr>
              <w:t>30</w:t>
            </w:r>
          </w:p>
        </w:tc>
      </w:tr>
    </w:tbl>
    <w:p w:rsidR="00CC643C" w:rsidRDefault="00CC643C" w:rsidP="00CC643C">
      <w:pPr>
        <w:pStyle w:val="aa"/>
        <w:numPr>
          <w:ilvl w:val="0"/>
          <w:numId w:val="3"/>
        </w:numPr>
        <w:ind w:left="0" w:firstLine="0"/>
      </w:pPr>
      <w:r>
        <w:t>– Таблица перевода баллов в отметки по пятибалльной шкале</w:t>
      </w: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Первичные баллы</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rPr>
                <w:lang w:val="en-US"/>
              </w:rPr>
            </w:pPr>
            <w:r>
              <w:t>0–</w:t>
            </w:r>
            <w:r>
              <w:rPr>
                <w:lang w:val="en-US"/>
              </w:rPr>
              <w:t>9</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1</w:t>
            </w:r>
            <w:r>
              <w:rPr>
                <w:lang w:val="en-US"/>
              </w:rPr>
              <w:t>0</w:t>
            </w:r>
            <w:r>
              <w:t>–20</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21–26</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27–30</w:t>
            </w:r>
          </w:p>
        </w:tc>
      </w:tr>
    </w:tbl>
    <w:p w:rsidR="00CC643C" w:rsidRDefault="00CC643C" w:rsidP="00CC643C">
      <w:pPr>
        <w:pStyle w:val="aa"/>
        <w:numPr>
          <w:ilvl w:val="0"/>
          <w:numId w:val="3"/>
        </w:numPr>
        <w:ind w:left="0" w:firstLine="0"/>
      </w:pPr>
      <w:r>
        <w:t>– Критерии оценивания задания 2 (осмысленное чтение текста вслух – максимум 2 балла).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8277"/>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произношение слов практически без нарушений нормы; допускается не более пяти фонетических ошибок, в том числе одна-две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допускается не более семи фонетических ошибок, в том числе три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с трудом из-за значительного числа неестественных пауз, запинок, неверной расстановки ударений и ошибок в произношении слов,</w:t>
            </w:r>
          </w:p>
          <w:p w:rsidR="00CC643C" w:rsidRDefault="00CC643C">
            <w:pPr>
              <w:pStyle w:val="12"/>
            </w:pPr>
            <w:r>
              <w:t xml:space="preserve">ИЛИ допущено более семи фонетических ошибок, </w:t>
            </w:r>
          </w:p>
          <w:p w:rsidR="00CC643C" w:rsidRDefault="00CC643C">
            <w:pPr>
              <w:pStyle w:val="12"/>
            </w:pPr>
            <w:r>
              <w:t>ИЛИ сделано четыре и более фонетические ошибки, искажающие смысл</w:t>
            </w:r>
          </w:p>
        </w:tc>
      </w:tr>
    </w:tbl>
    <w:p w:rsidR="00CC643C" w:rsidRDefault="00CC643C" w:rsidP="00CC643C">
      <w:pPr>
        <w:pStyle w:val="aa"/>
        <w:numPr>
          <w:ilvl w:val="0"/>
          <w:numId w:val="3"/>
        </w:numPr>
        <w:ind w:left="0" w:firstLine="0"/>
      </w:pPr>
      <w:r>
        <w:t>– Критерии оценивания задания 3 (монологическое высказывание с опорой на картинку и пункты плана – максимум 8 баллов)</w:t>
      </w:r>
    </w:p>
    <w:tbl>
      <w:tblPr>
        <w:tblW w:w="978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9"/>
        <w:gridCol w:w="2278"/>
        <w:gridCol w:w="2813"/>
        <w:gridCol w:w="2227"/>
      </w:tblGrid>
      <w:tr w:rsidR="00CC643C" w:rsidTr="00CC643C">
        <w:tc>
          <w:tcPr>
            <w:tcW w:w="2469"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Критерии</w:t>
            </w:r>
          </w:p>
        </w:tc>
        <w:tc>
          <w:tcPr>
            <w:tcW w:w="7318" w:type="dxa"/>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Оценка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1.Решение </w:t>
            </w:r>
            <w:r>
              <w:lastRenderedPageBreak/>
              <w:t>коммуникативной задачи*             (Содержание)</w:t>
            </w:r>
          </w:p>
        </w:tc>
        <w:tc>
          <w:tcPr>
            <w:tcW w:w="2278" w:type="dxa"/>
            <w:tcBorders>
              <w:top w:val="single" w:sz="4" w:space="0" w:color="auto"/>
              <w:left w:val="single" w:sz="4" w:space="0" w:color="auto"/>
              <w:bottom w:val="single" w:sz="4" w:space="0" w:color="auto"/>
              <w:right w:val="single" w:sz="4" w:space="0" w:color="auto"/>
            </w:tcBorders>
          </w:tcPr>
          <w:p w:rsidR="00CC643C" w:rsidRDefault="00CC643C">
            <w:pPr>
              <w:pStyle w:val="12"/>
            </w:pPr>
            <w:r>
              <w:lastRenderedPageBreak/>
              <w:t xml:space="preserve">Выполнена </w:t>
            </w:r>
            <w:r>
              <w:lastRenderedPageBreak/>
              <w:t xml:space="preserve">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pPr>
            <w:r>
              <w:t xml:space="preserve">не менее 5 </w:t>
            </w:r>
            <w:r>
              <w:rPr>
                <w:lang w:val="en-US"/>
              </w:rPr>
              <w:t>полных</w:t>
            </w:r>
            <w:r>
              <w:t xml:space="preserve"> предложений </w:t>
            </w:r>
          </w:p>
          <w:p w:rsidR="00CC643C" w:rsidRDefault="00CC643C">
            <w:pPr>
              <w:pStyle w:val="12"/>
              <w:rPr>
                <w:lang w:eastAsia="ar-SA"/>
              </w:rPr>
            </w:pP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Выполнена частично:</w:t>
            </w:r>
          </w:p>
          <w:p w:rsidR="00CC643C" w:rsidRDefault="00CC643C">
            <w:pPr>
              <w:pStyle w:val="12"/>
            </w:pPr>
            <w:r>
              <w:lastRenderedPageBreak/>
              <w:t>- 1 пункт плана не раскрыт;</w:t>
            </w:r>
          </w:p>
          <w:p w:rsidR="00CC643C" w:rsidRDefault="00CC643C">
            <w:pPr>
              <w:pStyle w:val="12"/>
              <w:rPr>
                <w:lang w:val="en-US"/>
              </w:rPr>
            </w:pPr>
            <w:r>
              <w:t xml:space="preserve">- дано 4 полных предложения </w:t>
            </w:r>
          </w:p>
        </w:tc>
        <w:tc>
          <w:tcPr>
            <w:tcW w:w="2227" w:type="dxa"/>
            <w:tcBorders>
              <w:top w:val="single" w:sz="4" w:space="0" w:color="auto"/>
              <w:left w:val="single" w:sz="4" w:space="0" w:color="auto"/>
              <w:bottom w:val="single" w:sz="4" w:space="0" w:color="auto"/>
              <w:right w:val="single" w:sz="4" w:space="0" w:color="auto"/>
            </w:tcBorders>
          </w:tcPr>
          <w:p w:rsidR="00CC643C" w:rsidRDefault="00CC643C">
            <w:pPr>
              <w:pStyle w:val="12"/>
            </w:pPr>
            <w:r>
              <w:lastRenderedPageBreak/>
              <w:t xml:space="preserve">Не выполнена: </w:t>
            </w:r>
          </w:p>
          <w:p w:rsidR="00CC643C" w:rsidRDefault="00CC643C">
            <w:pPr>
              <w:pStyle w:val="12"/>
            </w:pPr>
            <w:r>
              <w:lastRenderedPageBreak/>
              <w:t>-2 пункта плана не раскрыты;</w:t>
            </w:r>
          </w:p>
          <w:p w:rsidR="00CC643C" w:rsidRDefault="00CC643C">
            <w:pPr>
              <w:pStyle w:val="12"/>
            </w:pPr>
            <w:r>
              <w:t>- дано менее 4 предложений</w:t>
            </w:r>
          </w:p>
          <w:p w:rsidR="00CC643C" w:rsidRDefault="00CC643C">
            <w:pPr>
              <w:pStyle w:val="12"/>
              <w:rPr>
                <w:lang w:eastAsia="ar-SA"/>
              </w:rPr>
            </w:pP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2.Организация текста</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логической связи присутствуют</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ИЛИ средства логической связи отсутствует (неправильно используются).</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несвязно и нелогично И/ИЛИ средства логической связи отсутствует (неправильно используются).</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3.Лексико-грамматическая правильность речи</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Ошибки практически отсутствуют (не более 2-х ошибок, не препятствующих коммуникации)</w:t>
            </w:r>
          </w:p>
        </w:tc>
        <w:tc>
          <w:tcPr>
            <w:tcW w:w="2813" w:type="dxa"/>
            <w:tcBorders>
              <w:top w:val="single" w:sz="4" w:space="0" w:color="auto"/>
              <w:left w:val="single" w:sz="4" w:space="0" w:color="auto"/>
              <w:bottom w:val="single" w:sz="4" w:space="0" w:color="auto"/>
              <w:right w:val="single" w:sz="4" w:space="0" w:color="auto"/>
            </w:tcBorders>
          </w:tcPr>
          <w:p w:rsidR="00CC643C" w:rsidRDefault="00CC643C">
            <w:pPr>
              <w:pStyle w:val="12"/>
            </w:pPr>
            <w:r>
              <w:t>Отдельные ошибки, не препятствующие коммуникации (не более 4-х в сумме)</w:t>
            </w:r>
          </w:p>
          <w:p w:rsidR="00CC643C" w:rsidRDefault="00CC643C">
            <w:pPr>
              <w:pStyle w:val="12"/>
              <w:rPr>
                <w:lang w:eastAsia="ar-SA"/>
              </w:rPr>
            </w:pP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Более 4-х ошибок, в том числе ведущие к сбою коммуникации</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4. Произносительная сторона речи </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1-2 фонетические ошибки, не препятствующие коммуникации </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Отдельные ошибки, не препятствующие коммуникации (не более 4-х в сумме)</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eastAsia="ar-SA"/>
              </w:rPr>
            </w:pPr>
            <w:r>
              <w:t xml:space="preserve">Более 4-х ошибок, в том числе ведущие к сбою   коммуникации </w:t>
            </w:r>
          </w:p>
        </w:tc>
      </w:tr>
    </w:tbl>
    <w:p w:rsidR="00CC643C" w:rsidRDefault="00CC643C" w:rsidP="00CC643C">
      <w:pPr>
        <w:rPr>
          <w:szCs w:val="20"/>
          <w:lang w:eastAsia="x-none"/>
        </w:rPr>
      </w:pPr>
      <w:r>
        <w:rPr>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pStyle w:val="aa"/>
        <w:numPr>
          <w:ilvl w:val="0"/>
          <w:numId w:val="3"/>
        </w:numPr>
        <w:ind w:left="0" w:firstLine="0"/>
      </w:pPr>
      <w:r>
        <w:t>– Ответы. Задания 1 и 4–6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680"/>
      </w:tblGrid>
      <w:tr w:rsidR="00CC643C" w:rsidTr="00CC643C">
        <w:trPr>
          <w:trHeight w:val="886"/>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задания</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w:t>
            </w:r>
          </w:p>
        </w:tc>
      </w:tr>
      <w:tr w:rsidR="00CC643C" w:rsidTr="00CC643C">
        <w:trPr>
          <w:trHeight w:val="351"/>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DEABC</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35142</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142324</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2546</w:t>
            </w:r>
          </w:p>
        </w:tc>
      </w:tr>
    </w:tbl>
    <w:p w:rsidR="00CC643C" w:rsidRDefault="00CC643C" w:rsidP="00CC643C">
      <w:pPr>
        <w:rPr>
          <w:szCs w:val="20"/>
        </w:rPr>
      </w:pPr>
    </w:p>
    <w:p w:rsidR="00CC643C" w:rsidRDefault="00CC643C" w:rsidP="00CC643C">
      <w:pPr>
        <w:pStyle w:val="aff"/>
      </w:pPr>
      <w:r>
        <w:t>Критерии оценивания работ по английскому языку для 8 класса.</w:t>
      </w:r>
    </w:p>
    <w:p w:rsidR="00CC643C" w:rsidRDefault="00CC643C" w:rsidP="00CC643C">
      <w:pPr>
        <w:pStyle w:val="aa"/>
        <w:numPr>
          <w:ilvl w:val="0"/>
          <w:numId w:val="3"/>
        </w:numPr>
        <w:ind w:left="0" w:firstLine="0"/>
      </w:pPr>
      <w:r>
        <w:t>–План диагностической работы для 8 класса</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A0" w:firstRow="1" w:lastRow="0" w:firstColumn="1" w:lastColumn="0" w:noHBand="0" w:noVBand="0"/>
      </w:tblPr>
      <w:tblGrid>
        <w:gridCol w:w="1102"/>
        <w:gridCol w:w="3687"/>
        <w:gridCol w:w="1464"/>
        <w:gridCol w:w="1416"/>
        <w:gridCol w:w="1796"/>
      </w:tblGrid>
      <w:tr w:rsidR="00CC643C" w:rsidTr="00CC643C">
        <w:trPr>
          <w:trHeight w:val="621"/>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Номер задания</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Объекты контроля</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Кол-во элементов оценивания</w:t>
            </w:r>
          </w:p>
        </w:tc>
        <w:tc>
          <w:tcPr>
            <w:tcW w:w="1416" w:type="dxa"/>
            <w:tcBorders>
              <w:top w:val="single" w:sz="4" w:space="0" w:color="000000"/>
              <w:left w:val="single" w:sz="4" w:space="0" w:color="000000"/>
              <w:bottom w:val="single" w:sz="4" w:space="0" w:color="000000"/>
              <w:right w:val="single" w:sz="4" w:space="0" w:color="auto"/>
            </w:tcBorders>
            <w:hideMark/>
          </w:tcPr>
          <w:p w:rsidR="00CC643C" w:rsidRDefault="00CC643C">
            <w:pPr>
              <w:pStyle w:val="12"/>
            </w:pPr>
            <w:r>
              <w:t>Баллы за каждый правиль-ный ответ</w:t>
            </w:r>
          </w:p>
        </w:tc>
        <w:tc>
          <w:tcPr>
            <w:tcW w:w="179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Максимальное количество баллов</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2</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Говорение: описание фотографии </w:t>
            </w:r>
            <w:r>
              <w:lastRenderedPageBreak/>
              <w:t>(8–10 фраз)</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lastRenderedPageBreak/>
              <w:t xml:space="preserve">Оценивается по </w:t>
            </w:r>
            <w:r>
              <w:lastRenderedPageBreak/>
              <w:t>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lastRenderedPageBreak/>
              <w:t>8</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lastRenderedPageBreak/>
              <w:t>4</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5</w:t>
            </w:r>
          </w:p>
        </w:tc>
        <w:tc>
          <w:tcPr>
            <w:tcW w:w="3687" w:type="dxa"/>
            <w:tcBorders>
              <w:top w:val="single" w:sz="4" w:space="0" w:color="000000"/>
              <w:left w:val="single" w:sz="4" w:space="0" w:color="000000"/>
              <w:bottom w:val="single" w:sz="4" w:space="0" w:color="000000"/>
              <w:right w:val="single" w:sz="4" w:space="0" w:color="000000"/>
            </w:tcBorders>
          </w:tcPr>
          <w:p w:rsidR="00CC643C" w:rsidRDefault="00CC643C">
            <w:pPr>
              <w:pStyle w:val="12"/>
            </w:pPr>
            <w:r>
              <w:t>Языковые средства и навыки оперирования ими: видовременные формы глагола,  степени сравнения прилагательных, личные и притяжательные местоимения</w:t>
            </w:r>
          </w:p>
          <w:p w:rsidR="00CC643C" w:rsidRDefault="00CC643C">
            <w:pPr>
              <w:pStyle w:val="12"/>
            </w:pP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6</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Языковые средства и навыки оперирования ими: изученные лексические единицы в коммуникативно значимом контексте</w:t>
            </w:r>
          </w:p>
        </w:tc>
        <w:tc>
          <w:tcPr>
            <w:tcW w:w="1464" w:type="dxa"/>
            <w:tcBorders>
              <w:top w:val="single" w:sz="4" w:space="0" w:color="000000"/>
              <w:left w:val="single" w:sz="4" w:space="0" w:color="000000"/>
              <w:bottom w:val="single" w:sz="4" w:space="0" w:color="000000"/>
              <w:right w:val="single" w:sz="4" w:space="0" w:color="000000"/>
            </w:tcBorders>
          </w:tcPr>
          <w:p w:rsidR="00CC643C" w:rsidRDefault="00CC643C">
            <w:pPr>
              <w:pStyle w:val="12"/>
            </w:pPr>
            <w:r>
              <w:t>5</w:t>
            </w:r>
          </w:p>
          <w:p w:rsidR="00CC643C" w:rsidRDefault="00CC643C">
            <w:pPr>
              <w:pStyle w:val="12"/>
            </w:pP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000000"/>
              <w:left w:val="single" w:sz="4" w:space="0" w:color="000000"/>
              <w:bottom w:val="single" w:sz="4" w:space="0" w:color="000000"/>
              <w:right w:val="single" w:sz="4" w:space="0" w:color="000000"/>
            </w:tcBorders>
          </w:tcPr>
          <w:p w:rsidR="00CC643C" w:rsidRDefault="00CC643C">
            <w:pPr>
              <w:pStyle w:val="12"/>
            </w:pPr>
            <w:r>
              <w:t>5</w:t>
            </w:r>
          </w:p>
          <w:p w:rsidR="00CC643C" w:rsidRDefault="00CC643C">
            <w:pPr>
              <w:pStyle w:val="12"/>
            </w:pPr>
          </w:p>
        </w:tc>
      </w:tr>
      <w:tr w:rsidR="00CC643C" w:rsidTr="00CC643C">
        <w:trPr>
          <w:trHeight w:val="279"/>
        </w:trPr>
        <w:tc>
          <w:tcPr>
            <w:tcW w:w="7668" w:type="dxa"/>
            <w:gridSpan w:val="4"/>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Максимальный балл</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r>
              <w:rPr>
                <w:lang w:val="en-US"/>
              </w:rPr>
              <w:t>0</w:t>
            </w:r>
          </w:p>
        </w:tc>
      </w:tr>
    </w:tbl>
    <w:p w:rsidR="00CC643C" w:rsidRDefault="00CC643C" w:rsidP="00CC643C">
      <w:pPr>
        <w:pStyle w:val="aa"/>
        <w:numPr>
          <w:ilvl w:val="0"/>
          <w:numId w:val="3"/>
        </w:numPr>
        <w:ind w:left="0" w:firstLine="0"/>
      </w:pPr>
      <w:r>
        <w:t>– Таблица перевода баллов в отметки по пятибалльной шкале</w:t>
      </w: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Первичные баллы</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rPr>
                <w:lang w:val="en-US"/>
              </w:rPr>
            </w:pPr>
            <w:r>
              <w:t>0–</w:t>
            </w:r>
            <w:r>
              <w:rPr>
                <w:lang w:val="en-US"/>
              </w:rPr>
              <w:t>9</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1</w:t>
            </w:r>
            <w:r>
              <w:rPr>
                <w:lang w:val="en-US"/>
              </w:rPr>
              <w:t>0</w:t>
            </w:r>
            <w:r>
              <w:t>–20</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21–26</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27–30</w:t>
            </w:r>
          </w:p>
        </w:tc>
      </w:tr>
    </w:tbl>
    <w:p w:rsidR="00CC643C" w:rsidRDefault="00CC643C" w:rsidP="00CC643C">
      <w:pPr>
        <w:pStyle w:val="aa"/>
        <w:numPr>
          <w:ilvl w:val="0"/>
          <w:numId w:val="3"/>
        </w:numPr>
        <w:ind w:left="0" w:firstLine="0"/>
      </w:pPr>
      <w:r>
        <w:t>– Критерии оценивания задания 2 (осмысленное чтение текста вслух – максимум 2 балла)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7"/>
        <w:gridCol w:w="8277"/>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произношение слов практически без нарушений нормы; допускается не более пяти фонетических ошибок, в том числе одна-две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допускается не более семи фонетических ошибок, в том числе три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 ошибок в произношении слов, </w:t>
            </w:r>
          </w:p>
          <w:p w:rsidR="00CC643C" w:rsidRDefault="00CC643C">
            <w:pPr>
              <w:pStyle w:val="12"/>
            </w:pPr>
            <w:r>
              <w:t xml:space="preserve">ИЛИ допущено более семи фонетических ошибок, </w:t>
            </w:r>
          </w:p>
          <w:p w:rsidR="00CC643C" w:rsidRDefault="00CC643C">
            <w:pPr>
              <w:pStyle w:val="12"/>
            </w:pPr>
            <w:r>
              <w:t>ИЛИ сделано четыре и более фонетические ошибки, искажающие смысл</w:t>
            </w:r>
          </w:p>
        </w:tc>
      </w:tr>
    </w:tbl>
    <w:p w:rsidR="00CC643C" w:rsidRDefault="00CC643C" w:rsidP="00CC643C">
      <w:pPr>
        <w:pStyle w:val="aa"/>
        <w:numPr>
          <w:ilvl w:val="0"/>
          <w:numId w:val="3"/>
        </w:numPr>
        <w:ind w:left="0" w:firstLine="0"/>
      </w:pPr>
      <w:r>
        <w:t>– Критерии оценивания задания 3 (монологическое высказывание с опорой на картинку и пункты плана). Максимальный балл – 8 баллов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35"/>
        <w:gridCol w:w="2376"/>
        <w:gridCol w:w="2652"/>
        <w:gridCol w:w="2491"/>
      </w:tblGrid>
      <w:tr w:rsidR="00CC643C" w:rsidTr="00CC643C">
        <w:trPr>
          <w:cantSplit/>
        </w:trPr>
        <w:tc>
          <w:tcPr>
            <w:tcW w:w="0" w:type="auto"/>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t>Критерии</w:t>
            </w:r>
          </w:p>
        </w:tc>
        <w:tc>
          <w:tcPr>
            <w:tcW w:w="0" w:type="auto"/>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Оценка</w:t>
            </w:r>
          </w:p>
        </w:tc>
      </w:tr>
      <w:tr w:rsidR="00CC643C" w:rsidTr="00CC643C">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lang w:val="en-US"/>
              </w:rPr>
            </w:pP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lastRenderedPageBreak/>
              <w:t>1.Решение коммуникативной задачи*             (Содержание)</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Выполнена 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rPr>
                <w:lang w:eastAsia="ar-SA"/>
              </w:rPr>
            </w:pPr>
            <w:r>
              <w:t xml:space="preserve">не менее 8 развернутых предложений </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Выполнена частично:</w:t>
            </w:r>
          </w:p>
          <w:p w:rsidR="00CC643C" w:rsidRDefault="00CC643C">
            <w:pPr>
              <w:pStyle w:val="12"/>
            </w:pPr>
            <w:r>
              <w:t>- 1 пункт плана не раскрыт;</w:t>
            </w:r>
          </w:p>
          <w:p w:rsidR="00CC643C" w:rsidRDefault="00CC643C">
            <w:pPr>
              <w:pStyle w:val="12"/>
            </w:pPr>
            <w:r>
              <w:t xml:space="preserve">- дано 6 развернутых предложений; </w:t>
            </w:r>
          </w:p>
          <w:p w:rsidR="00CC643C" w:rsidRDefault="00CC643C">
            <w:pPr>
              <w:pStyle w:val="12"/>
              <w:rPr>
                <w:lang w:eastAsia="ar-SA"/>
              </w:rPr>
            </w:pPr>
            <w:r>
              <w:t>-либо есть 7 предложений, НО они не развернуты, либо не все они (1-2 предложения) по указанным в задании пунктам плана</w:t>
            </w:r>
          </w:p>
        </w:tc>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Не выполнена: </w:t>
            </w:r>
          </w:p>
          <w:p w:rsidR="00CC643C" w:rsidRDefault="00CC643C">
            <w:pPr>
              <w:pStyle w:val="12"/>
            </w:pPr>
            <w:r>
              <w:t>-2 пункта плана не раскрыты;</w:t>
            </w:r>
          </w:p>
          <w:p w:rsidR="00CC643C" w:rsidRDefault="00CC643C">
            <w:pPr>
              <w:pStyle w:val="12"/>
            </w:pPr>
            <w:r>
              <w:t>- дано менее 6 предложений</w:t>
            </w:r>
          </w:p>
          <w:p w:rsidR="00CC643C" w:rsidRDefault="00CC643C">
            <w:pPr>
              <w:pStyle w:val="12"/>
              <w:rPr>
                <w:lang w:eastAsia="ar-SA"/>
              </w:rPr>
            </w:pP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2.Организация текста</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логической связи присутствуют</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ИЛИ средства логической связи отсутствует (неправильно используются).</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связно и нелогично И/ИЛИ средства логической связи отсутствует (неправильно используются).</w:t>
            </w: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3.Лексико-грамматическая правильность речи</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Ошибки практически отсутствуют (не более 2-х ошибок, не препятствующих коммуникации)</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Отдельные ошибки, не препятствующие коммуникации (не более 4-х в сумме, в том числе не более 2-х ошибок, препятствующих коммуникации)</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w:t>
            </w:r>
          </w:p>
          <w:p w:rsidR="00CC643C" w:rsidRDefault="00CC643C">
            <w:pPr>
              <w:pStyle w:val="12"/>
              <w:rPr>
                <w:lang w:eastAsia="ar-SA"/>
              </w:rPr>
            </w:pPr>
            <w:r>
              <w:t>ИЛИ более 2-х ошибок,  препятствующих коммуникации</w:t>
            </w: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4. Произносительная сторона речи </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1-2 фонетические ошибки, не препятствующие коммуникации </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Отдельные ошибки, не препятствующие коммуникации (не более 4-х в сумме, в том числе не более 2-х ошибок, препятствующих коммуникации)</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w:t>
            </w:r>
          </w:p>
          <w:p w:rsidR="00CC643C" w:rsidRDefault="00CC643C">
            <w:pPr>
              <w:pStyle w:val="12"/>
              <w:rPr>
                <w:lang w:eastAsia="ar-SA"/>
              </w:rPr>
            </w:pPr>
            <w:r>
              <w:t>ИЛИ более 2-х ошибок, препятствующих коммуникации</w:t>
            </w:r>
          </w:p>
        </w:tc>
      </w:tr>
    </w:tbl>
    <w:p w:rsidR="00CC643C" w:rsidRDefault="00CC643C" w:rsidP="00CC643C">
      <w:pPr>
        <w:rPr>
          <w:szCs w:val="20"/>
        </w:rPr>
      </w:pPr>
      <w: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 w:rsidR="00CC643C" w:rsidRDefault="00CC643C" w:rsidP="00CC643C">
      <w:pPr>
        <w:pStyle w:val="aa"/>
        <w:numPr>
          <w:ilvl w:val="0"/>
          <w:numId w:val="3"/>
        </w:numPr>
        <w:ind w:left="0" w:firstLine="0"/>
      </w:pPr>
      <w:r>
        <w:t>– Ответы. Задания 1 и 4–6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680"/>
      </w:tblGrid>
      <w:tr w:rsidR="00CC643C" w:rsidTr="00CC643C">
        <w:trPr>
          <w:trHeight w:val="886"/>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задания</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w:t>
            </w:r>
          </w:p>
        </w:tc>
      </w:tr>
      <w:tr w:rsidR="00CC643C" w:rsidTr="00CC643C">
        <w:trPr>
          <w:trHeight w:val="351"/>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EACFD</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54136</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24123</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51346</w:t>
            </w:r>
          </w:p>
        </w:tc>
      </w:tr>
    </w:tbl>
    <w:p w:rsidR="00CC643C" w:rsidRDefault="00CC643C" w:rsidP="00CC643C">
      <w:pPr>
        <w:rPr>
          <w:szCs w:val="20"/>
        </w:rPr>
      </w:pPr>
    </w:p>
    <w:p w:rsidR="00CC643C" w:rsidRDefault="00CC643C" w:rsidP="00CC643C">
      <w:pPr>
        <w:pStyle w:val="aff"/>
      </w:pPr>
      <w:r>
        <w:lastRenderedPageBreak/>
        <w:t>Критерии оценивания работ по французскому языку для 5 класса</w:t>
      </w:r>
    </w:p>
    <w:p w:rsidR="00CC643C" w:rsidRDefault="00CC643C" w:rsidP="00CC643C">
      <w:pPr>
        <w:pStyle w:val="a0"/>
      </w:pPr>
    </w:p>
    <w:p w:rsidR="00CC643C" w:rsidRDefault="00CC643C" w:rsidP="00CC643C">
      <w:pPr>
        <w:pStyle w:val="aa"/>
        <w:numPr>
          <w:ilvl w:val="0"/>
          <w:numId w:val="3"/>
        </w:numPr>
        <w:ind w:left="0" w:firstLine="0"/>
      </w:pPr>
      <w:r>
        <w:t>– План диагностической работы для 5 класса</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2"/>
        <w:gridCol w:w="3687"/>
        <w:gridCol w:w="1464"/>
        <w:gridCol w:w="1416"/>
        <w:gridCol w:w="1796"/>
      </w:tblGrid>
      <w:tr w:rsidR="00CC643C" w:rsidTr="00CC643C">
        <w:trPr>
          <w:trHeight w:val="621"/>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Номер задания</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Объекты контроля</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Кол-во тестовых вопросов</w:t>
            </w:r>
          </w:p>
        </w:tc>
        <w:tc>
          <w:tcPr>
            <w:tcW w:w="1416" w:type="dxa"/>
            <w:tcBorders>
              <w:top w:val="single" w:sz="4" w:space="0" w:color="000000"/>
              <w:left w:val="single" w:sz="4" w:space="0" w:color="000000"/>
              <w:bottom w:val="single" w:sz="4" w:space="0" w:color="000000"/>
              <w:right w:val="single" w:sz="4" w:space="0" w:color="auto"/>
            </w:tcBorders>
            <w:hideMark/>
          </w:tcPr>
          <w:p w:rsidR="00CC643C" w:rsidRDefault="00CC643C">
            <w:pPr>
              <w:pStyle w:val="12"/>
            </w:pPr>
            <w:r>
              <w:t>Баллы за каждый правильный ответ</w:t>
            </w:r>
          </w:p>
        </w:tc>
        <w:tc>
          <w:tcPr>
            <w:tcW w:w="179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Максимально баллов</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Аудирование с пониманием основного содержания прослушанного текста (задание на соответствие)</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2</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2</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3</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Говорение: описание внешности по фотографии/картинке (5-6 фраз) (развернутый ответ)</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8</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4</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Чтение с пониманием основного содержания прочитанного текста (задание на соответствие)</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5</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highlight w:val="yellow"/>
              </w:rPr>
            </w:pPr>
            <w:r>
              <w:t>Языковые средства и навыки оперирования ими: видовременные формы глагола; существительные единственного и множественного числа с определенным/неопределенным/частичным/слитным артиклем; формы прилагательных; указательные и притяжательные прилагательные; наиболее употребительные предлоги</w:t>
            </w:r>
          </w:p>
          <w:p w:rsidR="00CC643C" w:rsidRDefault="00CC643C">
            <w:pPr>
              <w:pStyle w:val="12"/>
            </w:pPr>
            <w:r>
              <w:t xml:space="preserve">(множественный выбор)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Языковые средства и навыки оперирования ими: изученные лексические единицы (задание на соответствие)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r>
      <w:tr w:rsidR="00CC643C" w:rsidTr="00CC643C">
        <w:trPr>
          <w:trHeight w:val="279"/>
        </w:trPr>
        <w:tc>
          <w:tcPr>
            <w:tcW w:w="7668" w:type="dxa"/>
            <w:gridSpan w:val="4"/>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Максимальный балл</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30</w:t>
            </w:r>
          </w:p>
        </w:tc>
      </w:tr>
    </w:tbl>
    <w:p w:rsidR="00CC643C" w:rsidRDefault="00CC643C" w:rsidP="00CC643C">
      <w:pPr>
        <w:pStyle w:val="aa"/>
        <w:numPr>
          <w:ilvl w:val="0"/>
          <w:numId w:val="3"/>
        </w:numPr>
        <w:ind w:left="0" w:firstLine="0"/>
      </w:pPr>
      <w:r>
        <w:t>– Таблица перевода баллов в отметки по пятибалльной шкале</w:t>
      </w: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Первичные баллы</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rPr>
                <w:lang w:val="en-US"/>
              </w:rPr>
            </w:pPr>
            <w:r>
              <w:t>0–</w:t>
            </w:r>
            <w:r>
              <w:rPr>
                <w:lang w:val="en-US"/>
              </w:rPr>
              <w:t>9</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1</w:t>
            </w:r>
            <w:r>
              <w:rPr>
                <w:lang w:val="en-US"/>
              </w:rPr>
              <w:t>0</w:t>
            </w:r>
            <w:r>
              <w:t>–20</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21–26</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27–30</w:t>
            </w:r>
          </w:p>
        </w:tc>
      </w:tr>
    </w:tbl>
    <w:p w:rsidR="00CC643C" w:rsidRDefault="00CC643C" w:rsidP="00CC643C">
      <w:pPr>
        <w:pStyle w:val="aa"/>
        <w:numPr>
          <w:ilvl w:val="0"/>
          <w:numId w:val="3"/>
        </w:numPr>
        <w:ind w:left="0" w:firstLine="0"/>
      </w:pPr>
      <w:r>
        <w:t>– Критерии оценивания задания 2 (осмысленное чтение текста вслух – максимум 2 балла)</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186"/>
      </w:tblGrid>
      <w:tr w:rsidR="00CC643C" w:rsidTr="00CC643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818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произношение слов практически без нарушений нормы; допускается не более пяти фонетических ошибок, в том числе одна-две ошибки, искажающие смысл</w:t>
            </w:r>
          </w:p>
        </w:tc>
      </w:tr>
      <w:tr w:rsidR="00CC643C" w:rsidTr="00CC643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1 балл</w:t>
            </w:r>
          </w:p>
        </w:tc>
        <w:tc>
          <w:tcPr>
            <w:tcW w:w="818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допускается не более семи фонетических ошибок, в том числе три ошибки, искажающие смысл</w:t>
            </w:r>
          </w:p>
        </w:tc>
      </w:tr>
      <w:tr w:rsidR="00CC643C" w:rsidTr="00CC643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818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с трудом из-за значительного числа неестественных пауз, запинок, неверной расстановки ударений и ошибок в произношении слов,</w:t>
            </w:r>
          </w:p>
          <w:p w:rsidR="00CC643C" w:rsidRDefault="00CC643C">
            <w:pPr>
              <w:pStyle w:val="12"/>
            </w:pPr>
            <w:r>
              <w:t xml:space="preserve">ИЛИ допущено более семи фонетических ошибок, </w:t>
            </w:r>
          </w:p>
          <w:p w:rsidR="00CC643C" w:rsidRDefault="00CC643C">
            <w:pPr>
              <w:pStyle w:val="12"/>
            </w:pPr>
            <w:r>
              <w:t>ИЛИ сделано четыре и более фонетические ошибки, искажающие смысл</w:t>
            </w:r>
          </w:p>
        </w:tc>
      </w:tr>
    </w:tbl>
    <w:p w:rsidR="00CC643C" w:rsidRDefault="00CC643C" w:rsidP="00CC643C">
      <w:pPr>
        <w:pStyle w:val="aa"/>
        <w:numPr>
          <w:ilvl w:val="0"/>
          <w:numId w:val="3"/>
        </w:numPr>
        <w:ind w:left="0" w:firstLine="0"/>
      </w:pPr>
      <w:r>
        <w:t>– Критерии оценивания задания 3 (монологическое высказывание с опорой на картинку и пункты плана – максимум 8 баллов)</w:t>
      </w:r>
    </w:p>
    <w:tbl>
      <w:tblPr>
        <w:tblW w:w="978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9"/>
        <w:gridCol w:w="2278"/>
        <w:gridCol w:w="2813"/>
        <w:gridCol w:w="2227"/>
      </w:tblGrid>
      <w:tr w:rsidR="00CC643C" w:rsidTr="00CC643C">
        <w:tc>
          <w:tcPr>
            <w:tcW w:w="2469"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Критерии </w:t>
            </w:r>
          </w:p>
        </w:tc>
        <w:tc>
          <w:tcPr>
            <w:tcW w:w="7318" w:type="dxa"/>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Оценка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1.Решение коммуникативной задачи*             (Содержание)</w:t>
            </w:r>
          </w:p>
        </w:tc>
        <w:tc>
          <w:tcPr>
            <w:tcW w:w="2278" w:type="dxa"/>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Выполнена 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pPr>
            <w:r>
              <w:t xml:space="preserve">не менее 5 </w:t>
            </w:r>
            <w:r>
              <w:rPr>
                <w:lang w:val="en-US"/>
              </w:rPr>
              <w:t>полных</w:t>
            </w:r>
            <w:r>
              <w:t xml:space="preserve"> предложений </w:t>
            </w:r>
          </w:p>
          <w:p w:rsidR="00CC643C" w:rsidRDefault="00CC643C">
            <w:pPr>
              <w:pStyle w:val="12"/>
              <w:rPr>
                <w:lang w:eastAsia="ar-SA"/>
              </w:rPr>
            </w:pP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Выполнена частично:</w:t>
            </w:r>
          </w:p>
          <w:p w:rsidR="00CC643C" w:rsidRDefault="00CC643C">
            <w:pPr>
              <w:pStyle w:val="12"/>
            </w:pPr>
            <w:r>
              <w:t>- 1 пункт плана не раскрыт;</w:t>
            </w:r>
          </w:p>
          <w:p w:rsidR="00CC643C" w:rsidRDefault="00CC643C">
            <w:pPr>
              <w:pStyle w:val="12"/>
              <w:rPr>
                <w:lang w:val="en-US"/>
              </w:rPr>
            </w:pPr>
            <w:r>
              <w:t>- дано 4 полных предложения</w:t>
            </w:r>
          </w:p>
        </w:tc>
        <w:tc>
          <w:tcPr>
            <w:tcW w:w="2227" w:type="dxa"/>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Не выполнена: </w:t>
            </w:r>
          </w:p>
          <w:p w:rsidR="00CC643C" w:rsidRDefault="00CC643C">
            <w:pPr>
              <w:pStyle w:val="12"/>
            </w:pPr>
            <w:r>
              <w:t>-2 пункта плана не раскрыты;</w:t>
            </w:r>
          </w:p>
          <w:p w:rsidR="00CC643C" w:rsidRDefault="00CC643C">
            <w:pPr>
              <w:pStyle w:val="12"/>
            </w:pPr>
            <w:r>
              <w:t>- дано менее 4 предложений</w:t>
            </w:r>
          </w:p>
          <w:p w:rsidR="00CC643C" w:rsidRDefault="00CC643C">
            <w:pPr>
              <w:pStyle w:val="12"/>
              <w:rPr>
                <w:lang w:eastAsia="ar-SA"/>
              </w:rPr>
            </w:pP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2.Организация текста</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логической связи присутствуют</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ИЛИ средства логической связи отсутствует (неправильно используются).</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связно и нелогично И/ИЛИ средства логической связи отсутствует (неправильно используются).</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3.Лексико-грамматическая правильность речи</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Ошибки практически отсутствуют (не более 2-х ошибок, не препятствующих коммуникации)</w:t>
            </w:r>
          </w:p>
        </w:tc>
        <w:tc>
          <w:tcPr>
            <w:tcW w:w="2813" w:type="dxa"/>
            <w:tcBorders>
              <w:top w:val="single" w:sz="4" w:space="0" w:color="auto"/>
              <w:left w:val="single" w:sz="4" w:space="0" w:color="auto"/>
              <w:bottom w:val="single" w:sz="4" w:space="0" w:color="auto"/>
              <w:right w:val="single" w:sz="4" w:space="0" w:color="auto"/>
            </w:tcBorders>
          </w:tcPr>
          <w:p w:rsidR="00CC643C" w:rsidRDefault="00CC643C">
            <w:pPr>
              <w:pStyle w:val="12"/>
            </w:pPr>
            <w:r>
              <w:t>Отдельные ошибки, не препятствующие коммуникации (не более 4-х в сумме)</w:t>
            </w:r>
          </w:p>
          <w:p w:rsidR="00CC643C" w:rsidRDefault="00CC643C">
            <w:pPr>
              <w:pStyle w:val="12"/>
              <w:rPr>
                <w:lang w:eastAsia="ar-SA"/>
              </w:rPr>
            </w:pP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Более 4-х ошибок, в том числе ведущие к сбою коммуникации</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4. Произносительная сторона речи </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1-2 фонетические ошибки, не препятствующие коммуникации </w:t>
            </w:r>
          </w:p>
        </w:tc>
        <w:tc>
          <w:tcPr>
            <w:tcW w:w="2813" w:type="dxa"/>
            <w:tcBorders>
              <w:top w:val="single" w:sz="4" w:space="0" w:color="auto"/>
              <w:left w:val="single" w:sz="4" w:space="0" w:color="auto"/>
              <w:bottom w:val="single" w:sz="4" w:space="0" w:color="auto"/>
              <w:right w:val="single" w:sz="4" w:space="0" w:color="auto"/>
            </w:tcBorders>
          </w:tcPr>
          <w:p w:rsidR="00CC643C" w:rsidRDefault="00CC643C">
            <w:pPr>
              <w:pStyle w:val="12"/>
            </w:pPr>
            <w:r>
              <w:t>Отдельные ошибки, не препятствующие коммуникации (не более 4-х в сумме)</w:t>
            </w:r>
          </w:p>
          <w:p w:rsidR="00CC643C" w:rsidRDefault="00CC643C">
            <w:pPr>
              <w:pStyle w:val="12"/>
              <w:rPr>
                <w:lang w:eastAsia="ar-SA"/>
              </w:rPr>
            </w:pP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eastAsia="ar-SA"/>
              </w:rPr>
            </w:pPr>
            <w:r>
              <w:t xml:space="preserve">Более 4-х ошибок, в том числе ведущие к сбою   коммуникации </w:t>
            </w:r>
          </w:p>
        </w:tc>
      </w:tr>
    </w:tbl>
    <w:p w:rsidR="00CC643C" w:rsidRDefault="00CC643C" w:rsidP="00CC643C">
      <w:pPr>
        <w:rPr>
          <w:szCs w:val="20"/>
        </w:rPr>
      </w:pPr>
      <w: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pStyle w:val="aa"/>
        <w:numPr>
          <w:ilvl w:val="0"/>
          <w:numId w:val="3"/>
        </w:numPr>
        <w:ind w:left="0" w:firstLine="0"/>
      </w:pPr>
      <w:r>
        <w:t>– Ответы. Задания 1 и 4 –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680"/>
      </w:tblGrid>
      <w:tr w:rsidR="00CC643C" w:rsidTr="00CC643C">
        <w:trPr>
          <w:trHeight w:val="886"/>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задания</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w:t>
            </w:r>
          </w:p>
        </w:tc>
      </w:tr>
      <w:tr w:rsidR="00CC643C" w:rsidTr="00CC643C">
        <w:trPr>
          <w:trHeight w:val="351"/>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DEABC</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35124</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5</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213142</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5243</w:t>
            </w:r>
          </w:p>
        </w:tc>
      </w:tr>
    </w:tbl>
    <w:p w:rsidR="00CC643C" w:rsidRDefault="00CC643C" w:rsidP="00CC643C">
      <w:pPr>
        <w:rPr>
          <w:szCs w:val="20"/>
        </w:rPr>
      </w:pPr>
    </w:p>
    <w:p w:rsidR="00CC643C" w:rsidRDefault="00CC643C" w:rsidP="00CC643C">
      <w:pPr>
        <w:pStyle w:val="aff"/>
      </w:pPr>
      <w:r>
        <w:t>Критерии оценивания работ по французскому языку для 8 класса</w:t>
      </w:r>
    </w:p>
    <w:p w:rsidR="00CC643C" w:rsidRDefault="00CC643C" w:rsidP="00CC643C">
      <w:pPr>
        <w:pStyle w:val="a0"/>
      </w:pPr>
    </w:p>
    <w:p w:rsidR="00CC643C" w:rsidRDefault="00CC643C" w:rsidP="00CC643C">
      <w:pPr>
        <w:pStyle w:val="aa"/>
        <w:numPr>
          <w:ilvl w:val="0"/>
          <w:numId w:val="3"/>
        </w:numPr>
        <w:ind w:left="0" w:firstLine="0"/>
      </w:pPr>
      <w:r>
        <w:t>– План диагностической работы для 8 класса</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2"/>
        <w:gridCol w:w="3687"/>
        <w:gridCol w:w="1464"/>
        <w:gridCol w:w="1416"/>
        <w:gridCol w:w="1796"/>
      </w:tblGrid>
      <w:tr w:rsidR="00CC643C" w:rsidTr="00CC643C">
        <w:trPr>
          <w:trHeight w:val="621"/>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Номер задания</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Объекты контроля</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Кол-во тестовых вопросов</w:t>
            </w:r>
          </w:p>
        </w:tc>
        <w:tc>
          <w:tcPr>
            <w:tcW w:w="1416" w:type="dxa"/>
            <w:tcBorders>
              <w:top w:val="single" w:sz="4" w:space="0" w:color="000000"/>
              <w:left w:val="single" w:sz="4" w:space="0" w:color="000000"/>
              <w:bottom w:val="single" w:sz="4" w:space="0" w:color="000000"/>
              <w:right w:val="single" w:sz="4" w:space="0" w:color="auto"/>
            </w:tcBorders>
            <w:hideMark/>
          </w:tcPr>
          <w:p w:rsidR="00CC643C" w:rsidRDefault="00CC643C">
            <w:pPr>
              <w:pStyle w:val="12"/>
              <w:rPr>
                <w:rFonts w:eastAsia="Calibri"/>
              </w:rPr>
            </w:pPr>
            <w:r>
              <w:rPr>
                <w:rFonts w:eastAsia="Calibri"/>
              </w:rPr>
              <w:t>Баллы за каждый правильный ответ</w:t>
            </w:r>
          </w:p>
        </w:tc>
        <w:tc>
          <w:tcPr>
            <w:tcW w:w="179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rFonts w:eastAsia="Calibri"/>
              </w:rPr>
            </w:pPr>
            <w:r>
              <w:rPr>
                <w:rFonts w:eastAsia="Calibri"/>
              </w:rPr>
              <w:t>Максимально баллов</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1</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Аудирование</w:t>
            </w:r>
            <w:r>
              <w:t xml:space="preserve"> с  пониманием основного содержания </w:t>
            </w:r>
            <w:r>
              <w:rPr>
                <w:rFonts w:eastAsia="Calibri"/>
              </w:rPr>
              <w:t xml:space="preserve">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lang w:val="en-US"/>
              </w:rPr>
            </w:pPr>
            <w:r>
              <w:rPr>
                <w:rFonts w:eastAsia="Calibri"/>
                <w:lang w:val="en-US"/>
              </w:rP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2</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Осмысленное чтение текста вслух</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2</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3</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Говорение: описание фотографии (8-10 фраз)</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8</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4</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 xml:space="preserve">Чтение с пониманием основного содержания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lang w:val="en-US"/>
              </w:rP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rPr>
                <w:rFonts w:eastAsia="Calibri"/>
                <w:lang w:val="en-US"/>
              </w:rPr>
            </w:pPr>
            <w:r>
              <w:rPr>
                <w:rFonts w:eastAsia="Calibri"/>
                <w:lang w:val="en-US"/>
              </w:rP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lang w:val="en-US"/>
              </w:rPr>
            </w:pPr>
            <w:r>
              <w:rPr>
                <w:rFonts w:eastAsia="Calibri"/>
              </w:rPr>
              <w:t>5</w:t>
            </w:r>
          </w:p>
        </w:tc>
        <w:tc>
          <w:tcPr>
            <w:tcW w:w="3687" w:type="dxa"/>
            <w:tcBorders>
              <w:top w:val="single" w:sz="4" w:space="0" w:color="000000"/>
              <w:left w:val="single" w:sz="4" w:space="0" w:color="000000"/>
              <w:bottom w:val="single" w:sz="4" w:space="0" w:color="000000"/>
              <w:right w:val="single" w:sz="4" w:space="0" w:color="000000"/>
            </w:tcBorders>
          </w:tcPr>
          <w:p w:rsidR="00CC643C" w:rsidRDefault="00CC643C">
            <w:pPr>
              <w:pStyle w:val="12"/>
              <w:rPr>
                <w:rFonts w:eastAsia="Calibri"/>
              </w:rPr>
            </w:pPr>
            <w:r>
              <w:rPr>
                <w:rFonts w:eastAsia="Calibri"/>
              </w:rPr>
              <w:t>Языковые средства и навыки оперирования ими: видовременные формы глагола,  употребление артикля, род и число существительных и прилагательных,  указательные и притяжательные прилагательные, основные виды местоимений, употребление предлогов</w:t>
            </w:r>
          </w:p>
          <w:p w:rsidR="00CC643C" w:rsidRDefault="00CC643C">
            <w:pPr>
              <w:pStyle w:val="12"/>
              <w:rPr>
                <w:rFonts w:eastAsia="Calibri"/>
              </w:rPr>
            </w:pP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1</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lang w:val="en-US"/>
              </w:rPr>
            </w:pPr>
            <w:r>
              <w:rPr>
                <w:rFonts w:eastAsia="Calibri"/>
              </w:rPr>
              <w:t>6</w:t>
            </w:r>
          </w:p>
        </w:tc>
        <w:tc>
          <w:tcPr>
            <w:tcW w:w="3687" w:type="dxa"/>
            <w:tcBorders>
              <w:top w:val="single" w:sz="4" w:space="0" w:color="000000"/>
              <w:left w:val="single" w:sz="4" w:space="0" w:color="000000"/>
              <w:bottom w:val="single" w:sz="4" w:space="0" w:color="000000"/>
              <w:right w:val="single" w:sz="4" w:space="0" w:color="000000"/>
            </w:tcBorders>
          </w:tcPr>
          <w:p w:rsidR="00CC643C" w:rsidRDefault="00CC643C">
            <w:pPr>
              <w:pStyle w:val="12"/>
              <w:rPr>
                <w:rFonts w:eastAsia="Calibri"/>
              </w:rPr>
            </w:pPr>
            <w:r>
              <w:rPr>
                <w:rFonts w:eastAsia="Calibri"/>
              </w:rPr>
              <w:t>Языковые средства и навыки оперирования ими: изученные лексические единицы в коммуникативно значимом контексте</w:t>
            </w:r>
          </w:p>
          <w:p w:rsidR="00CC643C" w:rsidRDefault="00CC643C">
            <w:pPr>
              <w:pStyle w:val="12"/>
              <w:rPr>
                <w:rFonts w:eastAsia="Calibri"/>
              </w:rPr>
            </w:pPr>
          </w:p>
        </w:tc>
        <w:tc>
          <w:tcPr>
            <w:tcW w:w="1464" w:type="dxa"/>
            <w:tcBorders>
              <w:top w:val="single" w:sz="4" w:space="0" w:color="000000"/>
              <w:left w:val="single" w:sz="4" w:space="0" w:color="000000"/>
              <w:bottom w:val="single" w:sz="4" w:space="0" w:color="000000"/>
              <w:right w:val="single" w:sz="4" w:space="0" w:color="000000"/>
            </w:tcBorders>
          </w:tcPr>
          <w:p w:rsidR="00CC643C" w:rsidRDefault="00CC643C">
            <w:pPr>
              <w:pStyle w:val="12"/>
              <w:rPr>
                <w:rFonts w:eastAsia="Calibri"/>
              </w:rPr>
            </w:pPr>
            <w:r>
              <w:rPr>
                <w:rFonts w:eastAsia="Calibri"/>
              </w:rPr>
              <w:t>5</w:t>
            </w:r>
          </w:p>
          <w:p w:rsidR="00CC643C" w:rsidRDefault="00CC643C">
            <w:pPr>
              <w:pStyle w:val="12"/>
              <w:rPr>
                <w:rFonts w:eastAsia="Calibri"/>
              </w:rPr>
            </w:pP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1</w:t>
            </w:r>
          </w:p>
        </w:tc>
        <w:tc>
          <w:tcPr>
            <w:tcW w:w="1796" w:type="dxa"/>
            <w:tcBorders>
              <w:top w:val="single" w:sz="4" w:space="0" w:color="000000"/>
              <w:left w:val="single" w:sz="4" w:space="0" w:color="000000"/>
              <w:bottom w:val="single" w:sz="4" w:space="0" w:color="000000"/>
              <w:right w:val="single" w:sz="4" w:space="0" w:color="000000"/>
            </w:tcBorders>
          </w:tcPr>
          <w:p w:rsidR="00CC643C" w:rsidRDefault="00CC643C">
            <w:pPr>
              <w:pStyle w:val="12"/>
              <w:rPr>
                <w:rFonts w:eastAsia="Calibri"/>
              </w:rPr>
            </w:pPr>
            <w:r>
              <w:rPr>
                <w:rFonts w:eastAsia="Calibri"/>
              </w:rPr>
              <w:t>5</w:t>
            </w:r>
          </w:p>
          <w:p w:rsidR="00CC643C" w:rsidRDefault="00CC643C">
            <w:pPr>
              <w:pStyle w:val="12"/>
              <w:rPr>
                <w:rFonts w:eastAsia="Calibri"/>
              </w:rPr>
            </w:pPr>
          </w:p>
        </w:tc>
      </w:tr>
      <w:tr w:rsidR="00CC643C" w:rsidTr="00CC643C">
        <w:trPr>
          <w:trHeight w:val="279"/>
        </w:trPr>
        <w:tc>
          <w:tcPr>
            <w:tcW w:w="7668" w:type="dxa"/>
            <w:gridSpan w:val="4"/>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lang w:val="en-US"/>
              </w:rPr>
            </w:pPr>
            <w:r>
              <w:t>Максимальный балл</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rFonts w:eastAsia="Calibri"/>
              </w:rPr>
            </w:pPr>
            <w:r>
              <w:rPr>
                <w:rFonts w:eastAsia="Calibri"/>
              </w:rPr>
              <w:t>3</w:t>
            </w:r>
            <w:r>
              <w:rPr>
                <w:rFonts w:eastAsia="Calibri"/>
                <w:lang w:val="en-US"/>
              </w:rPr>
              <w:t>0</w:t>
            </w:r>
          </w:p>
        </w:tc>
      </w:tr>
    </w:tbl>
    <w:p w:rsidR="00CC643C" w:rsidRDefault="00CC643C" w:rsidP="00CC643C">
      <w:pPr>
        <w:pStyle w:val="aa"/>
        <w:numPr>
          <w:ilvl w:val="0"/>
          <w:numId w:val="3"/>
        </w:numPr>
        <w:ind w:left="0" w:firstLine="0"/>
      </w:pPr>
      <w:r>
        <w:t>– Таблица перевода баллов в отметки по пятибалльной шкале</w:t>
      </w: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Первичные баллы</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rPr>
                <w:lang w:val="en-US"/>
              </w:rPr>
            </w:pPr>
            <w:r>
              <w:t>0–</w:t>
            </w:r>
            <w:r>
              <w:rPr>
                <w:lang w:val="en-US"/>
              </w:rPr>
              <w:t>9</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1</w:t>
            </w:r>
            <w:r>
              <w:rPr>
                <w:lang w:val="en-US"/>
              </w:rPr>
              <w:t>0</w:t>
            </w:r>
            <w:r>
              <w:t>–20</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21–26</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27–30</w:t>
            </w:r>
          </w:p>
        </w:tc>
      </w:tr>
    </w:tbl>
    <w:p w:rsidR="00CC643C" w:rsidRDefault="00CC643C" w:rsidP="00CC643C">
      <w:pPr>
        <w:pStyle w:val="aa"/>
        <w:numPr>
          <w:ilvl w:val="0"/>
          <w:numId w:val="3"/>
        </w:numPr>
        <w:ind w:left="0" w:firstLine="0"/>
      </w:pPr>
      <w:r>
        <w:t>– Критерии оценивания задания 2 (осмысленное чтение текста вслух – максимум 2 балла)</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8186"/>
      </w:tblGrid>
      <w:tr w:rsidR="00CC643C" w:rsidTr="00CC643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818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произношение слов практически без нарушений нормы; допускается не более пяти фонетических ошибок, в том числе одна-две ошибки, искажающие смысл</w:t>
            </w:r>
          </w:p>
        </w:tc>
      </w:tr>
      <w:tr w:rsidR="00CC643C" w:rsidTr="00CC643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8186"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 xml:space="preserve">Речь воспринимается достаточно легко, однако присутствуют </w:t>
            </w:r>
            <w:r>
              <w:lastRenderedPageBreak/>
              <w:t>необоснованные паузы; фразовое ударение и интонационные контуры практически без нарушений нормы; допускается не более семи фонетических ошибок, в том числе три ошибки, искажающие смысл</w:t>
            </w:r>
          </w:p>
        </w:tc>
      </w:tr>
      <w:tr w:rsidR="00CC643C" w:rsidTr="00CC643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0 баллов</w:t>
            </w:r>
          </w:p>
        </w:tc>
        <w:tc>
          <w:tcPr>
            <w:tcW w:w="818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 ошибок в произношении слов, </w:t>
            </w:r>
          </w:p>
          <w:p w:rsidR="00CC643C" w:rsidRDefault="00CC643C">
            <w:pPr>
              <w:pStyle w:val="12"/>
            </w:pPr>
            <w:r>
              <w:t xml:space="preserve">ИЛИ допущено более семи фонетических ошибок, </w:t>
            </w:r>
          </w:p>
          <w:p w:rsidR="00CC643C" w:rsidRDefault="00CC643C">
            <w:pPr>
              <w:pStyle w:val="12"/>
            </w:pPr>
            <w:r>
              <w:t>ИЛИ сделано четыре и более фонетические ошибки, искажающие смысл</w:t>
            </w:r>
          </w:p>
        </w:tc>
      </w:tr>
    </w:tbl>
    <w:p w:rsidR="00CC643C" w:rsidRDefault="00CC643C" w:rsidP="00CC643C">
      <w:pPr>
        <w:pStyle w:val="aa"/>
        <w:numPr>
          <w:ilvl w:val="0"/>
          <w:numId w:val="3"/>
        </w:numPr>
        <w:ind w:left="0" w:firstLine="0"/>
      </w:pPr>
      <w:r>
        <w:t>– Критерии оценивания задания 3 (монологическое высказывание с опорой на картинку и пункты плана). Максимальный балл – 8 баллов</w:t>
      </w:r>
    </w:p>
    <w:tbl>
      <w:tblPr>
        <w:tblW w:w="978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9"/>
        <w:gridCol w:w="2278"/>
        <w:gridCol w:w="2813"/>
        <w:gridCol w:w="2227"/>
      </w:tblGrid>
      <w:tr w:rsidR="00CC643C" w:rsidTr="00CC643C">
        <w:tc>
          <w:tcPr>
            <w:tcW w:w="2469"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Критерии </w:t>
            </w:r>
          </w:p>
        </w:tc>
        <w:tc>
          <w:tcPr>
            <w:tcW w:w="7318" w:type="dxa"/>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Оценка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1.Решение коммуникативной задачи*             (Содержание)</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Выполнена 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rPr>
                <w:lang w:eastAsia="ar-SA"/>
              </w:rPr>
            </w:pPr>
            <w:r>
              <w:t xml:space="preserve">не менее 8 развернутых предложений </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Выполнена частично:</w:t>
            </w:r>
          </w:p>
          <w:p w:rsidR="00CC643C" w:rsidRDefault="00CC643C">
            <w:pPr>
              <w:pStyle w:val="12"/>
            </w:pPr>
            <w:r>
              <w:t>- 1 пункт плана не раскрыт;</w:t>
            </w:r>
          </w:p>
          <w:p w:rsidR="00CC643C" w:rsidRDefault="00CC643C">
            <w:pPr>
              <w:pStyle w:val="12"/>
            </w:pPr>
            <w:r>
              <w:t xml:space="preserve">- дано 6 развернутых предложений; </w:t>
            </w:r>
          </w:p>
          <w:p w:rsidR="00CC643C" w:rsidRDefault="00CC643C">
            <w:pPr>
              <w:pStyle w:val="12"/>
              <w:rPr>
                <w:lang w:eastAsia="ar-SA"/>
              </w:rPr>
            </w:pPr>
            <w:r>
              <w:t>-либо есть 7 предложений, НО они не развернуты, либо не все они (1-2 предложения) по указанным в задании пунктам плана</w:t>
            </w:r>
          </w:p>
        </w:tc>
        <w:tc>
          <w:tcPr>
            <w:tcW w:w="2227" w:type="dxa"/>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Не выполнена: </w:t>
            </w:r>
          </w:p>
          <w:p w:rsidR="00CC643C" w:rsidRDefault="00CC643C">
            <w:pPr>
              <w:pStyle w:val="12"/>
            </w:pPr>
            <w:r>
              <w:t>-2 пункта плана не раскрыты;</w:t>
            </w:r>
          </w:p>
          <w:p w:rsidR="00CC643C" w:rsidRDefault="00CC643C">
            <w:pPr>
              <w:pStyle w:val="12"/>
            </w:pPr>
            <w:r>
              <w:t>- дано менее 6 предложений</w:t>
            </w:r>
          </w:p>
          <w:p w:rsidR="00CC643C" w:rsidRDefault="00CC643C">
            <w:pPr>
              <w:pStyle w:val="12"/>
              <w:rPr>
                <w:lang w:eastAsia="ar-SA"/>
              </w:rPr>
            </w:pP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2.Организация текста</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логической связи присутствуют</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ИЛИ средства логической связи отсутствует (неправильно используются).</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связно и нелогично И/ИЛИ средства логической связи отсутствует (неправильно используются).</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3.Лексико-грамматическая правильность речи</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Ошибки практически отсутствуют (не более 2-х ошибок, не препятствующих коммуникации)</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Отдельные ошибки, не препятствующие коммуникации (не более 4-х в сумме, в том числе не более 2-х ошибок, препятствующих коммуникации)</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w:t>
            </w:r>
          </w:p>
          <w:p w:rsidR="00CC643C" w:rsidRDefault="00CC643C">
            <w:pPr>
              <w:pStyle w:val="12"/>
              <w:rPr>
                <w:lang w:eastAsia="ar-SA"/>
              </w:rPr>
            </w:pPr>
            <w:r>
              <w:t>ИЛИ более 2-х ошибок,  препятствующих коммуникации</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4. Произносительная сторона речи </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lang w:eastAsia="ar-SA"/>
              </w:rPr>
            </w:pPr>
            <w:r>
              <w:t xml:space="preserve">1-2 фонетические ошибки, не препятствующие коммуникации </w:t>
            </w:r>
          </w:p>
        </w:tc>
        <w:tc>
          <w:tcPr>
            <w:tcW w:w="2813" w:type="dxa"/>
            <w:tcBorders>
              <w:top w:val="single" w:sz="4" w:space="0" w:color="auto"/>
              <w:left w:val="single" w:sz="4" w:space="0" w:color="auto"/>
              <w:bottom w:val="single" w:sz="4" w:space="0" w:color="auto"/>
              <w:right w:val="single" w:sz="4" w:space="0" w:color="auto"/>
            </w:tcBorders>
          </w:tcPr>
          <w:p w:rsidR="00CC643C" w:rsidRDefault="00CC643C">
            <w:pPr>
              <w:pStyle w:val="12"/>
            </w:pPr>
            <w:r>
              <w:t>Отдельные ошибки, не препятствующие коммуникации (не более 4-х в сумме, в том числе не более 2-х ошибок, препятствующих коммуникации)</w:t>
            </w:r>
          </w:p>
          <w:p w:rsidR="00CC643C" w:rsidRDefault="00CC643C">
            <w:pPr>
              <w:pStyle w:val="12"/>
              <w:rPr>
                <w:lang w:eastAsia="ar-SA"/>
              </w:rPr>
            </w:pP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w:t>
            </w:r>
          </w:p>
          <w:p w:rsidR="00CC643C" w:rsidRDefault="00CC643C">
            <w:pPr>
              <w:pStyle w:val="12"/>
              <w:rPr>
                <w:lang w:eastAsia="ar-SA"/>
              </w:rPr>
            </w:pPr>
            <w:r>
              <w:t>ИЛИ более 2-х ошибок, препятствующих коммуникации</w:t>
            </w:r>
          </w:p>
        </w:tc>
      </w:tr>
    </w:tbl>
    <w:p w:rsidR="00CC643C" w:rsidRDefault="00CC643C" w:rsidP="00CC643C">
      <w:pPr>
        <w:rPr>
          <w:szCs w:val="20"/>
        </w:rPr>
      </w:pPr>
      <w: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pStyle w:val="aa"/>
        <w:numPr>
          <w:ilvl w:val="0"/>
          <w:numId w:val="3"/>
        </w:numPr>
        <w:ind w:left="0" w:firstLine="0"/>
      </w:pPr>
      <w:r>
        <w:lastRenderedPageBreak/>
        <w:t>– Ответы. Задания 1 и 4 –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680"/>
      </w:tblGrid>
      <w:tr w:rsidR="00CC643C" w:rsidTr="00CC643C">
        <w:trPr>
          <w:trHeight w:val="886"/>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задания</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w:t>
            </w:r>
          </w:p>
        </w:tc>
      </w:tr>
      <w:tr w:rsidR="00CC643C" w:rsidTr="00CC643C">
        <w:trPr>
          <w:trHeight w:val="351"/>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DBEAC</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54213</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23232</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36214</w:t>
            </w:r>
          </w:p>
        </w:tc>
      </w:tr>
    </w:tbl>
    <w:p w:rsidR="00CC643C" w:rsidRDefault="00CC643C" w:rsidP="00CC643C">
      <w:pPr>
        <w:rPr>
          <w:szCs w:val="20"/>
        </w:rPr>
      </w:pPr>
    </w:p>
    <w:p w:rsidR="00CC643C" w:rsidRDefault="00CC643C" w:rsidP="00CC643C">
      <w:pPr>
        <w:pStyle w:val="aff"/>
      </w:pPr>
      <w:r>
        <w:t>Критерии оценивания работ по немецкому языку для 5 класса</w:t>
      </w:r>
    </w:p>
    <w:p w:rsidR="00CC643C" w:rsidRDefault="00CC643C" w:rsidP="00CC643C">
      <w:pPr>
        <w:pStyle w:val="a0"/>
      </w:pPr>
    </w:p>
    <w:p w:rsidR="00CC643C" w:rsidRDefault="00CC643C" w:rsidP="00CC643C">
      <w:pPr>
        <w:pStyle w:val="aa"/>
        <w:numPr>
          <w:ilvl w:val="0"/>
          <w:numId w:val="3"/>
        </w:numPr>
        <w:ind w:left="0" w:firstLine="0"/>
      </w:pPr>
      <w:r>
        <w:t>– План диагностической работы для 5 класса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0A0" w:firstRow="1" w:lastRow="0" w:firstColumn="1" w:lastColumn="0" w:noHBand="0" w:noVBand="0"/>
      </w:tblPr>
      <w:tblGrid>
        <w:gridCol w:w="994"/>
        <w:gridCol w:w="4048"/>
        <w:gridCol w:w="1523"/>
        <w:gridCol w:w="1338"/>
        <w:gridCol w:w="1849"/>
      </w:tblGrid>
      <w:tr w:rsidR="00CC643C" w:rsidTr="00CC643C">
        <w:trPr>
          <w:trHeight w:val="621"/>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Номер задания</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Объекты контроля</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Кол-во элементов оценивания</w:t>
            </w:r>
          </w:p>
        </w:tc>
        <w:tc>
          <w:tcPr>
            <w:tcW w:w="0" w:type="auto"/>
            <w:tcBorders>
              <w:top w:val="single" w:sz="4" w:space="0" w:color="000000"/>
              <w:left w:val="single" w:sz="4" w:space="0" w:color="000000"/>
              <w:bottom w:val="single" w:sz="4" w:space="0" w:color="000000"/>
              <w:right w:val="single" w:sz="4" w:space="0" w:color="auto"/>
            </w:tcBorders>
            <w:hideMark/>
          </w:tcPr>
          <w:p w:rsidR="00CC643C" w:rsidRDefault="00CC643C">
            <w:pPr>
              <w:pStyle w:val="12"/>
            </w:pPr>
            <w:r>
              <w:t>Баллы за каждый правиль-ный ответ</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Максимальное количество баллов</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Аудирование с пониманием основного содержания прослушанного текста (задание на соответствие)</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2</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2</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3</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Говорение: описание внешности по фотографии/картинке (5-6 фраз) (развернутый ответ)</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8</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4</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Чтение с пониманием основного содержания прочитанного текста (задание на соответствие)</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5</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Языковые средства и навыки оперирования ими: видовременные формы глагола; степени сравнения прилагательных; личные, притяжательные, возвратные местоимения; </w:t>
            </w:r>
          </w:p>
          <w:p w:rsidR="00CC643C" w:rsidRDefault="00CC643C">
            <w:pPr>
              <w:pStyle w:val="12"/>
            </w:pPr>
            <w:r>
              <w:t xml:space="preserve">(множественный выбор) </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r>
      <w:tr w:rsidR="00CC643C" w:rsidTr="00CC643C">
        <w:trPr>
          <w:trHeight w:val="264"/>
        </w:trPr>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Языковые средства и навыки оперирования ими: изученные лексические единицы (задание на соответствие) </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r>
      <w:tr w:rsidR="00CC643C" w:rsidTr="00CC643C">
        <w:trPr>
          <w:trHeight w:val="279"/>
        </w:trPr>
        <w:tc>
          <w:tcPr>
            <w:tcW w:w="0" w:type="auto"/>
            <w:gridSpan w:val="4"/>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Максимальный балл</w:t>
            </w:r>
          </w:p>
        </w:tc>
        <w:tc>
          <w:tcPr>
            <w:tcW w:w="0" w:type="auto"/>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30</w:t>
            </w:r>
          </w:p>
        </w:tc>
      </w:tr>
    </w:tbl>
    <w:p w:rsidR="00CC643C" w:rsidRDefault="00CC643C" w:rsidP="00CC643C">
      <w:pPr>
        <w:pStyle w:val="aa"/>
        <w:numPr>
          <w:ilvl w:val="0"/>
          <w:numId w:val="3"/>
        </w:numPr>
        <w:ind w:left="0" w:firstLine="0"/>
      </w:pPr>
      <w:r>
        <w:t>– Таблица перевода баллов в отметки по пятибалльной шкале</w:t>
      </w: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Первичные баллы</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rPr>
                <w:lang w:val="en-US"/>
              </w:rPr>
            </w:pPr>
            <w:r>
              <w:t>0–</w:t>
            </w:r>
            <w:r>
              <w:rPr>
                <w:lang w:val="en-US"/>
              </w:rPr>
              <w:t>9</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1</w:t>
            </w:r>
            <w:r>
              <w:rPr>
                <w:lang w:val="en-US"/>
              </w:rPr>
              <w:t>0</w:t>
            </w:r>
            <w:r>
              <w:t>–20</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21–26</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27–30</w:t>
            </w:r>
          </w:p>
        </w:tc>
      </w:tr>
    </w:tbl>
    <w:p w:rsidR="00CC643C" w:rsidRDefault="00CC643C" w:rsidP="00CC643C">
      <w:pPr>
        <w:pStyle w:val="aa"/>
        <w:numPr>
          <w:ilvl w:val="0"/>
          <w:numId w:val="3"/>
        </w:numPr>
        <w:ind w:left="0" w:firstLine="0"/>
      </w:pPr>
      <w:r>
        <w:lastRenderedPageBreak/>
        <w:t>– Критерии оценивания задания 2 (осмысленное чтение текста вслух – максимум 2 балла)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8277"/>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произношение слов практически без нарушений нормы; допускается не более пяти фонетических ошибок, в том числе одна-две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допускается не более семи фонетических ошибок, в том числе три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с трудом из-за значительного числа неестественных пауз, запинок, неверной расстановки ударений и ошибок в произношении слов,</w:t>
            </w:r>
          </w:p>
          <w:p w:rsidR="00CC643C" w:rsidRDefault="00CC643C">
            <w:pPr>
              <w:pStyle w:val="12"/>
            </w:pPr>
            <w:r>
              <w:t xml:space="preserve">ИЛИ допущено более семи фонетических ошибок, </w:t>
            </w:r>
          </w:p>
          <w:p w:rsidR="00CC643C" w:rsidRDefault="00CC643C">
            <w:pPr>
              <w:pStyle w:val="12"/>
            </w:pPr>
            <w:r>
              <w:t>ИЛИ сделано четыре и более фонетические ошибки, искажающие смысл</w:t>
            </w:r>
          </w:p>
        </w:tc>
      </w:tr>
    </w:tbl>
    <w:p w:rsidR="00CC643C" w:rsidRDefault="00CC643C" w:rsidP="00CC643C">
      <w:pPr>
        <w:rPr>
          <w:i/>
          <w:szCs w:val="20"/>
        </w:rPr>
      </w:pPr>
    </w:p>
    <w:p w:rsidR="00CC643C" w:rsidRDefault="00CC643C" w:rsidP="00CC643C">
      <w:pPr>
        <w:pStyle w:val="aa"/>
        <w:numPr>
          <w:ilvl w:val="0"/>
          <w:numId w:val="3"/>
        </w:numPr>
        <w:ind w:left="0" w:firstLine="0"/>
        <w:rPr>
          <w:i/>
        </w:rPr>
      </w:pPr>
      <w:r>
        <w:t>– Критерии оценивания задания 3 (монологическое высказывание с опорой на картинку и пункты плана – максимум 8 баллов)</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85"/>
        <w:gridCol w:w="2420"/>
        <w:gridCol w:w="2549"/>
        <w:gridCol w:w="2372"/>
      </w:tblGrid>
      <w:tr w:rsidR="00CC643C" w:rsidTr="00CC643C">
        <w:trPr>
          <w:cantSplit/>
        </w:trPr>
        <w:tc>
          <w:tcPr>
            <w:tcW w:w="0" w:type="auto"/>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t xml:space="preserve">Критерии </w:t>
            </w:r>
          </w:p>
        </w:tc>
        <w:tc>
          <w:tcPr>
            <w:tcW w:w="0" w:type="auto"/>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Оценка</w:t>
            </w:r>
          </w:p>
        </w:tc>
      </w:tr>
      <w:tr w:rsidR="00CC643C" w:rsidTr="00CC643C">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lang w:val="en-US"/>
              </w:rPr>
            </w:pP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1.Решение коммуникативной задачи*             (Содержание)</w:t>
            </w:r>
          </w:p>
        </w:tc>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Выполнена 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pPr>
            <w:r>
              <w:t xml:space="preserve">не менее 5 </w:t>
            </w:r>
            <w:r>
              <w:rPr>
                <w:lang w:val="en-US"/>
              </w:rPr>
              <w:t>полных</w:t>
            </w:r>
            <w:r>
              <w:t xml:space="preserve"> предложений </w:t>
            </w:r>
          </w:p>
          <w:p w:rsidR="00CC643C" w:rsidRDefault="00CC643C">
            <w:pPr>
              <w:pStyle w:val="12"/>
            </w:pP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Выполнена частично:</w:t>
            </w:r>
          </w:p>
          <w:p w:rsidR="00CC643C" w:rsidRDefault="00CC643C">
            <w:pPr>
              <w:pStyle w:val="12"/>
            </w:pPr>
            <w:r>
              <w:t>- 1 пункт плана не раскрыт;</w:t>
            </w:r>
          </w:p>
          <w:p w:rsidR="00CC643C" w:rsidRDefault="00CC643C">
            <w:pPr>
              <w:pStyle w:val="12"/>
              <w:rPr>
                <w:lang w:val="en-US"/>
              </w:rPr>
            </w:pPr>
            <w:r>
              <w:t>- дано 4 полных предложения</w:t>
            </w:r>
          </w:p>
        </w:tc>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Не выполнена: </w:t>
            </w:r>
          </w:p>
          <w:p w:rsidR="00CC643C" w:rsidRDefault="00CC643C">
            <w:pPr>
              <w:pStyle w:val="12"/>
            </w:pPr>
            <w:r>
              <w:t>-2 пункта плана не раскрыты;</w:t>
            </w:r>
          </w:p>
          <w:p w:rsidR="00CC643C" w:rsidRDefault="00CC643C">
            <w:pPr>
              <w:pStyle w:val="12"/>
            </w:pPr>
            <w:r>
              <w:t>- дано менее 4 предложений</w:t>
            </w:r>
          </w:p>
          <w:p w:rsidR="00CC643C" w:rsidRDefault="00CC643C">
            <w:pPr>
              <w:pStyle w:val="12"/>
            </w:pP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2.Организация текста</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логической связи присутствуют</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ИЛИ средства логической связи отсутствует (неправильно используются).</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связно и нелогично И/ИЛИ средства логической связи отсутствует (неправильно используются).</w:t>
            </w: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Ошибки практически отсутствуют (не более 2-х ошибок, не препятствующих коммуникации)</w:t>
            </w:r>
          </w:p>
        </w:tc>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r>
              <w:t>Отдельные ошибки, не препятствующие коммуникации (не более 4-х в сумме)</w:t>
            </w:r>
          </w:p>
          <w:p w:rsidR="00CC643C" w:rsidRDefault="00CC643C">
            <w:pPr>
              <w:pStyle w:val="12"/>
            </w:pP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 в том числе ведущие к сбою коммуникации</w:t>
            </w:r>
          </w:p>
        </w:tc>
      </w:tr>
      <w:tr w:rsidR="00CC643C" w:rsidTr="00CC643C">
        <w:trPr>
          <w:cantSplit/>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1-2 фонетические ошибки, не препятствующие коммуникации </w:t>
            </w:r>
          </w:p>
        </w:tc>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r>
              <w:t>Отдельные ошибки, не препятствующие коммуникации (не более 4-х в сумме)</w:t>
            </w:r>
          </w:p>
          <w:p w:rsidR="00CC643C" w:rsidRDefault="00CC643C">
            <w:pPr>
              <w:pStyle w:val="12"/>
            </w:pPr>
          </w:p>
        </w:tc>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t xml:space="preserve">Более 4-х ошибок, в том числе ведущие к сбою   коммуникации </w:t>
            </w:r>
          </w:p>
        </w:tc>
      </w:tr>
    </w:tbl>
    <w:p w:rsidR="00CC643C" w:rsidRDefault="00CC643C" w:rsidP="00CC643C">
      <w:pPr>
        <w:rPr>
          <w:szCs w:val="20"/>
        </w:rPr>
      </w:pPr>
      <w: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pStyle w:val="aa"/>
        <w:numPr>
          <w:ilvl w:val="0"/>
          <w:numId w:val="3"/>
        </w:numPr>
        <w:ind w:left="0" w:firstLine="0"/>
        <w:rPr>
          <w:b/>
          <w:i/>
        </w:rPr>
      </w:pPr>
      <w:r>
        <w:lastRenderedPageBreak/>
        <w:t>– Ответы. Задания 1 и 4–6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680"/>
      </w:tblGrid>
      <w:tr w:rsidR="00CC643C" w:rsidTr="00CC643C">
        <w:trPr>
          <w:trHeight w:val="886"/>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задания</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w:t>
            </w:r>
          </w:p>
        </w:tc>
      </w:tr>
      <w:tr w:rsidR="00CC643C" w:rsidTr="00CC643C">
        <w:trPr>
          <w:trHeight w:val="351"/>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DEABC</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35142</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232412</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5614</w:t>
            </w:r>
          </w:p>
        </w:tc>
      </w:tr>
    </w:tbl>
    <w:p w:rsidR="00CC643C" w:rsidRDefault="00CC643C" w:rsidP="00CC643C">
      <w:pPr>
        <w:pStyle w:val="aff"/>
      </w:pPr>
    </w:p>
    <w:p w:rsidR="00CC643C" w:rsidRDefault="00CC643C" w:rsidP="00CC643C">
      <w:pPr>
        <w:pStyle w:val="aff"/>
      </w:pPr>
      <w:r>
        <w:t>Критерии оценивания работ по немецкому языку для 8 класса</w:t>
      </w:r>
    </w:p>
    <w:p w:rsidR="00CC643C" w:rsidRDefault="00CC643C" w:rsidP="00CC643C">
      <w:pPr>
        <w:pStyle w:val="a0"/>
      </w:pPr>
    </w:p>
    <w:p w:rsidR="00CC643C" w:rsidRDefault="00CC643C" w:rsidP="00CC643C">
      <w:pPr>
        <w:pStyle w:val="aa"/>
        <w:numPr>
          <w:ilvl w:val="0"/>
          <w:numId w:val="3"/>
        </w:numPr>
        <w:ind w:left="0" w:firstLine="0"/>
      </w:pPr>
      <w:r>
        <w:t>– План диагностической работы для 8 класса</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A0" w:firstRow="1" w:lastRow="0" w:firstColumn="1" w:lastColumn="0" w:noHBand="0" w:noVBand="0"/>
      </w:tblPr>
      <w:tblGrid>
        <w:gridCol w:w="1102"/>
        <w:gridCol w:w="3687"/>
        <w:gridCol w:w="1464"/>
        <w:gridCol w:w="1416"/>
        <w:gridCol w:w="1796"/>
      </w:tblGrid>
      <w:tr w:rsidR="00CC643C" w:rsidTr="00CC643C">
        <w:trPr>
          <w:trHeight w:val="621"/>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Номер задания</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Объекты контроля</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Кол-во элементов оценивания</w:t>
            </w:r>
          </w:p>
        </w:tc>
        <w:tc>
          <w:tcPr>
            <w:tcW w:w="1416" w:type="dxa"/>
            <w:tcBorders>
              <w:top w:val="single" w:sz="4" w:space="0" w:color="000000"/>
              <w:left w:val="single" w:sz="4" w:space="0" w:color="000000"/>
              <w:bottom w:val="single" w:sz="4" w:space="0" w:color="000000"/>
              <w:right w:val="single" w:sz="4" w:space="0" w:color="auto"/>
            </w:tcBorders>
            <w:hideMark/>
          </w:tcPr>
          <w:p w:rsidR="00CC643C" w:rsidRDefault="00CC643C">
            <w:pPr>
              <w:pStyle w:val="12"/>
            </w:pPr>
            <w:r>
              <w:t>Баллы за каждый правильный ответ</w:t>
            </w:r>
          </w:p>
        </w:tc>
        <w:tc>
          <w:tcPr>
            <w:tcW w:w="1796"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Максимальное количество баллов</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2</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Говорение: описание фотографии (8–10 фраз)</w:t>
            </w:r>
          </w:p>
        </w:tc>
        <w:tc>
          <w:tcPr>
            <w:tcW w:w="2880" w:type="dxa"/>
            <w:gridSpan w:val="2"/>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Оценивается по критериям</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pPr>
            <w:r>
              <w:t>8</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rPr>
                <w:lang w:val="en-US"/>
              </w:rP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auto"/>
              <w:left w:val="single" w:sz="4" w:space="0" w:color="000000"/>
              <w:bottom w:val="single" w:sz="4" w:space="0" w:color="000000"/>
              <w:right w:val="single" w:sz="4" w:space="0" w:color="000000"/>
            </w:tcBorders>
            <w:hideMark/>
          </w:tcPr>
          <w:p w:rsidR="00CC643C" w:rsidRDefault="00CC643C">
            <w:pPr>
              <w:pStyle w:val="12"/>
              <w:rPr>
                <w:lang w:val="en-US"/>
              </w:rPr>
            </w:pPr>
            <w:r>
              <w:rPr>
                <w:lang w:val="en-US"/>
              </w:rP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5</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Языковые средства и навыки оперирования ими: видовременные формы глагола, степени сравнения прилагательных, личные и притяжательные местоимения</w:t>
            </w:r>
          </w:p>
        </w:tc>
        <w:tc>
          <w:tcPr>
            <w:tcW w:w="1464"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r>
      <w:tr w:rsidR="00CC643C" w:rsidTr="00CC643C">
        <w:trPr>
          <w:trHeight w:val="264"/>
        </w:trPr>
        <w:tc>
          <w:tcPr>
            <w:tcW w:w="1101"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6</w:t>
            </w:r>
          </w:p>
        </w:tc>
        <w:tc>
          <w:tcPr>
            <w:tcW w:w="3687"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Языковые средства и навыки оперирования ими: изученные лексические единицы в коммуникативно значимом контексте</w:t>
            </w:r>
          </w:p>
        </w:tc>
        <w:tc>
          <w:tcPr>
            <w:tcW w:w="1464" w:type="dxa"/>
            <w:tcBorders>
              <w:top w:val="single" w:sz="4" w:space="0" w:color="000000"/>
              <w:left w:val="single" w:sz="4" w:space="0" w:color="000000"/>
              <w:bottom w:val="single" w:sz="4" w:space="0" w:color="000000"/>
              <w:right w:val="single" w:sz="4" w:space="0" w:color="000000"/>
            </w:tcBorders>
          </w:tcPr>
          <w:p w:rsidR="00CC643C" w:rsidRDefault="00CC643C">
            <w:pPr>
              <w:pStyle w:val="12"/>
            </w:pPr>
            <w:r>
              <w:t>5</w:t>
            </w:r>
          </w:p>
          <w:p w:rsidR="00CC643C" w:rsidRDefault="00CC643C">
            <w:pPr>
              <w:pStyle w:val="12"/>
            </w:pPr>
          </w:p>
        </w:tc>
        <w:tc>
          <w:tcPr>
            <w:tcW w:w="141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96" w:type="dxa"/>
            <w:tcBorders>
              <w:top w:val="single" w:sz="4" w:space="0" w:color="000000"/>
              <w:left w:val="single" w:sz="4" w:space="0" w:color="000000"/>
              <w:bottom w:val="single" w:sz="4" w:space="0" w:color="000000"/>
              <w:right w:val="single" w:sz="4" w:space="0" w:color="000000"/>
            </w:tcBorders>
          </w:tcPr>
          <w:p w:rsidR="00CC643C" w:rsidRDefault="00CC643C">
            <w:pPr>
              <w:pStyle w:val="12"/>
            </w:pPr>
            <w:r>
              <w:t>5</w:t>
            </w:r>
          </w:p>
          <w:p w:rsidR="00CC643C" w:rsidRDefault="00CC643C">
            <w:pPr>
              <w:pStyle w:val="12"/>
            </w:pPr>
          </w:p>
        </w:tc>
      </w:tr>
      <w:tr w:rsidR="00CC643C" w:rsidTr="00CC643C">
        <w:trPr>
          <w:trHeight w:val="279"/>
        </w:trPr>
        <w:tc>
          <w:tcPr>
            <w:tcW w:w="7668" w:type="dxa"/>
            <w:gridSpan w:val="4"/>
            <w:tcBorders>
              <w:top w:val="single" w:sz="4" w:space="0" w:color="000000"/>
              <w:left w:val="single" w:sz="4" w:space="0" w:color="000000"/>
              <w:bottom w:val="single" w:sz="4" w:space="0" w:color="000000"/>
              <w:right w:val="single" w:sz="4" w:space="0" w:color="000000"/>
            </w:tcBorders>
            <w:hideMark/>
          </w:tcPr>
          <w:p w:rsidR="00CC643C" w:rsidRDefault="00CC643C">
            <w:pPr>
              <w:pStyle w:val="12"/>
              <w:rPr>
                <w:lang w:val="en-US"/>
              </w:rPr>
            </w:pPr>
            <w:r>
              <w:t>Максимальный балл</w:t>
            </w:r>
          </w:p>
        </w:tc>
        <w:tc>
          <w:tcPr>
            <w:tcW w:w="1796" w:type="dxa"/>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r>
              <w:rPr>
                <w:lang w:val="en-US"/>
              </w:rPr>
              <w:t>0</w:t>
            </w:r>
          </w:p>
        </w:tc>
      </w:tr>
    </w:tbl>
    <w:p w:rsidR="00CC643C" w:rsidRDefault="00CC643C" w:rsidP="00CC643C">
      <w:pPr>
        <w:pStyle w:val="aa"/>
        <w:numPr>
          <w:ilvl w:val="0"/>
          <w:numId w:val="3"/>
        </w:numPr>
        <w:ind w:left="0" w:firstLine="0"/>
      </w:pPr>
      <w:r>
        <w:t>– Таблица перевода баллов в отметки по пятибалльной шкале</w:t>
      </w: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ind w:firstLine="709"/>
              <w:jc w:val="both"/>
            </w:pPr>
            <w: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«5»</w:t>
            </w:r>
          </w:p>
        </w:tc>
      </w:tr>
      <w:tr w:rsidR="00CC643C" w:rsidTr="00CC643C">
        <w:tc>
          <w:tcPr>
            <w:tcW w:w="242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ind w:firstLine="709"/>
              <w:jc w:val="both"/>
            </w:pPr>
            <w:r>
              <w:t>Первичные баллы</w:t>
            </w:r>
          </w:p>
        </w:tc>
        <w:tc>
          <w:tcPr>
            <w:tcW w:w="677"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rPr>
                <w:lang w:val="en-US"/>
              </w:rPr>
            </w:pPr>
            <w:r>
              <w:t>0–</w:t>
            </w:r>
            <w:r>
              <w:rPr>
                <w:lang w:val="en-US"/>
              </w:rPr>
              <w:t>9</w:t>
            </w:r>
          </w:p>
        </w:tc>
        <w:tc>
          <w:tcPr>
            <w:tcW w:w="67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1</w:t>
            </w:r>
            <w:r>
              <w:rPr>
                <w:lang w:val="en-US"/>
              </w:rPr>
              <w:t>0</w:t>
            </w:r>
            <w:r>
              <w:t>–20</w:t>
            </w:r>
          </w:p>
        </w:tc>
        <w:tc>
          <w:tcPr>
            <w:tcW w:w="60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21–26</w:t>
            </w:r>
          </w:p>
        </w:tc>
        <w:tc>
          <w:tcPr>
            <w:tcW w:w="621" w:type="pct"/>
            <w:tcBorders>
              <w:top w:val="single" w:sz="6" w:space="0" w:color="auto"/>
              <w:left w:val="single" w:sz="6" w:space="0" w:color="auto"/>
              <w:bottom w:val="single" w:sz="6" w:space="0" w:color="auto"/>
              <w:right w:val="single" w:sz="6" w:space="0" w:color="auto"/>
            </w:tcBorders>
            <w:vAlign w:val="center"/>
            <w:hideMark/>
          </w:tcPr>
          <w:p w:rsidR="00CC643C" w:rsidRDefault="00CC643C">
            <w:pPr>
              <w:adjustRightInd w:val="0"/>
              <w:spacing w:line="360" w:lineRule="auto"/>
              <w:jc w:val="both"/>
            </w:pPr>
            <w:r>
              <w:t>27–30</w:t>
            </w:r>
          </w:p>
        </w:tc>
      </w:tr>
    </w:tbl>
    <w:p w:rsidR="00CC643C" w:rsidRDefault="00CC643C" w:rsidP="00CC643C">
      <w:pPr>
        <w:rPr>
          <w:b/>
          <w:szCs w:val="20"/>
        </w:rPr>
      </w:pPr>
    </w:p>
    <w:p w:rsidR="00CC643C" w:rsidRDefault="00CC643C" w:rsidP="00CC643C">
      <w:pPr>
        <w:pStyle w:val="aa"/>
        <w:numPr>
          <w:ilvl w:val="0"/>
          <w:numId w:val="3"/>
        </w:numPr>
        <w:ind w:left="0" w:firstLine="0"/>
      </w:pPr>
      <w:r>
        <w:lastRenderedPageBreak/>
        <w:t>– Критерии оценивания задания 2 (осмысленное чтение текста вслух – максимум 2 балла)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7"/>
        <w:gridCol w:w="8277"/>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произношение слов практически без нарушений нормы; допускается не более пяти фонетических ошибок, в том числе одна-две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допускается не более семи фонетических ошибок, в том числе три ошибки, искажающие смысл</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 ошибок в произношении слов, </w:t>
            </w:r>
          </w:p>
          <w:p w:rsidR="00CC643C" w:rsidRDefault="00CC643C">
            <w:pPr>
              <w:pStyle w:val="12"/>
            </w:pPr>
            <w:r>
              <w:t xml:space="preserve">ИЛИ допущено более семи фонетических ошибок, </w:t>
            </w:r>
          </w:p>
          <w:p w:rsidR="00CC643C" w:rsidRDefault="00CC643C">
            <w:pPr>
              <w:pStyle w:val="12"/>
            </w:pPr>
            <w:r>
              <w:t>ИЛИ сделано четыре и более фонетические ошибки, искажающие смысл</w:t>
            </w:r>
          </w:p>
        </w:tc>
      </w:tr>
    </w:tbl>
    <w:p w:rsidR="00CC643C" w:rsidRDefault="00CC643C" w:rsidP="00CC643C">
      <w:pPr>
        <w:pStyle w:val="aa"/>
        <w:numPr>
          <w:ilvl w:val="0"/>
          <w:numId w:val="3"/>
        </w:numPr>
        <w:ind w:left="0" w:firstLine="0"/>
      </w:pPr>
      <w:r>
        <w:t>– Критерии оценивания задания 3 (монологическое высказывание с опорой на картинку и пункты плана). Максимальный балл – 8 баллов</w:t>
      </w:r>
    </w:p>
    <w:tbl>
      <w:tblPr>
        <w:tblW w:w="978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9"/>
        <w:gridCol w:w="2278"/>
        <w:gridCol w:w="2813"/>
        <w:gridCol w:w="2227"/>
      </w:tblGrid>
      <w:tr w:rsidR="00CC643C" w:rsidTr="00CC643C">
        <w:tc>
          <w:tcPr>
            <w:tcW w:w="2469"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t>Критерии</w:t>
            </w:r>
          </w:p>
        </w:tc>
        <w:tc>
          <w:tcPr>
            <w:tcW w:w="7318" w:type="dxa"/>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Оценка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lang w:val="en-US"/>
              </w:rPr>
            </w:pP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1.Решение коммуникативной задачи*             (Содержание)</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Выполнена 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pPr>
            <w:r>
              <w:t xml:space="preserve">не менее 8 развернутых предложений </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Выполнена частично:</w:t>
            </w:r>
          </w:p>
          <w:p w:rsidR="00CC643C" w:rsidRDefault="00CC643C">
            <w:pPr>
              <w:pStyle w:val="12"/>
            </w:pPr>
            <w:r>
              <w:t>- 1 пункт плана не раскрыт;</w:t>
            </w:r>
          </w:p>
          <w:p w:rsidR="00CC643C" w:rsidRDefault="00CC643C">
            <w:pPr>
              <w:pStyle w:val="12"/>
            </w:pPr>
            <w:r>
              <w:t xml:space="preserve">- дано 6 развернутых предложений; </w:t>
            </w:r>
          </w:p>
          <w:p w:rsidR="00CC643C" w:rsidRDefault="00CC643C">
            <w:pPr>
              <w:pStyle w:val="12"/>
            </w:pPr>
            <w:r>
              <w:t>-либо есть 7 предложений, НО они не развернуты, либо не все они (1-2 предложения) по указанным в задании пунктам плана</w:t>
            </w:r>
          </w:p>
        </w:tc>
        <w:tc>
          <w:tcPr>
            <w:tcW w:w="2227" w:type="dxa"/>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Не выполнена: </w:t>
            </w:r>
          </w:p>
          <w:p w:rsidR="00CC643C" w:rsidRDefault="00CC643C">
            <w:pPr>
              <w:pStyle w:val="12"/>
            </w:pPr>
            <w:r>
              <w:t>-2 пункта плана не раскрыты;</w:t>
            </w:r>
          </w:p>
          <w:p w:rsidR="00CC643C" w:rsidRDefault="00CC643C">
            <w:pPr>
              <w:pStyle w:val="12"/>
            </w:pPr>
            <w:r>
              <w:t>- дано менее 6 предложений</w:t>
            </w:r>
          </w:p>
          <w:p w:rsidR="00CC643C" w:rsidRDefault="00CC643C">
            <w:pPr>
              <w:pStyle w:val="12"/>
            </w:pP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2.Организация текста</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логической связи присутствуют</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ИЛИ средства логической связи отсутствует (неправильно используются).</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связно и нелогично И/ИЛИ средства логической связи отсутствует (неправильно используются).</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Ошибки практически отсутствуют (не более 2-х ошибок, не препятствующих коммуникации)</w:t>
            </w:r>
          </w:p>
        </w:tc>
        <w:tc>
          <w:tcPr>
            <w:tcW w:w="281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Отдельные ошибки, не препятствующие коммуникации (не более 4-х в сумме, в том числе не более 2-х ошибок, препятствующих коммуникации)</w:t>
            </w: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w:t>
            </w:r>
          </w:p>
          <w:p w:rsidR="00CC643C" w:rsidRDefault="00CC643C">
            <w:pPr>
              <w:pStyle w:val="12"/>
            </w:pPr>
            <w:r>
              <w:t>ИЛИ более 2-х ошибок,  препятствующих коммуникации</w:t>
            </w:r>
          </w:p>
        </w:tc>
      </w:tr>
      <w:tr w:rsidR="00CC643C" w:rsidTr="00CC643C">
        <w:tc>
          <w:tcPr>
            <w:tcW w:w="2469"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227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1-2 фонетические ошибки, не препятствующие коммуникации </w:t>
            </w:r>
          </w:p>
        </w:tc>
        <w:tc>
          <w:tcPr>
            <w:tcW w:w="2813" w:type="dxa"/>
            <w:tcBorders>
              <w:top w:val="single" w:sz="4" w:space="0" w:color="auto"/>
              <w:left w:val="single" w:sz="4" w:space="0" w:color="auto"/>
              <w:bottom w:val="single" w:sz="4" w:space="0" w:color="auto"/>
              <w:right w:val="single" w:sz="4" w:space="0" w:color="auto"/>
            </w:tcBorders>
          </w:tcPr>
          <w:p w:rsidR="00CC643C" w:rsidRDefault="00CC643C">
            <w:pPr>
              <w:pStyle w:val="12"/>
            </w:pPr>
            <w:r>
              <w:t xml:space="preserve">Отдельные ошибки, не препятствующие коммуникации (не более 4-х в сумме, в том числе не более 2-х ошибок, </w:t>
            </w:r>
            <w:r>
              <w:lastRenderedPageBreak/>
              <w:t>препятствующих коммуникации)</w:t>
            </w:r>
          </w:p>
          <w:p w:rsidR="00CC643C" w:rsidRDefault="00CC643C">
            <w:pPr>
              <w:pStyle w:val="12"/>
            </w:pPr>
          </w:p>
        </w:tc>
        <w:tc>
          <w:tcPr>
            <w:tcW w:w="2227"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Более 4-х ошибок</w:t>
            </w:r>
          </w:p>
          <w:p w:rsidR="00CC643C" w:rsidRDefault="00CC643C">
            <w:pPr>
              <w:pStyle w:val="12"/>
            </w:pPr>
            <w:r>
              <w:t>ИЛИ более 2-х ошибок, препятствующих коммуникации</w:t>
            </w:r>
          </w:p>
        </w:tc>
      </w:tr>
    </w:tbl>
    <w:p w:rsidR="00CC643C" w:rsidRDefault="00CC643C" w:rsidP="00CC643C">
      <w:pPr>
        <w:rPr>
          <w:szCs w:val="20"/>
        </w:rPr>
      </w:pPr>
      <w:r>
        <w:lastRenderedPageBreak/>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pStyle w:val="aa"/>
        <w:numPr>
          <w:ilvl w:val="0"/>
          <w:numId w:val="3"/>
        </w:numPr>
        <w:ind w:left="0" w:firstLine="0"/>
        <w:rPr>
          <w:i/>
        </w:rPr>
      </w:pPr>
      <w:r>
        <w:t>– Ответы. Задания 1 и 4–6</w:t>
      </w:r>
      <w:r>
        <w:rPr>
          <w:i/>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680"/>
      </w:tblGrid>
      <w:tr w:rsidR="00CC643C" w:rsidTr="00CC643C">
        <w:trPr>
          <w:trHeight w:val="886"/>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задания</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Ответ</w:t>
            </w:r>
          </w:p>
        </w:tc>
      </w:tr>
      <w:tr w:rsidR="00CC643C" w:rsidTr="00CC643C">
        <w:trPr>
          <w:trHeight w:val="351"/>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FBEDA</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53164</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21342</w:t>
            </w:r>
          </w:p>
        </w:tc>
      </w:tr>
      <w:tr w:rsidR="00CC643C" w:rsidTr="00CC643C">
        <w:trPr>
          <w:jc w:val="center"/>
        </w:trPr>
        <w:tc>
          <w:tcPr>
            <w:tcW w:w="172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468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54273</w:t>
            </w:r>
          </w:p>
        </w:tc>
      </w:tr>
    </w:tbl>
    <w:p w:rsidR="00CC643C" w:rsidRDefault="00CC643C" w:rsidP="00CC643C">
      <w:pPr>
        <w:rPr>
          <w:szCs w:val="20"/>
          <w:lang w:val="x-none" w:eastAsia="x-none"/>
        </w:rPr>
      </w:pPr>
    </w:p>
    <w:p w:rsidR="00CC643C" w:rsidRDefault="00CC643C" w:rsidP="00CC643C">
      <w:pPr>
        <w:pStyle w:val="4"/>
        <w:rPr>
          <w:lang w:val="x-none" w:eastAsia="x-none"/>
        </w:rPr>
      </w:pPr>
      <w:bookmarkStart w:id="117" w:name="_Toc469384898"/>
      <w:bookmarkStart w:id="118" w:name="_Toc469384505"/>
      <w:bookmarkStart w:id="119" w:name="_Toc468375198"/>
      <w:bookmarkStart w:id="120" w:name="_Toc468357518"/>
      <w:bookmarkStart w:id="121" w:name="_Toc468296433"/>
      <w:r>
        <w:t>II.4.1.4.2 Инструкция по работе с системой СтатГрад-Эксперт</w:t>
      </w:r>
      <w:bookmarkEnd w:id="117"/>
      <w:bookmarkEnd w:id="118"/>
      <w:bookmarkEnd w:id="119"/>
      <w:bookmarkEnd w:id="120"/>
      <w:bookmarkEnd w:id="121"/>
    </w:p>
    <w:p w:rsidR="00CC643C" w:rsidRDefault="00CC643C" w:rsidP="00CC643C">
      <w:pPr>
        <w:pStyle w:val="a0"/>
        <w:rPr>
          <w:lang w:val="x-none"/>
        </w:rPr>
      </w:pPr>
    </w:p>
    <w:p w:rsidR="00CC643C" w:rsidRDefault="00CC643C" w:rsidP="00CC643C">
      <w:pPr>
        <w:pStyle w:val="aff"/>
      </w:pPr>
      <w:r>
        <w:t>Вход в систему СГ-Эксперт.</w:t>
      </w:r>
    </w:p>
    <w:p w:rsidR="00CC643C" w:rsidRDefault="00CC643C" w:rsidP="00CC643C">
      <w:pPr>
        <w:pStyle w:val="a0"/>
      </w:pPr>
    </w:p>
    <w:p w:rsidR="00CC643C" w:rsidRDefault="00CC643C" w:rsidP="00CC643C">
      <w:pPr>
        <w:rPr>
          <w:lang w:eastAsia="x-none"/>
        </w:rPr>
      </w:pPr>
      <w:r>
        <w:rPr>
          <w:lang w:eastAsia="x-none"/>
        </w:rPr>
        <w:t xml:space="preserve">Вход в систему СГ-Эксперт осуществляется по адресу </w:t>
      </w:r>
      <w:hyperlink r:id="rId72" w:history="1">
        <w:r>
          <w:rPr>
            <w:rStyle w:val="a4"/>
          </w:rPr>
          <w:t>http://expert.statgrad.org/</w:t>
        </w:r>
      </w:hyperlink>
      <w:r>
        <w:rPr>
          <w:lang w:eastAsia="x-none"/>
        </w:rPr>
        <w:t>. Для авторизации на сайте необходимо ввести свои логин и пароль (</w:t>
      </w:r>
      <w:r>
        <w:rPr>
          <w:lang w:eastAsia="x-none"/>
        </w:rPr>
        <w:fldChar w:fldCharType="begin"/>
      </w:r>
      <w:r>
        <w:rPr>
          <w:lang w:eastAsia="x-none"/>
        </w:rPr>
        <w:instrText xml:space="preserve"> REF _Ref468277267 \r \h </w:instrText>
      </w:r>
      <w:r>
        <w:rPr>
          <w:lang w:eastAsia="x-none"/>
        </w:rPr>
      </w:r>
      <w:r>
        <w:rPr>
          <w:lang w:eastAsia="x-none"/>
        </w:rPr>
        <w:fldChar w:fldCharType="separate"/>
      </w:r>
      <w:r>
        <w:rPr>
          <w:lang w:eastAsia="x-none"/>
        </w:rPr>
        <w:t>Рисунок 51</w:t>
      </w:r>
      <w:r>
        <w:rPr>
          <w:lang w:eastAsia="x-none"/>
        </w:rPr>
        <w:fldChar w:fldCharType="end"/>
      </w:r>
      <w:r>
        <w:rPr>
          <w:lang w:eastAsia="x-none"/>
        </w:rPr>
        <w:t>).</w:t>
      </w:r>
    </w:p>
    <w:p w:rsidR="00CC643C" w:rsidRDefault="00CC643C" w:rsidP="00CC643C">
      <w:pPr>
        <w:rPr>
          <w:lang w:eastAsia="x-none"/>
        </w:rPr>
      </w:pPr>
    </w:p>
    <w:p w:rsidR="00CC643C" w:rsidRDefault="00CC643C" w:rsidP="00CC643C">
      <w:pPr>
        <w:pStyle w:val="ac"/>
      </w:pPr>
      <w:r>
        <w:rPr>
          <w:noProof/>
        </w:rPr>
        <w:drawing>
          <wp:inline distT="0" distB="0" distL="0" distR="0" wp14:anchorId="18B6E15D" wp14:editId="3AF0741E">
            <wp:extent cx="5943600" cy="14192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4192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22" w:name="_Ref468277267"/>
      <w:r>
        <w:t>– Вход в систему СГ-Эксперт</w:t>
      </w:r>
      <w:bookmarkStart w:id="123" w:name="_Ref468267462"/>
      <w:bookmarkEnd w:id="122"/>
    </w:p>
    <w:p w:rsidR="00CC643C" w:rsidRDefault="00CC643C" w:rsidP="00CC643C">
      <w:r>
        <w:t>После входа в систему Вы окажетесь на странице «Стол заданий», где будут отображаться все доступные Вам для проверки задания.</w:t>
      </w:r>
    </w:p>
    <w:p w:rsidR="00CC643C" w:rsidRDefault="00CC643C" w:rsidP="00CC643C">
      <w:r>
        <w:t>Проверка работ состоит из двух этапов:</w:t>
      </w:r>
    </w:p>
    <w:p w:rsidR="00CC643C" w:rsidRDefault="00CC643C" w:rsidP="00CC643C">
      <w:r>
        <w:t>Аттестация экспертов в системе удаленной проверки СтатГрад-Эксперт. Аттестация заключается в проверке экспертом калиброванных ответов участников и сравнении выставленной экспертом оценки со стандартизованной оценкой. Если расхождение оценок эксперта со стандартными оценками не велико, эксперт допускается до проверки работ.</w:t>
      </w:r>
    </w:p>
    <w:p w:rsidR="00CC643C" w:rsidRDefault="00CC643C" w:rsidP="00CC643C">
      <w:r>
        <w:t>Непосредственно проверка работ участников.</w:t>
      </w:r>
    </w:p>
    <w:p w:rsidR="00CC643C" w:rsidRDefault="00CC643C" w:rsidP="00CC643C">
      <w:r>
        <w:t>После первого входа будут доступны только аттестационные задания. Необходимо проверить их, нажав на кнопку «Начать экспертизу». По кнопке «Информация» можно получить pdf-файл с описанием критериев проверки задания (</w:t>
      </w:r>
      <w:r>
        <w:fldChar w:fldCharType="begin"/>
      </w:r>
      <w:r>
        <w:instrText xml:space="preserve"> REF _Ref468277359 \r \h </w:instrText>
      </w:r>
      <w:r>
        <w:fldChar w:fldCharType="separate"/>
      </w:r>
      <w:r>
        <w:t>Рисунок 52</w:t>
      </w:r>
      <w:r>
        <w:fldChar w:fldCharType="end"/>
      </w:r>
      <w:r>
        <w:t>).</w:t>
      </w:r>
    </w:p>
    <w:p w:rsidR="00CC643C" w:rsidRDefault="00CC643C" w:rsidP="00CC643C">
      <w:pPr>
        <w:pStyle w:val="ac"/>
        <w:rPr>
          <w:noProof/>
        </w:rPr>
      </w:pPr>
      <w:r>
        <w:rPr>
          <w:noProof/>
        </w:rPr>
        <w:lastRenderedPageBreak/>
        <w:drawing>
          <wp:inline distT="0" distB="0" distL="0" distR="0" wp14:anchorId="35A379BE" wp14:editId="5B823581">
            <wp:extent cx="3105150" cy="1924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05150" cy="19240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24" w:name="_Ref468277359"/>
      <w:r>
        <w:t>– Проверка аттестационных заданий</w:t>
      </w:r>
      <w:bookmarkEnd w:id="124"/>
    </w:p>
    <w:p w:rsidR="00CC643C" w:rsidRDefault="00CC643C" w:rsidP="00CC643C">
      <w:r>
        <w:t>После нажатия на кнопку «Начать экспертизу» Вы попадете в интерфейс проверки. Вам откроется загруженный файл с ответом ученика, который предстоит оценить.</w:t>
      </w:r>
    </w:p>
    <w:p w:rsidR="00CC643C" w:rsidRDefault="00CC643C" w:rsidP="00CC643C">
      <w:r>
        <w:t>В нижней части интерфейса проверки Вы увидите критерии оценивания и поле для ввода комментария (</w:t>
      </w:r>
      <w:r>
        <w:fldChar w:fldCharType="begin"/>
      </w:r>
      <w:r>
        <w:instrText xml:space="preserve"> REF _Ref468277415 \r \h </w:instrText>
      </w:r>
      <w:r>
        <w:fldChar w:fldCharType="separate"/>
      </w:r>
      <w:r>
        <w:t>Рисунок 53</w:t>
      </w:r>
      <w:r>
        <w:fldChar w:fldCharType="end"/>
      </w:r>
      <w:r>
        <w:t>).</w:t>
      </w:r>
    </w:p>
    <w:p w:rsidR="00CC643C" w:rsidRDefault="00CC643C" w:rsidP="00CC643C">
      <w:pPr>
        <w:pStyle w:val="ac"/>
        <w:rPr>
          <w:noProof/>
        </w:rPr>
      </w:pPr>
      <w:r>
        <w:rPr>
          <w:noProof/>
        </w:rPr>
        <w:drawing>
          <wp:inline distT="0" distB="0" distL="0" distR="0" wp14:anchorId="2D4B7AA5" wp14:editId="43ACCB2E">
            <wp:extent cx="5400675" cy="35623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35623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25" w:name="_Ref468277415"/>
      <w:r>
        <w:t>– Критерии оценивания и поле для ввода комментария</w:t>
      </w:r>
      <w:bookmarkEnd w:id="125"/>
    </w:p>
    <w:p w:rsidR="00CC643C" w:rsidRDefault="00CC643C" w:rsidP="00CC643C">
      <w:r>
        <w:t>Информацию о задании и критериях оценивания можно получить, нажав на кнопку</w:t>
      </w:r>
    </w:p>
    <w:p w:rsidR="00CC643C" w:rsidRDefault="00CC643C" w:rsidP="00CC643C">
      <w:r>
        <w:t>«Информация», расположенную в верхнем правом углу интерфейса проверки (</w:t>
      </w:r>
      <w:r>
        <w:fldChar w:fldCharType="begin"/>
      </w:r>
      <w:r>
        <w:instrText xml:space="preserve"> REF _Ref468277478 \r \h </w:instrText>
      </w:r>
      <w:r>
        <w:fldChar w:fldCharType="separate"/>
      </w:r>
      <w:r>
        <w:t>Рисунок 54</w:t>
      </w:r>
      <w:r>
        <w:fldChar w:fldCharType="end"/>
      </w:r>
      <w:r>
        <w:t>).</w:t>
      </w:r>
    </w:p>
    <w:p w:rsidR="00CC643C" w:rsidRDefault="00CC643C" w:rsidP="00CC643C">
      <w:pPr>
        <w:pStyle w:val="ac"/>
        <w:rPr>
          <w:noProof/>
        </w:rPr>
      </w:pPr>
      <w:r>
        <w:rPr>
          <w:noProof/>
        </w:rPr>
        <w:lastRenderedPageBreak/>
        <w:drawing>
          <wp:inline distT="0" distB="0" distL="0" distR="0" wp14:anchorId="56FB893D" wp14:editId="0ACCC7B9">
            <wp:extent cx="2286000" cy="12477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6000" cy="12477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26" w:name="_Ref468277478"/>
      <w:r>
        <w:t>– Получение информации о задании и критериях оценивания</w:t>
      </w:r>
      <w:bookmarkEnd w:id="126"/>
    </w:p>
    <w:p w:rsidR="00CC643C" w:rsidRDefault="00CC643C" w:rsidP="00CC643C">
      <w:r>
        <w:t>После выставления оценок по всем критериям кнопка «Оценить работу» станет активна. Нажав на нее, Вы сохраните оценку за это задание и перейдете к следующей работе. Если работа представляет собой пустой бланк, либо качество сканирования не позволяет разобрать текст работы ученика, нажмите кнопку «Пустой ответ» и «Ответ не читается» соответственно (</w:t>
      </w:r>
      <w:r>
        <w:fldChar w:fldCharType="begin"/>
      </w:r>
      <w:r>
        <w:instrText xml:space="preserve"> REF _Ref468277549 \r \h </w:instrText>
      </w:r>
      <w:r>
        <w:fldChar w:fldCharType="separate"/>
      </w:r>
      <w:r>
        <w:t>Рисунок 55</w:t>
      </w:r>
      <w:r>
        <w:fldChar w:fldCharType="end"/>
      </w:r>
      <w:r>
        <w:t>).</w:t>
      </w:r>
    </w:p>
    <w:p w:rsidR="00CC643C" w:rsidRDefault="00CC643C" w:rsidP="00CC643C">
      <w:pPr>
        <w:pStyle w:val="ac"/>
        <w:rPr>
          <w:noProof/>
        </w:rPr>
      </w:pPr>
      <w:r>
        <w:rPr>
          <w:noProof/>
        </w:rPr>
        <w:drawing>
          <wp:inline distT="0" distB="0" distL="0" distR="0" wp14:anchorId="6D16C086" wp14:editId="1CE4B6FD">
            <wp:extent cx="5734050" cy="11620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4050" cy="1162050"/>
                    </a:xfrm>
                    <a:prstGeom prst="rect">
                      <a:avLst/>
                    </a:prstGeom>
                    <a:noFill/>
                    <a:ln>
                      <a:noFill/>
                    </a:ln>
                  </pic:spPr>
                </pic:pic>
              </a:graphicData>
            </a:graphic>
          </wp:inline>
        </w:drawing>
      </w:r>
      <w:r>
        <w:rPr>
          <w:noProof/>
        </w:rPr>
        <w:drawing>
          <wp:inline distT="0" distB="0" distL="0" distR="0" wp14:anchorId="0D4CC761" wp14:editId="558981F2">
            <wp:extent cx="5743575" cy="10191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3575" cy="10191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27" w:name="_Ref468277549"/>
      <w:r>
        <w:t>– Кнопки системы</w:t>
      </w:r>
      <w:bookmarkEnd w:id="127"/>
    </w:p>
    <w:p w:rsidR="00CC643C" w:rsidRDefault="00CC643C" w:rsidP="00CC643C">
      <w:r>
        <w:t xml:space="preserve">Когда Вы проверите все задания аттестационной работы, Вы получите сообщение с результатом аттестации. Если расхождение Ваших оценок и стандартизованных оценок окажется слишком велико (более 10%), Вы не будете допущены к проверке. Если расхождение окажется допустимым, то Вы увидите надпись как на рисунке </w:t>
      </w:r>
      <w:r>
        <w:fldChar w:fldCharType="begin"/>
      </w:r>
      <w:r>
        <w:instrText xml:space="preserve"> REF _Ref468797243 \r \h </w:instrText>
      </w:r>
      <w:r>
        <w:fldChar w:fldCharType="separate"/>
      </w:r>
      <w:r>
        <w:t>Рисунок 56</w:t>
      </w:r>
      <w:r>
        <w:fldChar w:fldCharType="end"/>
      </w:r>
      <w:r>
        <w:t xml:space="preserve"> и, после нажатия на соответствующую ссылку, будете перенаправлены на стол заданий, на котором будут доступны непроверенные работы участников.</w:t>
      </w:r>
    </w:p>
    <w:p w:rsidR="00CC643C" w:rsidRDefault="00CC643C" w:rsidP="00CC643C">
      <w:pPr>
        <w:pStyle w:val="ac"/>
        <w:rPr>
          <w:noProof/>
        </w:rPr>
      </w:pPr>
      <w:r>
        <w:rPr>
          <w:noProof/>
        </w:rPr>
        <w:drawing>
          <wp:inline distT="0" distB="0" distL="0" distR="0" wp14:anchorId="174AF31D" wp14:editId="315D5CFA">
            <wp:extent cx="5400675" cy="15430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15430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28" w:name="_Ref468277614"/>
      <w:bookmarkStart w:id="129" w:name="_Ref468797243"/>
      <w:r>
        <w:t>–</w:t>
      </w:r>
      <w:bookmarkEnd w:id="128"/>
      <w:r>
        <w:t xml:space="preserve"> Оповещение об успешном прохождении аттестации</w:t>
      </w:r>
      <w:bookmarkEnd w:id="129"/>
    </w:p>
    <w:p w:rsidR="00CC643C" w:rsidRDefault="00CC643C" w:rsidP="00CC643C">
      <w:pPr>
        <w:pStyle w:val="aff"/>
      </w:pPr>
      <w:r>
        <w:lastRenderedPageBreak/>
        <w:t>Проверка заданий с критериями оценивания</w:t>
      </w:r>
    </w:p>
    <w:p w:rsidR="00CC643C" w:rsidRDefault="00CC643C" w:rsidP="00CC643C">
      <w:pPr>
        <w:pStyle w:val="a0"/>
      </w:pPr>
    </w:p>
    <w:p w:rsidR="00CC643C" w:rsidRDefault="00CC643C" w:rsidP="00CC643C">
      <w:pPr>
        <w:rPr>
          <w:lang w:eastAsia="x-none"/>
        </w:rPr>
      </w:pPr>
      <w:r>
        <w:rPr>
          <w:lang w:eastAsia="x-none"/>
        </w:rPr>
        <w:t>В нижней части интерфейса проверки работы ученика Вы увидите критерии оценивания и поле для ввода комментария (</w:t>
      </w:r>
      <w:r>
        <w:fldChar w:fldCharType="begin"/>
      </w:r>
      <w:r>
        <w:rPr>
          <w:lang w:eastAsia="x-none"/>
        </w:rPr>
        <w:instrText xml:space="preserve"> REF _Ref468277725 \r \h </w:instrText>
      </w:r>
      <w:r>
        <w:fldChar w:fldCharType="separate"/>
      </w:r>
      <w:r>
        <w:rPr>
          <w:lang w:eastAsia="x-none"/>
        </w:rPr>
        <w:t>Рисунок 57</w:t>
      </w:r>
      <w:r>
        <w:fldChar w:fldCharType="end"/>
      </w:r>
      <w:r>
        <w:fldChar w:fldCharType="begin"/>
      </w:r>
      <w:r>
        <w:rPr>
          <w:lang w:eastAsia="x-none"/>
        </w:rPr>
        <w:instrText xml:space="preserve"> REF  _Ref468277725 \h \r \t </w:instrText>
      </w:r>
      <w:r>
        <w:fldChar w:fldCharType="separate"/>
      </w:r>
      <w:r>
        <w:rPr>
          <w:lang w:eastAsia="x-none"/>
        </w:rPr>
        <w:t>57</w:t>
      </w:r>
      <w:r>
        <w:fldChar w:fldCharType="end"/>
      </w:r>
      <w:r>
        <w:rPr>
          <w:lang w:eastAsia="x-none"/>
        </w:rPr>
        <w:t>). Для каждого критерия предлагается выбрать соответствующее значение.</w:t>
      </w:r>
    </w:p>
    <w:p w:rsidR="00CC643C" w:rsidRDefault="00CC643C" w:rsidP="00CC643C">
      <w:pPr>
        <w:pStyle w:val="ac"/>
        <w:rPr>
          <w:noProof/>
        </w:rPr>
      </w:pPr>
      <w:r>
        <w:rPr>
          <w:noProof/>
        </w:rPr>
        <w:drawing>
          <wp:inline distT="0" distB="0" distL="0" distR="0" wp14:anchorId="65C4BA8F" wp14:editId="4735F4B0">
            <wp:extent cx="5400675" cy="35623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35623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30" w:name="_Ref468277725"/>
      <w:r>
        <w:t>– Критерии оценивания и поле для ввода комментария при проверке работы ученика</w:t>
      </w:r>
      <w:bookmarkEnd w:id="130"/>
    </w:p>
    <w:p w:rsidR="00CC643C" w:rsidRDefault="00CC643C" w:rsidP="00CC643C">
      <w:r>
        <w:t>Информацию о задании и критериях оценивания можно получить, нажав на кнопку «Информация», расположенную в верхнем правом углу интерфейса проверки (</w:t>
      </w:r>
      <w:r>
        <w:fldChar w:fldCharType="begin"/>
      </w:r>
      <w:r>
        <w:instrText xml:space="preserve"> REF _Ref468277800 \r \h </w:instrText>
      </w:r>
      <w:r>
        <w:fldChar w:fldCharType="separate"/>
      </w:r>
      <w:r>
        <w:t>Рисунок 58</w:t>
      </w:r>
      <w:r>
        <w:fldChar w:fldCharType="end"/>
      </w:r>
      <w:r>
        <w:t>).</w:t>
      </w:r>
    </w:p>
    <w:p w:rsidR="00CC643C" w:rsidRDefault="00CC643C" w:rsidP="00CC643C">
      <w:pPr>
        <w:pStyle w:val="ac"/>
        <w:rPr>
          <w:noProof/>
        </w:rPr>
      </w:pPr>
      <w:r>
        <w:rPr>
          <w:noProof/>
        </w:rPr>
        <w:drawing>
          <wp:inline distT="0" distB="0" distL="0" distR="0" wp14:anchorId="7BF8DDA0" wp14:editId="155B2D3A">
            <wp:extent cx="3600450" cy="18002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00450" cy="18002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31" w:name="_Ref468277800"/>
      <w:r>
        <w:t>– Получение информации о задании и критериях оценивания</w:t>
      </w:r>
      <w:bookmarkEnd w:id="131"/>
    </w:p>
    <w:p w:rsidR="00CC643C" w:rsidRDefault="00CC643C" w:rsidP="00CC643C">
      <w:r>
        <w:lastRenderedPageBreak/>
        <w:t>После выставления оценок по всем критериям кнопка «Оценить работу» станет активна. Нажав на нее, Вы сохраните оценку за это задание и перейдете к следующей работе. Если работа представляет собой пустой бланк, то нажмите кнопку «Пустой ответ». Если качество сканирования не позволяет разобрать текст работы, то нажмите кнопку «Ответ не читается» (</w:t>
      </w:r>
      <w:r>
        <w:fldChar w:fldCharType="begin"/>
      </w:r>
      <w:r>
        <w:instrText xml:space="preserve"> REF _Ref468277549 \r \h </w:instrText>
      </w:r>
      <w:r>
        <w:fldChar w:fldCharType="separate"/>
      </w:r>
      <w:r>
        <w:t>Рисунок 55</w:t>
      </w:r>
      <w:r>
        <w:fldChar w:fldCharType="end"/>
      </w:r>
      <w:r>
        <w:t>).</w:t>
      </w:r>
    </w:p>
    <w:p w:rsidR="00CC643C" w:rsidRDefault="00CC643C" w:rsidP="00CC643C">
      <w:r>
        <w:t>В верхней части экрана Вы можете найти кнопку «Моя статистика», кликнув по которой Вы увидите список всех проверенных Вами работ за все время Вашей работы (</w:t>
      </w:r>
      <w:r>
        <w:fldChar w:fldCharType="begin"/>
      </w:r>
      <w:r>
        <w:instrText xml:space="preserve"> REF _Ref468797316 \r \h </w:instrText>
      </w:r>
      <w:r>
        <w:fldChar w:fldCharType="separate"/>
      </w:r>
      <w:r>
        <w:t>Рисунок 59</w:t>
      </w:r>
      <w:r>
        <w:fldChar w:fldCharType="end"/>
      </w:r>
      <w:r>
        <w:t>).</w:t>
      </w:r>
    </w:p>
    <w:p w:rsidR="00CC643C" w:rsidRDefault="00CC643C" w:rsidP="00CC643C">
      <w:pPr>
        <w:pStyle w:val="ac"/>
        <w:rPr>
          <w:noProof/>
        </w:rPr>
      </w:pPr>
      <w:r>
        <w:rPr>
          <w:noProof/>
        </w:rPr>
        <w:drawing>
          <wp:inline distT="0" distB="0" distL="0" distR="0" wp14:anchorId="65E2C556" wp14:editId="47B96815">
            <wp:extent cx="3095625" cy="6000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95625" cy="6000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32" w:name="_Ref468277890"/>
      <w:bookmarkStart w:id="133" w:name="_Ref468797316"/>
      <w:r>
        <w:t>–</w:t>
      </w:r>
      <w:bookmarkEnd w:id="132"/>
      <w:r>
        <w:t xml:space="preserve"> Кнопка «Моя статистика»</w:t>
      </w:r>
      <w:bookmarkEnd w:id="133"/>
    </w:p>
    <w:p w:rsidR="00CC643C" w:rsidRDefault="00CC643C" w:rsidP="00CC643C">
      <w:pPr>
        <w:pStyle w:val="3"/>
      </w:pPr>
      <w:bookmarkStart w:id="134" w:name="_Toc469384899"/>
      <w:bookmarkStart w:id="135" w:name="_Toc469384506"/>
      <w:bookmarkStart w:id="136" w:name="_Toc468375199"/>
      <w:bookmarkStart w:id="137" w:name="_Toc468357519"/>
      <w:bookmarkStart w:id="138" w:name="_Toc468296434"/>
      <w:r>
        <w:t>II.4.1.5 Критерии отбора экспертов по проверке заданий с развернутым ответом</w:t>
      </w:r>
      <w:bookmarkEnd w:id="134"/>
      <w:bookmarkEnd w:id="135"/>
      <w:bookmarkEnd w:id="136"/>
      <w:bookmarkEnd w:id="137"/>
      <w:bookmarkEnd w:id="138"/>
    </w:p>
    <w:p w:rsidR="00CC643C" w:rsidRDefault="00CC643C" w:rsidP="00CC643C">
      <w:pPr>
        <w:pStyle w:val="a0"/>
      </w:pPr>
    </w:p>
    <w:p w:rsidR="00CC643C" w:rsidRDefault="00CC643C" w:rsidP="00CC643C">
      <w:pPr>
        <w:rPr>
          <w:lang w:eastAsia="x-none"/>
        </w:rPr>
      </w:pPr>
      <w:r>
        <w:rPr>
          <w:lang w:eastAsia="x-none"/>
        </w:rPr>
        <w:t xml:space="preserve">Проверка развернутых ответов происходит удаленно через систему СГ-Эксперт </w:t>
      </w:r>
      <w:r>
        <w:rPr>
          <w:lang w:val="en-US" w:eastAsia="x-none"/>
        </w:rPr>
        <w:t>c</w:t>
      </w:r>
      <w:r>
        <w:rPr>
          <w:lang w:eastAsia="x-none"/>
        </w:rPr>
        <w:t xml:space="preserve"> 24 октября в течение не более 20 дней. Проверка состоит в том, что эксперт знакомится с развернутым ответом участника НИКО на задание диагностической работы и выставляет за этот развернутый ответ баллы в соответствии со стандартизированными критериями, являющимися частью заранее подготовленных контрольных измерительных материалов для проведения диагностической работы.</w:t>
      </w:r>
    </w:p>
    <w:p w:rsidR="00CC643C" w:rsidRDefault="00CC643C" w:rsidP="00CC643C">
      <w:pPr>
        <w:rPr>
          <w:lang w:eastAsia="x-none"/>
        </w:rPr>
      </w:pPr>
      <w:r>
        <w:rPr>
          <w:lang w:eastAsia="x-none"/>
        </w:rPr>
        <w:t xml:space="preserve">Отбор экспертов включает три стадии: </w:t>
      </w:r>
    </w:p>
    <w:p w:rsidR="00CC643C" w:rsidRDefault="00CC643C" w:rsidP="00CC643C">
      <w:pPr>
        <w:rPr>
          <w:lang w:eastAsia="x-none"/>
        </w:rPr>
      </w:pPr>
      <w:r>
        <w:rPr>
          <w:lang w:eastAsia="x-none"/>
        </w:rPr>
        <w:t>Предварительный отбор на основании данных об опыте работы и квалификации, который осуществляют региональные координаторы ОИВ, формирующие предварительный список экспертов по проверке развернутых ответов.</w:t>
      </w:r>
    </w:p>
    <w:p w:rsidR="00CC643C" w:rsidRDefault="00CC643C" w:rsidP="00CC643C">
      <w:pPr>
        <w:rPr>
          <w:lang w:eastAsia="x-none"/>
        </w:rPr>
      </w:pPr>
      <w:r>
        <w:rPr>
          <w:lang w:eastAsia="x-none"/>
        </w:rPr>
        <w:t>Прохождение экспертами дистанционного обучения по программе подготовки экспертов, включающей ознакомление с инструктивными материалами и видеороликами, в которых излагаются основные принципы оценивания для каждого из типов заданий с развернутым ответом в диагностической работе НИКО.</w:t>
      </w:r>
    </w:p>
    <w:p w:rsidR="00CC643C" w:rsidRDefault="00CC643C" w:rsidP="00CC643C">
      <w:pPr>
        <w:rPr>
          <w:lang w:eastAsia="x-none"/>
        </w:rPr>
      </w:pPr>
      <w:r>
        <w:rPr>
          <w:lang w:eastAsia="x-none"/>
        </w:rPr>
        <w:t xml:space="preserve">Прохождение экспертами аттестации на допуск к проверке. </w:t>
      </w:r>
      <w:bookmarkEnd w:id="123"/>
    </w:p>
    <w:p w:rsidR="00CC643C" w:rsidRDefault="00CC643C" w:rsidP="00CC643C">
      <w:pPr>
        <w:rPr>
          <w:lang w:eastAsia="x-none"/>
        </w:rPr>
      </w:pPr>
      <w:r>
        <w:rPr>
          <w:lang w:eastAsia="x-none"/>
        </w:rPr>
        <w:t>При формировании списка экспертов на первом этапе отбора критериями отбора являются наличие у эксперта опыта работы в качестве эксперта ЕГЭ или ГИА либо в качестве эксперта по проверке работ других оценочных процедур и скоростного доступа к Интернет. Экспертом может работать учитель английского, французского или немецкого языка, удовлетворяющий условиям:</w:t>
      </w:r>
    </w:p>
    <w:p w:rsidR="00CC643C" w:rsidRDefault="00CC643C" w:rsidP="00CC643C">
      <w:pPr>
        <w:rPr>
          <w:lang w:eastAsia="x-none"/>
        </w:rPr>
      </w:pPr>
      <w:r>
        <w:rPr>
          <w:lang w:eastAsia="x-none"/>
        </w:rPr>
        <w:t>наличие высшего образования;</w:t>
      </w:r>
    </w:p>
    <w:p w:rsidR="00CC643C" w:rsidRDefault="00CC643C" w:rsidP="00CC643C">
      <w:pPr>
        <w:rPr>
          <w:lang w:eastAsia="x-none"/>
        </w:rPr>
      </w:pPr>
      <w:r>
        <w:rPr>
          <w:lang w:eastAsia="x-none"/>
        </w:rPr>
        <w:t>соответствие квалификационным требованиям, указанным в квалификационных справочниках, и (или) профессиональных стандартах;</w:t>
      </w:r>
    </w:p>
    <w:p w:rsidR="00CC643C" w:rsidRDefault="00CC643C" w:rsidP="00CC643C">
      <w:pPr>
        <w:rPr>
          <w:lang w:eastAsia="x-none"/>
        </w:rPr>
      </w:pPr>
      <w:r>
        <w:rPr>
          <w:lang w:eastAsia="x-none"/>
        </w:rPr>
        <w:t>наличие опыта работы в качестве эксперта ЕГЭ или ГИА либо в качестве эксперта по проверке работ других оценочных процедур (не менее 3 лет).</w:t>
      </w:r>
    </w:p>
    <w:p w:rsidR="00CC643C" w:rsidRDefault="00CC643C" w:rsidP="00CC643C">
      <w:pPr>
        <w:rPr>
          <w:lang w:eastAsia="x-none"/>
        </w:rPr>
      </w:pPr>
      <w:r>
        <w:rPr>
          <w:lang w:eastAsia="x-none"/>
        </w:rPr>
        <w:t>На этапе прохождения дистанционного обучения отбор экспертов осуществляется по факту прохождения курса зарегистрированным пользователем, что автоматически фиксируется системой дистанционного обучения.</w:t>
      </w:r>
    </w:p>
    <w:p w:rsidR="00CC643C" w:rsidRDefault="00CC643C" w:rsidP="00CC643C">
      <w:pPr>
        <w:rPr>
          <w:lang w:eastAsia="x-none"/>
        </w:rPr>
      </w:pPr>
      <w:r>
        <w:rPr>
          <w:lang w:eastAsia="x-none"/>
        </w:rPr>
        <w:t xml:space="preserve">Для прохождения дистанционного обучения эксперт должен не позднее 20 октября получить по электронной почте приглашение в дистанционную систему обучения. Пройдя по этой ссылке, эксперт должен создать пароль для входа в систему. Дальнейший доступ в систему осуществляется на сайте </w:t>
      </w:r>
      <w:hyperlink r:id="rId82" w:history="1">
        <w:r>
          <w:rPr>
            <w:rStyle w:val="a4"/>
            <w:rFonts w:eastAsia="Calibri"/>
          </w:rPr>
          <w:t>https://edx.kursitet.ru</w:t>
        </w:r>
      </w:hyperlink>
      <w:r>
        <w:rPr>
          <w:lang w:eastAsia="x-none"/>
        </w:rPr>
        <w:t>. В качестве логина используется адрес электронной почты слушателя, в качестве пароля – заданный при регистрации пароль.</w:t>
      </w:r>
    </w:p>
    <w:p w:rsidR="00CC643C" w:rsidRDefault="00CC643C" w:rsidP="00CC643C">
      <w:pPr>
        <w:rPr>
          <w:lang w:eastAsia="x-none"/>
        </w:rPr>
      </w:pPr>
      <w:r>
        <w:rPr>
          <w:lang w:eastAsia="x-none"/>
        </w:rPr>
        <w:lastRenderedPageBreak/>
        <w:t>В системе дистанционного обучения эксперт сможет ознакомиться с инструкциями по использованию системы СтатГрад-Эксперт, а также с рекомендациями по оцениванию развернутых ответов конкретной работы.</w:t>
      </w:r>
    </w:p>
    <w:p w:rsidR="00CC643C" w:rsidRDefault="00CC643C" w:rsidP="00CC643C">
      <w:pPr>
        <w:rPr>
          <w:lang w:eastAsia="x-none"/>
        </w:rPr>
      </w:pPr>
      <w:r>
        <w:rPr>
          <w:lang w:eastAsia="x-none"/>
        </w:rPr>
        <w:t>Процесс обучения слушателей направлен на формирование следующих компетенций:</w:t>
      </w:r>
    </w:p>
    <w:p w:rsidR="00CC643C" w:rsidRDefault="00CC643C" w:rsidP="00CC643C">
      <w:pPr>
        <w:rPr>
          <w:lang w:eastAsia="x-none"/>
        </w:rPr>
      </w:pPr>
      <w:r>
        <w:rPr>
          <w:lang w:eastAsia="x-none"/>
        </w:rPr>
        <w:t>- способность реализовывать технологию и процедуры экспертной оценки заданий с развернутым ответом.</w:t>
      </w:r>
    </w:p>
    <w:p w:rsidR="00CC643C" w:rsidRDefault="00CC643C" w:rsidP="00CC643C">
      <w:pPr>
        <w:rPr>
          <w:lang w:eastAsia="x-none"/>
        </w:rPr>
      </w:pPr>
    </w:p>
    <w:p w:rsidR="00CC643C" w:rsidRDefault="00CC643C" w:rsidP="00CC643C">
      <w:pPr>
        <w:rPr>
          <w:lang w:eastAsia="x-none"/>
        </w:rPr>
      </w:pPr>
      <w:r>
        <w:rPr>
          <w:lang w:eastAsia="x-none"/>
        </w:rPr>
        <w:t xml:space="preserve">В результате обучения по программе каждый слушатель должен </w:t>
      </w:r>
    </w:p>
    <w:p w:rsidR="00CC643C" w:rsidRDefault="00CC643C" w:rsidP="00CC643C">
      <w:pPr>
        <w:pStyle w:val="aff"/>
      </w:pPr>
      <w:r>
        <w:t xml:space="preserve">иметь представление: </w:t>
      </w:r>
    </w:p>
    <w:p w:rsidR="00CC643C" w:rsidRDefault="00CC643C" w:rsidP="00CC643C">
      <w:pPr>
        <w:rPr>
          <w:lang w:eastAsia="x-none"/>
        </w:rPr>
      </w:pPr>
      <w:r>
        <w:rPr>
          <w:lang w:eastAsia="x-none"/>
        </w:rPr>
        <w:t>о содержании экспертной деятельности, основных видах экспертизы и ее особенностях при проведении оценивания ученических работ с развернутым ответом;</w:t>
      </w:r>
    </w:p>
    <w:p w:rsidR="00CC643C" w:rsidRDefault="00CC643C" w:rsidP="00CC643C">
      <w:pPr>
        <w:pStyle w:val="aff"/>
      </w:pPr>
      <w:r>
        <w:t>знать:</w:t>
      </w:r>
    </w:p>
    <w:p w:rsidR="00CC643C" w:rsidRDefault="00CC643C" w:rsidP="00CC643C">
      <w:pPr>
        <w:rPr>
          <w:lang w:eastAsia="x-none"/>
        </w:rPr>
      </w:pPr>
      <w:r>
        <w:rPr>
          <w:lang w:eastAsia="x-none"/>
        </w:rPr>
        <w:t>основные методологические и практические принципы проведения экспертизы;</w:t>
      </w:r>
    </w:p>
    <w:p w:rsidR="00CC643C" w:rsidRDefault="00CC643C" w:rsidP="00CC643C">
      <w:pPr>
        <w:rPr>
          <w:lang w:eastAsia="x-none"/>
        </w:rPr>
      </w:pPr>
      <w:r>
        <w:rPr>
          <w:lang w:eastAsia="x-none"/>
        </w:rPr>
        <w:t>информационные ресурсы, поддерживающие процедуру экспертной деятельности;</w:t>
      </w:r>
    </w:p>
    <w:p w:rsidR="00CC643C" w:rsidRDefault="00CC643C" w:rsidP="00CC643C">
      <w:pPr>
        <w:pStyle w:val="aff"/>
      </w:pPr>
      <w:r>
        <w:t>уметь:</w:t>
      </w:r>
    </w:p>
    <w:p w:rsidR="00CC643C" w:rsidRDefault="00CC643C" w:rsidP="00CC643C">
      <w:pPr>
        <w:rPr>
          <w:lang w:eastAsia="x-none"/>
        </w:rPr>
      </w:pPr>
      <w:r>
        <w:rPr>
          <w:lang w:eastAsia="x-none"/>
        </w:rPr>
        <w:t xml:space="preserve">работать с инструкциями, регламентирующими процедуру проверки заданий с развернутым ответом; </w:t>
      </w:r>
    </w:p>
    <w:p w:rsidR="00CC643C" w:rsidRDefault="00CC643C" w:rsidP="00CC643C">
      <w:pPr>
        <w:rPr>
          <w:lang w:eastAsia="x-none"/>
        </w:rPr>
      </w:pPr>
      <w:r>
        <w:rPr>
          <w:lang w:eastAsia="x-none"/>
        </w:rPr>
        <w:t>объективно оценивать ученические работы с развернутым ответом;</w:t>
      </w:r>
    </w:p>
    <w:p w:rsidR="00CC643C" w:rsidRDefault="00CC643C" w:rsidP="00CC643C">
      <w:pPr>
        <w:rPr>
          <w:lang w:eastAsia="x-none"/>
        </w:rPr>
      </w:pPr>
      <w:r>
        <w:rPr>
          <w:lang w:eastAsia="x-none"/>
        </w:rPr>
        <w:t>оформлять результаты проведенного оценивания, соблюдая установленные технические требования;</w:t>
      </w:r>
    </w:p>
    <w:p w:rsidR="00CC643C" w:rsidRDefault="00CC643C" w:rsidP="00CC643C">
      <w:pPr>
        <w:pStyle w:val="aff"/>
      </w:pPr>
      <w:r>
        <w:t>владеть:</w:t>
      </w:r>
    </w:p>
    <w:p w:rsidR="00CC643C" w:rsidRDefault="00CC643C" w:rsidP="00CC643C">
      <w:pPr>
        <w:rPr>
          <w:lang w:eastAsia="x-none"/>
        </w:rPr>
      </w:pPr>
      <w:r>
        <w:rPr>
          <w:lang w:eastAsia="x-none"/>
        </w:rPr>
        <w:t>подходами к оцениванию ученических работ с развернутым ответом;</w:t>
      </w:r>
    </w:p>
    <w:p w:rsidR="00CC643C" w:rsidRDefault="00CC643C" w:rsidP="00CC643C">
      <w:pPr>
        <w:rPr>
          <w:lang w:eastAsia="x-none"/>
        </w:rPr>
      </w:pPr>
      <w:r>
        <w:rPr>
          <w:lang w:eastAsia="x-none"/>
        </w:rPr>
        <w:t>критериями оценивания выполненных заданий с развернутым ответом;</w:t>
      </w:r>
    </w:p>
    <w:p w:rsidR="00CC643C" w:rsidRDefault="00CC643C" w:rsidP="00CC643C">
      <w:pPr>
        <w:rPr>
          <w:lang w:eastAsia="x-none"/>
        </w:rPr>
      </w:pPr>
      <w:r>
        <w:rPr>
          <w:lang w:eastAsia="x-none"/>
        </w:rPr>
        <w:t>современными информационными технологиями, работая в системе удаленной проверки СтатГрад-Эксперт;</w:t>
      </w:r>
    </w:p>
    <w:p w:rsidR="00CC643C" w:rsidRDefault="00CC643C" w:rsidP="00CC643C"/>
    <w:p w:rsidR="00CC643C" w:rsidRDefault="00CC643C" w:rsidP="00CC643C">
      <w:r>
        <w:rPr>
          <w:i/>
        </w:rPr>
        <w:t>20-24 октября</w:t>
      </w:r>
      <w:r>
        <w:t xml:space="preserve"> эксперт должен ознакомиться с инструкциями по использованию системы СГ-Эксперт и задать интересующие его вопросы в разделе «Форум» курсов.</w:t>
      </w:r>
    </w:p>
    <w:p w:rsidR="00CC643C" w:rsidRDefault="00CC643C" w:rsidP="00CC643C">
      <w:r>
        <w:rPr>
          <w:i/>
        </w:rPr>
        <w:t>На третьем этапе отбора</w:t>
      </w:r>
      <w:r>
        <w:t xml:space="preserve"> эксперт должен пройти аттестацию на допуск к оцениванию развернутых ответов в системе http://expert.statgrad.org/.</w:t>
      </w:r>
    </w:p>
    <w:p w:rsidR="00CC643C" w:rsidRDefault="00CC643C" w:rsidP="00CC643C">
      <w:r>
        <w:t>Аттестация заключается в проверке экспертом калиброванных ответов участников и сравнении выставленной экспертом оценки со эталонной оценкой, выставленной заранее разработчиками контрольных измерительных материалов. Эксперт допускается до проверки работ, если расхождение его оценок с эталонными составляет не более чем 10%.</w:t>
      </w:r>
    </w:p>
    <w:p w:rsidR="00CC643C" w:rsidRDefault="00CC643C" w:rsidP="00CC643C">
      <w:pPr>
        <w:pStyle w:val="4"/>
        <w:rPr>
          <w:rFonts w:eastAsia="Times New Roman"/>
          <w:szCs w:val="20"/>
        </w:rPr>
      </w:pPr>
      <w:bookmarkStart w:id="139" w:name="_Toc469384900"/>
      <w:bookmarkStart w:id="140" w:name="_Toc469384507"/>
      <w:bookmarkStart w:id="141" w:name="_Toc468375200"/>
      <w:bookmarkStart w:id="142" w:name="_Toc468357520"/>
      <w:bookmarkStart w:id="143" w:name="_Toc468296435"/>
      <w:r>
        <w:t>II.4.1.5.1 Списки экспертов, проходивших аттестацию</w:t>
      </w:r>
      <w:bookmarkEnd w:id="139"/>
      <w:bookmarkEnd w:id="140"/>
      <w:bookmarkEnd w:id="141"/>
      <w:bookmarkEnd w:id="142"/>
      <w:bookmarkEnd w:id="143"/>
    </w:p>
    <w:p w:rsidR="00CC643C" w:rsidRDefault="00CC643C" w:rsidP="00CC643C">
      <w:pPr>
        <w:pStyle w:val="a0"/>
        <w:rPr>
          <w:lang w:val="x-none"/>
        </w:rPr>
      </w:pPr>
    </w:p>
    <w:p w:rsidR="00CC643C" w:rsidRDefault="00CC643C" w:rsidP="00CC643C">
      <w:pPr>
        <w:rPr>
          <w:lang w:eastAsia="x-none"/>
        </w:rPr>
      </w:pPr>
      <w:r>
        <w:rPr>
          <w:lang w:val="x-none" w:eastAsia="x-none"/>
        </w:rPr>
        <w:t>Списки экспертов по английскому, французскому и немецкому языкам, проходивших аттестацию, представлены в электронном виде на электронном носителе (</w:t>
      </w:r>
      <w:r w:rsidR="008B7B74">
        <w:rPr>
          <w:lang w:val="x-none" w:eastAsia="x-none"/>
        </w:rPr>
        <w:t xml:space="preserve"> </w:t>
      </w:r>
      <w:r>
        <w:rPr>
          <w:lang w:val="x-none" w:eastAsia="x-none"/>
        </w:rPr>
        <w:t xml:space="preserve"> 3).</w:t>
      </w:r>
    </w:p>
    <w:p w:rsidR="00CC643C" w:rsidRDefault="00CC643C" w:rsidP="00CC643C">
      <w:pPr>
        <w:rPr>
          <w:lang w:eastAsia="x-none"/>
        </w:rPr>
      </w:pPr>
    </w:p>
    <w:p w:rsidR="00CC643C" w:rsidRDefault="00CC643C" w:rsidP="00CC643C">
      <w:pPr>
        <w:pStyle w:val="4"/>
        <w:rPr>
          <w:lang w:eastAsia="x-none"/>
        </w:rPr>
      </w:pPr>
      <w:bookmarkStart w:id="144" w:name="_Toc469384901"/>
      <w:bookmarkStart w:id="145" w:name="_Toc469384508"/>
      <w:bookmarkStart w:id="146" w:name="_Toc468375201"/>
      <w:bookmarkStart w:id="147" w:name="_Toc468357521"/>
      <w:bookmarkStart w:id="148" w:name="_Toc468296436"/>
      <w:r>
        <w:t>II.4.1.5.2 Эксперты, прошедшие аттестацию и имеющие срок опыт работы в данной сфере не менее 3-х лет</w:t>
      </w:r>
      <w:bookmarkEnd w:id="144"/>
      <w:bookmarkEnd w:id="145"/>
      <w:bookmarkEnd w:id="146"/>
      <w:bookmarkEnd w:id="147"/>
      <w:bookmarkEnd w:id="148"/>
    </w:p>
    <w:p w:rsidR="00CC643C" w:rsidRDefault="00CC643C" w:rsidP="00CC643C">
      <w:pPr>
        <w:pStyle w:val="a0"/>
        <w:rPr>
          <w:lang w:val="x-none"/>
        </w:rPr>
      </w:pPr>
    </w:p>
    <w:p w:rsidR="00CC643C" w:rsidRDefault="00CC643C" w:rsidP="00356D22">
      <w:pPr>
        <w:rPr>
          <w:szCs w:val="20"/>
        </w:rPr>
      </w:pPr>
      <w:r>
        <w:rPr>
          <w:lang w:val="x-none" w:eastAsia="x-none"/>
        </w:rPr>
        <w:t xml:space="preserve">Для проведения проверки выполненных работ участников исследования качества образования по иностранным языкам в 5 и 8 классах из экспертов по проверке заданий с развернутым ответом, прошедших аттестацию, был организован отбор экспертов, имеющих срок опыта работы в данной сфере не менее 3-х лет. </w:t>
      </w:r>
    </w:p>
    <w:p w:rsidR="00CC643C" w:rsidRDefault="00CC643C" w:rsidP="00CC643C">
      <w:pPr>
        <w:pStyle w:val="4"/>
      </w:pPr>
      <w:bookmarkStart w:id="149" w:name="_Toc469384902"/>
      <w:bookmarkStart w:id="150" w:name="_Toc469384509"/>
      <w:bookmarkStart w:id="151" w:name="_Toc468375202"/>
      <w:bookmarkStart w:id="152" w:name="_Toc468357522"/>
      <w:bookmarkStart w:id="153" w:name="_Toc468296437"/>
      <w:r>
        <w:lastRenderedPageBreak/>
        <w:t>II.4.1.5.3 Подтверждение опыта работы экспертов в данной сфере не менее 3-х лет</w:t>
      </w:r>
      <w:bookmarkEnd w:id="149"/>
      <w:bookmarkEnd w:id="150"/>
      <w:bookmarkEnd w:id="151"/>
      <w:bookmarkEnd w:id="152"/>
      <w:bookmarkEnd w:id="153"/>
    </w:p>
    <w:p w:rsidR="00CC643C" w:rsidRDefault="00CC643C" w:rsidP="00CC643C">
      <w:pPr>
        <w:pStyle w:val="a0"/>
        <w:rPr>
          <w:lang w:val="x-none"/>
        </w:rPr>
      </w:pPr>
    </w:p>
    <w:p w:rsidR="00CC643C" w:rsidRDefault="00CC643C" w:rsidP="00CC643C">
      <w:pPr>
        <w:rPr>
          <w:lang w:eastAsia="x-none"/>
        </w:rPr>
      </w:pPr>
      <w:r>
        <w:rPr>
          <w:lang w:val="x-none" w:eastAsia="x-none"/>
        </w:rPr>
        <w:t>Пример письма от региональных координаторов с подтверждением опыта работы экспертов соответствующего региона в данной сфере не менее 3-х лет</w:t>
      </w:r>
      <w:r>
        <w:rPr>
          <w:lang w:eastAsia="x-none"/>
        </w:rPr>
        <w:t xml:space="preserve"> представлен</w:t>
      </w:r>
      <w:r w:rsidR="00356D22">
        <w:rPr>
          <w:lang w:eastAsia="x-none"/>
        </w:rPr>
        <w:t>.</w:t>
      </w:r>
    </w:p>
    <w:p w:rsidR="00CC643C" w:rsidRDefault="00CC643C" w:rsidP="00CC643C">
      <w:pPr>
        <w:pStyle w:val="1"/>
      </w:pPr>
      <w:bookmarkStart w:id="154" w:name="_Toc468904431"/>
      <w:bookmarkStart w:id="155" w:name="_Toc468375275"/>
      <w:bookmarkStart w:id="156" w:name="_Toc468357571"/>
      <w:bookmarkStart w:id="157" w:name="_Toc468297296"/>
      <w:r>
        <w:rPr>
          <w:lang w:val="en-US"/>
        </w:rPr>
        <w:lastRenderedPageBreak/>
        <w:t>II</w:t>
      </w:r>
      <w:r>
        <w:t>.5 Обеспечение необходимыми материалами участников исследования качества образования по иностранным языкам в 5 и 8 классах в соответствии с ФГОС</w:t>
      </w:r>
      <w:bookmarkEnd w:id="154"/>
      <w:bookmarkEnd w:id="155"/>
      <w:bookmarkEnd w:id="156"/>
      <w:bookmarkEnd w:id="157"/>
    </w:p>
    <w:p w:rsidR="00CC643C" w:rsidRDefault="00CC643C" w:rsidP="00CC643C">
      <w:pPr>
        <w:pStyle w:val="20"/>
      </w:pPr>
      <w:bookmarkStart w:id="158" w:name="_Toc468375276"/>
      <w:bookmarkStart w:id="159" w:name="_Toc468357572"/>
      <w:bookmarkStart w:id="160" w:name="_Toc468297297"/>
      <w:bookmarkStart w:id="161" w:name="_Toc468904432"/>
      <w:r>
        <w:t xml:space="preserve">II.5.1 </w:t>
      </w:r>
      <w:bookmarkEnd w:id="158"/>
      <w:bookmarkEnd w:id="159"/>
      <w:bookmarkEnd w:id="160"/>
      <w:r>
        <w:t>Отчет об обеспечении материалами участников исследования качества образования по иностранным языкам в 5 и 8 классах</w:t>
      </w:r>
      <w:bookmarkEnd w:id="161"/>
    </w:p>
    <w:p w:rsidR="00CC643C" w:rsidRDefault="00CC643C" w:rsidP="00CC643C">
      <w:pPr>
        <w:pStyle w:val="3"/>
      </w:pPr>
      <w:bookmarkStart w:id="162" w:name="_Toc468904433"/>
      <w:bookmarkStart w:id="163" w:name="_Toc468375277"/>
      <w:bookmarkStart w:id="164" w:name="_Toc468357573"/>
      <w:bookmarkStart w:id="165" w:name="_Toc468297298"/>
      <w:bookmarkStart w:id="166" w:name="_Toc468269534"/>
      <w:bookmarkStart w:id="167" w:name="_Toc468269516"/>
      <w:r>
        <w:rPr>
          <w:lang w:val="en-US"/>
        </w:rPr>
        <w:t>II</w:t>
      </w:r>
      <w:r>
        <w:t>.5.1.1 Порядок проведения Национальных исследований качества образования в Российской Федерации</w:t>
      </w:r>
      <w:bookmarkEnd w:id="162"/>
      <w:bookmarkEnd w:id="163"/>
      <w:bookmarkEnd w:id="164"/>
      <w:bookmarkEnd w:id="165"/>
      <w:bookmarkEnd w:id="166"/>
      <w:bookmarkEnd w:id="167"/>
    </w:p>
    <w:p w:rsidR="00CC643C" w:rsidRDefault="00CC643C" w:rsidP="00CC643C">
      <w:pPr>
        <w:pStyle w:val="4"/>
      </w:pPr>
      <w:bookmarkStart w:id="168" w:name="h.rzwcc29y51tq"/>
      <w:bookmarkStart w:id="169" w:name="_Toc463804476"/>
      <w:bookmarkStart w:id="170" w:name="_Toc468297299"/>
      <w:bookmarkStart w:id="171" w:name="_Toc468357574"/>
      <w:bookmarkStart w:id="172" w:name="_Toc468375278"/>
      <w:bookmarkStart w:id="173" w:name="_Toc468904434"/>
      <w:bookmarkEnd w:id="168"/>
      <w:r>
        <w:rPr>
          <w:lang w:val="en-US"/>
        </w:rPr>
        <w:t>II</w:t>
      </w:r>
      <w:r>
        <w:t>.5.1.1.1 Порядок проведения процедур исследования</w:t>
      </w:r>
      <w:bookmarkEnd w:id="169"/>
      <w:bookmarkEnd w:id="170"/>
      <w:bookmarkEnd w:id="171"/>
      <w:bookmarkEnd w:id="172"/>
      <w:bookmarkEnd w:id="173"/>
    </w:p>
    <w:p w:rsidR="00CC643C" w:rsidRDefault="00CC643C" w:rsidP="00CC643C">
      <w:pPr>
        <w:pStyle w:val="5"/>
      </w:pPr>
      <w:bookmarkStart w:id="174" w:name="_Toc463804473"/>
      <w:r>
        <w:rPr>
          <w:lang w:val="en-US"/>
        </w:rPr>
        <w:t>II</w:t>
      </w:r>
      <w:r>
        <w:rPr>
          <w:lang w:val="uk-UA"/>
        </w:rPr>
        <w:t>.</w:t>
      </w:r>
      <w:r>
        <w:t>5.1.1.1.1 Термины и сокращения</w:t>
      </w:r>
      <w:bookmarkEnd w:id="174"/>
    </w:p>
    <w:p w:rsidR="00CC643C" w:rsidRDefault="00CC643C" w:rsidP="00CC643C">
      <w:pPr>
        <w:rPr>
          <w:highlight w:val="white"/>
        </w:rPr>
      </w:pPr>
    </w:p>
    <w:p w:rsidR="00CC643C" w:rsidRDefault="00CC643C" w:rsidP="00CC643C">
      <w:r>
        <w:rPr>
          <w:highlight w:val="white"/>
        </w:rPr>
        <w:t xml:space="preserve">НИКО </w:t>
      </w:r>
      <w:r>
        <w:rPr>
          <w:highlight w:val="white"/>
        </w:rPr>
        <w:sym w:font="Symbol" w:char="F02D"/>
      </w:r>
      <w:r>
        <w:rPr>
          <w:highlight w:val="white"/>
        </w:rPr>
        <w:t xml:space="preserve"> Национальные исследования качества образования</w:t>
      </w:r>
      <w:r>
        <w:t>.</w:t>
      </w:r>
    </w:p>
    <w:p w:rsidR="00CC643C" w:rsidRDefault="00CC643C" w:rsidP="00CC643C">
      <w:r>
        <w:t>Федеральный организатор НИКО – организация-координатор проведения исследований.</w:t>
      </w:r>
    </w:p>
    <w:p w:rsidR="00CC643C" w:rsidRDefault="00CC643C" w:rsidP="00CC643C">
      <w:pPr>
        <w:rPr>
          <w:color w:val="222222"/>
          <w:shd w:val="clear" w:color="auto" w:fill="FFFFFF"/>
        </w:rPr>
      </w:pPr>
      <w:r>
        <w:rPr>
          <w:highlight w:val="white"/>
        </w:rPr>
        <w:t xml:space="preserve">ОО </w:t>
      </w:r>
      <w:r>
        <w:rPr>
          <w:highlight w:val="white"/>
        </w:rPr>
        <w:sym w:font="Symbol" w:char="F02D"/>
      </w:r>
      <w:r>
        <w:rPr>
          <w:highlight w:val="white"/>
        </w:rPr>
        <w:t xml:space="preserve"> образовательная организаци</w:t>
      </w:r>
      <w:r>
        <w:t>я.</w:t>
      </w:r>
      <w:r>
        <w:rPr>
          <w:color w:val="222222"/>
          <w:shd w:val="clear" w:color="auto" w:fill="FFFFFF"/>
        </w:rPr>
        <w:t xml:space="preserve"> </w:t>
      </w:r>
    </w:p>
    <w:p w:rsidR="00CC643C" w:rsidRDefault="00CC643C" w:rsidP="00CC643C">
      <w:r>
        <w:rPr>
          <w:highlight w:val="white"/>
        </w:rPr>
        <w:t xml:space="preserve">ОИВ субъекта Российской Федерации или ОИВ </w:t>
      </w:r>
      <w:r>
        <w:rPr>
          <w:highlight w:val="white"/>
        </w:rPr>
        <w:sym w:font="Symbol" w:char="F02D"/>
      </w:r>
      <w:r>
        <w:rPr>
          <w:highlight w:val="white"/>
        </w:rPr>
        <w:t xml:space="preserve"> орган исполнительной власти субъекта Российской Федерации, осуществляющий государственное управление в сфере образования.</w:t>
      </w:r>
    </w:p>
    <w:p w:rsidR="00CC643C" w:rsidRDefault="00CC643C" w:rsidP="00CC643C">
      <w:r>
        <w:rPr>
          <w:highlight w:val="white"/>
        </w:rPr>
        <w:t xml:space="preserve">Региональный координатор ОИВ </w:t>
      </w:r>
      <w:r>
        <w:rPr>
          <w:highlight w:val="white"/>
        </w:rPr>
        <w:sym w:font="Symbol" w:char="F02D"/>
      </w:r>
      <w:r>
        <w:rPr>
          <w:highlight w:val="white"/>
        </w:rPr>
        <w:t xml:space="preserve"> специалист, назначенный ОИВ для координации процедур исследований на региональном уровне.</w:t>
      </w:r>
    </w:p>
    <w:p w:rsidR="00CC643C" w:rsidRDefault="00CC643C" w:rsidP="00CC643C">
      <w:pPr>
        <w:rPr>
          <w:highlight w:val="white"/>
        </w:rPr>
      </w:pPr>
      <w:r>
        <w:rPr>
          <w:highlight w:val="white"/>
        </w:rPr>
        <w:t xml:space="preserve">ППИ </w:t>
      </w:r>
      <w:r>
        <w:rPr>
          <w:highlight w:val="white"/>
        </w:rPr>
        <w:sym w:font="Symbol" w:char="F02D"/>
      </w:r>
      <w:r>
        <w:rPr>
          <w:highlight w:val="white"/>
        </w:rPr>
        <w:t xml:space="preserve"> пункт проведения исследования</w:t>
      </w:r>
      <w:r>
        <w:t xml:space="preserve"> на базе ОО, которая участвует в НИКО. </w:t>
      </w:r>
    </w:p>
    <w:p w:rsidR="00CC643C" w:rsidRDefault="00CC643C" w:rsidP="00CC643C">
      <w:r>
        <w:rPr>
          <w:highlight w:val="white"/>
        </w:rPr>
        <w:t xml:space="preserve">Ответственный организатор ППИ </w:t>
      </w:r>
      <w:r>
        <w:rPr>
          <w:highlight w:val="white"/>
        </w:rPr>
        <w:sym w:font="Symbol" w:char="F02D"/>
      </w:r>
      <w:r>
        <w:rPr>
          <w:highlight w:val="white"/>
        </w:rPr>
        <w:t xml:space="preserve"> директор ОО или назначенный им ответственный за взаимодействие с ОИВ и общую координацию проведения исследования в </w:t>
      </w:r>
      <w:r>
        <w:t>ППИ.</w:t>
      </w:r>
    </w:p>
    <w:p w:rsidR="00CC643C" w:rsidRDefault="00CC643C" w:rsidP="00CC643C">
      <w:r>
        <w:rPr>
          <w:highlight w:val="white"/>
        </w:rPr>
        <w:t xml:space="preserve">Организатор в аудитории или организатор </w:t>
      </w:r>
      <w:r>
        <w:rPr>
          <w:highlight w:val="white"/>
        </w:rPr>
        <w:sym w:font="Symbol" w:char="F02D"/>
      </w:r>
      <w:r>
        <w:rPr>
          <w:highlight w:val="white"/>
        </w:rPr>
        <w:t xml:space="preserve"> сотрудник ОО, организующий проведение процедур исследований в аудитории</w:t>
      </w:r>
      <w:r>
        <w:t>.</w:t>
      </w:r>
    </w:p>
    <w:p w:rsidR="00CC643C" w:rsidRDefault="00CC643C" w:rsidP="00CC643C">
      <w:r>
        <w:rPr>
          <w:highlight w:val="white"/>
        </w:rPr>
        <w:t xml:space="preserve">Наблюдатель, независимый наблюдатель </w:t>
      </w:r>
      <w:r>
        <w:rPr>
          <w:highlight w:val="white"/>
        </w:rPr>
        <w:sym w:font="Symbol" w:char="F02D"/>
      </w:r>
      <w:r>
        <w:rPr>
          <w:highlight w:val="white"/>
        </w:rPr>
        <w:t xml:space="preserve"> сотрудник другой ОО или специалист, направленный ОИВ</w:t>
      </w:r>
      <w:r>
        <w:t xml:space="preserve">. </w:t>
      </w:r>
    </w:p>
    <w:p w:rsidR="00CC643C" w:rsidRDefault="00CC643C" w:rsidP="00CC643C">
      <w:r>
        <w:rPr>
          <w:highlight w:val="white"/>
        </w:rPr>
        <w:t xml:space="preserve">КИМ </w:t>
      </w:r>
      <w:r>
        <w:rPr>
          <w:highlight w:val="white"/>
        </w:rPr>
        <w:sym w:font="Symbol" w:char="F02D"/>
      </w:r>
      <w:r>
        <w:rPr>
          <w:highlight w:val="white"/>
        </w:rPr>
        <w:t xml:space="preserve"> контрольные измерительные материалы</w:t>
      </w:r>
      <w:r>
        <w:t xml:space="preserve"> для проведения диагностической работы в рамках НИКО.</w:t>
      </w:r>
    </w:p>
    <w:p w:rsidR="00CC643C" w:rsidRDefault="00CC643C" w:rsidP="00CC643C">
      <w:r>
        <w:t>ПО – программное обеспечение.</w:t>
      </w:r>
    </w:p>
    <w:p w:rsidR="00CC643C" w:rsidRDefault="00CC643C" w:rsidP="00CC643C">
      <w:r>
        <w:t>Информационная система НИКО или ИС НИКО (</w:t>
      </w:r>
      <w:hyperlink r:id="rId83" w:history="1">
        <w:r>
          <w:rPr>
            <w:rStyle w:val="a4"/>
          </w:rPr>
          <w:t>http://www.eduniko.ru</w:t>
        </w:r>
      </w:hyperlink>
      <w:r>
        <w:t xml:space="preserve">) – информационная система, предназначенная для обмена данными между ОО, участниками НИКО и Федеральным организатором НИКО. Состоит из нескольких модулей: Система СтатГрад </w:t>
      </w:r>
      <w:hyperlink r:id="rId84" w:history="1">
        <w:r>
          <w:rPr>
            <w:rStyle w:val="a4"/>
            <w:lang w:val="en-US"/>
          </w:rPr>
          <w:t>https</w:t>
        </w:r>
        <w:r>
          <w:rPr>
            <w:rStyle w:val="a4"/>
          </w:rPr>
          <w:t>://</w:t>
        </w:r>
        <w:r>
          <w:rPr>
            <w:rStyle w:val="a4"/>
            <w:lang w:val="en-US"/>
          </w:rPr>
          <w:t>niko</w:t>
        </w:r>
        <w:r>
          <w:rPr>
            <w:rStyle w:val="a4"/>
          </w:rPr>
          <w:t>.</w:t>
        </w:r>
        <w:r>
          <w:rPr>
            <w:rStyle w:val="a4"/>
            <w:lang w:val="en-US"/>
          </w:rPr>
          <w:t>statgrad</w:t>
        </w:r>
        <w:r>
          <w:rPr>
            <w:rStyle w:val="a4"/>
          </w:rPr>
          <w:t>.</w:t>
        </w:r>
        <w:r>
          <w:rPr>
            <w:rStyle w:val="a4"/>
            <w:lang w:val="en-US"/>
          </w:rPr>
          <w:t>org</w:t>
        </w:r>
        <w:r>
          <w:rPr>
            <w:rStyle w:val="a4"/>
          </w:rPr>
          <w:t>/</w:t>
        </w:r>
      </w:hyperlink>
      <w:r>
        <w:t xml:space="preserve"> – модуль регистрации ОО, получения и обработки электронных отчетов от ОО, передачи информации в ОО от Федеральных организаторов; Система СГ-Коллектор – модуль приема и обработки ответов участников НИКО для объединения в комплекты и организации дальнейшей проверки; Система Эксперт (или СГ-Эксперт </w:t>
      </w:r>
      <w:r>
        <w:rPr>
          <w:lang w:val="en-US"/>
        </w:rPr>
        <w:t>expert</w:t>
      </w:r>
      <w:r>
        <w:t>.</w:t>
      </w:r>
      <w:r>
        <w:rPr>
          <w:lang w:val="en-US"/>
        </w:rPr>
        <w:t>statgrad</w:t>
      </w:r>
      <w:r>
        <w:t>.</w:t>
      </w:r>
      <w:r>
        <w:rPr>
          <w:lang w:val="en-US"/>
        </w:rPr>
        <w:t>org</w:t>
      </w:r>
      <w:r>
        <w:t>) – система удаленной проверки заданий.</w:t>
      </w:r>
    </w:p>
    <w:p w:rsidR="00CC643C" w:rsidRDefault="00CC643C" w:rsidP="00CC643C">
      <w:r>
        <w:t xml:space="preserve">Система дистанционного обучения Курситет </w:t>
      </w:r>
      <w:hyperlink r:id="rId85" w:history="1">
        <w:r>
          <w:rPr>
            <w:rStyle w:val="a4"/>
            <w:lang w:val="en-US"/>
          </w:rPr>
          <w:t>https</w:t>
        </w:r>
        <w:r>
          <w:rPr>
            <w:rStyle w:val="a4"/>
          </w:rPr>
          <w:t>://</w:t>
        </w:r>
        <w:r>
          <w:rPr>
            <w:rStyle w:val="a4"/>
            <w:lang w:val="en-US"/>
          </w:rPr>
          <w:t>kursitet</w:t>
        </w:r>
        <w:r>
          <w:rPr>
            <w:rStyle w:val="a4"/>
          </w:rPr>
          <w:t>.</w:t>
        </w:r>
        <w:r>
          <w:rPr>
            <w:rStyle w:val="a4"/>
            <w:lang w:val="en-US"/>
          </w:rPr>
          <w:t>ru</w:t>
        </w:r>
        <w:r>
          <w:rPr>
            <w:rStyle w:val="a4"/>
          </w:rPr>
          <w:t>/</w:t>
        </w:r>
        <w:r>
          <w:rPr>
            <w:rStyle w:val="a4"/>
            <w:lang w:val="en-US"/>
          </w:rPr>
          <w:t>project</w:t>
        </w:r>
        <w:r>
          <w:rPr>
            <w:rStyle w:val="a4"/>
          </w:rPr>
          <w:t>/</w:t>
        </w:r>
        <w:r>
          <w:rPr>
            <w:rStyle w:val="a4"/>
            <w:lang w:val="en-US"/>
          </w:rPr>
          <w:t>niko</w:t>
        </w:r>
        <w:r>
          <w:rPr>
            <w:rStyle w:val="a4"/>
          </w:rPr>
          <w:t>/2016</w:t>
        </w:r>
        <w:r>
          <w:rPr>
            <w:rStyle w:val="a4"/>
            <w:lang w:val="en-US"/>
          </w:rPr>
          <w:t>ya</w:t>
        </w:r>
        <w:r>
          <w:rPr>
            <w:rStyle w:val="a4"/>
          </w:rPr>
          <w:t>/</w:t>
        </w:r>
      </w:hyperlink>
      <w:r>
        <w:t xml:space="preserve"> информационная система на базе проекта с открытым исходным кодом </w:t>
      </w:r>
      <w:r>
        <w:rPr>
          <w:lang w:val="en-US"/>
        </w:rPr>
        <w:t>EDX</w:t>
      </w:r>
      <w:r>
        <w:t xml:space="preserve">, предназначенная для дистанционного обучения и содержащая курсы по подготовке и проведению НИКО. </w:t>
      </w:r>
    </w:p>
    <w:p w:rsidR="00CC643C" w:rsidRDefault="00CC643C" w:rsidP="00CC643C">
      <w:bookmarkStart w:id="175" w:name="_Toc463804475"/>
    </w:p>
    <w:p w:rsidR="00CC643C" w:rsidRDefault="00CC643C" w:rsidP="00CC643C">
      <w:pPr>
        <w:pStyle w:val="5"/>
        <w:rPr>
          <w:szCs w:val="20"/>
        </w:rPr>
      </w:pPr>
      <w:r>
        <w:rPr>
          <w:lang w:val="en-US"/>
        </w:rPr>
        <w:t>II</w:t>
      </w:r>
      <w:r>
        <w:rPr>
          <w:lang w:val="uk-UA"/>
        </w:rPr>
        <w:t>.</w:t>
      </w:r>
      <w:r>
        <w:t>5.1.1.1.2 Порядок подготовки исследования</w:t>
      </w:r>
      <w:bookmarkEnd w:id="175"/>
    </w:p>
    <w:p w:rsidR="00CC643C" w:rsidRDefault="00CC643C" w:rsidP="00CC643C">
      <w:pPr>
        <w:pStyle w:val="aff"/>
      </w:pPr>
      <w:r>
        <w:t>Назначение ответственных за проведение процедур исследования</w:t>
      </w:r>
    </w:p>
    <w:p w:rsidR="00CC643C" w:rsidRDefault="00CC643C" w:rsidP="00CC643C"/>
    <w:p w:rsidR="00CC643C" w:rsidRDefault="00CC643C" w:rsidP="00CC643C">
      <w:r>
        <w:t>ОИВ субъекта Российской Федерации назначает для организации процедур исследования на территории данного субъекта РФ ответственного организатора на уровне ОИВ (регионального координатора НИКО).</w:t>
      </w:r>
    </w:p>
    <w:p w:rsidR="00CC643C" w:rsidRDefault="00CC643C" w:rsidP="00CC643C">
      <w:r>
        <w:lastRenderedPageBreak/>
        <w:t xml:space="preserve">Кроме того, ОИВ должен обеспечить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будут отправлены в другие ППИ. Организатором в аудитории назначается учитель данной ОО, не являющийся учителем иностранного языка (английского, французского или немецкого, в зависимости от процедуры) в этом классе. В ППИ направляются наблюдатели, не работающие в данной ОО. </w:t>
      </w:r>
    </w:p>
    <w:p w:rsidR="00CC643C" w:rsidRDefault="00CC643C" w:rsidP="00CC643C">
      <w:r>
        <w:t xml:space="preserve">ОИВ также рекомендует федеральным организаторам экспертов по проверке развернутых ответов из числа учителей </w:t>
      </w:r>
      <w:r>
        <w:rPr>
          <w:lang w:eastAsia="zh-CN" w:bidi="hi-IN"/>
        </w:rPr>
        <w:t>с опытом проверки работ ЕГЭ или ОГЭ по английскому, французскому и немецкому языкам,</w:t>
      </w:r>
      <w:r>
        <w:t xml:space="preserve"> работающих в ОО субъекта Российской Федерации,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CC643C" w:rsidRDefault="00CC643C" w:rsidP="00CC643C"/>
    <w:p w:rsidR="00CC643C" w:rsidRDefault="00CC643C" w:rsidP="00CC643C">
      <w:pPr>
        <w:pStyle w:val="aff"/>
      </w:pPr>
      <w:r>
        <w:t>Согласование выборки образовательных организаций</w:t>
      </w:r>
    </w:p>
    <w:p w:rsidR="00CC643C" w:rsidRDefault="00CC643C" w:rsidP="00CC643C"/>
    <w:p w:rsidR="00CC643C" w:rsidRDefault="00CC643C" w:rsidP="00CC643C">
      <w:r>
        <w:t>Согласование выборки проводится региональным координатором в следующей последовательности:</w:t>
      </w:r>
    </w:p>
    <w:p w:rsidR="00CC643C" w:rsidRDefault="00CC643C" w:rsidP="00CC643C">
      <w:pPr>
        <w:widowControl w:val="0"/>
        <w:suppressAutoHyphens/>
      </w:pPr>
      <w:r>
        <w:t xml:space="preserve">получение от федеральных организаторов НИКО предварительного списка ОО; </w:t>
      </w:r>
    </w:p>
    <w:p w:rsidR="00CC643C" w:rsidRDefault="00CC643C" w:rsidP="00CC643C">
      <w:pPr>
        <w:widowControl w:val="0"/>
        <w:suppressAutoHyphens/>
      </w:pPr>
      <w:r>
        <w:t xml:space="preserve">согласование региональным координатором с руководителями ОО возможности участия ОО в исследовании; </w:t>
      </w:r>
    </w:p>
    <w:p w:rsidR="00CC643C" w:rsidRDefault="00CC643C" w:rsidP="00CC643C">
      <w:pPr>
        <w:widowControl w:val="0"/>
        <w:suppressAutoHyphens/>
      </w:pPr>
      <w:r>
        <w:t xml:space="preserve">предоставление организаторам НИКО сведений о количестве обучающихся в 5 и 8 классах и количестве компьютеров в ОО, согласившихся принять участие в исследовании; </w:t>
      </w:r>
    </w:p>
    <w:p w:rsidR="00CC643C" w:rsidRDefault="00CC643C" w:rsidP="00CC643C">
      <w:pPr>
        <w:widowControl w:val="0"/>
        <w:suppressAutoHyphens/>
      </w:pPr>
      <w:r>
        <w:t>окончательное формирование федеральными организаторами НИКО списка ОО из числа согласованных и направление списка региональному координатору ОИВ.</w:t>
      </w:r>
    </w:p>
    <w:p w:rsidR="00CC643C" w:rsidRDefault="00CC643C" w:rsidP="00CC643C">
      <w:pPr>
        <w:widowControl w:val="0"/>
        <w:suppressAutoHyphens/>
      </w:pPr>
    </w:p>
    <w:p w:rsidR="00CC643C" w:rsidRDefault="00CC643C" w:rsidP="00CC643C">
      <w:pPr>
        <w:pStyle w:val="aff"/>
      </w:pPr>
      <w:r>
        <w:t xml:space="preserve">Согласование выборки обучающихся в ОО, участвующих в исследовании </w:t>
      </w:r>
    </w:p>
    <w:p w:rsidR="00CC643C" w:rsidRDefault="00CC643C" w:rsidP="00CC643C"/>
    <w:p w:rsidR="00CC643C" w:rsidRDefault="00CC643C" w:rsidP="00CC643C">
      <w:r>
        <w:t>Если в ОО во всех классах одной параллели (5 или 8) не более 48 обучающихся, то все они принимают участие в процедурах исследований, и выборка обучающихся считается согласованной, если согласовано участие ОО.</w:t>
      </w:r>
    </w:p>
    <w:p w:rsidR="00CC643C" w:rsidRDefault="00CC643C" w:rsidP="00CC643C">
      <w:r>
        <w:t>Если в какой-либо из параллелей более 48 обучающихся, то отбор участников осуществляет Федеральный организатор на основе сведений об обучающихся, предоставленных ОО через личный кабинет в ИС НИКО (исключая персональные данные обучающихся). Федеральный организатор маркирует отобранные индивидуальные номера в списке обучающихся и затем загружает список с маркированными номерами участников и указанным днем участия в исследовании (первым или вторым) в личный кабинет каждой ОО в информационной системе НИКО.</w:t>
      </w:r>
    </w:p>
    <w:p w:rsidR="00CC643C" w:rsidRDefault="00CC643C" w:rsidP="00CC643C"/>
    <w:p w:rsidR="00CC643C" w:rsidRDefault="00CC643C" w:rsidP="00CC643C">
      <w:pPr>
        <w:pStyle w:val="aff"/>
      </w:pPr>
      <w:r>
        <w:t>Обучение ответственных за проведение процедуры исследования на уровне ОИВ и на уровне ППИ</w:t>
      </w:r>
    </w:p>
    <w:p w:rsidR="00CC643C" w:rsidRDefault="00CC643C" w:rsidP="00CC643C"/>
    <w:p w:rsidR="00CC643C" w:rsidRDefault="00CC643C" w:rsidP="00CC643C">
      <w:r>
        <w:t xml:space="preserve">Обучение ответственных за проведение процедуры исследования проводится дистанционно. Для записи специалистов на обучение региональному координатору ОИВ и ответственному организатору ППИ необходимо через информационную систему СтатГрад получить приглашения для самостоятельной регистрации в системе дистанционного обучения на курсах по подготовке к проведению Национальных исследований качества образования (НИКО ИНЯЗ-2016). </w:t>
      </w:r>
    </w:p>
    <w:p w:rsidR="00CC643C" w:rsidRDefault="00CC643C" w:rsidP="00CC643C">
      <w:r>
        <w:t>Региональному координатору необходимо:</w:t>
      </w:r>
    </w:p>
    <w:p w:rsidR="00CC643C" w:rsidRDefault="00CC643C" w:rsidP="00CC643C">
      <w:pPr>
        <w:widowControl w:val="0"/>
        <w:suppressAutoHyphens/>
        <w:ind w:left="709"/>
        <w:contextualSpacing/>
      </w:pPr>
      <w:r>
        <w:t>выдать приглашения для входа в систему дистанционного обучения:</w:t>
      </w:r>
    </w:p>
    <w:p w:rsidR="00CC643C" w:rsidRDefault="00CC643C" w:rsidP="00CC643C">
      <w:pPr>
        <w:widowControl w:val="0"/>
        <w:suppressAutoHyphens/>
        <w:ind w:left="709"/>
        <w:contextualSpacing/>
      </w:pPr>
      <w:r>
        <w:t>независимым наблюдателям;</w:t>
      </w:r>
    </w:p>
    <w:p w:rsidR="00CC643C" w:rsidRDefault="00CC643C" w:rsidP="00CC643C">
      <w:pPr>
        <w:widowControl w:val="0"/>
        <w:suppressAutoHyphens/>
        <w:ind w:left="709"/>
        <w:contextualSpacing/>
      </w:pPr>
      <w:r>
        <w:lastRenderedPageBreak/>
        <w:t>экспертам по проверке заданий;</w:t>
      </w:r>
    </w:p>
    <w:p w:rsidR="00CC643C" w:rsidRDefault="00CC643C" w:rsidP="00CC643C">
      <w:pPr>
        <w:widowControl w:val="0"/>
        <w:suppressAutoHyphens/>
        <w:ind w:left="709"/>
        <w:contextualSpacing/>
      </w:pPr>
      <w:r>
        <w:t xml:space="preserve">самому зарегистрироваться в системе дистанционного обучения. </w:t>
      </w:r>
    </w:p>
    <w:p w:rsidR="00CC643C" w:rsidRDefault="00CC643C" w:rsidP="00CC643C">
      <w:r>
        <w:t>Ответственному организатору ППИ необходимо:</w:t>
      </w:r>
    </w:p>
    <w:p w:rsidR="00CC643C" w:rsidRDefault="00CC643C" w:rsidP="00CC643C">
      <w:pPr>
        <w:widowControl w:val="0"/>
        <w:suppressAutoHyphens/>
      </w:pPr>
      <w:r>
        <w:t>выдать приглашения для входа в систему дистанционного обучения:</w:t>
      </w:r>
    </w:p>
    <w:p w:rsidR="00CC643C" w:rsidRDefault="00CC643C" w:rsidP="00CC643C">
      <w:pPr>
        <w:widowControl w:val="0"/>
        <w:suppressAutoHyphens/>
      </w:pPr>
      <w:r>
        <w:t>организаторам в аудиториях;</w:t>
      </w:r>
    </w:p>
    <w:p w:rsidR="00CC643C" w:rsidRDefault="00CC643C" w:rsidP="00CC643C">
      <w:pPr>
        <w:widowControl w:val="0"/>
        <w:suppressAutoHyphens/>
      </w:pPr>
      <w:r>
        <w:t>техническим специалистам ППИ;</w:t>
      </w:r>
    </w:p>
    <w:p w:rsidR="00CC643C" w:rsidRDefault="00CC643C" w:rsidP="00CC643C">
      <w:pPr>
        <w:widowControl w:val="0"/>
        <w:suppressAutoHyphens/>
      </w:pPr>
      <w:r>
        <w:t>самому зарегистрироваться в системе дистанционного обучения.</w:t>
      </w:r>
    </w:p>
    <w:p w:rsidR="00CC643C" w:rsidRDefault="00CC643C" w:rsidP="00CC643C">
      <w:r>
        <w:t>Каждый из указанных специалистов самостоятельно регистрируется в системе дистанционного обучения, следуя инструкции в приглашении. После этого он сможет приступить к обучению на соответствующем курсе.</w:t>
      </w:r>
    </w:p>
    <w:p w:rsidR="00CC643C" w:rsidRDefault="00CC643C" w:rsidP="00CC643C">
      <w:pPr>
        <w:ind w:firstLine="708"/>
      </w:pPr>
      <w:r>
        <w:t>От каждого региона должно быть заявлено:</w:t>
      </w:r>
    </w:p>
    <w:p w:rsidR="00CC643C" w:rsidRDefault="00CC643C" w:rsidP="00CC643C">
      <w:pPr>
        <w:widowControl w:val="0"/>
        <w:suppressAutoHyphens/>
        <w:ind w:left="709"/>
        <w:contextualSpacing/>
      </w:pPr>
      <w:r>
        <w:t>региональный координатор – не менее 1 человека;</w:t>
      </w:r>
    </w:p>
    <w:p w:rsidR="00CC643C" w:rsidRDefault="00CC643C" w:rsidP="00CC643C">
      <w:pPr>
        <w:widowControl w:val="0"/>
        <w:suppressAutoHyphens/>
      </w:pPr>
      <w:r>
        <w:t>ответственный организатор ППИ – по количеству ППИ, участвующих в проекте;</w:t>
      </w:r>
    </w:p>
    <w:p w:rsidR="00CC643C" w:rsidRDefault="00CC643C" w:rsidP="00CC643C">
      <w:pPr>
        <w:widowControl w:val="0"/>
        <w:suppressAutoHyphens/>
      </w:pPr>
      <w:r>
        <w:t>организатор в аудитории – по суммарному количеству аудиторий во всех ППИ, задействованных в проекте;</w:t>
      </w:r>
    </w:p>
    <w:p w:rsidR="00CC643C" w:rsidRDefault="00CC643C" w:rsidP="00CC643C">
      <w:pPr>
        <w:widowControl w:val="0"/>
        <w:suppressAutoHyphens/>
      </w:pPr>
      <w:r>
        <w:t>независимый наблюдатель – по суммарному количеству аудиторий во всех ППИ, задействованных в проекте;</w:t>
      </w:r>
    </w:p>
    <w:p w:rsidR="00CC643C" w:rsidRDefault="00CC643C" w:rsidP="00CC643C">
      <w:pPr>
        <w:widowControl w:val="0"/>
        <w:suppressAutoHyphens/>
      </w:pPr>
      <w:r>
        <w:t>технический специалист ППИ – по количеству ППИ, участвующих в проекте;</w:t>
      </w:r>
    </w:p>
    <w:p w:rsidR="00CC643C" w:rsidRDefault="00CC643C" w:rsidP="00CC643C">
      <w:pPr>
        <w:widowControl w:val="0"/>
        <w:suppressAutoHyphens/>
      </w:pPr>
      <w:r>
        <w:t>эксперт – по английскому языку (3-4 человека)</w:t>
      </w:r>
    </w:p>
    <w:p w:rsidR="00CC643C" w:rsidRDefault="00CC643C" w:rsidP="00CC643C">
      <w:pPr>
        <w:widowControl w:val="0"/>
        <w:suppressAutoHyphens/>
      </w:pPr>
      <w:r>
        <w:t>по французскому языку (1-2 человека)</w:t>
      </w:r>
    </w:p>
    <w:p w:rsidR="00CC643C" w:rsidRDefault="00CC643C" w:rsidP="00CC643C">
      <w:pPr>
        <w:widowControl w:val="0"/>
        <w:suppressAutoHyphens/>
      </w:pPr>
      <w:r>
        <w:t>по немецкому языку (1-2 человека)</w:t>
      </w:r>
    </w:p>
    <w:p w:rsidR="00CC643C" w:rsidRDefault="00CC643C" w:rsidP="00CC643C">
      <w:pPr>
        <w:rPr>
          <w:szCs w:val="20"/>
        </w:rPr>
      </w:pPr>
      <w:r>
        <w:t>Рекомендуется направить на обучение специалистов с учетом необходимого резерва.</w:t>
      </w:r>
    </w:p>
    <w:p w:rsidR="00CC643C" w:rsidRDefault="00CC643C" w:rsidP="00CC643C">
      <w:r>
        <w:t xml:space="preserve">Все специалисты ППИ, которым были выданы приглашения, получат доступ в систему дистанционного обучения Курситет </w:t>
      </w:r>
      <w:hyperlink r:id="rId86" w:history="1">
        <w:r>
          <w:rPr>
            <w:rStyle w:val="a4"/>
          </w:rPr>
          <w:t>https://kursitet.ru/project/niko/2016ya/</w:t>
        </w:r>
      </w:hyperlink>
      <w:r>
        <w:t xml:space="preserve"> </w:t>
      </w:r>
    </w:p>
    <w:p w:rsidR="00CC643C" w:rsidRDefault="00CC643C" w:rsidP="00CC643C"/>
    <w:p w:rsidR="00CC643C" w:rsidRDefault="00CC643C" w:rsidP="00CC643C">
      <w:pPr>
        <w:pStyle w:val="aff"/>
      </w:pPr>
      <w:r>
        <w:t xml:space="preserve">Обучение экспертов по проверке заданий </w:t>
      </w:r>
      <w:hyperlink r:id="rId87" w:history="1">
        <w:r>
          <w:rPr>
            <w:rStyle w:val="a4"/>
            <w:szCs w:val="24"/>
          </w:rPr>
          <w:t>https://kursitet.ru/project/niko/2016ya/</w:t>
        </w:r>
      </w:hyperlink>
    </w:p>
    <w:p w:rsidR="00CC643C" w:rsidRDefault="00CC643C" w:rsidP="00CC643C"/>
    <w:p w:rsidR="00CC643C" w:rsidRDefault="00CC643C" w:rsidP="00CC643C">
      <w:r>
        <w:t xml:space="preserve">Для выполнения проверки развернутых ответов участников процедуры исследования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CC643C" w:rsidRDefault="00CC643C" w:rsidP="00CC643C">
      <w:r>
        <w:t xml:space="preserve">Обучение экспертов проверке развернутых ответов также будет происходить через систему дистанционного обучения Курситет </w:t>
      </w:r>
      <w:r>
        <w:rPr>
          <w:lang w:val="en-US"/>
        </w:rPr>
        <w:t>https</w:t>
      </w:r>
      <w:r>
        <w:t>://</w:t>
      </w:r>
      <w:r>
        <w:rPr>
          <w:lang w:val="en-US"/>
        </w:rPr>
        <w:t>kursitet</w:t>
      </w:r>
      <w:r>
        <w:t>.</w:t>
      </w:r>
      <w:r>
        <w:rPr>
          <w:lang w:val="en-US"/>
        </w:rPr>
        <w:t>ru</w:t>
      </w:r>
      <w:r>
        <w:t>/</w:t>
      </w:r>
      <w:r>
        <w:rPr>
          <w:lang w:val="en-US"/>
        </w:rPr>
        <w:t>project</w:t>
      </w:r>
      <w:r>
        <w:t>/</w:t>
      </w:r>
      <w:r>
        <w:rPr>
          <w:lang w:val="en-US"/>
        </w:rPr>
        <w:t>niko</w:t>
      </w:r>
      <w:r>
        <w:t>/2016</w:t>
      </w:r>
      <w:r>
        <w:rPr>
          <w:lang w:val="en-US"/>
        </w:rPr>
        <w:t>ya</w:t>
      </w:r>
      <w:r>
        <w:t>/</w:t>
      </w:r>
    </w:p>
    <w:p w:rsidR="00CC643C" w:rsidRDefault="00CC643C" w:rsidP="00CC643C">
      <w:r>
        <w:t>Курс включает модуль обучения работе с системой дистанционной проверки СтатГрад-Эксперт, а также рекомендации по проверке заданий диагностических работ.</w:t>
      </w:r>
    </w:p>
    <w:p w:rsidR="00CC643C" w:rsidRDefault="00CC643C" w:rsidP="00CC643C"/>
    <w:p w:rsidR="00CC643C" w:rsidRDefault="00CC643C" w:rsidP="00CC643C"/>
    <w:p w:rsidR="00CC643C" w:rsidRDefault="00CC643C" w:rsidP="00CC643C">
      <w:pPr>
        <w:pStyle w:val="aff"/>
      </w:pPr>
      <w:r>
        <w:t>Техническая подготовка диагностической работы и анкетирования</w:t>
      </w:r>
    </w:p>
    <w:p w:rsidR="00CC643C" w:rsidRDefault="00CC643C" w:rsidP="00CC643C"/>
    <w:p w:rsidR="00CC643C" w:rsidRDefault="00CC643C" w:rsidP="00CC643C">
      <w:r>
        <w:t>Федеральный организатор формирует демонстрационный комплект материалов для проведения подготовительных мероприятий в ППИ и передает их ОО в срок до 10 октября через личные кабинеты ППИ в ИС НИКО.</w:t>
      </w:r>
    </w:p>
    <w:p w:rsidR="00CC643C" w:rsidRDefault="00CC643C" w:rsidP="00CC643C">
      <w:r>
        <w:t>Федеральный организатор разрабатывает ПО для установки на компьютерах в ППИ и проведения подготовительных мероприятий и процедур исследований и передает его ОО в срок до 10 октября через личные кабинеты ППИ в ИС НИКО.</w:t>
      </w:r>
    </w:p>
    <w:p w:rsidR="00CC643C" w:rsidRDefault="00CC643C" w:rsidP="00CC643C">
      <w:r>
        <w:t>ОО получает все подготовленные материалы и ПО через личный кабинет в ИС НИКО.</w:t>
      </w:r>
    </w:p>
    <w:p w:rsidR="00CC643C" w:rsidRDefault="00CC643C" w:rsidP="00CC643C">
      <w:r>
        <w:t>Технический специалист ППИ готовит компьютеры и гарнитуру в соответствии с техническими требованиями, устанавливает ПО, 10-11 октября проводит пробный запуск – контрольную проверку их работоспособности. 11-12 октября необходимо провести апробацию проведения процедуры исследования.</w:t>
      </w:r>
    </w:p>
    <w:p w:rsidR="00CC643C" w:rsidRDefault="00CC643C" w:rsidP="00CC643C">
      <w:r>
        <w:lastRenderedPageBreak/>
        <w:t>Федеральный организатор осуществляет техническую поддержку ППИ в процессе осуществления пробного запуска.</w:t>
      </w:r>
    </w:p>
    <w:p w:rsidR="00CC643C" w:rsidRDefault="00CC643C" w:rsidP="00CC643C">
      <w:r>
        <w:t>Федеральный организатор формирует комплект материалов для каждой из параллелей – 5 и 8 – на каждый день проведения процедур исследования в соответствии с планом-графиком. Комплект включает как индивидуальные комплекты заданий и электронных форм для ввода ответов, так и форму бумажного протокола для фиксации участников и электронный протокол для заполнения по итогам проведения процедур исследований.</w:t>
      </w:r>
    </w:p>
    <w:p w:rsidR="00CC643C" w:rsidRDefault="00CC643C" w:rsidP="00CC643C">
      <w:r>
        <w:t>ОО получает материалы для проведения исследований для каждой из параллелей (5 и 8) через личный кабинет в ИС НИКО в виде зашифрованного файла за 3 дня до начала проведения исследований в этой параллели. Ключ доступа к КИМ передается Федеральным организатором в ОО в день проведения процедур исследований.</w:t>
      </w:r>
    </w:p>
    <w:p w:rsidR="00CC643C" w:rsidRDefault="00CC643C" w:rsidP="00CC643C">
      <w:r>
        <w:t>Федеральный организатор присваивает каждому участнику его индивидуальный номер и передает ОО списки номеров через личный кабинет в ИС НИКО.</w:t>
      </w:r>
    </w:p>
    <w:p w:rsidR="00CC643C" w:rsidRDefault="00CC643C" w:rsidP="00CC643C"/>
    <w:p w:rsidR="00CC643C" w:rsidRDefault="00CC643C" w:rsidP="00CC643C">
      <w:pPr>
        <w:pStyle w:val="5"/>
        <w:rPr>
          <w:szCs w:val="20"/>
        </w:rPr>
      </w:pPr>
      <w:r>
        <w:rPr>
          <w:lang w:val="en-US"/>
        </w:rPr>
        <w:t>II</w:t>
      </w:r>
      <w:r>
        <w:rPr>
          <w:lang w:val="uk-UA"/>
        </w:rPr>
        <w:t>.</w:t>
      </w:r>
      <w:r>
        <w:t>5.1.1.1.3 Общие положения</w:t>
      </w:r>
    </w:p>
    <w:p w:rsidR="00CC643C" w:rsidRDefault="00CC643C" w:rsidP="00CC643C"/>
    <w:p w:rsidR="00CC643C" w:rsidRDefault="00CC643C" w:rsidP="00CC643C">
      <w:r>
        <w:t>Дата проведения процедур исследования: 20 и 21 октября для 8 класса, 25 и 26 октября для 5 класса.</w:t>
      </w:r>
    </w:p>
    <w:p w:rsidR="00CC643C" w:rsidRDefault="00CC643C" w:rsidP="00CC643C">
      <w:r>
        <w:t>КИМ содержат три вида заданий: аудирование с вводом ответов на компьютере, говорение с аудиозаписью ответов, текстовые задания с вводом ответа на компьютере, порядок ответа на задания строго фиксированный.</w:t>
      </w:r>
    </w:p>
    <w:p w:rsidR="00CC643C" w:rsidRDefault="00CC643C" w:rsidP="00CC643C">
      <w:r>
        <w:t xml:space="preserve">Процедуры исследований для каждой из параллелей проводятся в течение 2 дней. Каждый участник, включённый в выборку, участвует в процедуре исследований только один раз – в первый либо во второй день. </w:t>
      </w:r>
    </w:p>
    <w:p w:rsidR="00CC643C" w:rsidRDefault="00CC643C" w:rsidP="00CC643C">
      <w:r>
        <w:t>Процедуры исследований проводятся на 2, 3 и 4 уроках,</w:t>
      </w:r>
    </w:p>
    <w:p w:rsidR="00CC643C" w:rsidRDefault="00CC643C" w:rsidP="00CC643C">
      <w:r>
        <w:t>Во время проведения процедур исследований в аудитории находятся технический специалист ППИ, организатор в аудитории и независимый наблюдатель.</w:t>
      </w:r>
    </w:p>
    <w:p w:rsidR="00CC643C" w:rsidRDefault="00CC643C" w:rsidP="00CC643C">
      <w:r>
        <w:t>Работа выполняется непрерывно в течение 55 мин с 1-ой остановкой для самостоятельного проведения гимнастики для глаз после выполнения 3-го задания диагностической работы.</w:t>
      </w:r>
    </w:p>
    <w:p w:rsidR="00CC643C" w:rsidRDefault="00CC643C" w:rsidP="00CC643C">
      <w:r>
        <w:t>Примерное распределение времени:</w:t>
      </w:r>
    </w:p>
    <w:p w:rsidR="00CC643C" w:rsidRDefault="00CC643C" w:rsidP="00CC643C">
      <w:pPr>
        <w:widowControl w:val="0"/>
        <w:suppressAutoHyphens/>
        <w:ind w:left="709"/>
      </w:pPr>
      <w:r>
        <w:t>инструктаж, вход участников в систему – 5 минут;</w:t>
      </w:r>
    </w:p>
    <w:p w:rsidR="00CC643C" w:rsidRDefault="00CC643C" w:rsidP="00CC643C">
      <w:pPr>
        <w:widowControl w:val="0"/>
        <w:suppressAutoHyphens/>
        <w:ind w:left="709"/>
      </w:pPr>
      <w:r>
        <w:t>выполнение диагностической работы – 45 минут;</w:t>
      </w:r>
    </w:p>
    <w:p w:rsidR="00CC643C" w:rsidRDefault="00CC643C" w:rsidP="00CC643C">
      <w:pPr>
        <w:widowControl w:val="0"/>
        <w:suppressAutoHyphens/>
        <w:ind w:left="709"/>
      </w:pPr>
      <w:r>
        <w:t>анкетирование участников – 5 минут;</w:t>
      </w:r>
    </w:p>
    <w:p w:rsidR="00CC643C" w:rsidRDefault="00CC643C" w:rsidP="00CC643C">
      <w:r>
        <w:t xml:space="preserve">Каждый участник работает за своим компьютером, каждое следующее задание и интерактивная форма для записи ответов появляются после ввода ответа на предыдущее. </w:t>
      </w:r>
    </w:p>
    <w:p w:rsidR="00CC643C" w:rsidRDefault="00CC643C" w:rsidP="00CC643C"/>
    <w:p w:rsidR="00CC643C" w:rsidRDefault="00CC643C" w:rsidP="00CC643C">
      <w:pPr>
        <w:pStyle w:val="5"/>
        <w:rPr>
          <w:szCs w:val="20"/>
        </w:rPr>
      </w:pPr>
      <w:r>
        <w:rPr>
          <w:lang w:val="en-US"/>
        </w:rPr>
        <w:t>II</w:t>
      </w:r>
      <w:r>
        <w:rPr>
          <w:lang w:val="uk-UA"/>
        </w:rPr>
        <w:t>.</w:t>
      </w:r>
      <w:r>
        <w:t>5.1.1.1.4 Проверка работоспособности оборудования</w:t>
      </w:r>
    </w:p>
    <w:p w:rsidR="00CC643C" w:rsidRDefault="00CC643C" w:rsidP="00CC643C"/>
    <w:p w:rsidR="00CC643C" w:rsidRDefault="00CC643C" w:rsidP="00CC643C">
      <w:r>
        <w:t>В день процедур исследований технический специалист ППИ должен разместить рабочие станции (вместе с гарнитурами) по аудиториям проведения процедур исследований и провести контрольную проверку их работоспособности.</w:t>
      </w:r>
    </w:p>
    <w:p w:rsidR="00CC643C" w:rsidRDefault="00CC643C" w:rsidP="00CC643C"/>
    <w:p w:rsidR="00CC643C" w:rsidRDefault="00CC643C" w:rsidP="00CC643C">
      <w:pPr>
        <w:pStyle w:val="5"/>
        <w:rPr>
          <w:szCs w:val="20"/>
        </w:rPr>
      </w:pPr>
      <w:r>
        <w:rPr>
          <w:lang w:val="en-US"/>
        </w:rPr>
        <w:t>II</w:t>
      </w:r>
      <w:r>
        <w:rPr>
          <w:lang w:val="uk-UA"/>
        </w:rPr>
        <w:t>.</w:t>
      </w:r>
      <w:r>
        <w:t>5.1.1.1.5 Запуск диагностических работ и анкетирования участников</w:t>
      </w:r>
    </w:p>
    <w:p w:rsidR="00CC643C" w:rsidRDefault="00CC643C" w:rsidP="00CC643C">
      <w:pPr>
        <w:rPr>
          <w:lang w:val="x-none"/>
        </w:rPr>
      </w:pPr>
    </w:p>
    <w:p w:rsidR="00CC643C" w:rsidRDefault="00CC643C" w:rsidP="00CC643C">
      <w:r>
        <w:t>ОО обеспечивает участников процедур исследований их индивидуальными номерами, присвоенными федеральным организатором после «Согласования выборки обучающихся в ОО, участвующих в исследовании», используя таблицу распределения номеров участников.</w:t>
      </w:r>
    </w:p>
    <w:p w:rsidR="00CC643C" w:rsidRDefault="00CC643C" w:rsidP="00CC643C">
      <w:r>
        <w:t>Перед началом каждого урока, на котором проводятся процедуры исследований, технический специалист ППИ запускает ПО на каждом из компьютеров участников, после чего на каждом компьютере появляется поле для ввода индивидуального номера участника.</w:t>
      </w:r>
    </w:p>
    <w:p w:rsidR="00CC643C" w:rsidRDefault="00CC643C" w:rsidP="00CC643C">
      <w:r>
        <w:lastRenderedPageBreak/>
        <w:t>Организатор проводит инструктаж для участников.</w:t>
      </w:r>
    </w:p>
    <w:p w:rsidR="00CC643C" w:rsidRDefault="00CC643C" w:rsidP="00CC643C">
      <w:r>
        <w:t>Участники вводят свои индивидуальные номера и далее следуют инструкциям, появляющимся на экране.</w:t>
      </w:r>
    </w:p>
    <w:p w:rsidR="00CC643C" w:rsidRDefault="00CC643C" w:rsidP="00CC643C">
      <w:r>
        <w:t>Организатор в аудитории заполняет протокол проведения, в котором по итогам процедуры должны быть указаны ФИО участников исследования в привязке к индивидуальным номерам участников и дню проведения (первому или второму), а также номер аудитории и номер станции. Протокол заполняется ТОЛЬКО в бумажном виде и хранится в ОО. На основании этого протокола ОО впоследствии привязывает полученные от федерального организатора деперсонифицированные результаты участников к конкретным обучающимся.</w:t>
      </w:r>
    </w:p>
    <w:p w:rsidR="00CC643C" w:rsidRDefault="00CC643C" w:rsidP="00CC643C"/>
    <w:p w:rsidR="00CC643C" w:rsidRDefault="00CC643C" w:rsidP="00CC643C">
      <w:pPr>
        <w:pStyle w:val="4"/>
        <w:rPr>
          <w:szCs w:val="20"/>
        </w:rPr>
      </w:pPr>
      <w:bookmarkStart w:id="176" w:name="_Toc468904435"/>
      <w:bookmarkStart w:id="177" w:name="_Toc468375279"/>
      <w:bookmarkStart w:id="178" w:name="_Toc468357575"/>
      <w:bookmarkStart w:id="179" w:name="_Toc468297300"/>
      <w:r>
        <w:rPr>
          <w:lang w:val="en-US"/>
        </w:rPr>
        <w:t>II</w:t>
      </w:r>
      <w:r>
        <w:rPr>
          <w:lang w:val="uk-UA"/>
        </w:rPr>
        <w:t>.</w:t>
      </w:r>
      <w:r>
        <w:t>5.1.1.2 Сбор и отправка результатов</w:t>
      </w:r>
      <w:bookmarkEnd w:id="176"/>
      <w:bookmarkEnd w:id="177"/>
      <w:bookmarkEnd w:id="178"/>
      <w:bookmarkEnd w:id="179"/>
    </w:p>
    <w:p w:rsidR="00CC643C" w:rsidRDefault="00CC643C" w:rsidP="00CC643C"/>
    <w:p w:rsidR="00CC643C" w:rsidRDefault="00CC643C" w:rsidP="00CC643C">
      <w:r>
        <w:t>По окончании процедуры исследования, ответственный организатор ППИ заполняет электронный протокол проведения, внося информацию из протокола проведения без ФИО участников.</w:t>
      </w:r>
    </w:p>
    <w:p w:rsidR="00CC643C" w:rsidRDefault="00CC643C" w:rsidP="00CC643C">
      <w:r>
        <w:t xml:space="preserve">Технический специалист ППИ создает архив с результатами выполнения диагностических работ в соответствии с техническими инструкциями. </w:t>
      </w:r>
    </w:p>
    <w:p w:rsidR="00CC643C" w:rsidRDefault="00CC643C" w:rsidP="00CC643C">
      <w:r>
        <w:t xml:space="preserve">Технический специалист ППИ загружает архив с результатами в систему СГ-Коллектор. </w:t>
      </w:r>
    </w:p>
    <w:p w:rsidR="00CC643C" w:rsidRDefault="00CC643C" w:rsidP="00CC643C">
      <w:r>
        <w:t>Технический специалист загружает электронный протокол проведения через личный кабинет в ИС НИКО.</w:t>
      </w:r>
    </w:p>
    <w:p w:rsidR="00CC643C" w:rsidRDefault="00CC643C" w:rsidP="00CC643C">
      <w:r>
        <w:rPr>
          <w:highlight w:val="white"/>
        </w:rPr>
        <w:t xml:space="preserve">Распечатанные варианты протоколов из каждой аудитории с вписанными ФИО участников хранятся в ППИ до окончания всей процедуры </w:t>
      </w:r>
      <w:r>
        <w:t>исследования</w:t>
      </w:r>
      <w:r>
        <w:rPr>
          <w:highlight w:val="white"/>
        </w:rPr>
        <w:t xml:space="preserve"> (до получения результатов ОО).</w:t>
      </w:r>
    </w:p>
    <w:p w:rsidR="00CC643C" w:rsidRDefault="00CC643C" w:rsidP="00CC643C"/>
    <w:p w:rsidR="00CC643C" w:rsidRDefault="00CC643C" w:rsidP="00CC643C">
      <w:pPr>
        <w:pStyle w:val="4"/>
        <w:rPr>
          <w:szCs w:val="20"/>
        </w:rPr>
      </w:pPr>
      <w:bookmarkStart w:id="180" w:name="_Toc468904436"/>
      <w:bookmarkStart w:id="181" w:name="_Toc468375280"/>
      <w:bookmarkStart w:id="182" w:name="_Toc468357576"/>
      <w:bookmarkStart w:id="183" w:name="_Toc468297301"/>
      <w:r>
        <w:rPr>
          <w:lang w:val="en-US"/>
        </w:rPr>
        <w:t>II</w:t>
      </w:r>
      <w:r>
        <w:rPr>
          <w:lang w:val="uk-UA"/>
        </w:rPr>
        <w:t>.</w:t>
      </w:r>
      <w:r>
        <w:t>5.1.1.3 Проверка заданий экспертами</w:t>
      </w:r>
      <w:bookmarkEnd w:id="180"/>
      <w:bookmarkEnd w:id="181"/>
      <w:bookmarkEnd w:id="182"/>
      <w:bookmarkEnd w:id="183"/>
    </w:p>
    <w:p w:rsidR="00CC643C" w:rsidRDefault="00CC643C" w:rsidP="00CC643C"/>
    <w:p w:rsidR="00CC643C" w:rsidRDefault="00CC643C" w:rsidP="00CC643C">
      <w:r>
        <w:t xml:space="preserve">Назначенные региональным координатором эксперты по проверке заданий направляются на дистанционное обучение работе с системой СГ-Эксперт (в системе Курситет). </w:t>
      </w:r>
    </w:p>
    <w:p w:rsidR="00CC643C" w:rsidRDefault="00CC643C" w:rsidP="00CC643C">
      <w:r>
        <w:t xml:space="preserve">Прошедшие обучение эксперты получают доступ в систему СГ-Эксперт. </w:t>
      </w:r>
    </w:p>
    <w:p w:rsidR="00CC643C" w:rsidRDefault="00CC643C" w:rsidP="00CC643C">
      <w:r>
        <w:t xml:space="preserve">Каждый эксперт проходит аттестацию на допуск к проверке развернутых ответов. Процедура аттестации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CC643C" w:rsidRDefault="00CC643C" w:rsidP="00CC643C">
      <w:r>
        <w:t>Проверка заданий осуществляется удаленно через систему СГ-Эксперт.</w:t>
      </w:r>
    </w:p>
    <w:p w:rsidR="00CC643C" w:rsidRDefault="00CC643C" w:rsidP="00CC643C">
      <w:bookmarkStart w:id="184" w:name="_Toc463804477"/>
      <w:r>
        <w:t>Порядок подведения итогов исследования</w:t>
      </w:r>
      <w:bookmarkEnd w:id="184"/>
      <w:r>
        <w:t xml:space="preserve"> </w:t>
      </w:r>
    </w:p>
    <w:p w:rsidR="00CC643C" w:rsidRDefault="00CC643C" w:rsidP="00CC643C">
      <w:r>
        <w:t xml:space="preserve">По окончании процедур исследования проводится анализ результатов. Полученные статистические отчеты и аналитические материалы публикуются на сайте </w:t>
      </w:r>
      <w:hyperlink r:id="rId88" w:history="1">
        <w:r>
          <w:rPr>
            <w:rStyle w:val="a4"/>
          </w:rPr>
          <w:t>www.eduniko.ru</w:t>
        </w:r>
      </w:hyperlink>
      <w:r>
        <w:t>.</w:t>
      </w:r>
    </w:p>
    <w:p w:rsidR="00CC643C" w:rsidRDefault="00CC643C" w:rsidP="00356D22">
      <w:pPr>
        <w:pStyle w:val="3"/>
        <w:rPr>
          <w:lang w:eastAsia="x-none"/>
        </w:rPr>
      </w:pPr>
      <w:r>
        <w:rPr>
          <w:bCs w:val="0"/>
          <w:lang w:val="x-none" w:eastAsia="x-none"/>
        </w:rPr>
        <w:br w:type="page"/>
      </w:r>
    </w:p>
    <w:p w:rsidR="00CC643C" w:rsidRDefault="00CC643C" w:rsidP="00CC643C">
      <w:pPr>
        <w:pStyle w:val="ac"/>
      </w:pPr>
      <w:r>
        <w:rPr>
          <w:noProof/>
        </w:rPr>
        <w:lastRenderedPageBreak/>
        <w:drawing>
          <wp:inline distT="0" distB="0" distL="0" distR="0" wp14:anchorId="2EDAC06D" wp14:editId="1914E46D">
            <wp:extent cx="5762625" cy="336232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2625" cy="336232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drawing>
          <wp:inline distT="0" distB="0" distL="0" distR="0" wp14:anchorId="518BE05F" wp14:editId="7E2B6DE1">
            <wp:extent cx="5762625" cy="33337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2625" cy="3333750"/>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lastRenderedPageBreak/>
        <w:drawing>
          <wp:inline distT="0" distB="0" distL="0" distR="0" wp14:anchorId="63235AFB" wp14:editId="5E662DF7">
            <wp:extent cx="5762625" cy="34099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2625" cy="34099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Рассылка информационного письма</w:t>
      </w:r>
    </w:p>
    <w:p w:rsidR="00CC643C" w:rsidRDefault="00CC643C" w:rsidP="00CC643C">
      <w:pPr>
        <w:pStyle w:val="ac"/>
      </w:pPr>
      <w:r>
        <w:rPr>
          <w:noProof/>
        </w:rPr>
        <w:drawing>
          <wp:inline distT="0" distB="0" distL="0" distR="0" wp14:anchorId="10FE5452" wp14:editId="07F57D5F">
            <wp:extent cx="6276975" cy="366712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76975" cy="3667125"/>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Рассылка информационного письма</w:t>
      </w:r>
    </w:p>
    <w:p w:rsidR="00CC643C" w:rsidRDefault="00CC643C" w:rsidP="00CC643C">
      <w:pPr>
        <w:pStyle w:val="ac"/>
      </w:pPr>
      <w:r>
        <w:rPr>
          <w:noProof/>
        </w:rPr>
        <w:lastRenderedPageBreak/>
        <w:drawing>
          <wp:inline distT="0" distB="0" distL="0" distR="0" wp14:anchorId="6FD76619" wp14:editId="3574BCF3">
            <wp:extent cx="5762625" cy="33623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2625" cy="336232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drawing>
          <wp:inline distT="0" distB="0" distL="0" distR="0" wp14:anchorId="5A819775" wp14:editId="389C53E6">
            <wp:extent cx="5753100" cy="336232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3100" cy="336232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lastRenderedPageBreak/>
        <w:drawing>
          <wp:inline distT="0" distB="0" distL="0" distR="0" wp14:anchorId="604B63B6" wp14:editId="473D300F">
            <wp:extent cx="5762625" cy="33813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2625" cy="338137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drawing>
          <wp:inline distT="0" distB="0" distL="0" distR="0" wp14:anchorId="11697B5B" wp14:editId="16AE059D">
            <wp:extent cx="5762625" cy="339090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625" cy="3390900"/>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lastRenderedPageBreak/>
        <w:drawing>
          <wp:inline distT="0" distB="0" distL="0" distR="0" wp14:anchorId="2D1A0A50" wp14:editId="5B0A7454">
            <wp:extent cx="5762625" cy="33623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2625" cy="336232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drawing>
          <wp:inline distT="0" distB="0" distL="0" distR="0" wp14:anchorId="3B1DAF7B" wp14:editId="7CE1C9E9">
            <wp:extent cx="5762625" cy="33623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2625" cy="336232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lastRenderedPageBreak/>
        <w:drawing>
          <wp:inline distT="0" distB="0" distL="0" distR="0" wp14:anchorId="7D0BF3BD" wp14:editId="4E92A2DA">
            <wp:extent cx="5762625" cy="33051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2625" cy="330517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drawing>
          <wp:inline distT="0" distB="0" distL="0" distR="0" wp14:anchorId="6A7E7583" wp14:editId="106F0726">
            <wp:extent cx="5762625" cy="33528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2625" cy="3352800"/>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c"/>
      </w:pPr>
      <w:r>
        <w:rPr>
          <w:noProof/>
        </w:rPr>
        <w:lastRenderedPageBreak/>
        <w:drawing>
          <wp:inline distT="0" distB="0" distL="0" distR="0" wp14:anchorId="0E71E724" wp14:editId="42BD1B9B">
            <wp:extent cx="6210300" cy="357187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10300" cy="3571875"/>
                    </a:xfrm>
                    <a:prstGeom prst="rect">
                      <a:avLst/>
                    </a:prstGeom>
                    <a:noFill/>
                    <a:ln>
                      <a:noFill/>
                    </a:ln>
                  </pic:spPr>
                </pic:pic>
              </a:graphicData>
            </a:graphic>
          </wp:inline>
        </w:drawing>
      </w:r>
    </w:p>
    <w:p w:rsidR="00CC643C" w:rsidRDefault="00CC643C" w:rsidP="00CC643C">
      <w:pPr>
        <w:pStyle w:val="ab"/>
        <w:numPr>
          <w:ilvl w:val="0"/>
          <w:numId w:val="5"/>
        </w:numPr>
        <w:spacing w:before="120" w:after="240"/>
        <w:ind w:left="0" w:firstLine="0"/>
      </w:pPr>
      <w:r>
        <w:t>— Рассылка информационного письма</w:t>
      </w:r>
    </w:p>
    <w:p w:rsidR="00CC643C" w:rsidRDefault="00CC643C" w:rsidP="00CC643C">
      <w:pPr>
        <w:pStyle w:val="aa"/>
        <w:numPr>
          <w:ilvl w:val="0"/>
          <w:numId w:val="3"/>
        </w:numPr>
        <w:ind w:left="0" w:firstLine="0"/>
        <w:rPr>
          <w:rStyle w:val="21"/>
        </w:rPr>
      </w:pPr>
      <w:r>
        <w:t xml:space="preserve"> – Перечень учета количества комплектов, полученных ОО, для проведения процедуры исследования качества образования по иностранным языкам в 5 и 8 классах</w:t>
      </w:r>
    </w:p>
    <w:tbl>
      <w:tblPr>
        <w:tblW w:w="9697" w:type="dxa"/>
        <w:tblInd w:w="93" w:type="dxa"/>
        <w:tblLook w:val="04A0" w:firstRow="1" w:lastRow="0" w:firstColumn="1" w:lastColumn="0" w:noHBand="0" w:noVBand="1"/>
      </w:tblPr>
      <w:tblGrid>
        <w:gridCol w:w="1025"/>
        <w:gridCol w:w="4802"/>
        <w:gridCol w:w="2126"/>
        <w:gridCol w:w="1744"/>
      </w:tblGrid>
      <w:tr w:rsidR="00CC643C" w:rsidTr="00CC643C">
        <w:trPr>
          <w:trHeight w:val="300"/>
        </w:trPr>
        <w:tc>
          <w:tcPr>
            <w:tcW w:w="1025" w:type="dxa"/>
            <w:vMerge w:val="restart"/>
            <w:tcBorders>
              <w:top w:val="single" w:sz="4" w:space="0" w:color="auto"/>
              <w:left w:val="single" w:sz="4" w:space="0" w:color="auto"/>
              <w:bottom w:val="single" w:sz="4" w:space="0" w:color="auto"/>
              <w:right w:val="single" w:sz="4" w:space="0" w:color="auto"/>
            </w:tcBorders>
            <w:noWrap/>
            <w:vAlign w:val="bottom"/>
            <w:hideMark/>
          </w:tcPr>
          <w:p w:rsidR="00CC643C" w:rsidRDefault="00CC643C">
            <w:pPr>
              <w:pStyle w:val="12"/>
              <w:rPr>
                <w:rFonts w:ascii="Calibri" w:hAnsi="Calibri"/>
                <w:sz w:val="22"/>
                <w:szCs w:val="22"/>
              </w:rPr>
            </w:pPr>
            <w:r>
              <w:t>Код региона</w:t>
            </w:r>
          </w:p>
        </w:tc>
        <w:tc>
          <w:tcPr>
            <w:tcW w:w="4802" w:type="dxa"/>
            <w:vMerge w:val="restart"/>
            <w:tcBorders>
              <w:top w:val="single" w:sz="4" w:space="0" w:color="auto"/>
              <w:left w:val="single" w:sz="4" w:space="0" w:color="auto"/>
              <w:bottom w:val="single" w:sz="4" w:space="0" w:color="auto"/>
              <w:right w:val="nil"/>
            </w:tcBorders>
            <w:noWrap/>
            <w:vAlign w:val="center"/>
            <w:hideMark/>
          </w:tcPr>
          <w:p w:rsidR="00CC643C" w:rsidRDefault="00CC643C">
            <w:pPr>
              <w:pStyle w:val="12"/>
              <w:rPr>
                <w:rFonts w:ascii="Calibri" w:hAnsi="Calibri"/>
                <w:sz w:val="22"/>
                <w:szCs w:val="22"/>
              </w:rPr>
            </w:pPr>
            <w:r>
              <w:t>Название региона</w:t>
            </w:r>
          </w:p>
        </w:tc>
        <w:tc>
          <w:tcPr>
            <w:tcW w:w="3870" w:type="dxa"/>
            <w:gridSpan w:val="2"/>
            <w:tcBorders>
              <w:top w:val="single" w:sz="4" w:space="0" w:color="auto"/>
              <w:left w:val="single" w:sz="4" w:space="0" w:color="auto"/>
              <w:bottom w:val="single" w:sz="4" w:space="0" w:color="auto"/>
              <w:right w:val="single" w:sz="4" w:space="0" w:color="000000"/>
            </w:tcBorders>
            <w:vAlign w:val="center"/>
            <w:hideMark/>
          </w:tcPr>
          <w:p w:rsidR="00CC643C" w:rsidRDefault="00CC643C">
            <w:pPr>
              <w:pStyle w:val="12"/>
            </w:pPr>
            <w:r>
              <w:t>Количество материалов</w:t>
            </w:r>
          </w:p>
        </w:tc>
      </w:tr>
      <w:tr w:rsidR="00CC643C" w:rsidTr="00CC643C">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ascii="Calibri" w:hAnsi="Calibri"/>
                <w:iCs/>
                <w:sz w:val="22"/>
                <w:szCs w:val="22"/>
              </w:rPr>
            </w:pPr>
          </w:p>
        </w:tc>
        <w:tc>
          <w:tcPr>
            <w:tcW w:w="0" w:type="auto"/>
            <w:vMerge/>
            <w:tcBorders>
              <w:top w:val="single" w:sz="4" w:space="0" w:color="auto"/>
              <w:left w:val="single" w:sz="4" w:space="0" w:color="auto"/>
              <w:bottom w:val="single" w:sz="4" w:space="0" w:color="auto"/>
              <w:right w:val="nil"/>
            </w:tcBorders>
            <w:vAlign w:val="center"/>
            <w:hideMark/>
          </w:tcPr>
          <w:p w:rsidR="00CC643C" w:rsidRDefault="00CC643C">
            <w:pPr>
              <w:rPr>
                <w:rFonts w:ascii="Calibri" w:hAnsi="Calibri"/>
                <w:iCs/>
                <w:sz w:val="22"/>
                <w:szCs w:val="22"/>
              </w:rPr>
            </w:pPr>
          </w:p>
        </w:tc>
        <w:tc>
          <w:tcPr>
            <w:tcW w:w="2126" w:type="dxa"/>
            <w:tcBorders>
              <w:top w:val="nil"/>
              <w:left w:val="nil"/>
              <w:bottom w:val="single" w:sz="4" w:space="0" w:color="auto"/>
              <w:right w:val="single" w:sz="4" w:space="0" w:color="auto"/>
            </w:tcBorders>
            <w:vAlign w:val="center"/>
            <w:hideMark/>
          </w:tcPr>
          <w:p w:rsidR="00CC643C" w:rsidRDefault="00CC643C">
            <w:pPr>
              <w:pStyle w:val="12"/>
            </w:pPr>
            <w:r>
              <w:t>8 класс</w:t>
            </w:r>
          </w:p>
        </w:tc>
        <w:tc>
          <w:tcPr>
            <w:tcW w:w="1744" w:type="dxa"/>
            <w:tcBorders>
              <w:top w:val="nil"/>
              <w:left w:val="nil"/>
              <w:bottom w:val="single" w:sz="4" w:space="0" w:color="auto"/>
              <w:right w:val="single" w:sz="4" w:space="0" w:color="auto"/>
            </w:tcBorders>
            <w:vAlign w:val="center"/>
            <w:hideMark/>
          </w:tcPr>
          <w:p w:rsidR="00CC643C" w:rsidRDefault="00CC643C">
            <w:pPr>
              <w:pStyle w:val="12"/>
            </w:pPr>
            <w:r>
              <w:t>5 класс</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rPr>
                <w:lang w:val="en-US"/>
              </w:rPr>
            </w:pPr>
            <w:r>
              <w:t>Республика Адыгея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190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189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Башкортостан</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451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471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Бурятия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190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180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Алтай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86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107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Дагестан</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386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402</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Ингушетия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102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102</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Кабардино-Балкарская Республика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215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207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Калмыкия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Карачаево-Черкесская Республика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133</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113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10</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Карелия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181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163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Коми</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147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137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Марий Эл</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102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100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Мордовия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212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210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Саха (Якутия)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212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205</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Северная Осетия - Алания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152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161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rPr>
                <w:lang w:val="en-US"/>
              </w:rPr>
            </w:pPr>
            <w:r>
              <w:t>Республика Татарстан</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482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470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Тыва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Удмуртская Республика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240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223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19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Хакасия</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78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103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lastRenderedPageBreak/>
              <w:t>20</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Чеченская Республика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470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517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rPr>
                <w:lang w:val="en-US"/>
              </w:rPr>
            </w:pPr>
            <w:r>
              <w:t>Чувашская Республика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183</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172</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Алтайский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166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161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Краснодарский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Красноярский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266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242</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Приморский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299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310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Ставропольский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617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617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Хабаровский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58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Амурская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165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173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29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Архангельская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217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186</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30</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Астраханская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237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227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Белгородская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307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349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Брянская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158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145</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Владимирская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169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176</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Волгоградская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456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484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Вологодская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230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210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Воронежская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237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255</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Ивановская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122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124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Иркутская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502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541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39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Калининградская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276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289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40</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Калужская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157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152</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Камчатский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Кемеровская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415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437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Кировская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168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208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Костромская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84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82</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Курганская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199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195</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Курская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179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138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Ленинградская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316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300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Липецкая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239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243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49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Магаданская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63</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50</w:t>
            </w:r>
          </w:p>
        </w:tc>
        <w:tc>
          <w:tcPr>
            <w:tcW w:w="4802" w:type="dxa"/>
            <w:tcBorders>
              <w:top w:val="nil"/>
              <w:left w:val="nil"/>
              <w:bottom w:val="single" w:sz="4" w:space="0" w:color="auto"/>
              <w:right w:val="single" w:sz="4" w:space="0" w:color="auto"/>
            </w:tcBorders>
            <w:vAlign w:val="center"/>
            <w:hideMark/>
          </w:tcPr>
          <w:p w:rsidR="00CC643C" w:rsidRDefault="00CC643C">
            <w:pPr>
              <w:pStyle w:val="12"/>
            </w:pPr>
            <w:r>
              <w:t>Московская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665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661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Мурманская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Нижегородская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Новгородская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111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81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Новосибирская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484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467</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Омская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377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359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Оренбургская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423</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430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Орловская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Пензенская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179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160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59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Пермский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378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353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60</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Псковская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62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54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Ростовская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484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459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Рязанская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96</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69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Самарская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397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374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lastRenderedPageBreak/>
              <w:t>64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Саратовская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145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143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Сахалинская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90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88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Свердловская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905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923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Смоленская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155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186</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Тамбовская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144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144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69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Тверская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134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141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70</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Томская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125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126</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71</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Тульская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329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301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Тюменская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124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108</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Ульяновская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220</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186</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74</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Челябинская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477</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485</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75</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Забайкальский край</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198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179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Ярославская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218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181</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г. Москва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1264</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1209</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78</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г. Санкт-Петербург</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1075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1114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79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Еврейская автономная область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38</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33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82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Республика Крым</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51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54</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83</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Ненецкий автономный округ</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123</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113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86</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Ханты-Мансийский автономный округ - Югра</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261</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253</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87</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Чукотский автономный округ</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45</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5</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89</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Ямало-Ненецкий автономный округ</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99</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110</w:t>
            </w:r>
          </w:p>
        </w:tc>
      </w:tr>
      <w:tr w:rsidR="00CC643C" w:rsidTr="00CC643C">
        <w:trPr>
          <w:trHeight w:val="315"/>
        </w:trPr>
        <w:tc>
          <w:tcPr>
            <w:tcW w:w="1025" w:type="dxa"/>
            <w:tcBorders>
              <w:top w:val="nil"/>
              <w:left w:val="single" w:sz="4" w:space="0" w:color="auto"/>
              <w:bottom w:val="single" w:sz="4" w:space="0" w:color="auto"/>
              <w:right w:val="single" w:sz="4" w:space="0" w:color="auto"/>
            </w:tcBorders>
            <w:vAlign w:val="center"/>
            <w:hideMark/>
          </w:tcPr>
          <w:p w:rsidR="00CC643C" w:rsidRDefault="00CC643C">
            <w:pPr>
              <w:pStyle w:val="12"/>
            </w:pPr>
            <w:r>
              <w:t>92</w:t>
            </w:r>
          </w:p>
        </w:tc>
        <w:tc>
          <w:tcPr>
            <w:tcW w:w="4802" w:type="dxa"/>
            <w:tcBorders>
              <w:top w:val="nil"/>
              <w:left w:val="nil"/>
              <w:bottom w:val="single" w:sz="4" w:space="0" w:color="auto"/>
              <w:right w:val="single" w:sz="4" w:space="0" w:color="auto"/>
            </w:tcBorders>
            <w:noWrap/>
            <w:vAlign w:val="center"/>
            <w:hideMark/>
          </w:tcPr>
          <w:p w:rsidR="00CC643C" w:rsidRDefault="00CC643C">
            <w:pPr>
              <w:pStyle w:val="12"/>
            </w:pPr>
            <w:r>
              <w:t>г. Севастополь</w:t>
            </w:r>
          </w:p>
        </w:tc>
        <w:tc>
          <w:tcPr>
            <w:tcW w:w="2126" w:type="dxa"/>
            <w:tcBorders>
              <w:top w:val="nil"/>
              <w:left w:val="nil"/>
              <w:bottom w:val="single" w:sz="4" w:space="0" w:color="auto"/>
              <w:right w:val="single" w:sz="4" w:space="0" w:color="auto"/>
            </w:tcBorders>
            <w:noWrap/>
            <w:vAlign w:val="center"/>
            <w:hideMark/>
          </w:tcPr>
          <w:p w:rsidR="00CC643C" w:rsidRDefault="00CC643C">
            <w:pPr>
              <w:pStyle w:val="12"/>
            </w:pPr>
            <w:r>
              <w:t>192</w:t>
            </w:r>
          </w:p>
        </w:tc>
        <w:tc>
          <w:tcPr>
            <w:tcW w:w="1744" w:type="dxa"/>
            <w:tcBorders>
              <w:top w:val="nil"/>
              <w:left w:val="nil"/>
              <w:bottom w:val="single" w:sz="4" w:space="0" w:color="auto"/>
              <w:right w:val="single" w:sz="4" w:space="0" w:color="auto"/>
            </w:tcBorders>
            <w:noWrap/>
            <w:vAlign w:val="center"/>
            <w:hideMark/>
          </w:tcPr>
          <w:p w:rsidR="00CC643C" w:rsidRDefault="00CC643C">
            <w:pPr>
              <w:pStyle w:val="12"/>
            </w:pPr>
            <w:r>
              <w:t>192</w:t>
            </w:r>
          </w:p>
        </w:tc>
      </w:tr>
    </w:tbl>
    <w:p w:rsidR="00CC643C" w:rsidRDefault="00CC643C" w:rsidP="00356D22">
      <w:pPr>
        <w:pStyle w:val="3"/>
      </w:pPr>
    </w:p>
    <w:p w:rsidR="00CC643C" w:rsidRDefault="00CC643C" w:rsidP="00CC643C">
      <w:pPr>
        <w:pStyle w:val="1"/>
      </w:pPr>
      <w:bookmarkStart w:id="185" w:name="_Toc468905877"/>
      <w:bookmarkStart w:id="186" w:name="_Toc468904511"/>
      <w:bookmarkStart w:id="187" w:name="_Toc468375328"/>
      <w:bookmarkStart w:id="188" w:name="_Toc468357625"/>
      <w:bookmarkStart w:id="189" w:name="_Toc468303279"/>
      <w:bookmarkStart w:id="190" w:name="_Toc468302930"/>
      <w:bookmarkStart w:id="191" w:name="_Toc468269889"/>
      <w:bookmarkStart w:id="192" w:name="_Toc468106477"/>
      <w:bookmarkStart w:id="193" w:name="_Toc437364452"/>
      <w:r>
        <w:lastRenderedPageBreak/>
        <w:t>II.6 Отчет о проведении диагностических работ по иностранным языкам</w:t>
      </w:r>
      <w:bookmarkEnd w:id="185"/>
      <w:bookmarkEnd w:id="186"/>
      <w:bookmarkEnd w:id="187"/>
      <w:bookmarkEnd w:id="188"/>
      <w:bookmarkEnd w:id="189"/>
      <w:bookmarkEnd w:id="190"/>
    </w:p>
    <w:p w:rsidR="00CC643C" w:rsidRDefault="00CC643C" w:rsidP="00CC643C">
      <w:pPr>
        <w:pStyle w:val="20"/>
      </w:pPr>
      <w:bookmarkStart w:id="194" w:name="_Toc468905878"/>
      <w:bookmarkStart w:id="195" w:name="_Toc468904512"/>
      <w:bookmarkStart w:id="196" w:name="_Toc468375329"/>
      <w:bookmarkStart w:id="197" w:name="_Toc468357626"/>
      <w:bookmarkStart w:id="198" w:name="_Toc468303280"/>
      <w:bookmarkStart w:id="199" w:name="_Toc468302931"/>
      <w:r>
        <w:t>II.6.1 Порядок проведения Национальных исследований качества образования в Российской Федерации</w:t>
      </w:r>
      <w:bookmarkEnd w:id="191"/>
      <w:bookmarkEnd w:id="192"/>
      <w:bookmarkEnd w:id="194"/>
      <w:bookmarkEnd w:id="195"/>
      <w:bookmarkEnd w:id="196"/>
      <w:bookmarkEnd w:id="197"/>
      <w:bookmarkEnd w:id="198"/>
      <w:bookmarkEnd w:id="199"/>
    </w:p>
    <w:p w:rsidR="00CC643C" w:rsidRDefault="00CC643C" w:rsidP="00CC643C">
      <w:pPr>
        <w:rPr>
          <w:b/>
        </w:rPr>
      </w:pPr>
    </w:p>
    <w:p w:rsidR="00CC643C" w:rsidRDefault="00CC643C" w:rsidP="00CC643C">
      <w:pPr>
        <w:pStyle w:val="aff"/>
      </w:pPr>
      <w:r>
        <w:t>Порядок подготовки исследования</w:t>
      </w:r>
    </w:p>
    <w:p w:rsidR="00CC643C" w:rsidRDefault="00CC643C" w:rsidP="00CC643C">
      <w:pPr>
        <w:pStyle w:val="aff"/>
      </w:pPr>
      <w:r>
        <w:t>Назначение ответственных за проведение процедур исследования</w:t>
      </w:r>
    </w:p>
    <w:p w:rsidR="00CC643C" w:rsidRDefault="00CC643C" w:rsidP="00CC643C">
      <w:r>
        <w:t>ОИВ субъекта Российской Федерации назначает для организации процедур исследования на территории данного субъекта РФ ответственного организатора на уровне ОИВ (регионального координатора НИКО).</w:t>
      </w:r>
    </w:p>
    <w:p w:rsidR="00CC643C" w:rsidRDefault="00CC643C" w:rsidP="00CC643C">
      <w:r>
        <w:t xml:space="preserve">Кроме того, ОИВ должен обеспечить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будут отправлены в другие ППИ. Организатором в аудитории назначается учитель данной ОО, не являющийся учителем иностранного языка (английского, французского или немецкого, в зависимости от процедуры) в этом классе. В ППИ направляются наблюдатели, не работающие в данной ОО. </w:t>
      </w:r>
    </w:p>
    <w:p w:rsidR="00CC643C" w:rsidRDefault="00CC643C" w:rsidP="00CC643C">
      <w:r>
        <w:t xml:space="preserve">ОИВ также рекомендует федеральным организаторам экспертов по проверке развернутых ответов из числа учителей </w:t>
      </w:r>
      <w:r>
        <w:rPr>
          <w:lang w:eastAsia="zh-CN" w:bidi="hi-IN"/>
        </w:rPr>
        <w:t>с опытом проверки работ ЕГЭ или ОГЭ по английскому, французскому и немецкому языкам,</w:t>
      </w:r>
      <w:r>
        <w:t xml:space="preserve"> работающих в ОО субъекта Российской Федерации,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CC643C" w:rsidRDefault="00CC643C" w:rsidP="00CC643C"/>
    <w:p w:rsidR="00CC643C" w:rsidRDefault="00CC643C" w:rsidP="00CC643C">
      <w:pPr>
        <w:pStyle w:val="aff"/>
      </w:pPr>
      <w:r>
        <w:t>Согласование выборки образовательных организаций</w:t>
      </w:r>
    </w:p>
    <w:p w:rsidR="00CC643C" w:rsidRDefault="00CC643C" w:rsidP="00CC643C">
      <w:r>
        <w:t>Согласование выборки проводится региональным координатором в следующей последовательности:</w:t>
      </w:r>
    </w:p>
    <w:p w:rsidR="00CC643C" w:rsidRDefault="00CC643C" w:rsidP="00CC643C">
      <w:pPr>
        <w:widowControl w:val="0"/>
        <w:suppressAutoHyphens/>
        <w:spacing w:after="200"/>
        <w:contextualSpacing/>
      </w:pPr>
      <w:r>
        <w:t xml:space="preserve">получение от федеральных организаторов НИКО предварительного списка ОО; </w:t>
      </w:r>
    </w:p>
    <w:p w:rsidR="00CC643C" w:rsidRDefault="00CC643C" w:rsidP="00CC643C">
      <w:pPr>
        <w:widowControl w:val="0"/>
        <w:suppressAutoHyphens/>
        <w:spacing w:after="200"/>
        <w:contextualSpacing/>
      </w:pPr>
      <w:r>
        <w:t xml:space="preserve">согласование региональным координатором с руководителями ОО возможности участия ОО в исследовании; </w:t>
      </w:r>
    </w:p>
    <w:p w:rsidR="00CC643C" w:rsidRDefault="00CC643C" w:rsidP="00CC643C">
      <w:pPr>
        <w:widowControl w:val="0"/>
        <w:suppressAutoHyphens/>
        <w:spacing w:after="200"/>
        <w:contextualSpacing/>
      </w:pPr>
      <w:r>
        <w:t xml:space="preserve">предоставление организаторам НИКО сведений о количестве обучающихся в 5 и 8 классах и количестве компьютеров в ОО, согласившихся принять участие в исследовании; </w:t>
      </w:r>
    </w:p>
    <w:p w:rsidR="00CC643C" w:rsidRDefault="00CC643C" w:rsidP="00CC643C">
      <w:pPr>
        <w:widowControl w:val="0"/>
        <w:suppressAutoHyphens/>
        <w:spacing w:after="200"/>
        <w:contextualSpacing/>
      </w:pPr>
      <w:r>
        <w:t>окончательное формирование федеральными организаторами НИКО списка ОО из числа согласованных и направление списка региональному координатору ОИВ.</w:t>
      </w:r>
    </w:p>
    <w:p w:rsidR="00CC643C" w:rsidRDefault="00CC643C" w:rsidP="00CC643C">
      <w:pPr>
        <w:pStyle w:val="aff"/>
      </w:pPr>
      <w:r>
        <w:t xml:space="preserve">Согласование выборки обучающихся в ОО, участвующих в исследовании </w:t>
      </w:r>
    </w:p>
    <w:p w:rsidR="00CC643C" w:rsidRDefault="00CC643C" w:rsidP="00CC643C">
      <w:r>
        <w:t>Если в ОО во всех классах одной параллели (5 или 8) не более 48 обучающихся, то все они принимают участие в процедурах исследований, и выборка обучающихся считается согласованной, если согласовано участие ОО.</w:t>
      </w:r>
    </w:p>
    <w:p w:rsidR="00CC643C" w:rsidRDefault="00CC643C" w:rsidP="00CC643C">
      <w:r>
        <w:t xml:space="preserve">Если в какой-либо из параллелей более 48 обучающихся, то отбор участников осуществляет Федеральный организатор на основе сведений об обучающихся, предоставленных ОО через личный кабинет в ИС НИКО (исключая персональные данные обучающихся). Федеральный организатор маркирует отобранные индивидуальные номера в списке обучающихся и затем загружает список с маркированными номерами участников и указанным днем участия в исследовании (первым или вторым) в личный кабинет каждой ОО в информационной системе НИКО </w:t>
      </w:r>
    </w:p>
    <w:p w:rsidR="00CC643C" w:rsidRDefault="00CC643C" w:rsidP="00CC643C">
      <w:pPr>
        <w:spacing w:line="276" w:lineRule="auto"/>
        <w:rPr>
          <w:b/>
        </w:rPr>
      </w:pPr>
    </w:p>
    <w:p w:rsidR="00CC643C" w:rsidRDefault="00CC643C" w:rsidP="00CC643C">
      <w:pPr>
        <w:pStyle w:val="aff"/>
      </w:pPr>
      <w:r>
        <w:lastRenderedPageBreak/>
        <w:t>Обучение ответственных за проведение процедуры исследования на уровне ОИВ и на уровне ППИ</w:t>
      </w:r>
    </w:p>
    <w:p w:rsidR="00CC643C" w:rsidRDefault="00CC643C" w:rsidP="00CC643C">
      <w:r>
        <w:t xml:space="preserve">Обучение ответственных за проведение процедуры исследования проводится дистанционно. Для записи специалистов на обучение региональному координатору ОИВ и ответственному организатору ППИ необходимо через информационную систему СтатГрад получить приглашения для самостоятельной регистрации в системе дистанционного обучения на курсах по подготовке к проведению Национальных исследований качества образования (НИКО ИНЯЗ-2016). </w:t>
      </w:r>
    </w:p>
    <w:p w:rsidR="00CC643C" w:rsidRDefault="00CC643C" w:rsidP="00CC643C"/>
    <w:p w:rsidR="00CC643C" w:rsidRDefault="00CC643C" w:rsidP="00CC643C">
      <w:r>
        <w:t>Региональному координатору необходимо:</w:t>
      </w:r>
    </w:p>
    <w:p w:rsidR="00CC643C" w:rsidRDefault="00CC643C" w:rsidP="00CC643C">
      <w:pPr>
        <w:ind w:left="284" w:firstLine="540"/>
      </w:pPr>
      <w:r>
        <w:t>выдать приглашения для входа в систему дистанционного обучения:</w:t>
      </w:r>
    </w:p>
    <w:p w:rsidR="00CC643C" w:rsidRDefault="00CC643C" w:rsidP="00CC643C">
      <w:pPr>
        <w:widowControl w:val="0"/>
        <w:suppressAutoHyphens/>
        <w:spacing w:after="200"/>
        <w:contextualSpacing/>
      </w:pPr>
      <w:r>
        <w:t>независимым наблюдателям;</w:t>
      </w:r>
    </w:p>
    <w:p w:rsidR="00CC643C" w:rsidRDefault="00CC643C" w:rsidP="00CC643C">
      <w:pPr>
        <w:widowControl w:val="0"/>
        <w:suppressAutoHyphens/>
        <w:spacing w:after="200"/>
        <w:contextualSpacing/>
      </w:pPr>
      <w:r>
        <w:t>экспертам по проверке заданий;</w:t>
      </w:r>
    </w:p>
    <w:p w:rsidR="00CC643C" w:rsidRDefault="00CC643C" w:rsidP="00CC643C">
      <w:pPr>
        <w:widowControl w:val="0"/>
        <w:suppressAutoHyphens/>
        <w:spacing w:after="200"/>
        <w:contextualSpacing/>
      </w:pPr>
      <w:r>
        <w:t xml:space="preserve">самому зарегистрироваться в системе дистанционного обучения. </w:t>
      </w:r>
    </w:p>
    <w:p w:rsidR="00CC643C" w:rsidRDefault="00CC643C" w:rsidP="00CC643C"/>
    <w:p w:rsidR="00CC643C" w:rsidRDefault="00CC643C" w:rsidP="00CC643C">
      <w:r>
        <w:t>Ответственному организатору ППИ необходимо:</w:t>
      </w:r>
    </w:p>
    <w:p w:rsidR="00CC643C" w:rsidRDefault="00CC643C" w:rsidP="00CC643C">
      <w:pPr>
        <w:rPr>
          <w:szCs w:val="20"/>
        </w:rPr>
      </w:pPr>
      <w:r>
        <w:t>выдать приглашения для входа в систему дистанционного обучения:</w:t>
      </w:r>
    </w:p>
    <w:p w:rsidR="00CC643C" w:rsidRDefault="00CC643C" w:rsidP="00CC643C">
      <w:pPr>
        <w:widowControl w:val="0"/>
        <w:suppressAutoHyphens/>
        <w:spacing w:after="200"/>
        <w:contextualSpacing/>
      </w:pPr>
      <w:r>
        <w:t>организаторам в аудиториях;</w:t>
      </w:r>
    </w:p>
    <w:p w:rsidR="00CC643C" w:rsidRDefault="00CC643C" w:rsidP="00CC643C">
      <w:pPr>
        <w:widowControl w:val="0"/>
        <w:suppressAutoHyphens/>
        <w:spacing w:after="200"/>
        <w:contextualSpacing/>
      </w:pPr>
      <w:r>
        <w:t>техническим специалистам ППИ;</w:t>
      </w:r>
    </w:p>
    <w:p w:rsidR="00CC643C" w:rsidRDefault="00CC643C" w:rsidP="00CC643C">
      <w:pPr>
        <w:widowControl w:val="0"/>
        <w:suppressAutoHyphens/>
        <w:spacing w:after="200"/>
        <w:contextualSpacing/>
      </w:pPr>
      <w:r>
        <w:t xml:space="preserve">самому зарегистрироваться в системе дистанционного обучения. </w:t>
      </w:r>
    </w:p>
    <w:p w:rsidR="00CC643C" w:rsidRDefault="00CC643C" w:rsidP="00CC643C"/>
    <w:p w:rsidR="00CC643C" w:rsidRDefault="00CC643C" w:rsidP="00CC643C">
      <w:r>
        <w:t>Каждый из указанных специалистов самостоятельно регистрируется в системе дистанционного обучения, следуя инструкции в приглашении. После этого он сможет приступить к обучению на соответствующем курсе.</w:t>
      </w:r>
    </w:p>
    <w:p w:rsidR="00CC643C" w:rsidRDefault="00CC643C" w:rsidP="00CC643C">
      <w:pPr>
        <w:spacing w:line="276" w:lineRule="auto"/>
      </w:pPr>
    </w:p>
    <w:p w:rsidR="00CC643C" w:rsidRDefault="00CC643C" w:rsidP="00CC643C">
      <w:pPr>
        <w:ind w:firstLine="708"/>
      </w:pPr>
      <w:r>
        <w:t>От каждого региона должно быть заявлено:</w:t>
      </w:r>
    </w:p>
    <w:p w:rsidR="00CC643C" w:rsidRDefault="00CC643C" w:rsidP="00CC643C">
      <w:pPr>
        <w:widowControl w:val="0"/>
        <w:suppressAutoHyphens/>
        <w:spacing w:after="200"/>
        <w:contextualSpacing/>
      </w:pPr>
      <w:r>
        <w:t>региональный координатор – не менее 1 человека;</w:t>
      </w:r>
    </w:p>
    <w:p w:rsidR="00CC643C" w:rsidRDefault="00CC643C" w:rsidP="00CC643C">
      <w:pPr>
        <w:widowControl w:val="0"/>
        <w:suppressAutoHyphens/>
        <w:spacing w:after="200"/>
        <w:contextualSpacing/>
      </w:pPr>
      <w:r>
        <w:t>ответственный организатор ППИ – по количеству ППИ, участвующих в проекте;</w:t>
      </w:r>
    </w:p>
    <w:p w:rsidR="00CC643C" w:rsidRDefault="00CC643C" w:rsidP="00CC643C">
      <w:pPr>
        <w:widowControl w:val="0"/>
        <w:suppressAutoHyphens/>
        <w:spacing w:after="200"/>
        <w:contextualSpacing/>
      </w:pPr>
      <w:r>
        <w:t>организатор в аудитории – по суммарному количеству аудиторий во всех ППИ, задействованных в проекте;</w:t>
      </w:r>
    </w:p>
    <w:p w:rsidR="00CC643C" w:rsidRDefault="00CC643C" w:rsidP="00CC643C">
      <w:pPr>
        <w:widowControl w:val="0"/>
        <w:suppressAutoHyphens/>
        <w:spacing w:after="200"/>
        <w:contextualSpacing/>
      </w:pPr>
      <w:r>
        <w:t>независимый наблюдатель – по суммарному количеству аудиторий во всех ППИ, задействованных в проекте;</w:t>
      </w:r>
    </w:p>
    <w:p w:rsidR="00CC643C" w:rsidRDefault="00CC643C" w:rsidP="00CC643C">
      <w:pPr>
        <w:widowControl w:val="0"/>
        <w:suppressAutoHyphens/>
        <w:spacing w:after="200"/>
        <w:contextualSpacing/>
      </w:pPr>
      <w:r>
        <w:t>технический специалист ППИ – по количеству ППИ, участвующих в проекте;</w:t>
      </w:r>
    </w:p>
    <w:p w:rsidR="00CC643C" w:rsidRDefault="00CC643C" w:rsidP="00CC643C">
      <w:pPr>
        <w:widowControl w:val="0"/>
        <w:suppressAutoHyphens/>
        <w:spacing w:after="200"/>
        <w:contextualSpacing/>
      </w:pPr>
      <w:r>
        <w:t>эксперт – по английскому языку (3-4 человека)</w:t>
      </w:r>
    </w:p>
    <w:p w:rsidR="00CC643C" w:rsidRDefault="00CC643C" w:rsidP="00CC643C">
      <w:pPr>
        <w:widowControl w:val="0"/>
        <w:suppressAutoHyphens/>
        <w:spacing w:after="200"/>
        <w:contextualSpacing/>
      </w:pPr>
      <w:r>
        <w:t>по французскому языку (1-2 человека)</w:t>
      </w:r>
    </w:p>
    <w:p w:rsidR="00CC643C" w:rsidRDefault="00CC643C" w:rsidP="00CC643C">
      <w:pPr>
        <w:widowControl w:val="0"/>
        <w:suppressAutoHyphens/>
        <w:spacing w:after="200"/>
        <w:contextualSpacing/>
      </w:pPr>
      <w:r>
        <w:t>по немецкому языку (1-2 человека)</w:t>
      </w:r>
    </w:p>
    <w:p w:rsidR="00CC643C" w:rsidRDefault="00CC643C" w:rsidP="00CC643C">
      <w:r>
        <w:t>Рекомендуется направить на обучение специалистов с учетом необходимого резерва.</w:t>
      </w:r>
    </w:p>
    <w:p w:rsidR="00CC643C" w:rsidRDefault="00CC643C" w:rsidP="00CC643C">
      <w:r>
        <w:t xml:space="preserve">Все специалисты ППИ, которым были выданы приглашения, получат доступ в систему дистанционного обучения Курситет </w:t>
      </w:r>
      <w:hyperlink r:id="rId102" w:history="1">
        <w:r>
          <w:rPr>
            <w:rStyle w:val="a4"/>
          </w:rPr>
          <w:t>https://kursitet.ru/project/niko/2016ya/</w:t>
        </w:r>
      </w:hyperlink>
      <w:r>
        <w:t xml:space="preserve"> </w:t>
      </w:r>
    </w:p>
    <w:p w:rsidR="00CC643C" w:rsidRDefault="00CC643C" w:rsidP="00CC643C">
      <w:pPr>
        <w:rPr>
          <w:b/>
        </w:rPr>
      </w:pPr>
    </w:p>
    <w:p w:rsidR="00CC643C" w:rsidRDefault="00CC643C" w:rsidP="00CC643C">
      <w:pPr>
        <w:pStyle w:val="aff"/>
      </w:pPr>
      <w:r>
        <w:t xml:space="preserve">Обучение экспертов по проверке заданий </w:t>
      </w:r>
      <w:hyperlink r:id="rId103" w:history="1">
        <w:r>
          <w:rPr>
            <w:rStyle w:val="a4"/>
          </w:rPr>
          <w:t>https://kursitet.ru/project/niko/2016ya/</w:t>
        </w:r>
      </w:hyperlink>
    </w:p>
    <w:p w:rsidR="00CC643C" w:rsidRDefault="00CC643C" w:rsidP="00CC643C">
      <w:r>
        <w:t xml:space="preserve">Для выполнения проверки развернутых ответов участников процедуры исследования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CC643C" w:rsidRDefault="00CC643C" w:rsidP="00CC643C">
      <w:r>
        <w:t>Обучение экспертов проверке развернутых ответов также будет происходить через систему дистанционного обучения Курситет https://kursitet.ru/project/niko/2016ya/</w:t>
      </w:r>
    </w:p>
    <w:p w:rsidR="00CC643C" w:rsidRDefault="00CC643C" w:rsidP="00CC643C">
      <w:r>
        <w:t>Курс включает модуль обучения работе с системой дистанционной проверки СтатГрад-Эксперт, а также рекомендации по проверке заданий диагностических работ.</w:t>
      </w:r>
    </w:p>
    <w:p w:rsidR="00CC643C" w:rsidRDefault="00CC643C" w:rsidP="00CC643C">
      <w:pPr>
        <w:spacing w:line="276" w:lineRule="auto"/>
        <w:rPr>
          <w:b/>
        </w:rPr>
      </w:pPr>
    </w:p>
    <w:p w:rsidR="00CC643C" w:rsidRDefault="00CC643C" w:rsidP="00CC643C">
      <w:pPr>
        <w:pStyle w:val="aff"/>
      </w:pPr>
      <w:r>
        <w:lastRenderedPageBreak/>
        <w:t>Техническая подготовка диагностической работы и анкетирования</w:t>
      </w:r>
    </w:p>
    <w:p w:rsidR="00CC643C" w:rsidRDefault="00CC643C" w:rsidP="00CC643C">
      <w:r>
        <w:t>Федеральный организатор формирует демонстрационный комплект материалов для проведения подготовительных мероприятий в ППИ и передает их ОО в срок до 10 октября через личные кабинеты ППИ в ИС НИКО.</w:t>
      </w:r>
    </w:p>
    <w:p w:rsidR="00CC643C" w:rsidRDefault="00CC643C" w:rsidP="00CC643C">
      <w:r>
        <w:t>Федеральный организатор разрабатывает ПО для установки на компьютерах в ППИ и проведения подготовительных мероприятий и процедур исследований и передает его ОО в срок до 10 октября через личные кабинеты ППИ в ИС НИКО.</w:t>
      </w:r>
    </w:p>
    <w:p w:rsidR="00CC643C" w:rsidRDefault="00CC643C" w:rsidP="00CC643C">
      <w:r>
        <w:t>ОО получает все подготовленные материалы и ПО через личный кабинет в ИС НИКО.</w:t>
      </w:r>
    </w:p>
    <w:p w:rsidR="00CC643C" w:rsidRDefault="00CC643C" w:rsidP="00CC643C">
      <w:r>
        <w:t>Технический специалист ППИ готовит компьютеры и гарнитуру в соответствии с техническими требованиями, устанавливает ПО, 10-11 октября проводит пробный запуск – контрольную проверку их работоспособности. 11-12 октября необходимо провести апробацию проведения процедуры исследования.</w:t>
      </w:r>
    </w:p>
    <w:p w:rsidR="00CC643C" w:rsidRDefault="00CC643C" w:rsidP="00CC643C">
      <w:r>
        <w:t>Федеральный организатор осуществляет техническую поддержку ППИ в процессе осуществления пробного запуска.</w:t>
      </w:r>
    </w:p>
    <w:p w:rsidR="00CC643C" w:rsidRDefault="00CC643C" w:rsidP="00CC643C">
      <w:r>
        <w:t>Федеральный организатор формирует комплект материалов для каждой из параллелей – 5 и 8 – на каждый день проведения процедур исследования в соответствии с планом-графиком. Комплект включает как индивидуальные комплекты заданий и электронных форм для ввода ответов, так и форму бумажного протокола для фиксации участников и электронный протокол для заполнения по итогам проведения процедур исследований.</w:t>
      </w:r>
    </w:p>
    <w:p w:rsidR="00CC643C" w:rsidRDefault="00CC643C" w:rsidP="00CC643C">
      <w:r>
        <w:t>ОО получает материалы для проведения исследований для каждой из параллелей (5 и 8) через личный кабинет в ИС НИКО в виде зашифрованного файла за 3 дня до начала проведения исследований в этой параллели. Ключ доступа к КИМ передается Федеральным организатором в ОО в день проведения процедур исследований.</w:t>
      </w:r>
    </w:p>
    <w:p w:rsidR="00CC643C" w:rsidRDefault="00CC643C" w:rsidP="00CC643C">
      <w:r>
        <w:t>Федеральный организатор присваивает каждому участнику его индивидуальный номер и передает ОО списки номеров через личный кабинет в ИС НИКО.</w:t>
      </w:r>
    </w:p>
    <w:p w:rsidR="00CC643C" w:rsidRDefault="00CC643C" w:rsidP="00CC643C">
      <w:pPr>
        <w:spacing w:line="276" w:lineRule="auto"/>
      </w:pPr>
    </w:p>
    <w:p w:rsidR="00CC643C" w:rsidRDefault="00CC643C" w:rsidP="00CC643C">
      <w:pPr>
        <w:pStyle w:val="aff"/>
      </w:pPr>
      <w:r>
        <w:t>Общие положения</w:t>
      </w:r>
    </w:p>
    <w:p w:rsidR="00CC643C" w:rsidRDefault="00CC643C" w:rsidP="00CC643C">
      <w:r>
        <w:t>Дата проведения процедур исследования: 20 и 21 октября для 8 класса, 25 и 26 октября для 5 класса.</w:t>
      </w:r>
    </w:p>
    <w:p w:rsidR="00CC643C" w:rsidRDefault="00CC643C" w:rsidP="00CC643C">
      <w:r>
        <w:t>КИМ содержат три вида заданий: аудирование с вводом ответов на компьютере, говорение с аудиозаписью ответов, текстовые задания с вводом ответа на компьютере, порядок ответа на задания строго фиксированный.</w:t>
      </w:r>
    </w:p>
    <w:p w:rsidR="00CC643C" w:rsidRDefault="00CC643C" w:rsidP="00CC643C">
      <w:r>
        <w:t xml:space="preserve">Процедуры исследований для каждой из параллелей проводятся в течение 2 дней. Каждый участник, включённый в выборку, участвует в процедуре исследований только один раз – в первый либо во второй день. </w:t>
      </w:r>
    </w:p>
    <w:p w:rsidR="00CC643C" w:rsidRDefault="00CC643C" w:rsidP="00CC643C">
      <w:r>
        <w:t>Процедуры исследований проводятся на 2, 3 и 4 уроках,</w:t>
      </w:r>
    </w:p>
    <w:p w:rsidR="00CC643C" w:rsidRDefault="00CC643C" w:rsidP="00CC643C">
      <w:r>
        <w:t>Во время проведения процедур исследований в аудитории находятся технический специалист ППИ, организатор в аудитории и независимый наблюдатель.</w:t>
      </w:r>
    </w:p>
    <w:p w:rsidR="00CC643C" w:rsidRDefault="00CC643C" w:rsidP="00CC643C">
      <w:r>
        <w:t>Работа выполняется непрерывно в течение 55 мин с 1-ой остановкой для самостоятельного проведения гимнастики для глаз после выполнения 3-го задания диагностической работы.</w:t>
      </w:r>
    </w:p>
    <w:p w:rsidR="00CC643C" w:rsidRDefault="00CC643C" w:rsidP="00CC643C">
      <w:r>
        <w:t>Примерное распределение времени:</w:t>
      </w:r>
    </w:p>
    <w:p w:rsidR="00CC643C" w:rsidRDefault="00CC643C" w:rsidP="00CC643C">
      <w:pPr>
        <w:widowControl w:val="0"/>
        <w:suppressAutoHyphens/>
      </w:pPr>
      <w:r>
        <w:t>инструктаж, вход участников в систему – 5 минут;</w:t>
      </w:r>
    </w:p>
    <w:p w:rsidR="00CC643C" w:rsidRDefault="00CC643C" w:rsidP="00CC643C">
      <w:pPr>
        <w:widowControl w:val="0"/>
        <w:suppressAutoHyphens/>
      </w:pPr>
      <w:r>
        <w:t>выполнение диагностической работы – 45 минут;</w:t>
      </w:r>
    </w:p>
    <w:p w:rsidR="00CC643C" w:rsidRDefault="00CC643C" w:rsidP="00CC643C">
      <w:pPr>
        <w:widowControl w:val="0"/>
        <w:suppressAutoHyphens/>
      </w:pPr>
      <w:r>
        <w:t>анкетирование участников – 5 минут;</w:t>
      </w:r>
    </w:p>
    <w:p w:rsidR="00CC643C" w:rsidRDefault="00CC643C" w:rsidP="00CC643C">
      <w:r>
        <w:t xml:space="preserve">Каждый участник работает за своим компьютером, каждое следующее задание и интерактивная форма для записи ответов появляются после ввода ответа на предыдущее. </w:t>
      </w:r>
    </w:p>
    <w:p w:rsidR="00CC643C" w:rsidRDefault="00CC643C" w:rsidP="00CC643C">
      <w:pPr>
        <w:rPr>
          <w:b/>
        </w:rPr>
      </w:pPr>
    </w:p>
    <w:p w:rsidR="00CC643C" w:rsidRDefault="00CC643C" w:rsidP="00CC643C">
      <w:pPr>
        <w:pStyle w:val="aff"/>
      </w:pPr>
      <w:r>
        <w:t>Проверка работоспособности оборудования</w:t>
      </w:r>
    </w:p>
    <w:p w:rsidR="00CC643C" w:rsidRDefault="00CC643C" w:rsidP="00CC643C">
      <w:r>
        <w:t>В день процедур исследований технический специалист ППИ должен разместить рабочие станции (вместе с гарнитурами) по аудиториям проведения процедур исследований и провести контрольную проверку их работоспособности.</w:t>
      </w:r>
    </w:p>
    <w:p w:rsidR="00CC643C" w:rsidRDefault="00CC643C" w:rsidP="00CC643C">
      <w:pPr>
        <w:spacing w:line="276" w:lineRule="auto"/>
      </w:pPr>
    </w:p>
    <w:p w:rsidR="00CC643C" w:rsidRDefault="00CC643C" w:rsidP="00CC643C">
      <w:pPr>
        <w:pStyle w:val="aff"/>
      </w:pPr>
      <w:r>
        <w:t>Запуск диагностических работ и анкетирования участников</w:t>
      </w:r>
    </w:p>
    <w:p w:rsidR="00CC643C" w:rsidRDefault="00CC643C" w:rsidP="00CC643C">
      <w:r>
        <w:t>ОО обеспечивает участников процедур исследований их индивидуальными номерами, присвоенными федеральным организатором после «</w:t>
      </w:r>
      <w:r>
        <w:rPr>
          <w:i/>
        </w:rPr>
        <w:t>Согласования выборки обучающихся в ОО, участвующих в исследовании</w:t>
      </w:r>
      <w:r>
        <w:t>», используя таблицу распределения номеров участников.</w:t>
      </w:r>
    </w:p>
    <w:p w:rsidR="00CC643C" w:rsidRDefault="00CC643C" w:rsidP="00CC643C">
      <w:r>
        <w:t>Перед началом каждого урока, на котором проводятся процедуры исследований, технический специалист ППИ запускает ПО на каждом из компьютеров участников, после чего на каждом компьютере появляется поле для ввода индивидуального номера участника.</w:t>
      </w:r>
    </w:p>
    <w:p w:rsidR="00CC643C" w:rsidRDefault="00CC643C" w:rsidP="00CC643C">
      <w:r>
        <w:t>Организатор проводит инструктаж для участников.</w:t>
      </w:r>
    </w:p>
    <w:p w:rsidR="00CC643C" w:rsidRDefault="00CC643C" w:rsidP="00CC643C">
      <w:r>
        <w:t xml:space="preserve">Участники вводят свои индивидуальные номера и далее следуют инструкциям, появляющимся на экране. </w:t>
      </w:r>
    </w:p>
    <w:p w:rsidR="00CC643C" w:rsidRDefault="00CC643C" w:rsidP="00CC643C">
      <w:r>
        <w:t>Организатор в аудитории заполняет протокол проведения, в котором по итогам процедуры должны быть указаны ФИО участников исследования в привязке к индивидуальным номерам участников и дню проведения (первому или второму), а также номер аудитории и номер станции. Протокол заполняется ТОЛЬКО в бумажном виде и хранится в ОО. На основании этого протокола ОО впоследствии привязывает полученные от федерального организатора деперсонифицированные результаты участников к конкретным обучающимся.</w:t>
      </w:r>
    </w:p>
    <w:p w:rsidR="00CC643C" w:rsidRDefault="00CC643C" w:rsidP="00CC643C"/>
    <w:p w:rsidR="00CC643C" w:rsidRDefault="00CC643C" w:rsidP="00CC643C">
      <w:pPr>
        <w:pStyle w:val="aff"/>
      </w:pPr>
      <w:r>
        <w:t>Сбор и отправка результатов</w:t>
      </w:r>
    </w:p>
    <w:p w:rsidR="00CC643C" w:rsidRDefault="00CC643C" w:rsidP="00CC643C">
      <w:r>
        <w:t>По окончании процедуры исследования, ответственный организатор ППИ заполняет электронный протокол проведения, внося информацию из протокола проведения без ФИО участников.</w:t>
      </w:r>
    </w:p>
    <w:p w:rsidR="00CC643C" w:rsidRDefault="00CC643C" w:rsidP="00CC643C">
      <w:r>
        <w:t xml:space="preserve">Технический специалист ППИ создает архив с результатами выполнения диагностических работ в соответствии с техническими инструкциями. </w:t>
      </w:r>
    </w:p>
    <w:p w:rsidR="00CC643C" w:rsidRDefault="00CC643C" w:rsidP="00CC643C">
      <w:r>
        <w:t xml:space="preserve">Технический специалист ППИ загружает архив с результатами в систему СГ-Коллектор. </w:t>
      </w:r>
    </w:p>
    <w:p w:rsidR="00CC643C" w:rsidRDefault="00CC643C" w:rsidP="00CC643C">
      <w:r>
        <w:t>Технический специалист загружает электронный протокол проведения через личный кабинет в ИС НИКО.</w:t>
      </w:r>
    </w:p>
    <w:p w:rsidR="00CC643C" w:rsidRDefault="00CC643C" w:rsidP="00CC643C">
      <w:r>
        <w:rPr>
          <w:highlight w:val="white"/>
        </w:rPr>
        <w:t xml:space="preserve">Распечатанные варианты протоколов из каждой аудитории с вписанными ФИО участников хранятся в ППИ до окончания всей процедуры </w:t>
      </w:r>
      <w:r>
        <w:t>исследования</w:t>
      </w:r>
      <w:r>
        <w:rPr>
          <w:highlight w:val="white"/>
        </w:rPr>
        <w:t xml:space="preserve"> (до получения результатов ОО).</w:t>
      </w:r>
    </w:p>
    <w:p w:rsidR="00CC643C" w:rsidRDefault="00CC643C" w:rsidP="00CC643C"/>
    <w:p w:rsidR="00CC643C" w:rsidRDefault="00CC643C" w:rsidP="00CC643C">
      <w:pPr>
        <w:pStyle w:val="aff"/>
      </w:pPr>
      <w:r>
        <w:t>Проверка заданий экспертами</w:t>
      </w:r>
    </w:p>
    <w:p w:rsidR="00CC643C" w:rsidRDefault="00CC643C" w:rsidP="00CC643C">
      <w:r>
        <w:t xml:space="preserve">Назначенные региональным координатором эксперты по проверке заданий направляются на дистанционное обучение работе с системой СГ-Эксперт (в системе Курситет). </w:t>
      </w:r>
    </w:p>
    <w:p w:rsidR="00CC643C" w:rsidRDefault="00CC643C" w:rsidP="00CC643C">
      <w:r>
        <w:t xml:space="preserve">Прошедшие обучение эксперты получают доступ в систему СГ-Эксперт. </w:t>
      </w:r>
    </w:p>
    <w:p w:rsidR="00CC643C" w:rsidRDefault="00CC643C" w:rsidP="00CC643C">
      <w:r>
        <w:t xml:space="preserve">Каждый эксперт проходит аттестацию на допуск к проверке развернутых ответов. Процедура аттестации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CC643C" w:rsidRDefault="00CC643C" w:rsidP="00CC643C">
      <w:r>
        <w:t>Проверка заданий осуществляется удаленно через систему СГ-Эксперт.</w:t>
      </w:r>
    </w:p>
    <w:p w:rsidR="00CC643C" w:rsidRDefault="00CC643C" w:rsidP="00CC643C">
      <w:pPr>
        <w:rPr>
          <w:b/>
        </w:rPr>
      </w:pPr>
    </w:p>
    <w:p w:rsidR="00CC643C" w:rsidRDefault="00CC643C" w:rsidP="00CC643C">
      <w:pPr>
        <w:pStyle w:val="aff"/>
      </w:pPr>
      <w:r>
        <w:t xml:space="preserve">Порядок подведения итогов исследования </w:t>
      </w:r>
    </w:p>
    <w:p w:rsidR="00CC643C" w:rsidRDefault="00CC643C" w:rsidP="00CC643C">
      <w:r>
        <w:t xml:space="preserve">По окончании процедур исследования проводится анализ результатов. Полученные статистические отчеты и аналитические материалы публикуются на сайте </w:t>
      </w:r>
      <w:hyperlink r:id="rId104" w:history="1">
        <w:r>
          <w:rPr>
            <w:rStyle w:val="a4"/>
          </w:rPr>
          <w:t>www.eduniko.ru</w:t>
        </w:r>
      </w:hyperlink>
      <w:r>
        <w:t>.</w:t>
      </w:r>
    </w:p>
    <w:bookmarkEnd w:id="193"/>
    <w:p w:rsidR="00CC643C" w:rsidRDefault="00CC643C" w:rsidP="00CC643C">
      <w:pPr>
        <w:spacing w:line="276" w:lineRule="auto"/>
        <w:rPr>
          <w:bCs/>
          <w:szCs w:val="26"/>
        </w:rPr>
      </w:pPr>
    </w:p>
    <w:p w:rsidR="00CC643C" w:rsidRDefault="00CC643C" w:rsidP="00CC643C">
      <w:pPr>
        <w:pStyle w:val="20"/>
        <w:rPr>
          <w:szCs w:val="28"/>
        </w:rPr>
      </w:pPr>
      <w:bookmarkStart w:id="200" w:name="_Toc468905879"/>
      <w:bookmarkStart w:id="201" w:name="_Toc468904513"/>
      <w:bookmarkStart w:id="202" w:name="_Toc468375330"/>
      <w:bookmarkStart w:id="203" w:name="_Toc468357627"/>
      <w:bookmarkStart w:id="204" w:name="_Toc468303281"/>
      <w:bookmarkStart w:id="205" w:name="_Toc468302932"/>
      <w:bookmarkStart w:id="206" w:name="_Toc468269890"/>
      <w:r>
        <w:lastRenderedPageBreak/>
        <w:t>II.6.2 Состав комплекта материалов для каждого класса и каждого предмета, по которым проводились диагностические работы</w:t>
      </w:r>
      <w:bookmarkEnd w:id="200"/>
      <w:bookmarkEnd w:id="201"/>
      <w:bookmarkEnd w:id="202"/>
      <w:bookmarkEnd w:id="203"/>
      <w:bookmarkEnd w:id="204"/>
      <w:bookmarkEnd w:id="205"/>
      <w:bookmarkEnd w:id="206"/>
    </w:p>
    <w:p w:rsidR="00CC643C" w:rsidRDefault="00CC643C" w:rsidP="00CC643C">
      <w:pPr>
        <w:pStyle w:val="a0"/>
      </w:pPr>
    </w:p>
    <w:p w:rsidR="00CC643C" w:rsidRDefault="00CC643C" w:rsidP="00CC643C">
      <w:r>
        <w:t>В состав комплекта материалов для проведения исследования качества образования по иностранным языкам в 5 и 8 классах входит:</w:t>
      </w:r>
    </w:p>
    <w:p w:rsidR="00CC643C" w:rsidRDefault="00CC643C" w:rsidP="00CC643C">
      <w:pPr>
        <w:pStyle w:val="af9"/>
        <w:ind w:left="0" w:firstLine="709"/>
      </w:pPr>
      <w:r>
        <w:t>исполняемый файл программного обеспечения для проведения работы</w:t>
      </w:r>
    </w:p>
    <w:p w:rsidR="00CC643C" w:rsidRDefault="00CC643C" w:rsidP="00CC643C">
      <w:pPr>
        <w:pStyle w:val="af9"/>
        <w:ind w:left="0" w:firstLine="709"/>
      </w:pPr>
      <w:r>
        <w:t>варианты диагностической работы (архив КИМ)</w:t>
      </w:r>
    </w:p>
    <w:p w:rsidR="00CC643C" w:rsidRDefault="00CC643C" w:rsidP="00CC643C">
      <w:pPr>
        <w:pStyle w:val="af9"/>
        <w:ind w:left="0" w:firstLine="709"/>
      </w:pPr>
      <w:r>
        <w:t>пароли доступа к работам для первого и второго дня проведения</w:t>
      </w:r>
    </w:p>
    <w:p w:rsidR="00CC643C" w:rsidRDefault="00CC643C" w:rsidP="00CC643C">
      <w:pPr>
        <w:pStyle w:val="af9"/>
        <w:ind w:left="0" w:firstLine="709"/>
      </w:pPr>
      <w:r>
        <w:t>таблица для распределения номеров участников</w:t>
      </w:r>
    </w:p>
    <w:p w:rsidR="00CC643C" w:rsidRDefault="00CC643C" w:rsidP="00CC643C">
      <w:pPr>
        <w:pStyle w:val="af9"/>
        <w:ind w:left="0" w:firstLine="709"/>
      </w:pPr>
      <w:r>
        <w:t>бланк – протокол проведения</w:t>
      </w:r>
    </w:p>
    <w:p w:rsidR="00CC643C" w:rsidRDefault="00CC643C" w:rsidP="00CC643C">
      <w:pPr>
        <w:pStyle w:val="af9"/>
        <w:ind w:left="0" w:firstLine="709"/>
      </w:pPr>
      <w:r>
        <w:t>электронный протокол проведения</w:t>
      </w:r>
    </w:p>
    <w:p w:rsidR="00CC643C" w:rsidRDefault="00CC643C" w:rsidP="00CC643C">
      <w:r>
        <w:t>Демонстрационные варианты представлены в виде набора отдельных заданий, без технологической оболочки, с помощью которой процедура исследования проводиться непосредственно в ОО.</w:t>
      </w:r>
    </w:p>
    <w:p w:rsidR="00CC643C" w:rsidRDefault="00CC643C" w:rsidP="00CC643C">
      <w:pPr>
        <w:spacing w:line="276" w:lineRule="auto"/>
      </w:pPr>
    </w:p>
    <w:p w:rsidR="00CC643C" w:rsidRDefault="00CC643C" w:rsidP="00CC643C">
      <w:pPr>
        <w:pStyle w:val="3"/>
        <w:rPr>
          <w:rStyle w:val="21"/>
        </w:rPr>
      </w:pPr>
      <w:bookmarkStart w:id="207" w:name="_Toc468905880"/>
      <w:bookmarkStart w:id="208" w:name="_Toc468904514"/>
      <w:bookmarkStart w:id="209" w:name="_Toc468375331"/>
      <w:bookmarkStart w:id="210" w:name="_Toc468357628"/>
      <w:bookmarkStart w:id="211" w:name="_Toc468303282"/>
      <w:bookmarkStart w:id="212" w:name="_Toc468302933"/>
      <w:bookmarkStart w:id="213" w:name="_Toc468269891"/>
      <w:bookmarkStart w:id="214" w:name="OLE_LINK8"/>
      <w:bookmarkStart w:id="215" w:name="_Toc467769005"/>
      <w:bookmarkStart w:id="216" w:name="_Toc437259403"/>
      <w:bookmarkStart w:id="217" w:name="OLE_LINK13"/>
      <w:bookmarkStart w:id="218" w:name="OLE_LINK12"/>
      <w:bookmarkStart w:id="219" w:name="OLE_LINK3"/>
      <w:r>
        <w:t xml:space="preserve">II.6.2.1 </w:t>
      </w:r>
      <w:r>
        <w:rPr>
          <w:rStyle w:val="21"/>
        </w:rPr>
        <w:t>Демонстрационный вариант диагностической работы по английскому языку</w:t>
      </w:r>
      <w:bookmarkEnd w:id="207"/>
      <w:bookmarkEnd w:id="208"/>
      <w:bookmarkEnd w:id="209"/>
      <w:bookmarkEnd w:id="210"/>
      <w:bookmarkEnd w:id="211"/>
      <w:bookmarkEnd w:id="212"/>
    </w:p>
    <w:p w:rsidR="00CC643C" w:rsidRDefault="00CC643C" w:rsidP="00CC643C">
      <w:pPr>
        <w:pStyle w:val="aff"/>
        <w:rPr>
          <w:rStyle w:val="21"/>
        </w:rPr>
      </w:pPr>
    </w:p>
    <w:p w:rsidR="00CC643C" w:rsidRDefault="00CC643C" w:rsidP="00CC643C">
      <w:pPr>
        <w:rPr>
          <w:rFonts w:eastAsiaTheme="majorEastAsia"/>
          <w:szCs w:val="20"/>
        </w:rPr>
      </w:pPr>
      <w:r>
        <w:rPr>
          <w:rFonts w:eastAsia="Andale Sans UI"/>
        </w:rPr>
        <w:t>Демонстрационный вариант диагностической работы по английскому языку для 5 класс</w:t>
      </w:r>
      <w:bookmarkEnd w:id="213"/>
      <w:bookmarkEnd w:id="214"/>
      <w:bookmarkEnd w:id="215"/>
      <w:bookmarkEnd w:id="216"/>
      <w:r>
        <w:rPr>
          <w:rFonts w:eastAsia="Andale Sans UI"/>
        </w:rPr>
        <w:t xml:space="preserve">а представлен на рисунках </w:t>
      </w:r>
      <w:r>
        <w:fldChar w:fldCharType="begin"/>
      </w:r>
      <w:r>
        <w:rPr>
          <w:rFonts w:eastAsia="Andale Sans UI"/>
        </w:rPr>
        <w:instrText xml:space="preserve"> REF  _Ref468285130 \h \r \t  \* MERGEFORMAT </w:instrText>
      </w:r>
      <w:r>
        <w:fldChar w:fldCharType="separate"/>
      </w:r>
      <w:r>
        <w:rPr>
          <w:rFonts w:eastAsia="Andale Sans UI"/>
        </w:rPr>
        <w:t>1</w:t>
      </w:r>
      <w:r>
        <w:fldChar w:fldCharType="end"/>
      </w:r>
      <w:r>
        <w:rPr>
          <w:rFonts w:eastAsia="Andale Sans UI"/>
        </w:rPr>
        <w:t>-</w:t>
      </w:r>
      <w:r>
        <w:fldChar w:fldCharType="begin"/>
      </w:r>
      <w:r>
        <w:rPr>
          <w:rFonts w:eastAsia="Andale Sans UI"/>
        </w:rPr>
        <w:instrText xml:space="preserve"> REF  _Ref468285132 \h \r \t  \* MERGEFORMAT </w:instrText>
      </w:r>
      <w:r>
        <w:fldChar w:fldCharType="separate"/>
      </w:r>
      <w:r>
        <w:rPr>
          <w:rFonts w:eastAsia="Andale Sans UI"/>
        </w:rPr>
        <w:t>6</w:t>
      </w:r>
      <w:r>
        <w:fldChar w:fldCharType="end"/>
      </w:r>
      <w:r>
        <w:rPr>
          <w:rFonts w:eastAsia="Andale Sans UI"/>
        </w:rPr>
        <w:t>.</w:t>
      </w:r>
    </w:p>
    <w:p w:rsidR="00CC643C" w:rsidRDefault="00CC643C" w:rsidP="00CC643C"/>
    <w:bookmarkEnd w:id="217"/>
    <w:bookmarkEnd w:id="218"/>
    <w:bookmarkEnd w:id="219"/>
    <w:p w:rsidR="00CC643C" w:rsidRDefault="00CC643C" w:rsidP="00CC643C">
      <w:pPr>
        <w:jc w:val="center"/>
      </w:pPr>
      <w:r>
        <w:rPr>
          <w:noProof/>
        </w:rPr>
        <w:drawing>
          <wp:inline distT="0" distB="0" distL="0" distR="0" wp14:anchorId="6BD8E6BE" wp14:editId="7B18F444">
            <wp:extent cx="6115050" cy="32766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15050" cy="327660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20" w:name="_Ref468285130"/>
      <w:r>
        <w:t>– Демонстрационный вариант диагностической работы по английскому языку для 5 класса (задание 1)</w:t>
      </w:r>
      <w:bookmarkEnd w:id="220"/>
    </w:p>
    <w:p w:rsidR="00CC643C" w:rsidRDefault="00CC643C" w:rsidP="00CC643C">
      <w:pPr>
        <w:jc w:val="center"/>
        <w:rPr>
          <w:noProof/>
        </w:rPr>
      </w:pPr>
      <w:r>
        <w:rPr>
          <w:noProof/>
        </w:rPr>
        <w:lastRenderedPageBreak/>
        <w:drawing>
          <wp:inline distT="0" distB="0" distL="0" distR="0" wp14:anchorId="075FCE9E" wp14:editId="018624E5">
            <wp:extent cx="6115050" cy="24765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5050" cy="2476500"/>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английскому языку для 5 класса (задание 2)</w:t>
      </w:r>
    </w:p>
    <w:p w:rsidR="00CC643C" w:rsidRDefault="00CC643C" w:rsidP="00CC643C">
      <w:pPr>
        <w:jc w:val="center"/>
        <w:rPr>
          <w:noProof/>
        </w:rPr>
      </w:pPr>
      <w:r>
        <w:rPr>
          <w:noProof/>
        </w:rPr>
        <w:drawing>
          <wp:inline distT="0" distB="0" distL="0" distR="0" wp14:anchorId="12422017" wp14:editId="0DD5BCFF">
            <wp:extent cx="6124575" cy="32385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4575" cy="3238500"/>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английскому языку для 5 класса (задание 3)</w:t>
      </w:r>
    </w:p>
    <w:p w:rsidR="00CC643C" w:rsidRDefault="00CC643C" w:rsidP="00CC643C">
      <w:pPr>
        <w:jc w:val="center"/>
        <w:rPr>
          <w:noProof/>
        </w:rPr>
      </w:pPr>
      <w:r>
        <w:rPr>
          <w:noProof/>
        </w:rPr>
        <w:lastRenderedPageBreak/>
        <w:drawing>
          <wp:inline distT="0" distB="0" distL="0" distR="0" wp14:anchorId="5BC028D0" wp14:editId="75EA8F29">
            <wp:extent cx="6124575" cy="3067050"/>
            <wp:effectExtent l="0" t="0" r="952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3067050"/>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английскому языку для 5 класса (задание 4)</w:t>
      </w:r>
    </w:p>
    <w:p w:rsidR="00CC643C" w:rsidRDefault="00CC643C" w:rsidP="00CC643C">
      <w:pPr>
        <w:jc w:val="center"/>
      </w:pPr>
      <w:r>
        <w:rPr>
          <w:noProof/>
        </w:rPr>
        <w:drawing>
          <wp:inline distT="0" distB="0" distL="0" distR="0" wp14:anchorId="42830717" wp14:editId="37B3C61D">
            <wp:extent cx="6115050" cy="2276475"/>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2276475"/>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английскому языку для 5 класса (задание 5)</w:t>
      </w:r>
    </w:p>
    <w:p w:rsidR="00CC643C" w:rsidRDefault="00CC643C" w:rsidP="00CC643C">
      <w:pPr>
        <w:jc w:val="center"/>
      </w:pPr>
    </w:p>
    <w:p w:rsidR="00CC643C" w:rsidRDefault="00CC643C" w:rsidP="00CC643C">
      <w:pPr>
        <w:jc w:val="center"/>
      </w:pPr>
      <w:r>
        <w:rPr>
          <w:noProof/>
        </w:rPr>
        <w:lastRenderedPageBreak/>
        <w:drawing>
          <wp:inline distT="0" distB="0" distL="0" distR="0" wp14:anchorId="06C40853" wp14:editId="29801E10">
            <wp:extent cx="6115050" cy="2505075"/>
            <wp:effectExtent l="0" t="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25050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21" w:name="_Ref468285132"/>
      <w:r>
        <w:t>– Демонстрационный вариант диагностической работы по английскому языку для 5 класса (задание 6)</w:t>
      </w:r>
      <w:bookmarkEnd w:id="221"/>
    </w:p>
    <w:p w:rsidR="00CC643C" w:rsidRDefault="00CC643C" w:rsidP="00CC643C">
      <w:bookmarkStart w:id="222" w:name="_Toc468905881"/>
      <w:bookmarkStart w:id="223" w:name="_Toc468904515"/>
      <w:bookmarkStart w:id="224" w:name="_Toc468375332"/>
      <w:bookmarkStart w:id="225" w:name="_Toc468357629"/>
      <w:bookmarkStart w:id="226" w:name="_Toc468303283"/>
      <w:bookmarkStart w:id="227" w:name="_Toc468302934"/>
      <w:bookmarkStart w:id="228" w:name="_Toc468269892"/>
      <w:bookmarkStart w:id="229" w:name="_Toc467769008"/>
      <w:r>
        <w:rPr>
          <w:rStyle w:val="21"/>
        </w:rPr>
        <w:t>Варианты диагностической работы по английскому языку 5 класс</w:t>
      </w:r>
      <w:bookmarkEnd w:id="222"/>
      <w:bookmarkEnd w:id="223"/>
      <w:bookmarkEnd w:id="224"/>
      <w:bookmarkEnd w:id="225"/>
      <w:bookmarkEnd w:id="226"/>
      <w:bookmarkEnd w:id="227"/>
      <w:bookmarkEnd w:id="228"/>
      <w:r>
        <w:t xml:space="preserve"> </w:t>
      </w:r>
      <w:r>
        <w:rPr>
          <w:bCs/>
        </w:rPr>
        <w:t xml:space="preserve">20 вариантов диагностической работы по английскому языку для 5 класса представлены в электронном виде на электронном носителе в </w:t>
      </w:r>
      <w:r w:rsidR="008B7B74">
        <w:rPr>
          <w:bCs/>
        </w:rPr>
        <w:t xml:space="preserve"> </w:t>
      </w:r>
      <w:r>
        <w:rPr>
          <w:bCs/>
        </w:rPr>
        <w:t xml:space="preserve"> 5.</w:t>
      </w:r>
    </w:p>
    <w:p w:rsidR="00CC643C" w:rsidRDefault="00CC643C" w:rsidP="00CC643C">
      <w:pPr>
        <w:rPr>
          <w:sz w:val="28"/>
        </w:rPr>
      </w:pPr>
    </w:p>
    <w:p w:rsidR="00CC643C" w:rsidRDefault="00CC643C" w:rsidP="00CC643C">
      <w:pPr>
        <w:pStyle w:val="3"/>
        <w:rPr>
          <w:rStyle w:val="21"/>
        </w:rPr>
      </w:pPr>
      <w:bookmarkStart w:id="230" w:name="_Toc468905882"/>
      <w:bookmarkStart w:id="231" w:name="_Toc468904516"/>
      <w:bookmarkStart w:id="232" w:name="_Toc468375333"/>
      <w:bookmarkStart w:id="233" w:name="_Toc468357630"/>
      <w:bookmarkStart w:id="234" w:name="_Toc468303284"/>
      <w:bookmarkStart w:id="235" w:name="_Toc468302935"/>
      <w:bookmarkStart w:id="236" w:name="_Toc468269893"/>
      <w:r>
        <w:t xml:space="preserve">II.6.2.2 </w:t>
      </w:r>
      <w:r>
        <w:rPr>
          <w:rStyle w:val="21"/>
        </w:rPr>
        <w:t>Демонстрационный вариант диагностической работы по немецкому языку</w:t>
      </w:r>
      <w:bookmarkEnd w:id="230"/>
      <w:bookmarkEnd w:id="231"/>
      <w:bookmarkEnd w:id="232"/>
      <w:bookmarkEnd w:id="233"/>
      <w:bookmarkEnd w:id="234"/>
      <w:bookmarkEnd w:id="235"/>
    </w:p>
    <w:p w:rsidR="00CC643C" w:rsidRDefault="00CC643C" w:rsidP="00CC643C">
      <w:pPr>
        <w:pStyle w:val="a0"/>
        <w:rPr>
          <w:rFonts w:eastAsiaTheme="majorEastAsia"/>
        </w:rPr>
      </w:pPr>
    </w:p>
    <w:p w:rsidR="00CC643C" w:rsidRDefault="00CC643C" w:rsidP="00CC643C">
      <w:pPr>
        <w:rPr>
          <w:noProof/>
        </w:rPr>
      </w:pPr>
      <w:bookmarkStart w:id="237" w:name="_Toc468905883"/>
      <w:bookmarkStart w:id="238" w:name="_Toc468904517"/>
      <w:bookmarkStart w:id="239" w:name="_Toc468375334"/>
      <w:bookmarkStart w:id="240" w:name="_Toc468357631"/>
      <w:bookmarkStart w:id="241" w:name="_Toc468303285"/>
      <w:bookmarkStart w:id="242" w:name="_Toc468302936"/>
      <w:bookmarkEnd w:id="236"/>
      <w:r>
        <w:rPr>
          <w:rStyle w:val="21"/>
        </w:rPr>
        <w:t>Демонстрационный вариант диагностической работы по немецкому языку</w:t>
      </w:r>
      <w:bookmarkEnd w:id="237"/>
      <w:bookmarkEnd w:id="238"/>
      <w:bookmarkEnd w:id="239"/>
      <w:bookmarkEnd w:id="240"/>
      <w:bookmarkEnd w:id="241"/>
      <w:bookmarkEnd w:id="242"/>
      <w:r>
        <w:rPr>
          <w:noProof/>
        </w:rPr>
        <w:t xml:space="preserve"> для пятого класса представлен на рисунках </w:t>
      </w:r>
      <w:r>
        <w:fldChar w:fldCharType="begin"/>
      </w:r>
      <w:r>
        <w:rPr>
          <w:noProof/>
        </w:rPr>
        <w:instrText xml:space="preserve"> REF  _Ref468285629 \h \r \t </w:instrText>
      </w:r>
      <w:r>
        <w:fldChar w:fldCharType="separate"/>
      </w:r>
      <w:r>
        <w:rPr>
          <w:noProof/>
        </w:rPr>
        <w:t>7</w:t>
      </w:r>
      <w:r>
        <w:fldChar w:fldCharType="end"/>
      </w:r>
      <w:r>
        <w:rPr>
          <w:noProof/>
        </w:rPr>
        <w:t>-</w:t>
      </w:r>
      <w:r>
        <w:fldChar w:fldCharType="begin"/>
      </w:r>
      <w:r>
        <w:rPr>
          <w:noProof/>
        </w:rPr>
        <w:instrText xml:space="preserve"> REF  _Ref468285632 \h \r \t </w:instrText>
      </w:r>
      <w:r>
        <w:fldChar w:fldCharType="separate"/>
      </w:r>
      <w:r>
        <w:rPr>
          <w:noProof/>
        </w:rPr>
        <w:t>12</w:t>
      </w:r>
      <w:r>
        <w:fldChar w:fldCharType="end"/>
      </w:r>
      <w:r>
        <w:rPr>
          <w:noProof/>
        </w:rPr>
        <w:t>.</w:t>
      </w:r>
    </w:p>
    <w:p w:rsidR="00CC643C" w:rsidRDefault="00CC643C" w:rsidP="00CC643C">
      <w:pPr>
        <w:pStyle w:val="ac"/>
      </w:pPr>
      <w:r>
        <w:rPr>
          <w:noProof/>
        </w:rPr>
        <w:lastRenderedPageBreak/>
        <w:drawing>
          <wp:inline distT="0" distB="0" distL="0" distR="0" wp14:anchorId="330E1159" wp14:editId="3DBC4C63">
            <wp:extent cx="6115050" cy="33147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331470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43" w:name="_Ref468285629"/>
      <w:r>
        <w:t>– Демонстрационный вариант диагностической работы по немецкому языку для 5 класса (задание 1)</w:t>
      </w:r>
      <w:bookmarkEnd w:id="243"/>
    </w:p>
    <w:p w:rsidR="00CC643C" w:rsidRDefault="00CC643C" w:rsidP="00CC643C">
      <w:pPr>
        <w:jc w:val="center"/>
        <w:rPr>
          <w:noProof/>
        </w:rPr>
      </w:pPr>
      <w:r>
        <w:rPr>
          <w:noProof/>
        </w:rPr>
        <w:drawing>
          <wp:inline distT="0" distB="0" distL="0" distR="0" wp14:anchorId="7BCB4F9F" wp14:editId="41BA88EA">
            <wp:extent cx="6124575" cy="24669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немецкому языку для 5 класса (задание 2)</w:t>
      </w:r>
    </w:p>
    <w:p w:rsidR="00CC643C" w:rsidRDefault="00CC643C" w:rsidP="00CC643C">
      <w:pPr>
        <w:spacing w:line="276" w:lineRule="auto"/>
      </w:pPr>
    </w:p>
    <w:p w:rsidR="00CC643C" w:rsidRDefault="00CC643C" w:rsidP="00CC643C">
      <w:pPr>
        <w:jc w:val="center"/>
      </w:pPr>
      <w:r>
        <w:rPr>
          <w:noProof/>
        </w:rPr>
        <w:lastRenderedPageBreak/>
        <w:drawing>
          <wp:inline distT="0" distB="0" distL="0" distR="0" wp14:anchorId="2C23401E" wp14:editId="5F5F80D5">
            <wp:extent cx="6115050" cy="32385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немецкому языку для 5 класса (задание 3)</w:t>
      </w:r>
    </w:p>
    <w:p w:rsidR="00CC643C" w:rsidRDefault="00CC643C" w:rsidP="00CC643C">
      <w:pPr>
        <w:jc w:val="center"/>
        <w:rPr>
          <w:noProof/>
        </w:rPr>
      </w:pPr>
      <w:r>
        <w:rPr>
          <w:noProof/>
        </w:rPr>
        <w:drawing>
          <wp:inline distT="0" distB="0" distL="0" distR="0" wp14:anchorId="6DDE6596" wp14:editId="07EC0F27">
            <wp:extent cx="6124575" cy="301942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немецкому языку для 5 класса (задание 4)</w:t>
      </w:r>
    </w:p>
    <w:p w:rsidR="00CC643C" w:rsidRDefault="00CC643C" w:rsidP="00CC643C">
      <w:pPr>
        <w:spacing w:line="276" w:lineRule="auto"/>
      </w:pPr>
    </w:p>
    <w:p w:rsidR="00CC643C" w:rsidRDefault="00CC643C" w:rsidP="00CC643C">
      <w:pPr>
        <w:jc w:val="center"/>
      </w:pPr>
      <w:r>
        <w:rPr>
          <w:noProof/>
        </w:rPr>
        <w:lastRenderedPageBreak/>
        <w:drawing>
          <wp:inline distT="0" distB="0" distL="0" distR="0" wp14:anchorId="060DEEC3" wp14:editId="5F8D6D07">
            <wp:extent cx="6115050" cy="223837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5050" cy="2238375"/>
                    </a:xfrm>
                    <a:prstGeom prst="rect">
                      <a:avLst/>
                    </a:prstGeom>
                    <a:noFill/>
                    <a:ln>
                      <a:noFill/>
                    </a:ln>
                  </pic:spPr>
                </pic:pic>
              </a:graphicData>
            </a:graphic>
          </wp:inline>
        </w:drawing>
      </w:r>
    </w:p>
    <w:p w:rsidR="00CC643C" w:rsidRDefault="00CC643C" w:rsidP="00CC643C">
      <w:pPr>
        <w:pStyle w:val="ab"/>
        <w:numPr>
          <w:ilvl w:val="0"/>
          <w:numId w:val="5"/>
        </w:numPr>
        <w:ind w:left="0" w:firstLine="0"/>
      </w:pPr>
      <w:r>
        <w:t>– Демонстрационный вариант диагностической работы по немецкому языку для 5 класса (задание 5)</w:t>
      </w:r>
    </w:p>
    <w:p w:rsidR="00CC643C" w:rsidRDefault="00CC643C" w:rsidP="00CC643C">
      <w:pPr>
        <w:jc w:val="center"/>
        <w:rPr>
          <w:noProof/>
        </w:rPr>
      </w:pPr>
      <w:r>
        <w:rPr>
          <w:noProof/>
        </w:rPr>
        <w:drawing>
          <wp:inline distT="0" distB="0" distL="0" distR="0" wp14:anchorId="4F9C9C9A" wp14:editId="4630B1D6">
            <wp:extent cx="6124575" cy="276225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4575" cy="27622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44" w:name="_Ref468285632"/>
      <w:r>
        <w:t>– Демонстрационный вариант диагностической работы по немецкому языку для 5 класса (задание 6)</w:t>
      </w:r>
      <w:bookmarkEnd w:id="244"/>
    </w:p>
    <w:p w:rsidR="00CC643C" w:rsidRDefault="00CC643C" w:rsidP="00CC643C">
      <w:bookmarkStart w:id="245" w:name="_Toc468905884"/>
      <w:bookmarkStart w:id="246" w:name="_Toc468904518"/>
      <w:bookmarkStart w:id="247" w:name="_Toc468375335"/>
      <w:bookmarkStart w:id="248" w:name="_Toc468357632"/>
      <w:bookmarkStart w:id="249" w:name="_Toc468303286"/>
      <w:bookmarkStart w:id="250" w:name="_Toc468302937"/>
      <w:bookmarkStart w:id="251" w:name="_Toc468269894"/>
      <w:r>
        <w:rPr>
          <w:rStyle w:val="21"/>
        </w:rPr>
        <w:t>Варианты диагностической работы по немецкому языку 5 класс</w:t>
      </w:r>
      <w:bookmarkEnd w:id="229"/>
      <w:bookmarkEnd w:id="245"/>
      <w:bookmarkEnd w:id="246"/>
      <w:bookmarkEnd w:id="247"/>
      <w:bookmarkEnd w:id="248"/>
      <w:bookmarkEnd w:id="249"/>
      <w:bookmarkEnd w:id="250"/>
      <w:bookmarkEnd w:id="251"/>
      <w:r>
        <w:t xml:space="preserve"> </w:t>
      </w:r>
      <w:r>
        <w:rPr>
          <w:bCs/>
        </w:rPr>
        <w:t xml:space="preserve">8 вариантов диагностической работы по немецкому языку для 5 класса представлены в электронном виде на электронном носителе в </w:t>
      </w:r>
      <w:r w:rsidR="008B7B74">
        <w:rPr>
          <w:bCs/>
        </w:rPr>
        <w:t xml:space="preserve"> </w:t>
      </w:r>
      <w:r>
        <w:rPr>
          <w:bCs/>
        </w:rPr>
        <w:t xml:space="preserve"> 5.</w:t>
      </w:r>
    </w:p>
    <w:p w:rsidR="00CC643C" w:rsidRDefault="00CC643C" w:rsidP="00CC643C">
      <w:pPr>
        <w:rPr>
          <w:rStyle w:val="21"/>
        </w:rPr>
      </w:pPr>
      <w:bookmarkStart w:id="252" w:name="_Toc467769009"/>
    </w:p>
    <w:p w:rsidR="00CC643C" w:rsidRDefault="00CC643C" w:rsidP="00CC643C">
      <w:pPr>
        <w:pStyle w:val="3"/>
        <w:rPr>
          <w:szCs w:val="20"/>
        </w:rPr>
      </w:pPr>
      <w:bookmarkStart w:id="253" w:name="_Toc468905885"/>
      <w:bookmarkStart w:id="254" w:name="_Toc468904519"/>
      <w:bookmarkStart w:id="255" w:name="_Toc468375336"/>
      <w:bookmarkStart w:id="256" w:name="_Toc468357633"/>
      <w:bookmarkStart w:id="257" w:name="_Toc468303287"/>
      <w:bookmarkStart w:id="258" w:name="_Toc468302938"/>
      <w:bookmarkStart w:id="259" w:name="_Toc468269895"/>
      <w:r>
        <w:t xml:space="preserve">II.6.2.3 </w:t>
      </w:r>
      <w:r>
        <w:rPr>
          <w:rFonts w:eastAsia="Andale Sans UI"/>
        </w:rPr>
        <w:t>Демонстрационный вариант диагностической работы по французскому языку</w:t>
      </w:r>
      <w:bookmarkEnd w:id="253"/>
      <w:bookmarkEnd w:id="254"/>
      <w:bookmarkEnd w:id="255"/>
      <w:bookmarkEnd w:id="256"/>
      <w:bookmarkEnd w:id="257"/>
      <w:bookmarkEnd w:id="258"/>
      <w:bookmarkEnd w:id="259"/>
    </w:p>
    <w:p w:rsidR="00CC643C" w:rsidRDefault="00CC643C" w:rsidP="00CC643C">
      <w:pPr>
        <w:pStyle w:val="a0"/>
        <w:rPr>
          <w:rFonts w:eastAsia="Andale Sans UI"/>
        </w:rPr>
      </w:pPr>
    </w:p>
    <w:p w:rsidR="00CC643C" w:rsidRDefault="00CC643C" w:rsidP="00CC643C">
      <w:pPr>
        <w:rPr>
          <w:rFonts w:eastAsia="Andale Sans UI"/>
          <w:lang w:eastAsia="x-none"/>
        </w:rPr>
      </w:pPr>
      <w:r>
        <w:rPr>
          <w:rFonts w:eastAsia="Andale Sans UI"/>
        </w:rPr>
        <w:t xml:space="preserve">Демонстрационный вариант диагностической работы по французскому языку представлен на рисунках </w:t>
      </w:r>
      <w:r>
        <w:fldChar w:fldCharType="begin"/>
      </w:r>
      <w:r>
        <w:rPr>
          <w:rFonts w:eastAsia="Andale Sans UI"/>
        </w:rPr>
        <w:instrText xml:space="preserve"> REF  _Ref468285872 \h \r \t </w:instrText>
      </w:r>
      <w:r>
        <w:fldChar w:fldCharType="separate"/>
      </w:r>
      <w:r>
        <w:rPr>
          <w:rFonts w:eastAsia="Andale Sans UI"/>
        </w:rPr>
        <w:t>13</w:t>
      </w:r>
      <w:r>
        <w:fldChar w:fldCharType="end"/>
      </w:r>
      <w:r>
        <w:rPr>
          <w:rFonts w:eastAsia="Andale Sans UI"/>
        </w:rPr>
        <w:t>-</w:t>
      </w:r>
      <w:r>
        <w:fldChar w:fldCharType="begin"/>
      </w:r>
      <w:r>
        <w:rPr>
          <w:rFonts w:eastAsia="Andale Sans UI"/>
        </w:rPr>
        <w:instrText xml:space="preserve"> REF  _Ref468285874 \h \r \t </w:instrText>
      </w:r>
      <w:r>
        <w:fldChar w:fldCharType="separate"/>
      </w:r>
      <w:r>
        <w:rPr>
          <w:rFonts w:eastAsia="Andale Sans UI"/>
        </w:rPr>
        <w:t>18</w:t>
      </w:r>
      <w:r>
        <w:fldChar w:fldCharType="end"/>
      </w:r>
      <w:r>
        <w:rPr>
          <w:rFonts w:eastAsia="Andale Sans UI"/>
        </w:rPr>
        <w:t>.</w:t>
      </w:r>
    </w:p>
    <w:bookmarkEnd w:id="252"/>
    <w:p w:rsidR="00CC643C" w:rsidRDefault="00CC643C" w:rsidP="00CC643C">
      <w:pPr>
        <w:jc w:val="center"/>
      </w:pPr>
      <w:r>
        <w:rPr>
          <w:noProof/>
        </w:rPr>
        <w:lastRenderedPageBreak/>
        <w:drawing>
          <wp:inline distT="0" distB="0" distL="0" distR="0" wp14:anchorId="55233C2D" wp14:editId="43C87798">
            <wp:extent cx="6115050" cy="33337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33337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60" w:name="_Ref468285872"/>
      <w:r>
        <w:t xml:space="preserve">– Демонстрационный вариант диагностической работы по </w:t>
      </w:r>
      <w:r>
        <w:rPr>
          <w:rFonts w:eastAsia="Andale Sans UI"/>
        </w:rPr>
        <w:t>французскому</w:t>
      </w:r>
      <w:r>
        <w:t xml:space="preserve"> языку для 5 класса (задание 1)</w:t>
      </w:r>
      <w:bookmarkEnd w:id="260"/>
    </w:p>
    <w:p w:rsidR="00CC643C" w:rsidRDefault="00CC643C" w:rsidP="00CC643C">
      <w:pPr>
        <w:jc w:val="center"/>
        <w:rPr>
          <w:noProof/>
        </w:rPr>
      </w:pPr>
      <w:r>
        <w:rPr>
          <w:noProof/>
        </w:rPr>
        <w:drawing>
          <wp:inline distT="0" distB="0" distL="0" distR="0" wp14:anchorId="7CA0D59C" wp14:editId="412FC83E">
            <wp:extent cx="6124575" cy="24574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4575" cy="24574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Демонстрационный вариант диагностической работы по </w:t>
      </w:r>
      <w:r>
        <w:rPr>
          <w:rFonts w:eastAsia="Andale Sans UI"/>
        </w:rPr>
        <w:t>французскому</w:t>
      </w:r>
      <w:r>
        <w:t xml:space="preserve"> языку для 5 класса (задание 2)</w:t>
      </w:r>
    </w:p>
    <w:p w:rsidR="00CC643C" w:rsidRDefault="00CC643C" w:rsidP="00CC643C">
      <w:pPr>
        <w:jc w:val="center"/>
      </w:pPr>
      <w:r>
        <w:rPr>
          <w:noProof/>
        </w:rPr>
        <w:lastRenderedPageBreak/>
        <w:drawing>
          <wp:inline distT="0" distB="0" distL="0" distR="0" wp14:anchorId="6121D50D" wp14:editId="69F74E74">
            <wp:extent cx="6115050" cy="32385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Демонстрационный вариант диагностической работы по </w:t>
      </w:r>
      <w:r>
        <w:rPr>
          <w:rFonts w:eastAsia="Andale Sans UI"/>
        </w:rPr>
        <w:t>французскому</w:t>
      </w:r>
      <w:r>
        <w:t xml:space="preserve"> языку для 5 класса (задание 3)</w:t>
      </w:r>
    </w:p>
    <w:p w:rsidR="00CC643C" w:rsidRDefault="00CC643C" w:rsidP="00CC643C">
      <w:pPr>
        <w:jc w:val="center"/>
        <w:rPr>
          <w:noProof/>
        </w:rPr>
      </w:pPr>
      <w:r>
        <w:rPr>
          <w:noProof/>
        </w:rPr>
        <w:drawing>
          <wp:inline distT="0" distB="0" distL="0" distR="0" wp14:anchorId="4F89A636" wp14:editId="6EBA38EF">
            <wp:extent cx="6115050" cy="29146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15050" cy="29146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Демонстрационный вариант диагностической работы по </w:t>
      </w:r>
      <w:r>
        <w:rPr>
          <w:rFonts w:eastAsia="Andale Sans UI"/>
        </w:rPr>
        <w:t>французскому</w:t>
      </w:r>
      <w:r>
        <w:t xml:space="preserve"> языку для 5 класса (задание 4)</w:t>
      </w:r>
    </w:p>
    <w:p w:rsidR="00CC643C" w:rsidRDefault="00CC643C" w:rsidP="00CC643C">
      <w:pPr>
        <w:spacing w:line="276" w:lineRule="auto"/>
      </w:pPr>
    </w:p>
    <w:p w:rsidR="00CC643C" w:rsidRDefault="00CC643C" w:rsidP="00CC643C">
      <w:pPr>
        <w:jc w:val="center"/>
      </w:pPr>
      <w:r>
        <w:rPr>
          <w:noProof/>
        </w:rPr>
        <w:lastRenderedPageBreak/>
        <w:drawing>
          <wp:inline distT="0" distB="0" distL="0" distR="0" wp14:anchorId="7927286D" wp14:editId="6E46C452">
            <wp:extent cx="6115050" cy="20764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5050" cy="20764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Демонстрационный вариант диагностической работы по </w:t>
      </w:r>
      <w:r>
        <w:rPr>
          <w:rFonts w:eastAsia="Andale Sans UI"/>
        </w:rPr>
        <w:t>французскому</w:t>
      </w:r>
      <w:r>
        <w:t xml:space="preserve"> языку для 5 класса (задание 5)</w:t>
      </w:r>
    </w:p>
    <w:p w:rsidR="00CC643C" w:rsidRDefault="00CC643C" w:rsidP="00CC643C">
      <w:pPr>
        <w:jc w:val="center"/>
      </w:pPr>
      <w:r>
        <w:rPr>
          <w:noProof/>
        </w:rPr>
        <w:drawing>
          <wp:inline distT="0" distB="0" distL="0" distR="0" wp14:anchorId="2BE67F31" wp14:editId="44AA48F3">
            <wp:extent cx="6124575" cy="2238375"/>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4575" cy="22383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61" w:name="_Ref468285874"/>
      <w:r>
        <w:t xml:space="preserve">– Демонстрационный вариант диагностической работы по </w:t>
      </w:r>
      <w:r>
        <w:rPr>
          <w:rFonts w:eastAsia="Andale Sans UI"/>
        </w:rPr>
        <w:t>французскому</w:t>
      </w:r>
      <w:r>
        <w:t xml:space="preserve"> языку для 5 класса (задание 6)</w:t>
      </w:r>
      <w:bookmarkEnd w:id="261"/>
    </w:p>
    <w:p w:rsidR="00CC643C" w:rsidRDefault="00CC643C" w:rsidP="00CC643C">
      <w:bookmarkStart w:id="262" w:name="_Toc468905886"/>
      <w:bookmarkStart w:id="263" w:name="_Toc468904520"/>
      <w:bookmarkStart w:id="264" w:name="_Toc468375337"/>
      <w:bookmarkStart w:id="265" w:name="_Toc468357634"/>
      <w:bookmarkStart w:id="266" w:name="_Toc468303288"/>
      <w:bookmarkStart w:id="267" w:name="_Toc468302939"/>
      <w:bookmarkStart w:id="268" w:name="_Toc468269896"/>
      <w:bookmarkStart w:id="269" w:name="_Toc467769010"/>
      <w:r>
        <w:rPr>
          <w:rStyle w:val="21"/>
        </w:rPr>
        <w:t>Варианты диагностической работы по французскому языку 5 класс</w:t>
      </w:r>
      <w:bookmarkEnd w:id="262"/>
      <w:bookmarkEnd w:id="263"/>
      <w:bookmarkEnd w:id="264"/>
      <w:bookmarkEnd w:id="265"/>
      <w:bookmarkEnd w:id="266"/>
      <w:bookmarkEnd w:id="267"/>
      <w:bookmarkEnd w:id="268"/>
      <w:bookmarkEnd w:id="269"/>
      <w:r>
        <w:t xml:space="preserve"> </w:t>
      </w:r>
      <w:r>
        <w:rPr>
          <w:bCs/>
        </w:rPr>
        <w:t xml:space="preserve">8 вариантов диагностической работы по французскому языку для 5 класса представлены в электронном виде на электронном носителе в </w:t>
      </w:r>
      <w:r w:rsidR="008B7B74">
        <w:rPr>
          <w:bCs/>
        </w:rPr>
        <w:t xml:space="preserve"> </w:t>
      </w:r>
      <w:r>
        <w:rPr>
          <w:bCs/>
        </w:rPr>
        <w:t xml:space="preserve"> 5.</w:t>
      </w:r>
    </w:p>
    <w:p w:rsidR="00CC643C" w:rsidRDefault="00CC643C" w:rsidP="00CC643C"/>
    <w:p w:rsidR="00CC643C" w:rsidRDefault="00CC643C" w:rsidP="00CC643C">
      <w:pPr>
        <w:pStyle w:val="3"/>
        <w:rPr>
          <w:rStyle w:val="21"/>
        </w:rPr>
      </w:pPr>
      <w:bookmarkStart w:id="270" w:name="_Toc468905887"/>
      <w:bookmarkStart w:id="271" w:name="_Toc468904521"/>
      <w:bookmarkStart w:id="272" w:name="_Toc468375338"/>
      <w:bookmarkStart w:id="273" w:name="_Toc468357635"/>
      <w:bookmarkStart w:id="274" w:name="_Toc468303289"/>
      <w:bookmarkStart w:id="275" w:name="_Toc468302940"/>
      <w:bookmarkStart w:id="276" w:name="_Toc468269897"/>
      <w:bookmarkStart w:id="277" w:name="_Toc467769012"/>
      <w:r>
        <w:t xml:space="preserve">II.6.2.4 </w:t>
      </w:r>
      <w:r>
        <w:rPr>
          <w:rStyle w:val="21"/>
        </w:rPr>
        <w:t>Демонстрационный вариант диагностической работы по английскому языку</w:t>
      </w:r>
      <w:bookmarkEnd w:id="270"/>
      <w:bookmarkEnd w:id="271"/>
      <w:bookmarkEnd w:id="272"/>
      <w:bookmarkEnd w:id="273"/>
      <w:bookmarkEnd w:id="274"/>
      <w:bookmarkEnd w:id="275"/>
    </w:p>
    <w:p w:rsidR="00CC643C" w:rsidRDefault="00CC643C" w:rsidP="00CC643C">
      <w:pPr>
        <w:pStyle w:val="a0"/>
        <w:rPr>
          <w:rFonts w:eastAsiaTheme="majorEastAsia"/>
        </w:rPr>
      </w:pPr>
    </w:p>
    <w:p w:rsidR="00CC643C" w:rsidRDefault="00CC643C" w:rsidP="00CC643C">
      <w:pPr>
        <w:rPr>
          <w:rStyle w:val="21"/>
        </w:rPr>
      </w:pPr>
      <w:bookmarkStart w:id="278" w:name="_Toc468905888"/>
      <w:bookmarkStart w:id="279" w:name="_Toc468904522"/>
      <w:bookmarkStart w:id="280" w:name="_Toc468375339"/>
      <w:bookmarkStart w:id="281" w:name="_Toc468357636"/>
      <w:bookmarkStart w:id="282" w:name="_Toc468303290"/>
      <w:bookmarkStart w:id="283" w:name="_Toc468302941"/>
      <w:r>
        <w:rPr>
          <w:rStyle w:val="21"/>
        </w:rPr>
        <w:t xml:space="preserve">Демонстрационный вариант диагностической работы по английскому языку для 8 класса представлен на рисунках </w:t>
      </w:r>
      <w:r>
        <w:fldChar w:fldCharType="begin"/>
      </w:r>
      <w:r>
        <w:rPr>
          <w:rStyle w:val="21"/>
        </w:rPr>
        <w:instrText xml:space="preserve"> REF  _Ref468286283 \h \r \t </w:instrText>
      </w:r>
      <w:r>
        <w:fldChar w:fldCharType="separate"/>
      </w:r>
      <w:r>
        <w:rPr>
          <w:rStyle w:val="21"/>
        </w:rPr>
        <w:t>19</w:t>
      </w:r>
      <w:r>
        <w:fldChar w:fldCharType="end"/>
      </w:r>
      <w:r>
        <w:rPr>
          <w:rStyle w:val="21"/>
        </w:rPr>
        <w:t>-</w:t>
      </w:r>
      <w:r>
        <w:fldChar w:fldCharType="begin"/>
      </w:r>
      <w:r>
        <w:rPr>
          <w:rStyle w:val="21"/>
        </w:rPr>
        <w:instrText xml:space="preserve"> REF  _Ref468286285 \h \r \t </w:instrText>
      </w:r>
      <w:r>
        <w:fldChar w:fldCharType="separate"/>
      </w:r>
      <w:r>
        <w:rPr>
          <w:rStyle w:val="21"/>
        </w:rPr>
        <w:t>24</w:t>
      </w:r>
      <w:r>
        <w:fldChar w:fldCharType="end"/>
      </w:r>
      <w:r>
        <w:rPr>
          <w:rStyle w:val="21"/>
        </w:rPr>
        <w:t>.</w:t>
      </w:r>
      <w:bookmarkEnd w:id="278"/>
      <w:bookmarkEnd w:id="279"/>
      <w:bookmarkEnd w:id="280"/>
      <w:bookmarkEnd w:id="281"/>
      <w:bookmarkEnd w:id="282"/>
      <w:bookmarkEnd w:id="283"/>
    </w:p>
    <w:p w:rsidR="00CC643C" w:rsidRDefault="00CC643C" w:rsidP="00CC643C">
      <w:pPr>
        <w:rPr>
          <w:rStyle w:val="21"/>
        </w:rPr>
      </w:pPr>
    </w:p>
    <w:bookmarkEnd w:id="276"/>
    <w:bookmarkEnd w:id="277"/>
    <w:p w:rsidR="00CC643C" w:rsidRDefault="00CC643C" w:rsidP="00CC643C">
      <w:pPr>
        <w:tabs>
          <w:tab w:val="left" w:pos="281"/>
        </w:tabs>
        <w:rPr>
          <w:b/>
          <w:noProof/>
        </w:rPr>
      </w:pPr>
      <w:r>
        <w:rPr>
          <w:b/>
          <w:noProof/>
        </w:rPr>
        <w:lastRenderedPageBreak/>
        <w:drawing>
          <wp:inline distT="0" distB="0" distL="0" distR="0" wp14:anchorId="53BD7D6D" wp14:editId="27818EB3">
            <wp:extent cx="6124575" cy="1666875"/>
            <wp:effectExtent l="0" t="0" r="952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4575" cy="16668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84" w:name="_Ref468286283"/>
      <w:r>
        <w:t xml:space="preserve">– </w:t>
      </w:r>
      <w:r>
        <w:rPr>
          <w:rStyle w:val="21"/>
        </w:rPr>
        <w:t>Демонстрационный вариант диагностической работы по английскому языку для 8 класса (задание 1)</w:t>
      </w:r>
      <w:bookmarkEnd w:id="284"/>
    </w:p>
    <w:p w:rsidR="00CC643C" w:rsidRDefault="00CC643C" w:rsidP="00CC643C">
      <w:pPr>
        <w:tabs>
          <w:tab w:val="left" w:pos="281"/>
        </w:tabs>
        <w:rPr>
          <w:b/>
          <w:noProof/>
        </w:rPr>
      </w:pPr>
      <w:r>
        <w:rPr>
          <w:b/>
          <w:noProof/>
        </w:rPr>
        <w:drawing>
          <wp:inline distT="0" distB="0" distL="0" distR="0" wp14:anchorId="304C232C" wp14:editId="73EE2706">
            <wp:extent cx="6124575" cy="247650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4575" cy="24765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английскому языку для 8 класса (задание 2)</w:t>
      </w:r>
    </w:p>
    <w:p w:rsidR="00CC643C" w:rsidRDefault="00CC643C" w:rsidP="00CC643C">
      <w:pPr>
        <w:spacing w:line="276" w:lineRule="auto"/>
        <w:rPr>
          <w:b/>
        </w:rPr>
      </w:pPr>
    </w:p>
    <w:p w:rsidR="00CC643C" w:rsidRDefault="00CC643C" w:rsidP="00CC643C">
      <w:pPr>
        <w:tabs>
          <w:tab w:val="left" w:pos="281"/>
        </w:tabs>
        <w:jc w:val="center"/>
        <w:rPr>
          <w:b/>
          <w:noProof/>
        </w:rPr>
      </w:pPr>
      <w:r>
        <w:rPr>
          <w:b/>
          <w:noProof/>
        </w:rPr>
        <w:lastRenderedPageBreak/>
        <w:drawing>
          <wp:inline distT="0" distB="0" distL="0" distR="0" wp14:anchorId="125BFB6E" wp14:editId="6DC97450">
            <wp:extent cx="5629275" cy="299085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29275" cy="29908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английскому языку для 8 класса (задание 3)</w:t>
      </w:r>
    </w:p>
    <w:p w:rsidR="00CC643C" w:rsidRDefault="00CC643C" w:rsidP="00CC643C">
      <w:pPr>
        <w:tabs>
          <w:tab w:val="left" w:pos="281"/>
        </w:tabs>
        <w:jc w:val="center"/>
        <w:rPr>
          <w:b/>
          <w:noProof/>
        </w:rPr>
      </w:pPr>
      <w:r>
        <w:rPr>
          <w:b/>
          <w:noProof/>
        </w:rPr>
        <w:drawing>
          <wp:inline distT="0" distB="0" distL="0" distR="0" wp14:anchorId="64801A98" wp14:editId="21892B09">
            <wp:extent cx="4810125" cy="4257675"/>
            <wp:effectExtent l="0" t="0" r="9525"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10125" cy="425767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английскому языку для 8 класса (задание 4)</w:t>
      </w:r>
    </w:p>
    <w:p w:rsidR="00CC643C" w:rsidRDefault="00CC643C" w:rsidP="00CC643C">
      <w:pPr>
        <w:tabs>
          <w:tab w:val="left" w:pos="281"/>
        </w:tabs>
        <w:rPr>
          <w:b/>
          <w:noProof/>
        </w:rPr>
      </w:pPr>
      <w:r>
        <w:rPr>
          <w:b/>
          <w:noProof/>
        </w:rPr>
        <w:lastRenderedPageBreak/>
        <w:drawing>
          <wp:inline distT="0" distB="0" distL="0" distR="0" wp14:anchorId="2644CEBD" wp14:editId="38BBF3AA">
            <wp:extent cx="6124575" cy="18669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4575" cy="18669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английскому языку для 8 класса (задание 5)</w:t>
      </w:r>
    </w:p>
    <w:p w:rsidR="00CC643C" w:rsidRDefault="00CC643C" w:rsidP="00CC643C">
      <w:pPr>
        <w:tabs>
          <w:tab w:val="left" w:pos="281"/>
        </w:tabs>
        <w:rPr>
          <w:b/>
        </w:rPr>
      </w:pPr>
      <w:r>
        <w:rPr>
          <w:b/>
          <w:noProof/>
        </w:rPr>
        <w:drawing>
          <wp:inline distT="0" distB="0" distL="0" distR="0" wp14:anchorId="1D7F93C8" wp14:editId="42551D06">
            <wp:extent cx="6115050" cy="32194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5050" cy="32194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285" w:name="_Ref468286285"/>
      <w:r>
        <w:t xml:space="preserve">– </w:t>
      </w:r>
      <w:r>
        <w:rPr>
          <w:rStyle w:val="21"/>
        </w:rPr>
        <w:t>Демонстрационный вариант диагностической работы по английскому языку для 8 класса (задание 6)</w:t>
      </w:r>
      <w:bookmarkEnd w:id="285"/>
    </w:p>
    <w:p w:rsidR="00CC643C" w:rsidRDefault="00CC643C" w:rsidP="00CC643C">
      <w:bookmarkStart w:id="286" w:name="_Toc468905889"/>
      <w:bookmarkStart w:id="287" w:name="_Toc468904523"/>
      <w:bookmarkStart w:id="288" w:name="_Toc468375340"/>
      <w:bookmarkStart w:id="289" w:name="_Toc468357637"/>
      <w:bookmarkStart w:id="290" w:name="_Toc468303291"/>
      <w:bookmarkStart w:id="291" w:name="_Toc468302942"/>
      <w:bookmarkStart w:id="292" w:name="_Toc468269898"/>
      <w:bookmarkStart w:id="293" w:name="_Toc467769013"/>
      <w:r>
        <w:rPr>
          <w:rStyle w:val="21"/>
        </w:rPr>
        <w:t>Варианты диагностической работы по английскому языку 8 класс</w:t>
      </w:r>
      <w:bookmarkEnd w:id="286"/>
      <w:bookmarkEnd w:id="287"/>
      <w:bookmarkEnd w:id="288"/>
      <w:bookmarkEnd w:id="289"/>
      <w:bookmarkEnd w:id="290"/>
      <w:bookmarkEnd w:id="291"/>
      <w:bookmarkEnd w:id="292"/>
      <w:bookmarkEnd w:id="293"/>
      <w:r>
        <w:t xml:space="preserve"> </w:t>
      </w:r>
      <w:r>
        <w:rPr>
          <w:bCs/>
        </w:rPr>
        <w:t xml:space="preserve">20 вариантов диагностической работы по английскому языку для 8 класса представлены в электронном виде на электронном носителе в </w:t>
      </w:r>
      <w:r w:rsidR="008B7B74">
        <w:rPr>
          <w:bCs/>
        </w:rPr>
        <w:t xml:space="preserve"> </w:t>
      </w:r>
      <w:r>
        <w:rPr>
          <w:bCs/>
        </w:rPr>
        <w:t xml:space="preserve"> 5.</w:t>
      </w:r>
    </w:p>
    <w:p w:rsidR="00CC643C" w:rsidRDefault="00CC643C" w:rsidP="00CC643C">
      <w:pPr>
        <w:rPr>
          <w:rStyle w:val="21"/>
        </w:rPr>
      </w:pPr>
      <w:bookmarkStart w:id="294" w:name="_Toc467769014"/>
    </w:p>
    <w:p w:rsidR="00CC643C" w:rsidRDefault="00CC643C" w:rsidP="00CC643C">
      <w:pPr>
        <w:pStyle w:val="3"/>
        <w:rPr>
          <w:rStyle w:val="21"/>
        </w:rPr>
      </w:pPr>
      <w:bookmarkStart w:id="295" w:name="_Toc468905890"/>
      <w:bookmarkStart w:id="296" w:name="_Toc468904524"/>
      <w:bookmarkStart w:id="297" w:name="_Toc468375341"/>
      <w:bookmarkStart w:id="298" w:name="_Toc468357638"/>
      <w:bookmarkStart w:id="299" w:name="_Toc468303292"/>
      <w:bookmarkStart w:id="300" w:name="_Toc468302943"/>
      <w:bookmarkStart w:id="301" w:name="_Toc468269899"/>
      <w:r>
        <w:t xml:space="preserve">II.6.2.5 </w:t>
      </w:r>
      <w:r>
        <w:rPr>
          <w:rStyle w:val="21"/>
        </w:rPr>
        <w:t>Демонстрационный вариант диагностической работы по немецкому языку</w:t>
      </w:r>
      <w:bookmarkEnd w:id="295"/>
      <w:bookmarkEnd w:id="296"/>
      <w:bookmarkEnd w:id="297"/>
      <w:bookmarkEnd w:id="298"/>
      <w:bookmarkEnd w:id="299"/>
      <w:bookmarkEnd w:id="300"/>
    </w:p>
    <w:p w:rsidR="00CC643C" w:rsidRDefault="00CC643C" w:rsidP="00CC643C">
      <w:pPr>
        <w:pStyle w:val="a0"/>
        <w:rPr>
          <w:rFonts w:eastAsiaTheme="majorEastAsia"/>
        </w:rPr>
      </w:pPr>
    </w:p>
    <w:p w:rsidR="00CC643C" w:rsidRDefault="00CC643C" w:rsidP="00CC643C">
      <w:pPr>
        <w:rPr>
          <w:noProof/>
        </w:rPr>
      </w:pPr>
      <w:bookmarkStart w:id="302" w:name="_Toc468905891"/>
      <w:bookmarkStart w:id="303" w:name="_Toc468904525"/>
      <w:bookmarkStart w:id="304" w:name="_Toc468375342"/>
      <w:bookmarkStart w:id="305" w:name="_Toc468357639"/>
      <w:bookmarkStart w:id="306" w:name="_Toc468303293"/>
      <w:bookmarkStart w:id="307" w:name="_Toc468302944"/>
      <w:bookmarkEnd w:id="294"/>
      <w:bookmarkEnd w:id="301"/>
      <w:r>
        <w:rPr>
          <w:rStyle w:val="21"/>
        </w:rPr>
        <w:t xml:space="preserve">Демонстрационный вариант диагностической работы по немецкому языку для 8 класса представлен на рисунках </w:t>
      </w:r>
      <w:r>
        <w:fldChar w:fldCharType="begin"/>
      </w:r>
      <w:r>
        <w:rPr>
          <w:rStyle w:val="21"/>
        </w:rPr>
        <w:instrText xml:space="preserve"> REF  _Ref468286627 \h \r \t </w:instrText>
      </w:r>
      <w:r>
        <w:fldChar w:fldCharType="separate"/>
      </w:r>
      <w:r>
        <w:rPr>
          <w:rStyle w:val="21"/>
        </w:rPr>
        <w:t>25</w:t>
      </w:r>
      <w:r>
        <w:fldChar w:fldCharType="end"/>
      </w:r>
      <w:r>
        <w:rPr>
          <w:rStyle w:val="21"/>
        </w:rPr>
        <w:t>-</w:t>
      </w:r>
      <w:r>
        <w:fldChar w:fldCharType="begin"/>
      </w:r>
      <w:r>
        <w:rPr>
          <w:rStyle w:val="21"/>
        </w:rPr>
        <w:instrText xml:space="preserve"> REF  _Ref468286629 \h \r \t </w:instrText>
      </w:r>
      <w:r>
        <w:fldChar w:fldCharType="separate"/>
      </w:r>
      <w:r>
        <w:rPr>
          <w:rStyle w:val="21"/>
        </w:rPr>
        <w:t>30</w:t>
      </w:r>
      <w:r>
        <w:fldChar w:fldCharType="end"/>
      </w:r>
      <w:r>
        <w:rPr>
          <w:rStyle w:val="21"/>
        </w:rPr>
        <w:t>.</w:t>
      </w:r>
      <w:bookmarkEnd w:id="302"/>
      <w:bookmarkEnd w:id="303"/>
      <w:bookmarkEnd w:id="304"/>
      <w:bookmarkEnd w:id="305"/>
      <w:bookmarkEnd w:id="306"/>
      <w:bookmarkEnd w:id="307"/>
    </w:p>
    <w:p w:rsidR="00CC643C" w:rsidRDefault="00CC643C" w:rsidP="00CC643C">
      <w:pPr>
        <w:jc w:val="center"/>
      </w:pPr>
      <w:r>
        <w:rPr>
          <w:noProof/>
        </w:rPr>
        <w:lastRenderedPageBreak/>
        <w:drawing>
          <wp:inline distT="0" distB="0" distL="0" distR="0" wp14:anchorId="56473FF4" wp14:editId="066D4624">
            <wp:extent cx="6115050" cy="164782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15050" cy="16478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308" w:name="_Ref468286627"/>
      <w:r>
        <w:t xml:space="preserve">– </w:t>
      </w:r>
      <w:r>
        <w:rPr>
          <w:rStyle w:val="21"/>
        </w:rPr>
        <w:t>Демонстрационный вариант диагностической работы по немецкому языку для 8 класса (задание 1)</w:t>
      </w:r>
      <w:bookmarkEnd w:id="308"/>
    </w:p>
    <w:p w:rsidR="00CC643C" w:rsidRDefault="00CC643C" w:rsidP="00CC643C">
      <w:pPr>
        <w:jc w:val="center"/>
        <w:rPr>
          <w:noProof/>
        </w:rPr>
      </w:pPr>
      <w:r>
        <w:rPr>
          <w:noProof/>
        </w:rPr>
        <w:drawing>
          <wp:inline distT="0" distB="0" distL="0" distR="0" wp14:anchorId="29288608" wp14:editId="12AAA82B">
            <wp:extent cx="6115050" cy="24574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15050" cy="24574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немецкому языку для 8 класса (задание 2)</w:t>
      </w:r>
    </w:p>
    <w:p w:rsidR="00CC643C" w:rsidRDefault="00CC643C" w:rsidP="00CC643C">
      <w:pPr>
        <w:spacing w:line="276" w:lineRule="auto"/>
      </w:pPr>
    </w:p>
    <w:p w:rsidR="00CC643C" w:rsidRDefault="00CC643C" w:rsidP="00CC643C">
      <w:pPr>
        <w:jc w:val="center"/>
      </w:pPr>
      <w:r>
        <w:rPr>
          <w:noProof/>
        </w:rPr>
        <w:lastRenderedPageBreak/>
        <w:drawing>
          <wp:inline distT="0" distB="0" distL="0" distR="0" wp14:anchorId="38022322" wp14:editId="450A9AF4">
            <wp:extent cx="6124575" cy="328612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4575" cy="32861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немецкому языку для 8 класса (задание 3)</w:t>
      </w:r>
    </w:p>
    <w:p w:rsidR="00CC643C" w:rsidRDefault="00CC643C" w:rsidP="00CC643C">
      <w:pPr>
        <w:jc w:val="center"/>
        <w:rPr>
          <w:noProof/>
        </w:rPr>
      </w:pPr>
      <w:r>
        <w:rPr>
          <w:noProof/>
        </w:rPr>
        <w:drawing>
          <wp:inline distT="0" distB="0" distL="0" distR="0" wp14:anchorId="42E7670B" wp14:editId="4268FA1F">
            <wp:extent cx="5095875" cy="412432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95875" cy="41243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немецкому языку для 8 класса (задание 4)</w:t>
      </w:r>
    </w:p>
    <w:p w:rsidR="00CC643C" w:rsidRDefault="00CC643C" w:rsidP="00CC643C">
      <w:pPr>
        <w:jc w:val="center"/>
      </w:pPr>
      <w:r>
        <w:rPr>
          <w:noProof/>
        </w:rPr>
        <w:lastRenderedPageBreak/>
        <w:drawing>
          <wp:inline distT="0" distB="0" distL="0" distR="0" wp14:anchorId="50504B08" wp14:editId="335B4E98">
            <wp:extent cx="6124575" cy="203835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4575" cy="20383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r>
        <w:rPr>
          <w:rStyle w:val="21"/>
        </w:rPr>
        <w:t>Демонстрационный вариант диагностической работы по немецкому языку для 8 класса (задание 5)</w:t>
      </w:r>
    </w:p>
    <w:p w:rsidR="00CC643C" w:rsidRDefault="00CC643C" w:rsidP="00CC643C">
      <w:pPr>
        <w:jc w:val="center"/>
        <w:rPr>
          <w:noProof/>
        </w:rPr>
      </w:pPr>
      <w:r>
        <w:rPr>
          <w:noProof/>
        </w:rPr>
        <w:drawing>
          <wp:inline distT="0" distB="0" distL="0" distR="0" wp14:anchorId="50E2EB25" wp14:editId="2C63C0AF">
            <wp:extent cx="6115050" cy="290512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15050" cy="29051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309" w:name="_Ref468286629"/>
      <w:r>
        <w:t xml:space="preserve">– </w:t>
      </w:r>
      <w:r>
        <w:rPr>
          <w:rStyle w:val="21"/>
        </w:rPr>
        <w:t>Демонстрационный вариант диагностической работы по немецкому языку для 8 класса (задание 6)</w:t>
      </w:r>
      <w:bookmarkEnd w:id="309"/>
    </w:p>
    <w:p w:rsidR="00CC643C" w:rsidRDefault="00CC643C" w:rsidP="00CC643C">
      <w:bookmarkStart w:id="310" w:name="_Toc468905892"/>
      <w:bookmarkStart w:id="311" w:name="_Toc468904526"/>
      <w:bookmarkStart w:id="312" w:name="_Toc468375343"/>
      <w:bookmarkStart w:id="313" w:name="_Toc468357640"/>
      <w:bookmarkStart w:id="314" w:name="_Toc468303294"/>
      <w:bookmarkStart w:id="315" w:name="_Toc468302945"/>
      <w:bookmarkStart w:id="316" w:name="_Toc468269900"/>
      <w:bookmarkStart w:id="317" w:name="_Toc467769015"/>
      <w:r>
        <w:rPr>
          <w:rStyle w:val="21"/>
        </w:rPr>
        <w:t>Варианты диагностической работы по немецкому языку 8 класс</w:t>
      </w:r>
      <w:bookmarkEnd w:id="310"/>
      <w:bookmarkEnd w:id="311"/>
      <w:bookmarkEnd w:id="312"/>
      <w:bookmarkEnd w:id="313"/>
      <w:bookmarkEnd w:id="314"/>
      <w:bookmarkEnd w:id="315"/>
      <w:bookmarkEnd w:id="316"/>
      <w:bookmarkEnd w:id="317"/>
      <w:r>
        <w:t xml:space="preserve"> </w:t>
      </w:r>
      <w:r>
        <w:rPr>
          <w:bCs/>
        </w:rPr>
        <w:t xml:space="preserve">8 вариантов диагностической работы по немецкому языку для 8 класса представлены в электронном виде на электронном носителе в </w:t>
      </w:r>
      <w:r w:rsidR="008B7B74">
        <w:rPr>
          <w:bCs/>
        </w:rPr>
        <w:t xml:space="preserve"> </w:t>
      </w:r>
      <w:r>
        <w:rPr>
          <w:bCs/>
        </w:rPr>
        <w:t xml:space="preserve"> 5.</w:t>
      </w:r>
    </w:p>
    <w:p w:rsidR="00CC643C" w:rsidRDefault="00CC643C" w:rsidP="00CC643C">
      <w:pPr>
        <w:rPr>
          <w:rStyle w:val="21"/>
        </w:rPr>
      </w:pPr>
      <w:bookmarkStart w:id="318" w:name="_Toc467769016"/>
    </w:p>
    <w:p w:rsidR="00CC643C" w:rsidRDefault="00CC643C" w:rsidP="00CC643C">
      <w:pPr>
        <w:pStyle w:val="3"/>
        <w:rPr>
          <w:rStyle w:val="30"/>
          <w:rFonts w:eastAsia="Andale Sans UI"/>
          <w:szCs w:val="20"/>
        </w:rPr>
      </w:pPr>
      <w:bookmarkStart w:id="319" w:name="_Toc468905893"/>
      <w:bookmarkStart w:id="320" w:name="_Toc468904527"/>
      <w:bookmarkStart w:id="321" w:name="_Toc468375344"/>
      <w:bookmarkStart w:id="322" w:name="_Toc468357641"/>
      <w:bookmarkStart w:id="323" w:name="_Toc468303295"/>
      <w:bookmarkStart w:id="324" w:name="_Toc468302946"/>
      <w:bookmarkStart w:id="325" w:name="_Toc468269901"/>
      <w:r>
        <w:rPr>
          <w:rStyle w:val="30"/>
        </w:rPr>
        <w:t xml:space="preserve">II.6.2.6 </w:t>
      </w:r>
      <w:r>
        <w:rPr>
          <w:rStyle w:val="30"/>
          <w:rFonts w:eastAsia="Andale Sans UI"/>
        </w:rPr>
        <w:t>Демонстрационный вариант диагностической работы по французскому языку</w:t>
      </w:r>
      <w:bookmarkEnd w:id="319"/>
      <w:bookmarkEnd w:id="320"/>
      <w:bookmarkEnd w:id="321"/>
      <w:bookmarkEnd w:id="322"/>
      <w:bookmarkEnd w:id="323"/>
      <w:bookmarkEnd w:id="324"/>
    </w:p>
    <w:p w:rsidR="00CC643C" w:rsidRDefault="00CC643C" w:rsidP="00CC643C">
      <w:pPr>
        <w:pStyle w:val="a0"/>
        <w:rPr>
          <w:rFonts w:eastAsia="Andale Sans UI"/>
        </w:rPr>
      </w:pPr>
    </w:p>
    <w:p w:rsidR="00CC643C" w:rsidRDefault="00CC643C" w:rsidP="00CC643C">
      <w:bookmarkStart w:id="326" w:name="_Toc468302947"/>
      <w:bookmarkEnd w:id="318"/>
      <w:bookmarkEnd w:id="325"/>
      <w:r>
        <w:rPr>
          <w:rFonts w:eastAsia="Andale Sans UI"/>
        </w:rPr>
        <w:t xml:space="preserve">Демонстрационный вариант диагностической работы по французскому языку для 8 класса представлен на рисунках </w:t>
      </w:r>
      <w:r>
        <w:fldChar w:fldCharType="begin"/>
      </w:r>
      <w:r>
        <w:rPr>
          <w:rFonts w:eastAsia="Andale Sans UI"/>
        </w:rPr>
        <w:instrText xml:space="preserve"> REF  _Ref468286900 \h \r \t  \* MERGEFORMAT </w:instrText>
      </w:r>
      <w:r>
        <w:fldChar w:fldCharType="separate"/>
      </w:r>
      <w:r>
        <w:rPr>
          <w:rFonts w:eastAsia="Andale Sans UI"/>
        </w:rPr>
        <w:t>31</w:t>
      </w:r>
      <w:r>
        <w:fldChar w:fldCharType="end"/>
      </w:r>
      <w:r>
        <w:rPr>
          <w:rFonts w:eastAsia="Andale Sans UI"/>
        </w:rPr>
        <w:t>-</w:t>
      </w:r>
      <w:r>
        <w:fldChar w:fldCharType="begin"/>
      </w:r>
      <w:r>
        <w:rPr>
          <w:rFonts w:eastAsia="Andale Sans UI"/>
        </w:rPr>
        <w:instrText xml:space="preserve"> REF  _Ref468286901 \h \r \t  \* MERGEFORMAT </w:instrText>
      </w:r>
      <w:r>
        <w:fldChar w:fldCharType="separate"/>
      </w:r>
      <w:r>
        <w:rPr>
          <w:rFonts w:eastAsia="Andale Sans UI"/>
        </w:rPr>
        <w:t>36</w:t>
      </w:r>
      <w:r>
        <w:fldChar w:fldCharType="end"/>
      </w:r>
      <w:r>
        <w:rPr>
          <w:rFonts w:eastAsia="Andale Sans UI"/>
        </w:rPr>
        <w:t>.</w:t>
      </w:r>
      <w:bookmarkEnd w:id="326"/>
    </w:p>
    <w:p w:rsidR="00CC643C" w:rsidRDefault="00CC643C" w:rsidP="00CC643C">
      <w:pPr>
        <w:pStyle w:val="ac"/>
      </w:pPr>
      <w:r>
        <w:rPr>
          <w:noProof/>
        </w:rPr>
        <w:lastRenderedPageBreak/>
        <w:drawing>
          <wp:inline distT="0" distB="0" distL="0" distR="0" wp14:anchorId="09E3D60A" wp14:editId="0496F6A8">
            <wp:extent cx="6115050" cy="16383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15050" cy="1638300"/>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21"/>
          <w:bCs w:val="0"/>
        </w:rPr>
      </w:pPr>
      <w:bookmarkStart w:id="327" w:name="_Toc468905894"/>
      <w:bookmarkStart w:id="328" w:name="_Toc468904528"/>
      <w:bookmarkStart w:id="329" w:name="_Toc468375345"/>
      <w:bookmarkStart w:id="330" w:name="_Toc468357642"/>
      <w:bookmarkStart w:id="331" w:name="_Toc468303296"/>
      <w:bookmarkStart w:id="332" w:name="_Toc468302948"/>
      <w:bookmarkStart w:id="333" w:name="_Ref468286900"/>
      <w:r>
        <w:rPr>
          <w:rStyle w:val="21"/>
          <w:bCs w:val="0"/>
        </w:rPr>
        <w:t>– Демонстрационный вариант диагностической работы по</w:t>
      </w:r>
      <w:bookmarkEnd w:id="327"/>
      <w:bookmarkEnd w:id="328"/>
      <w:bookmarkEnd w:id="329"/>
      <w:bookmarkEnd w:id="330"/>
      <w:bookmarkEnd w:id="331"/>
      <w:bookmarkEnd w:id="332"/>
      <w:r>
        <w:rPr>
          <w:rStyle w:val="21"/>
          <w:bCs w:val="0"/>
        </w:rPr>
        <w:t xml:space="preserve"> </w:t>
      </w:r>
      <w:r>
        <w:rPr>
          <w:rStyle w:val="30"/>
          <w:rFonts w:eastAsia="Andale Sans UI"/>
          <w:bCs w:val="0"/>
        </w:rPr>
        <w:t>французскому</w:t>
      </w:r>
      <w:r>
        <w:rPr>
          <w:rStyle w:val="21"/>
          <w:bCs w:val="0"/>
        </w:rPr>
        <w:t xml:space="preserve"> языку для 8 класса (задание 1)</w:t>
      </w:r>
      <w:bookmarkEnd w:id="333"/>
    </w:p>
    <w:p w:rsidR="00CC643C" w:rsidRDefault="00CC643C" w:rsidP="00CC643C">
      <w:pPr>
        <w:pStyle w:val="ac"/>
        <w:rPr>
          <w:noProof/>
        </w:rPr>
      </w:pPr>
      <w:r>
        <w:rPr>
          <w:noProof/>
        </w:rPr>
        <w:drawing>
          <wp:inline distT="0" distB="0" distL="0" distR="0" wp14:anchorId="2E814746" wp14:editId="309823C5">
            <wp:extent cx="6124575" cy="25241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4575" cy="2524125"/>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21"/>
          <w:bCs w:val="0"/>
        </w:rPr>
      </w:pPr>
      <w:bookmarkStart w:id="334" w:name="_Toc468905895"/>
      <w:bookmarkStart w:id="335" w:name="_Toc468904529"/>
      <w:bookmarkStart w:id="336" w:name="_Toc468375346"/>
      <w:bookmarkStart w:id="337" w:name="_Toc468357643"/>
      <w:bookmarkStart w:id="338" w:name="_Toc468303297"/>
      <w:bookmarkStart w:id="339" w:name="_Toc468302949"/>
      <w:r>
        <w:rPr>
          <w:rStyle w:val="21"/>
          <w:bCs w:val="0"/>
        </w:rPr>
        <w:t>– Демонстрационный вариант диагностической работы по</w:t>
      </w:r>
      <w:bookmarkEnd w:id="334"/>
      <w:bookmarkEnd w:id="335"/>
      <w:bookmarkEnd w:id="336"/>
      <w:bookmarkEnd w:id="337"/>
      <w:bookmarkEnd w:id="338"/>
      <w:bookmarkEnd w:id="339"/>
      <w:r>
        <w:rPr>
          <w:rStyle w:val="21"/>
          <w:bCs w:val="0"/>
        </w:rPr>
        <w:t xml:space="preserve"> </w:t>
      </w:r>
      <w:r>
        <w:rPr>
          <w:rStyle w:val="30"/>
          <w:rFonts w:eastAsia="Andale Sans UI"/>
          <w:bCs w:val="0"/>
        </w:rPr>
        <w:t>французскому</w:t>
      </w:r>
      <w:r>
        <w:rPr>
          <w:rStyle w:val="21"/>
          <w:bCs w:val="0"/>
        </w:rPr>
        <w:t xml:space="preserve"> языку для 8 класса (задание 2)</w:t>
      </w:r>
    </w:p>
    <w:p w:rsidR="00CC643C" w:rsidRDefault="00CC643C" w:rsidP="00CC643C">
      <w:pPr>
        <w:pStyle w:val="ac"/>
        <w:rPr>
          <w:noProof/>
        </w:rPr>
      </w:pPr>
      <w:r>
        <w:rPr>
          <w:noProof/>
        </w:rPr>
        <w:lastRenderedPageBreak/>
        <w:drawing>
          <wp:inline distT="0" distB="0" distL="0" distR="0" wp14:anchorId="57A10027" wp14:editId="568FABDD">
            <wp:extent cx="5543550" cy="2943225"/>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43550" cy="2943225"/>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21"/>
          <w:bCs w:val="0"/>
        </w:rPr>
      </w:pPr>
      <w:bookmarkStart w:id="340" w:name="_Toc468905896"/>
      <w:bookmarkStart w:id="341" w:name="_Toc468904530"/>
      <w:bookmarkStart w:id="342" w:name="_Toc468375347"/>
      <w:bookmarkStart w:id="343" w:name="_Toc468357644"/>
      <w:bookmarkStart w:id="344" w:name="_Toc468303298"/>
      <w:bookmarkStart w:id="345" w:name="_Toc468302950"/>
      <w:r>
        <w:rPr>
          <w:rStyle w:val="21"/>
          <w:bCs w:val="0"/>
        </w:rPr>
        <w:t>– Демонстрационный вариант диагностической работы по</w:t>
      </w:r>
      <w:bookmarkEnd w:id="340"/>
      <w:bookmarkEnd w:id="341"/>
      <w:bookmarkEnd w:id="342"/>
      <w:bookmarkEnd w:id="343"/>
      <w:bookmarkEnd w:id="344"/>
      <w:bookmarkEnd w:id="345"/>
      <w:r>
        <w:rPr>
          <w:rStyle w:val="21"/>
          <w:bCs w:val="0"/>
        </w:rPr>
        <w:t xml:space="preserve"> </w:t>
      </w:r>
      <w:r>
        <w:rPr>
          <w:rStyle w:val="30"/>
          <w:rFonts w:eastAsia="Andale Sans UI"/>
          <w:bCs w:val="0"/>
        </w:rPr>
        <w:t>французскому</w:t>
      </w:r>
      <w:r>
        <w:rPr>
          <w:rStyle w:val="21"/>
          <w:bCs w:val="0"/>
        </w:rPr>
        <w:t xml:space="preserve"> языку для 8 класса (задание 3)</w:t>
      </w:r>
    </w:p>
    <w:p w:rsidR="00CC643C" w:rsidRDefault="00CC643C" w:rsidP="00CC643C">
      <w:pPr>
        <w:pStyle w:val="ac"/>
      </w:pPr>
      <w:r>
        <w:rPr>
          <w:noProof/>
        </w:rPr>
        <w:drawing>
          <wp:inline distT="0" distB="0" distL="0" distR="0" wp14:anchorId="60C11300" wp14:editId="6A02DF68">
            <wp:extent cx="5238750" cy="44005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38750" cy="4400550"/>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21"/>
        </w:rPr>
      </w:pPr>
      <w:bookmarkStart w:id="346" w:name="_Toc468905897"/>
      <w:bookmarkStart w:id="347" w:name="_Toc468904531"/>
      <w:bookmarkStart w:id="348" w:name="_Toc468375348"/>
      <w:bookmarkStart w:id="349" w:name="_Toc468357645"/>
      <w:bookmarkStart w:id="350" w:name="_Toc468303299"/>
      <w:bookmarkStart w:id="351" w:name="_Toc468302951"/>
      <w:r>
        <w:rPr>
          <w:rStyle w:val="21"/>
        </w:rPr>
        <w:t xml:space="preserve">– </w:t>
      </w:r>
      <w:r>
        <w:rPr>
          <w:rStyle w:val="21"/>
          <w:bCs w:val="0"/>
        </w:rPr>
        <w:t>Демонстрационный</w:t>
      </w:r>
      <w:r>
        <w:rPr>
          <w:rStyle w:val="21"/>
        </w:rPr>
        <w:t xml:space="preserve"> вариант диагностической работы по</w:t>
      </w:r>
      <w:bookmarkEnd w:id="346"/>
      <w:bookmarkEnd w:id="347"/>
      <w:bookmarkEnd w:id="348"/>
      <w:bookmarkEnd w:id="349"/>
      <w:bookmarkEnd w:id="350"/>
      <w:bookmarkEnd w:id="351"/>
      <w:r>
        <w:rPr>
          <w:rStyle w:val="21"/>
        </w:rPr>
        <w:t xml:space="preserve"> </w:t>
      </w:r>
      <w:r>
        <w:rPr>
          <w:rStyle w:val="30"/>
          <w:rFonts w:eastAsia="Andale Sans UI"/>
        </w:rPr>
        <w:t>французскому</w:t>
      </w:r>
      <w:r>
        <w:rPr>
          <w:rStyle w:val="21"/>
        </w:rPr>
        <w:t xml:space="preserve"> языку для 8 класса (задание 4)</w:t>
      </w:r>
    </w:p>
    <w:p w:rsidR="00CC643C" w:rsidRDefault="00CC643C" w:rsidP="00CC643C">
      <w:pPr>
        <w:pStyle w:val="ac"/>
        <w:rPr>
          <w:noProof/>
        </w:rPr>
      </w:pPr>
      <w:r>
        <w:rPr>
          <w:noProof/>
        </w:rPr>
        <w:lastRenderedPageBreak/>
        <w:drawing>
          <wp:inline distT="0" distB="0" distL="0" distR="0" wp14:anchorId="0B419504" wp14:editId="6DFE7412">
            <wp:extent cx="6115050" cy="20383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15050" cy="2038350"/>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21"/>
          <w:bCs w:val="0"/>
        </w:rPr>
      </w:pPr>
      <w:bookmarkStart w:id="352" w:name="_Toc468905898"/>
      <w:bookmarkStart w:id="353" w:name="_Toc468904532"/>
      <w:bookmarkStart w:id="354" w:name="_Toc468375349"/>
      <w:bookmarkStart w:id="355" w:name="_Toc468357646"/>
      <w:bookmarkStart w:id="356" w:name="_Toc468303300"/>
      <w:bookmarkStart w:id="357" w:name="_Toc468302952"/>
      <w:r>
        <w:rPr>
          <w:rStyle w:val="21"/>
          <w:bCs w:val="0"/>
        </w:rPr>
        <w:t>– Демонстрационный вариант диагностической работы по</w:t>
      </w:r>
      <w:bookmarkEnd w:id="352"/>
      <w:bookmarkEnd w:id="353"/>
      <w:bookmarkEnd w:id="354"/>
      <w:bookmarkEnd w:id="355"/>
      <w:bookmarkEnd w:id="356"/>
      <w:bookmarkEnd w:id="357"/>
      <w:r>
        <w:rPr>
          <w:rStyle w:val="21"/>
          <w:bCs w:val="0"/>
        </w:rPr>
        <w:t xml:space="preserve"> </w:t>
      </w:r>
      <w:r>
        <w:rPr>
          <w:rStyle w:val="30"/>
          <w:rFonts w:eastAsia="Andale Sans UI"/>
          <w:bCs w:val="0"/>
        </w:rPr>
        <w:t>французскому</w:t>
      </w:r>
      <w:r>
        <w:rPr>
          <w:rStyle w:val="21"/>
          <w:bCs w:val="0"/>
        </w:rPr>
        <w:t xml:space="preserve"> языку для 8 класса (задание 5)</w:t>
      </w:r>
    </w:p>
    <w:p w:rsidR="00CC643C" w:rsidRDefault="00CC643C" w:rsidP="00CC643C">
      <w:pPr>
        <w:jc w:val="center"/>
        <w:rPr>
          <w:noProof/>
        </w:rPr>
      </w:pPr>
      <w:r>
        <w:rPr>
          <w:noProof/>
        </w:rPr>
        <w:drawing>
          <wp:inline distT="0" distB="0" distL="0" distR="0" wp14:anchorId="55B7CA87" wp14:editId="06E17DC7">
            <wp:extent cx="6124575" cy="260985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4575" cy="2609850"/>
                    </a:xfrm>
                    <a:prstGeom prst="rect">
                      <a:avLst/>
                    </a:prstGeom>
                    <a:noFill/>
                    <a:ln>
                      <a:noFill/>
                    </a:ln>
                  </pic:spPr>
                </pic:pic>
              </a:graphicData>
            </a:graphic>
          </wp:inline>
        </w:drawing>
      </w:r>
    </w:p>
    <w:p w:rsidR="00CC643C" w:rsidRDefault="00CC643C" w:rsidP="00CC643C">
      <w:pPr>
        <w:pStyle w:val="ab"/>
        <w:numPr>
          <w:ilvl w:val="0"/>
          <w:numId w:val="5"/>
        </w:numPr>
        <w:ind w:left="0" w:firstLine="0"/>
        <w:rPr>
          <w:rStyle w:val="21"/>
        </w:rPr>
      </w:pPr>
      <w:bookmarkStart w:id="358" w:name="_Toc468905899"/>
      <w:bookmarkStart w:id="359" w:name="_Toc468904533"/>
      <w:bookmarkStart w:id="360" w:name="_Toc468375350"/>
      <w:bookmarkStart w:id="361" w:name="_Toc468357647"/>
      <w:bookmarkStart w:id="362" w:name="_Toc468303301"/>
      <w:bookmarkStart w:id="363" w:name="_Toc468302953"/>
      <w:bookmarkStart w:id="364" w:name="_Ref468286901"/>
      <w:r>
        <w:rPr>
          <w:rStyle w:val="21"/>
        </w:rPr>
        <w:t>– Демонстрационный вариант диагностической работы по</w:t>
      </w:r>
      <w:bookmarkEnd w:id="358"/>
      <w:bookmarkEnd w:id="359"/>
      <w:bookmarkEnd w:id="360"/>
      <w:bookmarkEnd w:id="361"/>
      <w:bookmarkEnd w:id="362"/>
      <w:bookmarkEnd w:id="363"/>
      <w:r>
        <w:rPr>
          <w:rStyle w:val="21"/>
        </w:rPr>
        <w:t xml:space="preserve"> </w:t>
      </w:r>
      <w:r>
        <w:rPr>
          <w:rStyle w:val="30"/>
          <w:rFonts w:eastAsia="Andale Sans UI"/>
        </w:rPr>
        <w:t>французскому</w:t>
      </w:r>
      <w:r>
        <w:rPr>
          <w:rStyle w:val="21"/>
        </w:rPr>
        <w:t xml:space="preserve"> языку для 8 класса (задание 6)</w:t>
      </w:r>
      <w:bookmarkEnd w:id="364"/>
    </w:p>
    <w:p w:rsidR="00CC643C" w:rsidRDefault="00CC643C" w:rsidP="00CC643C">
      <w:pPr>
        <w:rPr>
          <w:szCs w:val="20"/>
        </w:rPr>
      </w:pPr>
      <w:bookmarkStart w:id="365" w:name="_Toc468302954"/>
      <w:bookmarkStart w:id="366" w:name="_Toc468269902"/>
      <w:bookmarkStart w:id="367" w:name="_Toc467769017"/>
      <w:r>
        <w:rPr>
          <w:rFonts w:eastAsia="Andale Sans UI"/>
        </w:rPr>
        <w:t>Варианты диагностической работы по французскому языку 8 класс</w:t>
      </w:r>
      <w:bookmarkEnd w:id="365"/>
      <w:bookmarkEnd w:id="366"/>
      <w:bookmarkEnd w:id="367"/>
      <w:r>
        <w:t xml:space="preserve"> 8 вариантов диагностической работы по французскому языку для 8 класса представлены в электронном виде на электронном носителе в </w:t>
      </w:r>
      <w:r w:rsidR="008B7B74">
        <w:t xml:space="preserve"> </w:t>
      </w:r>
      <w:r>
        <w:t xml:space="preserve"> 5.</w:t>
      </w:r>
    </w:p>
    <w:p w:rsidR="00CC643C" w:rsidRDefault="00CC643C" w:rsidP="00CC643C"/>
    <w:p w:rsidR="00CC643C" w:rsidRDefault="00CC643C" w:rsidP="00CC643C">
      <w:pPr>
        <w:pStyle w:val="20"/>
      </w:pPr>
      <w:bookmarkStart w:id="368" w:name="_Toc468375351"/>
      <w:bookmarkStart w:id="369" w:name="_Toc468357648"/>
      <w:bookmarkStart w:id="370" w:name="_Toc468303302"/>
      <w:bookmarkStart w:id="371" w:name="_Toc468302955"/>
      <w:bookmarkStart w:id="372" w:name="_Toc468269903"/>
      <w:bookmarkStart w:id="373" w:name="_Toc468905900"/>
      <w:r>
        <w:t>II.6.3 Протоколы с указанием логина ОО и времени скачивания материалов</w:t>
      </w:r>
      <w:bookmarkEnd w:id="368"/>
      <w:bookmarkEnd w:id="369"/>
      <w:bookmarkEnd w:id="370"/>
      <w:bookmarkEnd w:id="371"/>
      <w:bookmarkEnd w:id="372"/>
      <w:r>
        <w:t xml:space="preserve"> для проведения процедур исследования</w:t>
      </w:r>
      <w:bookmarkEnd w:id="373"/>
    </w:p>
    <w:p w:rsidR="00CC643C" w:rsidRDefault="00CC643C" w:rsidP="00CC643C">
      <w:pPr>
        <w:pStyle w:val="a0"/>
      </w:pPr>
    </w:p>
    <w:p w:rsidR="00CC643C" w:rsidRDefault="00CC643C" w:rsidP="00CC643C">
      <w:pPr>
        <w:sectPr w:rsidR="00CC643C">
          <w:pgSz w:w="11906" w:h="16838"/>
          <w:pgMar w:top="1134" w:right="567" w:bottom="1134" w:left="1701" w:header="709" w:footer="709" w:gutter="0"/>
          <w:pgNumType w:start="149"/>
          <w:cols w:space="720"/>
        </w:sectPr>
      </w:pPr>
      <w:r>
        <w:t>Ввиду того, что диагностические работы проводились в электронном виде, материалы для проведения исследования представляли собой архивы, доступ к которым открывался в</w:t>
      </w:r>
      <w:r>
        <w:rPr>
          <w:lang w:val="en-US"/>
        </w:rPr>
        <w:t> </w:t>
      </w:r>
      <w:r>
        <w:t xml:space="preserve">07:00 по местному времени в день проведения исследования индивидуально для каждой ОО, участвующей в исследовании качества образования по иностранным языкам в 5 и 8 классах. Протоколы с указанием логина ОО, датой и временем скачивания материалов представлены в электронном виде на электронном носителе в </w:t>
      </w:r>
      <w:r w:rsidR="008B7B74">
        <w:t xml:space="preserve"> </w:t>
      </w:r>
      <w:r w:rsidR="00523BA6">
        <w:t xml:space="preserve"> 5.</w:t>
      </w:r>
    </w:p>
    <w:p w:rsidR="00CC643C" w:rsidRDefault="00CC643C" w:rsidP="00CC643C">
      <w:pPr>
        <w:pStyle w:val="1"/>
      </w:pPr>
      <w:bookmarkStart w:id="374" w:name="_Toc468904602"/>
      <w:bookmarkStart w:id="375" w:name="_Toc468375409"/>
      <w:bookmarkStart w:id="376" w:name="_Toc468357694"/>
      <w:bookmarkStart w:id="377" w:name="_Toc468303806"/>
      <w:bookmarkStart w:id="378" w:name="_Toc468303722"/>
      <w:r>
        <w:rPr>
          <w:lang w:val="en-US"/>
        </w:rPr>
        <w:lastRenderedPageBreak/>
        <w:t>II</w:t>
      </w:r>
      <w:r>
        <w:t>.7 Обработка результатов исследования качества образования по иностранным языкам в 5 и 8 классах</w:t>
      </w:r>
      <w:bookmarkEnd w:id="374"/>
      <w:bookmarkEnd w:id="375"/>
      <w:bookmarkEnd w:id="376"/>
      <w:bookmarkEnd w:id="377"/>
      <w:bookmarkEnd w:id="378"/>
    </w:p>
    <w:p w:rsidR="00CC643C" w:rsidRDefault="00CC643C" w:rsidP="00CC643C">
      <w:pPr>
        <w:pStyle w:val="20"/>
      </w:pPr>
      <w:bookmarkStart w:id="379" w:name="_Toc468904603"/>
      <w:bookmarkStart w:id="380" w:name="_Toc468375410"/>
      <w:bookmarkStart w:id="381" w:name="_Toc468357695"/>
      <w:bookmarkStart w:id="382" w:name="_Toc468303807"/>
      <w:bookmarkStart w:id="383" w:name="_Toc468303723"/>
      <w:r>
        <w:t>II.7.1 Отчет об обработке результатов исследования качества образования по иностранным языкам в 5 и 8 классах</w:t>
      </w:r>
      <w:bookmarkEnd w:id="379"/>
      <w:bookmarkEnd w:id="380"/>
      <w:bookmarkEnd w:id="381"/>
      <w:bookmarkEnd w:id="382"/>
      <w:bookmarkEnd w:id="383"/>
    </w:p>
    <w:p w:rsidR="00CC643C" w:rsidRDefault="00CC643C" w:rsidP="00CC643C">
      <w:pPr>
        <w:pStyle w:val="3"/>
      </w:pPr>
      <w:bookmarkStart w:id="384" w:name="_Toc468904604"/>
      <w:bookmarkStart w:id="385" w:name="_Toc468375411"/>
      <w:bookmarkStart w:id="386" w:name="_Toc468357696"/>
      <w:bookmarkStart w:id="387" w:name="_Toc468303808"/>
      <w:bookmarkStart w:id="388" w:name="_Toc468303724"/>
      <w:r>
        <w:t>II.7.1.1 Список экспертов, принимающих участие в проверке ответов на задания с развернутым ответом</w:t>
      </w:r>
      <w:bookmarkEnd w:id="384"/>
      <w:bookmarkEnd w:id="385"/>
      <w:bookmarkEnd w:id="386"/>
      <w:bookmarkEnd w:id="387"/>
      <w:bookmarkEnd w:id="388"/>
    </w:p>
    <w:p w:rsidR="00CC643C" w:rsidRDefault="00CC643C" w:rsidP="00CC643C">
      <w:pPr>
        <w:pStyle w:val="a0"/>
        <w:rPr>
          <w:lang w:val="x-none"/>
        </w:rPr>
      </w:pPr>
    </w:p>
    <w:p w:rsidR="00CC643C" w:rsidRDefault="00CC643C" w:rsidP="00523BA6">
      <w:pPr>
        <w:rPr>
          <w:szCs w:val="20"/>
          <w:lang w:val="x-none" w:eastAsia="x-none"/>
        </w:rPr>
      </w:pPr>
      <w:r>
        <w:rPr>
          <w:lang w:val="x-none" w:eastAsia="x-none"/>
        </w:rPr>
        <w:t xml:space="preserve">В рамках выполнения данной работы было осуществлено привлечение и отбор специалистов для проверки заданий с развернутым ответом, обладающих опытом работы </w:t>
      </w:r>
      <w:r>
        <w:rPr>
          <w:lang w:eastAsia="x-none"/>
        </w:rPr>
        <w:t>наличие опыта работы в качестве эксперта ЕГЭ или ГИА либо в качестве эксперта по проверке работ других оценочных процедур</w:t>
      </w:r>
      <w:r>
        <w:rPr>
          <w:lang w:val="x-none" w:eastAsia="x-none"/>
        </w:rPr>
        <w:t xml:space="preserve"> не менее 3-х лет</w:t>
      </w:r>
    </w:p>
    <w:p w:rsidR="00CC643C" w:rsidRDefault="00CC643C" w:rsidP="00CC643C">
      <w:pPr>
        <w:pStyle w:val="3"/>
        <w:rPr>
          <w:lang w:val="x-none" w:eastAsia="x-none"/>
        </w:rPr>
      </w:pPr>
      <w:bookmarkStart w:id="389" w:name="_Toc468904605"/>
      <w:bookmarkStart w:id="390" w:name="_Toc468375412"/>
      <w:bookmarkStart w:id="391" w:name="_Toc468357697"/>
      <w:bookmarkStart w:id="392" w:name="_Toc468303809"/>
      <w:bookmarkStart w:id="393" w:name="_Toc468303725"/>
      <w:r>
        <w:t>II.7.1.2 Обобщенные результаты выполнения участниками исследования качества образования по иностранным языкам в 5 и 8 классах</w:t>
      </w:r>
      <w:bookmarkEnd w:id="389"/>
      <w:bookmarkEnd w:id="390"/>
      <w:bookmarkEnd w:id="391"/>
      <w:bookmarkEnd w:id="392"/>
      <w:bookmarkEnd w:id="393"/>
    </w:p>
    <w:p w:rsidR="00CC643C" w:rsidRDefault="00CC643C" w:rsidP="00CC643C">
      <w:pPr>
        <w:pStyle w:val="a0"/>
        <w:rPr>
          <w:lang w:val="x-none"/>
        </w:rPr>
      </w:pPr>
    </w:p>
    <w:p w:rsidR="00CC643C" w:rsidRDefault="00CC643C" w:rsidP="00CC643C">
      <w:pPr>
        <w:rPr>
          <w:lang w:val="x-none" w:eastAsia="x-none"/>
        </w:rPr>
      </w:pPr>
      <w:r>
        <w:rPr>
          <w:lang w:val="x-none" w:eastAsia="x-none"/>
        </w:rPr>
        <w:t>Исполнителем была обеспечена обработка данных с ответами участников исследования качества образования по иностранным языкам в 5 и 8 классах на задания диагностических работ, а также обеспечена проверка заданий с развернутым ответом.</w:t>
      </w:r>
    </w:p>
    <w:p w:rsidR="00CC643C" w:rsidRDefault="00CC643C" w:rsidP="00CC643C">
      <w:pPr>
        <w:rPr>
          <w:lang w:val="x-none" w:eastAsia="x-none"/>
        </w:rPr>
      </w:pPr>
      <w:r>
        <w:rPr>
          <w:lang w:val="x-none" w:eastAsia="x-none"/>
        </w:rPr>
        <w:t xml:space="preserve">В исследовании качества образования по иностранным языкам в 5 и 8 классах приняли участие 18485 учеников 5 классов и 18415 учеников 8 классов. </w:t>
      </w:r>
    </w:p>
    <w:p w:rsidR="00CC643C" w:rsidRDefault="00CC643C" w:rsidP="00CC643C">
      <w:pPr>
        <w:rPr>
          <w:lang w:val="x-none" w:eastAsia="x-none"/>
        </w:rPr>
      </w:pPr>
      <w:r>
        <w:rPr>
          <w:lang w:val="x-none" w:eastAsia="x-none"/>
        </w:rPr>
        <w:t>В</w:t>
      </w:r>
      <w:r>
        <w:rPr>
          <w:lang w:eastAsia="x-none"/>
        </w:rPr>
        <w:t xml:space="preserve"> таблице</w:t>
      </w:r>
      <w:r>
        <w:rPr>
          <w:lang w:val="x-none" w:eastAsia="x-none"/>
        </w:rPr>
        <w:t xml:space="preserve"> </w:t>
      </w:r>
      <w:r>
        <w:rPr>
          <w:lang w:val="x-none" w:eastAsia="x-none"/>
        </w:rPr>
        <w:fldChar w:fldCharType="begin"/>
      </w:r>
      <w:r>
        <w:rPr>
          <w:lang w:val="x-none" w:eastAsia="x-none"/>
        </w:rPr>
        <w:instrText xml:space="preserve"> REF  _Ref468280136 \h \r \t </w:instrText>
      </w:r>
      <w:r>
        <w:rPr>
          <w:lang w:val="x-none" w:eastAsia="x-none"/>
        </w:rPr>
      </w:r>
      <w:r>
        <w:rPr>
          <w:lang w:val="x-none" w:eastAsia="x-none"/>
        </w:rPr>
        <w:fldChar w:fldCharType="separate"/>
      </w:r>
      <w:r>
        <w:rPr>
          <w:lang w:val="x-none" w:eastAsia="x-none"/>
        </w:rPr>
        <w:t>2</w:t>
      </w:r>
      <w:r>
        <w:rPr>
          <w:lang w:val="x-none" w:eastAsia="x-none"/>
        </w:rPr>
        <w:fldChar w:fldCharType="end"/>
      </w:r>
      <w:r>
        <w:rPr>
          <w:lang w:val="x-none" w:eastAsia="x-none"/>
        </w:rPr>
        <w:t xml:space="preserve"> показано распределение количества учеников по предметам.</w:t>
      </w:r>
    </w:p>
    <w:p w:rsidR="00CC643C" w:rsidRDefault="00CC643C" w:rsidP="00CC643C">
      <w:pPr>
        <w:pStyle w:val="aa"/>
        <w:numPr>
          <w:ilvl w:val="0"/>
          <w:numId w:val="3"/>
        </w:numPr>
        <w:ind w:left="0" w:firstLine="0"/>
      </w:pPr>
      <w:bookmarkStart w:id="394" w:name="_Ref468280136"/>
      <w:r>
        <w:t>— Распределение учеников по классам/предметам</w:t>
      </w:r>
      <w:bookmarkEnd w:id="3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4"/>
        <w:gridCol w:w="2876"/>
        <w:gridCol w:w="2773"/>
        <w:gridCol w:w="3035"/>
      </w:tblGrid>
      <w:tr w:rsidR="00CC643C" w:rsidTr="00CC643C">
        <w:trPr>
          <w:jc w:val="center"/>
        </w:trPr>
        <w:tc>
          <w:tcPr>
            <w:tcW w:w="591" w:type="pct"/>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Класс</w:t>
            </w:r>
          </w:p>
        </w:tc>
        <w:tc>
          <w:tcPr>
            <w:tcW w:w="4409" w:type="pct"/>
            <w:gridSpan w:val="3"/>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Предмет</w:t>
            </w:r>
          </w:p>
        </w:tc>
      </w:tr>
      <w:tr w:rsidR="00CC643C" w:rsidTr="00CC643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460" w:type="pc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Английский язык</w:t>
            </w:r>
          </w:p>
        </w:tc>
        <w:tc>
          <w:tcPr>
            <w:tcW w:w="1408" w:type="pc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Немецкий язык</w:t>
            </w:r>
          </w:p>
        </w:tc>
        <w:tc>
          <w:tcPr>
            <w:tcW w:w="1541" w:type="pc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Французский язык</w:t>
            </w:r>
          </w:p>
        </w:tc>
      </w:tr>
      <w:tr w:rsidR="00CC643C" w:rsidTr="00CC643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460" w:type="pc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Кол-во учеников</w:t>
            </w:r>
          </w:p>
        </w:tc>
        <w:tc>
          <w:tcPr>
            <w:tcW w:w="1408" w:type="pc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Кол-во учеников</w:t>
            </w:r>
          </w:p>
        </w:tc>
        <w:tc>
          <w:tcPr>
            <w:tcW w:w="1541" w:type="pc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Кол-во учеников</w:t>
            </w:r>
          </w:p>
        </w:tc>
      </w:tr>
      <w:tr w:rsidR="00CC643C" w:rsidTr="00CC643C">
        <w:trPr>
          <w:trHeight w:val="473"/>
          <w:jc w:val="center"/>
        </w:trPr>
        <w:tc>
          <w:tcPr>
            <w:tcW w:w="591"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146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16 874</w:t>
            </w:r>
          </w:p>
        </w:tc>
        <w:tc>
          <w:tcPr>
            <w:tcW w:w="1408"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826</w:t>
            </w:r>
          </w:p>
        </w:tc>
        <w:tc>
          <w:tcPr>
            <w:tcW w:w="1541"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785</w:t>
            </w:r>
          </w:p>
        </w:tc>
      </w:tr>
      <w:tr w:rsidR="00CC643C" w:rsidTr="00CC643C">
        <w:trPr>
          <w:trHeight w:val="567"/>
          <w:jc w:val="center"/>
        </w:trPr>
        <w:tc>
          <w:tcPr>
            <w:tcW w:w="591"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8</w:t>
            </w:r>
          </w:p>
        </w:tc>
        <w:tc>
          <w:tcPr>
            <w:tcW w:w="146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16 564</w:t>
            </w:r>
          </w:p>
        </w:tc>
        <w:tc>
          <w:tcPr>
            <w:tcW w:w="1408"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935</w:t>
            </w:r>
          </w:p>
        </w:tc>
        <w:tc>
          <w:tcPr>
            <w:tcW w:w="1541"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916</w:t>
            </w:r>
          </w:p>
        </w:tc>
      </w:tr>
    </w:tbl>
    <w:p w:rsidR="00CC643C" w:rsidRDefault="00CC643C" w:rsidP="00CC643C">
      <w:pPr>
        <w:rPr>
          <w:szCs w:val="20"/>
          <w:lang w:val="x-none" w:eastAsia="x-none"/>
        </w:rPr>
      </w:pPr>
    </w:p>
    <w:p w:rsidR="00CC643C" w:rsidRDefault="00CC643C" w:rsidP="00CC643C">
      <w:pPr>
        <w:rPr>
          <w:lang w:val="x-none" w:eastAsia="x-none"/>
        </w:rPr>
      </w:pPr>
      <w:r>
        <w:rPr>
          <w:lang w:val="x-none" w:eastAsia="x-none"/>
        </w:rPr>
        <w:t xml:space="preserve">Далее представлены распределения первичных баллов и отметок по пятибалльной шкале (рисунки </w:t>
      </w:r>
      <w:r>
        <w:rPr>
          <w:lang w:val="x-none" w:eastAsia="x-none"/>
        </w:rPr>
        <w:fldChar w:fldCharType="begin"/>
      </w:r>
      <w:r>
        <w:rPr>
          <w:lang w:val="x-none" w:eastAsia="x-none"/>
        </w:rPr>
        <w:instrText xml:space="preserve"> REF  _Ref468281144 \h \r \t </w:instrText>
      </w:r>
      <w:r>
        <w:rPr>
          <w:lang w:val="x-none" w:eastAsia="x-none"/>
        </w:rPr>
      </w:r>
      <w:r>
        <w:rPr>
          <w:lang w:val="x-none" w:eastAsia="x-none"/>
        </w:rPr>
        <w:fldChar w:fldCharType="separate"/>
      </w:r>
      <w:r>
        <w:rPr>
          <w:lang w:val="x-none" w:eastAsia="x-none"/>
        </w:rPr>
        <w:t>1</w:t>
      </w:r>
      <w:r>
        <w:rPr>
          <w:lang w:val="x-none" w:eastAsia="x-none"/>
        </w:rPr>
        <w:fldChar w:fldCharType="end"/>
      </w:r>
      <w:r>
        <w:rPr>
          <w:lang w:val="x-none" w:eastAsia="x-none"/>
        </w:rPr>
        <w:t>–</w:t>
      </w:r>
      <w:r>
        <w:rPr>
          <w:lang w:val="x-none" w:eastAsia="x-none"/>
        </w:rPr>
        <w:fldChar w:fldCharType="begin"/>
      </w:r>
      <w:r>
        <w:rPr>
          <w:lang w:val="x-none" w:eastAsia="x-none"/>
        </w:rPr>
        <w:instrText xml:space="preserve"> REF  _Ref468281172 \h \r \t </w:instrText>
      </w:r>
      <w:r>
        <w:rPr>
          <w:lang w:val="x-none" w:eastAsia="x-none"/>
        </w:rPr>
      </w:r>
      <w:r>
        <w:rPr>
          <w:lang w:val="x-none" w:eastAsia="x-none"/>
        </w:rPr>
        <w:fldChar w:fldCharType="separate"/>
      </w:r>
      <w:r>
        <w:rPr>
          <w:lang w:val="x-none" w:eastAsia="x-none"/>
        </w:rPr>
        <w:t>12</w:t>
      </w:r>
      <w:r>
        <w:rPr>
          <w:lang w:val="x-none" w:eastAsia="x-none"/>
        </w:rPr>
        <w:fldChar w:fldCharType="end"/>
      </w:r>
      <w:r>
        <w:rPr>
          <w:lang w:val="x-none" w:eastAsia="x-none"/>
        </w:rPr>
        <w:t xml:space="preserve">). Для перевода баллов в отметки использовалась следующие шкалы (таблица </w:t>
      </w:r>
      <w:r>
        <w:rPr>
          <w:lang w:val="x-none" w:eastAsia="x-none"/>
        </w:rPr>
        <w:fldChar w:fldCharType="begin"/>
      </w:r>
      <w:r>
        <w:rPr>
          <w:lang w:val="x-none" w:eastAsia="x-none"/>
        </w:rPr>
        <w:instrText xml:space="preserve"> REF  _Ref468280259 \h \r \t </w:instrText>
      </w:r>
      <w:r>
        <w:rPr>
          <w:lang w:val="x-none" w:eastAsia="x-none"/>
        </w:rPr>
      </w:r>
      <w:r>
        <w:rPr>
          <w:lang w:val="x-none" w:eastAsia="x-none"/>
        </w:rPr>
        <w:fldChar w:fldCharType="separate"/>
      </w:r>
      <w:r>
        <w:rPr>
          <w:lang w:val="x-none" w:eastAsia="x-none"/>
        </w:rPr>
        <w:t>3</w:t>
      </w:r>
      <w:r>
        <w:rPr>
          <w:lang w:val="x-none" w:eastAsia="x-none"/>
        </w:rPr>
        <w:fldChar w:fldCharType="end"/>
      </w:r>
      <w:r>
        <w:rPr>
          <w:lang w:val="x-none" w:eastAsia="x-none"/>
        </w:rPr>
        <w:t>).</w:t>
      </w:r>
    </w:p>
    <w:p w:rsidR="00CC643C" w:rsidRDefault="00CC643C" w:rsidP="00CC643C">
      <w:pPr>
        <w:pStyle w:val="aa"/>
        <w:numPr>
          <w:ilvl w:val="0"/>
          <w:numId w:val="3"/>
        </w:numPr>
        <w:ind w:left="0" w:firstLine="0"/>
      </w:pPr>
      <w:bookmarkStart w:id="395" w:name="_Ref468280259"/>
      <w:r>
        <w:t>— Таблица перевода баллов в отметки по пятибалльной шкале</w:t>
      </w:r>
      <w:bookmarkEnd w:id="395"/>
    </w:p>
    <w:tbl>
      <w:tblPr>
        <w:tblW w:w="5000" w:type="pct"/>
        <w:tblCellMar>
          <w:left w:w="40" w:type="dxa"/>
          <w:right w:w="40" w:type="dxa"/>
        </w:tblCellMar>
        <w:tblLook w:val="04A0" w:firstRow="1" w:lastRow="0" w:firstColumn="1" w:lastColumn="0" w:noHBand="0" w:noVBand="1"/>
      </w:tblPr>
      <w:tblGrid>
        <w:gridCol w:w="4302"/>
        <w:gridCol w:w="1350"/>
        <w:gridCol w:w="1356"/>
        <w:gridCol w:w="1352"/>
        <w:gridCol w:w="1352"/>
      </w:tblGrid>
      <w:tr w:rsidR="00CC643C" w:rsidTr="00CC643C">
        <w:tc>
          <w:tcPr>
            <w:tcW w:w="5000" w:type="pct"/>
            <w:gridSpan w:val="5"/>
            <w:tcBorders>
              <w:top w:val="single" w:sz="6" w:space="0" w:color="auto"/>
              <w:left w:val="single" w:sz="6" w:space="0" w:color="auto"/>
              <w:bottom w:val="single" w:sz="6" w:space="0" w:color="auto"/>
              <w:right w:val="single" w:sz="6" w:space="0" w:color="auto"/>
            </w:tcBorders>
            <w:hideMark/>
          </w:tcPr>
          <w:p w:rsidR="00CC643C" w:rsidRDefault="00CC643C">
            <w:pPr>
              <w:pStyle w:val="12"/>
            </w:pPr>
            <w:r>
              <w:rPr>
                <w:lang w:val="en-US"/>
              </w:rPr>
              <w:t xml:space="preserve">5 </w:t>
            </w:r>
            <w:r>
              <w:t>класс</w:t>
            </w:r>
          </w:p>
        </w:tc>
      </w:tr>
      <w:tr w:rsidR="00CC643C" w:rsidTr="00CC643C">
        <w:tc>
          <w:tcPr>
            <w:tcW w:w="2215" w:type="pct"/>
            <w:tcBorders>
              <w:top w:val="single" w:sz="6" w:space="0" w:color="auto"/>
              <w:left w:val="single" w:sz="6" w:space="0" w:color="auto"/>
              <w:bottom w:val="single" w:sz="6" w:space="0" w:color="auto"/>
              <w:right w:val="single" w:sz="6" w:space="0" w:color="auto"/>
            </w:tcBorders>
            <w:hideMark/>
          </w:tcPr>
          <w:p w:rsidR="00CC643C" w:rsidRDefault="00CC643C">
            <w:pPr>
              <w:pStyle w:val="12"/>
            </w:pPr>
            <w:r>
              <w:t>Отметка по пятибалльной шкале</w:t>
            </w:r>
          </w:p>
        </w:tc>
        <w:tc>
          <w:tcPr>
            <w:tcW w:w="69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98"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9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9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215" w:type="pct"/>
            <w:tcBorders>
              <w:top w:val="single" w:sz="6" w:space="0" w:color="auto"/>
              <w:left w:val="single" w:sz="6" w:space="0" w:color="auto"/>
              <w:bottom w:val="single" w:sz="6" w:space="0" w:color="auto"/>
              <w:right w:val="single" w:sz="6" w:space="0" w:color="auto"/>
            </w:tcBorders>
            <w:hideMark/>
          </w:tcPr>
          <w:p w:rsidR="00CC643C" w:rsidRDefault="00CC643C">
            <w:pPr>
              <w:pStyle w:val="12"/>
            </w:pPr>
            <w:r>
              <w:t>Первичные баллы</w:t>
            </w:r>
          </w:p>
        </w:tc>
        <w:tc>
          <w:tcPr>
            <w:tcW w:w="695"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t>0–</w:t>
            </w:r>
            <w:r>
              <w:rPr>
                <w:lang w:val="en-US"/>
              </w:rPr>
              <w:t>9</w:t>
            </w:r>
          </w:p>
        </w:tc>
        <w:tc>
          <w:tcPr>
            <w:tcW w:w="698"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rPr>
                <w:lang w:val="en-US"/>
              </w:rPr>
              <w:t>10</w:t>
            </w:r>
            <w:r>
              <w:t>–</w:t>
            </w:r>
            <w:r>
              <w:rPr>
                <w:lang w:val="en-US"/>
              </w:rPr>
              <w:t>20</w:t>
            </w:r>
          </w:p>
        </w:tc>
        <w:tc>
          <w:tcPr>
            <w:tcW w:w="696"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rPr>
                <w:lang w:val="en-US"/>
              </w:rPr>
              <w:t>21</w:t>
            </w:r>
            <w:r>
              <w:t>–2</w:t>
            </w:r>
            <w:r>
              <w:rPr>
                <w:lang w:val="en-US"/>
              </w:rPr>
              <w:t>6</w:t>
            </w:r>
          </w:p>
        </w:tc>
        <w:tc>
          <w:tcPr>
            <w:tcW w:w="695"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rPr>
                <w:lang w:val="en-US"/>
              </w:rPr>
              <w:t>27</w:t>
            </w:r>
            <w:r>
              <w:t>–</w:t>
            </w:r>
            <w:r>
              <w:rPr>
                <w:lang w:val="en-US"/>
              </w:rPr>
              <w:t>30</w:t>
            </w:r>
          </w:p>
        </w:tc>
      </w:tr>
      <w:tr w:rsidR="00CC643C" w:rsidTr="00CC643C">
        <w:tc>
          <w:tcPr>
            <w:tcW w:w="5000" w:type="pct"/>
            <w:gridSpan w:val="5"/>
            <w:tcBorders>
              <w:top w:val="single" w:sz="6" w:space="0" w:color="auto"/>
              <w:left w:val="single" w:sz="6" w:space="0" w:color="auto"/>
              <w:bottom w:val="single" w:sz="6" w:space="0" w:color="auto"/>
              <w:right w:val="single" w:sz="6" w:space="0" w:color="auto"/>
            </w:tcBorders>
            <w:hideMark/>
          </w:tcPr>
          <w:p w:rsidR="00CC643C" w:rsidRDefault="00CC643C">
            <w:pPr>
              <w:pStyle w:val="12"/>
            </w:pPr>
            <w:r>
              <w:rPr>
                <w:lang w:val="en-US"/>
              </w:rPr>
              <w:t>8</w:t>
            </w:r>
            <w:r>
              <w:t xml:space="preserve"> класс</w:t>
            </w:r>
          </w:p>
        </w:tc>
      </w:tr>
      <w:tr w:rsidR="00CC643C" w:rsidTr="00CC643C">
        <w:tc>
          <w:tcPr>
            <w:tcW w:w="2215" w:type="pct"/>
            <w:tcBorders>
              <w:top w:val="single" w:sz="6" w:space="0" w:color="auto"/>
              <w:left w:val="single" w:sz="6" w:space="0" w:color="auto"/>
              <w:bottom w:val="single" w:sz="6" w:space="0" w:color="auto"/>
              <w:right w:val="single" w:sz="6" w:space="0" w:color="auto"/>
            </w:tcBorders>
            <w:hideMark/>
          </w:tcPr>
          <w:p w:rsidR="00CC643C" w:rsidRDefault="00CC643C">
            <w:pPr>
              <w:pStyle w:val="12"/>
            </w:pPr>
            <w:r>
              <w:t>Отметка по пятибалльной шкале</w:t>
            </w:r>
          </w:p>
        </w:tc>
        <w:tc>
          <w:tcPr>
            <w:tcW w:w="69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«2»</w:t>
            </w:r>
          </w:p>
        </w:tc>
        <w:tc>
          <w:tcPr>
            <w:tcW w:w="698"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«3»</w:t>
            </w:r>
          </w:p>
        </w:tc>
        <w:tc>
          <w:tcPr>
            <w:tcW w:w="696"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«4»</w:t>
            </w:r>
          </w:p>
        </w:tc>
        <w:tc>
          <w:tcPr>
            <w:tcW w:w="695" w:type="pct"/>
            <w:tcBorders>
              <w:top w:val="single" w:sz="6" w:space="0" w:color="auto"/>
              <w:left w:val="single" w:sz="6" w:space="0" w:color="auto"/>
              <w:bottom w:val="single" w:sz="6" w:space="0" w:color="auto"/>
              <w:right w:val="single" w:sz="6" w:space="0" w:color="auto"/>
            </w:tcBorders>
            <w:vAlign w:val="center"/>
            <w:hideMark/>
          </w:tcPr>
          <w:p w:rsidR="00CC643C" w:rsidRDefault="00CC643C">
            <w:pPr>
              <w:pStyle w:val="12"/>
            </w:pPr>
            <w:r>
              <w:t>«5»</w:t>
            </w:r>
          </w:p>
        </w:tc>
      </w:tr>
      <w:tr w:rsidR="00CC643C" w:rsidTr="00CC643C">
        <w:tc>
          <w:tcPr>
            <w:tcW w:w="2215" w:type="pct"/>
            <w:tcBorders>
              <w:top w:val="single" w:sz="6" w:space="0" w:color="auto"/>
              <w:left w:val="single" w:sz="6" w:space="0" w:color="auto"/>
              <w:bottom w:val="single" w:sz="6" w:space="0" w:color="auto"/>
              <w:right w:val="single" w:sz="6" w:space="0" w:color="auto"/>
            </w:tcBorders>
            <w:hideMark/>
          </w:tcPr>
          <w:p w:rsidR="00CC643C" w:rsidRDefault="00CC643C">
            <w:pPr>
              <w:pStyle w:val="12"/>
            </w:pPr>
            <w:r>
              <w:t>Первичные баллы</w:t>
            </w:r>
          </w:p>
        </w:tc>
        <w:tc>
          <w:tcPr>
            <w:tcW w:w="695"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t>0–</w:t>
            </w:r>
            <w:r>
              <w:rPr>
                <w:lang w:val="en-US"/>
              </w:rPr>
              <w:t>9</w:t>
            </w:r>
          </w:p>
        </w:tc>
        <w:tc>
          <w:tcPr>
            <w:tcW w:w="698"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rPr>
                <w:lang w:val="en-US"/>
              </w:rPr>
              <w:t>10</w:t>
            </w:r>
            <w:r>
              <w:t>–</w:t>
            </w:r>
            <w:r>
              <w:rPr>
                <w:lang w:val="en-US"/>
              </w:rPr>
              <w:t>20</w:t>
            </w:r>
          </w:p>
        </w:tc>
        <w:tc>
          <w:tcPr>
            <w:tcW w:w="696"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t>2</w:t>
            </w:r>
            <w:r>
              <w:rPr>
                <w:lang w:val="en-US"/>
              </w:rPr>
              <w:t>1</w:t>
            </w:r>
            <w:r>
              <w:t>–</w:t>
            </w:r>
            <w:r>
              <w:rPr>
                <w:lang w:val="en-US"/>
              </w:rPr>
              <w:t>26</w:t>
            </w:r>
          </w:p>
        </w:tc>
        <w:tc>
          <w:tcPr>
            <w:tcW w:w="695" w:type="pct"/>
            <w:tcBorders>
              <w:top w:val="single" w:sz="6" w:space="0" w:color="auto"/>
              <w:left w:val="single" w:sz="6" w:space="0" w:color="auto"/>
              <w:bottom w:val="single" w:sz="6" w:space="0" w:color="auto"/>
              <w:right w:val="single" w:sz="6" w:space="0" w:color="auto"/>
            </w:tcBorders>
            <w:hideMark/>
          </w:tcPr>
          <w:p w:rsidR="00CC643C" w:rsidRDefault="00CC643C">
            <w:pPr>
              <w:pStyle w:val="12"/>
              <w:rPr>
                <w:lang w:val="en-US"/>
              </w:rPr>
            </w:pPr>
            <w:r>
              <w:rPr>
                <w:lang w:val="en-US"/>
              </w:rPr>
              <w:t>27</w:t>
            </w:r>
            <w:r>
              <w:t>–</w:t>
            </w:r>
            <w:r>
              <w:rPr>
                <w:lang w:val="en-US"/>
              </w:rPr>
              <w:t>30</w:t>
            </w:r>
          </w:p>
        </w:tc>
      </w:tr>
    </w:tbl>
    <w:p w:rsidR="00CC643C" w:rsidRDefault="00CC643C" w:rsidP="00CC643C">
      <w:pPr>
        <w:rPr>
          <w:szCs w:val="20"/>
        </w:rPr>
      </w:pPr>
    </w:p>
    <w:p w:rsidR="00CC643C" w:rsidRDefault="00CC643C" w:rsidP="00CC643C">
      <w:pPr>
        <w:pStyle w:val="ac"/>
      </w:pPr>
      <w:r>
        <w:rPr>
          <w:noProof/>
        </w:rPr>
        <w:lastRenderedPageBreak/>
        <w:drawing>
          <wp:inline distT="0" distB="0" distL="0" distR="0" wp14:anchorId="13A301E1" wp14:editId="6F8BCC42">
            <wp:extent cx="6048375" cy="330517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48375" cy="33051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396" w:name="_Ref468281144"/>
      <w:r>
        <w:t>— Распределение первичных баллов учащихся 5 классов. Английский язык</w:t>
      </w:r>
      <w:bookmarkEnd w:id="396"/>
    </w:p>
    <w:p w:rsidR="00CC643C" w:rsidRDefault="00CC643C" w:rsidP="00CC643C">
      <w:pPr>
        <w:pStyle w:val="ac"/>
      </w:pPr>
      <w:r>
        <w:rPr>
          <w:noProof/>
        </w:rPr>
        <w:drawing>
          <wp:inline distT="0" distB="0" distL="0" distR="0" wp14:anchorId="6127F0AB" wp14:editId="5448B127">
            <wp:extent cx="4629150" cy="27527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29150" cy="2752725"/>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отметок учащихся 5 классов. Английский язык</w:t>
      </w:r>
    </w:p>
    <w:p w:rsidR="00CC643C" w:rsidRDefault="00CC643C" w:rsidP="00CC643C"/>
    <w:p w:rsidR="00CC643C" w:rsidRDefault="00CC643C" w:rsidP="00CC643C">
      <w:pPr>
        <w:pStyle w:val="ac"/>
      </w:pPr>
      <w:r>
        <w:rPr>
          <w:noProof/>
        </w:rPr>
        <w:lastRenderedPageBreak/>
        <w:drawing>
          <wp:inline distT="0" distB="0" distL="0" distR="0" wp14:anchorId="03C107A1" wp14:editId="1F4E5287">
            <wp:extent cx="5791200" cy="31623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91200" cy="316230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первичных баллов учащихся 5 классов. Немецкий язык</w:t>
      </w:r>
    </w:p>
    <w:p w:rsidR="00CC643C" w:rsidRDefault="00CC643C" w:rsidP="00CC643C">
      <w:pPr>
        <w:pStyle w:val="ac"/>
      </w:pPr>
      <w:r>
        <w:rPr>
          <w:noProof/>
        </w:rPr>
        <w:drawing>
          <wp:inline distT="0" distB="0" distL="0" distR="0" wp14:anchorId="1AC0D0DF" wp14:editId="7219CDF4">
            <wp:extent cx="4629150" cy="24098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29150" cy="2409825"/>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отметок учащихся 5 классов. Немецкий язык</w:t>
      </w:r>
    </w:p>
    <w:p w:rsidR="00CC643C" w:rsidRDefault="00CC643C" w:rsidP="00CC643C"/>
    <w:p w:rsidR="00CC643C" w:rsidRDefault="00CC643C" w:rsidP="00CC643C">
      <w:pPr>
        <w:pStyle w:val="ac"/>
      </w:pPr>
      <w:r>
        <w:rPr>
          <w:noProof/>
        </w:rPr>
        <w:lastRenderedPageBreak/>
        <w:drawing>
          <wp:inline distT="0" distB="0" distL="0" distR="0" wp14:anchorId="62FF0CC3" wp14:editId="6D99903F">
            <wp:extent cx="5886450" cy="32194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86450" cy="32194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первичных баллов учащихся 5 классов. Французский язык</w:t>
      </w:r>
    </w:p>
    <w:p w:rsidR="00CC643C" w:rsidRDefault="00CC643C" w:rsidP="00CC643C">
      <w:pPr>
        <w:pStyle w:val="ac"/>
      </w:pPr>
      <w:r>
        <w:rPr>
          <w:noProof/>
        </w:rPr>
        <w:drawing>
          <wp:inline distT="0" distB="0" distL="0" distR="0" wp14:anchorId="373FA0F2" wp14:editId="1F0E38A9">
            <wp:extent cx="5076825" cy="2495550"/>
            <wp:effectExtent l="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76825" cy="24955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отметок учащихся 5 классов. Французский язык</w:t>
      </w:r>
    </w:p>
    <w:p w:rsidR="00CC643C" w:rsidRDefault="00CC643C" w:rsidP="00CC643C">
      <w:pPr>
        <w:rPr>
          <w:b/>
        </w:rPr>
      </w:pPr>
    </w:p>
    <w:p w:rsidR="00CC643C" w:rsidRDefault="00CC643C" w:rsidP="00CC643C">
      <w:pPr>
        <w:pStyle w:val="ac"/>
      </w:pPr>
      <w:r>
        <w:rPr>
          <w:noProof/>
        </w:rPr>
        <w:lastRenderedPageBreak/>
        <w:drawing>
          <wp:inline distT="0" distB="0" distL="0" distR="0" wp14:anchorId="7FA06F93" wp14:editId="48E565D8">
            <wp:extent cx="5772150" cy="3152775"/>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72150" cy="3152775"/>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первичных баллов учащихся 8 классов. Английский язык</w:t>
      </w:r>
    </w:p>
    <w:p w:rsidR="00CC643C" w:rsidRDefault="00CC643C" w:rsidP="00CC643C">
      <w:pPr>
        <w:pStyle w:val="ac"/>
      </w:pPr>
      <w:r>
        <w:rPr>
          <w:noProof/>
        </w:rPr>
        <w:drawing>
          <wp:inline distT="0" distB="0" distL="0" distR="0" wp14:anchorId="2380EAA9" wp14:editId="23B70B0C">
            <wp:extent cx="4476750" cy="290512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76750" cy="2905125"/>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отметок учащихся 8 классов. Английский язык</w:t>
      </w:r>
    </w:p>
    <w:p w:rsidR="00CC643C" w:rsidRDefault="00CC643C" w:rsidP="00CC643C">
      <w:pPr>
        <w:pStyle w:val="ac"/>
      </w:pPr>
      <w:r>
        <w:rPr>
          <w:noProof/>
        </w:rPr>
        <w:lastRenderedPageBreak/>
        <w:drawing>
          <wp:inline distT="0" distB="0" distL="0" distR="0" wp14:anchorId="402F80EF" wp14:editId="797225CA">
            <wp:extent cx="5857875" cy="320040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57875" cy="320040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первичных баллов учащихся 8 классов. Немецкий язык</w:t>
      </w:r>
    </w:p>
    <w:p w:rsidR="00CC643C" w:rsidRDefault="00CC643C" w:rsidP="00CC643C">
      <w:pPr>
        <w:pStyle w:val="ac"/>
      </w:pPr>
      <w:r>
        <w:rPr>
          <w:noProof/>
        </w:rPr>
        <w:drawing>
          <wp:inline distT="0" distB="0" distL="0" distR="0" wp14:anchorId="2B20B5D6" wp14:editId="20ECAB89">
            <wp:extent cx="5038725" cy="288607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38725" cy="2886075"/>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отметок учащихся 8 классов. Немецкий язык</w:t>
      </w:r>
    </w:p>
    <w:p w:rsidR="00CC643C" w:rsidRDefault="00CC643C" w:rsidP="00CC643C">
      <w:pPr>
        <w:pStyle w:val="ac"/>
      </w:pPr>
      <w:r>
        <w:rPr>
          <w:noProof/>
        </w:rPr>
        <w:lastRenderedPageBreak/>
        <w:drawing>
          <wp:inline distT="0" distB="0" distL="0" distR="0" wp14:anchorId="327D639D" wp14:editId="0F634465">
            <wp:extent cx="6105525" cy="33337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05525" cy="33337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Распределение первичных баллов учащихся 8 классов. Французский язык</w:t>
      </w:r>
    </w:p>
    <w:p w:rsidR="00CC643C" w:rsidRDefault="00CC643C" w:rsidP="00CC643C">
      <w:pPr>
        <w:pStyle w:val="ac"/>
      </w:pPr>
      <w:r>
        <w:rPr>
          <w:noProof/>
        </w:rPr>
        <w:drawing>
          <wp:inline distT="0" distB="0" distL="0" distR="0" wp14:anchorId="6E439FAB" wp14:editId="3351602D">
            <wp:extent cx="4867275" cy="29432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67275" cy="29432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397" w:name="_Ref468281172"/>
      <w:r>
        <w:t>— Распределение первичных баллов учащихся 8 классов. Французский язык</w:t>
      </w:r>
      <w:bookmarkEnd w:id="397"/>
    </w:p>
    <w:p w:rsidR="00CC643C" w:rsidRDefault="00CC643C" w:rsidP="00CC643C">
      <w:r>
        <w:t>В целом распределение баллов показывает, что работа имела достаточную трудность. Распределение первичных баллов близко к нормальному, смещено в сторону низких баллов, что говорит о некоторой сложности выполнения учащимися данных работ.</w:t>
      </w:r>
    </w:p>
    <w:p w:rsidR="00CC643C" w:rsidRDefault="00CC643C" w:rsidP="00CC643C">
      <w:r>
        <w:t xml:space="preserve">На рисунках </w:t>
      </w:r>
      <w:r>
        <w:fldChar w:fldCharType="begin"/>
      </w:r>
      <w:r>
        <w:instrText xml:space="preserve"> REF  _Ref468281207 \h \r \t </w:instrText>
      </w:r>
      <w:r>
        <w:fldChar w:fldCharType="separate"/>
      </w:r>
      <w:r>
        <w:t>13</w:t>
      </w:r>
      <w:r>
        <w:fldChar w:fldCharType="end"/>
      </w:r>
      <w:r>
        <w:t>–</w:t>
      </w:r>
      <w:r>
        <w:fldChar w:fldCharType="begin"/>
      </w:r>
      <w:r>
        <w:instrText xml:space="preserve"> REF  _Ref468281235 \h \r \t </w:instrText>
      </w:r>
      <w:r>
        <w:fldChar w:fldCharType="separate"/>
      </w:r>
      <w:r>
        <w:t>15</w:t>
      </w:r>
      <w:r>
        <w:fldChar w:fldCharType="end"/>
      </w:r>
      <w:r>
        <w:t xml:space="preserve"> представлены сравнительные диаграммы распределения баллов по классам.</w:t>
      </w:r>
    </w:p>
    <w:p w:rsidR="00CC643C" w:rsidRDefault="00CC643C" w:rsidP="00CC643C">
      <w:pPr>
        <w:pStyle w:val="ac"/>
      </w:pPr>
      <w:r>
        <w:rPr>
          <w:noProof/>
        </w:rPr>
        <w:lastRenderedPageBreak/>
        <w:drawing>
          <wp:inline distT="0" distB="0" distL="0" distR="0" wp14:anchorId="53E37E54" wp14:editId="59725081">
            <wp:extent cx="5000625" cy="38576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53">
                      <a:extLst>
                        <a:ext uri="{28A0092B-C50C-407E-A947-70E740481C1C}">
                          <a14:useLocalDpi xmlns:a14="http://schemas.microsoft.com/office/drawing/2010/main" val="0"/>
                        </a:ext>
                      </a:extLst>
                    </a:blip>
                    <a:srcRect t="1430" b="2103"/>
                    <a:stretch>
                      <a:fillRect/>
                    </a:stretch>
                  </pic:blipFill>
                  <pic:spPr bwMode="auto">
                    <a:xfrm>
                      <a:off x="0" y="0"/>
                      <a:ext cx="5000625" cy="38576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398" w:name="_Ref468281207"/>
      <w:r>
        <w:t>— Сравнительная диаграмма распределение первичных баллов учащихся 5 и 8 классов. Английский язык</w:t>
      </w:r>
      <w:bookmarkEnd w:id="398"/>
    </w:p>
    <w:p w:rsidR="00CC643C" w:rsidRDefault="00CC643C" w:rsidP="00CC643C"/>
    <w:p w:rsidR="00CC643C" w:rsidRDefault="00CC643C" w:rsidP="00CC643C">
      <w:pPr>
        <w:pStyle w:val="ac"/>
      </w:pPr>
      <w:r>
        <w:rPr>
          <w:noProof/>
        </w:rPr>
        <w:lastRenderedPageBreak/>
        <w:drawing>
          <wp:inline distT="0" distB="0" distL="0" distR="0" wp14:anchorId="11874599" wp14:editId="0D85C52B">
            <wp:extent cx="5076825" cy="390525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54">
                      <a:extLst>
                        <a:ext uri="{28A0092B-C50C-407E-A947-70E740481C1C}">
                          <a14:useLocalDpi xmlns:a14="http://schemas.microsoft.com/office/drawing/2010/main" val="0"/>
                        </a:ext>
                      </a:extLst>
                    </a:blip>
                    <a:srcRect t="1878" b="1930"/>
                    <a:stretch>
                      <a:fillRect/>
                    </a:stretch>
                  </pic:blipFill>
                  <pic:spPr bwMode="auto">
                    <a:xfrm>
                      <a:off x="0" y="0"/>
                      <a:ext cx="5076825" cy="39052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Сравнительная диаграмма распределение первичных баллов учащихся 5 и 8 классов. Немецкий язык</w:t>
      </w:r>
    </w:p>
    <w:p w:rsidR="00CC643C" w:rsidRDefault="00CC643C" w:rsidP="00CC643C"/>
    <w:p w:rsidR="00CC643C" w:rsidRDefault="00CC643C" w:rsidP="00CC643C">
      <w:pPr>
        <w:pStyle w:val="ac"/>
      </w:pPr>
      <w:r>
        <w:rPr>
          <w:noProof/>
        </w:rPr>
        <w:lastRenderedPageBreak/>
        <w:drawing>
          <wp:inline distT="0" distB="0" distL="0" distR="0" wp14:anchorId="5FE9BA24" wp14:editId="2496E7C6">
            <wp:extent cx="5038725" cy="4029075"/>
            <wp:effectExtent l="0" t="0" r="9525"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38725" cy="40290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399" w:name="_Ref468281235"/>
      <w:r>
        <w:t>— Сравнительная диаграмма распределение первичных баллов учащихся 5 и 8 классов. Французский язык</w:t>
      </w:r>
      <w:bookmarkEnd w:id="399"/>
    </w:p>
    <w:p w:rsidR="00CC643C" w:rsidRDefault="00CC643C" w:rsidP="00CC643C">
      <w:r>
        <w:t xml:space="preserve">На рисунках </w:t>
      </w:r>
      <w:r>
        <w:fldChar w:fldCharType="begin"/>
      </w:r>
      <w:r>
        <w:instrText xml:space="preserve"> REF  _Ref468281272 \h \r \t </w:instrText>
      </w:r>
      <w:r>
        <w:fldChar w:fldCharType="separate"/>
      </w:r>
      <w:r>
        <w:t>16</w:t>
      </w:r>
      <w:r>
        <w:fldChar w:fldCharType="end"/>
      </w:r>
      <w:r>
        <w:t>–</w:t>
      </w:r>
      <w:r>
        <w:fldChar w:fldCharType="begin"/>
      </w:r>
      <w:r>
        <w:instrText xml:space="preserve"> REF  _Ref468281278 \h \r \t </w:instrText>
      </w:r>
      <w:r>
        <w:fldChar w:fldCharType="separate"/>
      </w:r>
      <w:r>
        <w:t>21</w:t>
      </w:r>
      <w:r>
        <w:fldChar w:fldCharType="end"/>
      </w:r>
      <w:r>
        <w:t>показаны % выполнения заданий группами учащихся с различным уровнем подготовки.</w:t>
      </w:r>
    </w:p>
    <w:p w:rsidR="00CC643C" w:rsidRDefault="00CC643C" w:rsidP="00CC643C"/>
    <w:p w:rsidR="00CC643C" w:rsidRDefault="00CC643C" w:rsidP="00CC643C">
      <w:pPr>
        <w:pStyle w:val="ac"/>
      </w:pPr>
      <w:r>
        <w:rPr>
          <w:noProof/>
        </w:rPr>
        <w:lastRenderedPageBreak/>
        <w:drawing>
          <wp:inline distT="0" distB="0" distL="0" distR="0" wp14:anchorId="4C465199" wp14:editId="40B53D0A">
            <wp:extent cx="6000750" cy="352425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00750" cy="35242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400" w:name="_Ref468281272"/>
      <w:r>
        <w:t>— Выполнение заданий группами учащихся 5 классов. Английский язык</w:t>
      </w:r>
      <w:bookmarkEnd w:id="400"/>
    </w:p>
    <w:p w:rsidR="00CC643C" w:rsidRDefault="00CC643C" w:rsidP="00CC643C">
      <w:pPr>
        <w:pStyle w:val="ac"/>
      </w:pPr>
      <w:bookmarkStart w:id="401" w:name="_Toc456574459"/>
      <w:bookmarkStart w:id="402" w:name="_Toc456058177"/>
      <w:bookmarkStart w:id="403" w:name="_Toc455396491"/>
      <w:r>
        <w:rPr>
          <w:noProof/>
        </w:rPr>
        <w:drawing>
          <wp:inline distT="0" distB="0" distL="0" distR="0" wp14:anchorId="03F3760A" wp14:editId="2E040319">
            <wp:extent cx="5972175" cy="35433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72175" cy="3543300"/>
                    </a:xfrm>
                    <a:prstGeom prst="rect">
                      <a:avLst/>
                    </a:prstGeom>
                    <a:noFill/>
                    <a:ln>
                      <a:noFill/>
                    </a:ln>
                  </pic:spPr>
                </pic:pic>
              </a:graphicData>
            </a:graphic>
          </wp:inline>
        </w:drawing>
      </w:r>
    </w:p>
    <w:p w:rsidR="00CC643C" w:rsidRDefault="00CC643C" w:rsidP="00CC643C">
      <w:pPr>
        <w:pStyle w:val="ab"/>
        <w:numPr>
          <w:ilvl w:val="0"/>
          <w:numId w:val="5"/>
        </w:numPr>
        <w:ind w:left="0" w:firstLine="0"/>
      </w:pPr>
      <w:r>
        <w:t>— Выполнение заданий группами учащихся 5 классов. Немецкий язык</w:t>
      </w:r>
    </w:p>
    <w:p w:rsidR="00CC643C" w:rsidRDefault="00CC643C" w:rsidP="00CC643C">
      <w:pPr>
        <w:rPr>
          <w:b/>
        </w:rPr>
      </w:pPr>
    </w:p>
    <w:p w:rsidR="00CC643C" w:rsidRDefault="00CC643C" w:rsidP="00CC643C">
      <w:pPr>
        <w:pStyle w:val="ac"/>
      </w:pPr>
      <w:r>
        <w:rPr>
          <w:noProof/>
        </w:rPr>
        <w:lastRenderedPageBreak/>
        <w:drawing>
          <wp:inline distT="0" distB="0" distL="0" distR="0" wp14:anchorId="6AF7A906" wp14:editId="3A1C4E4E">
            <wp:extent cx="5819775" cy="2971800"/>
            <wp:effectExtent l="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19775" cy="2971800"/>
                    </a:xfrm>
                    <a:prstGeom prst="rect">
                      <a:avLst/>
                    </a:prstGeom>
                    <a:noFill/>
                    <a:ln>
                      <a:noFill/>
                    </a:ln>
                  </pic:spPr>
                </pic:pic>
              </a:graphicData>
            </a:graphic>
          </wp:inline>
        </w:drawing>
      </w:r>
    </w:p>
    <w:p w:rsidR="00CC643C" w:rsidRDefault="00CC643C" w:rsidP="00CC643C">
      <w:pPr>
        <w:pStyle w:val="ab"/>
        <w:numPr>
          <w:ilvl w:val="0"/>
          <w:numId w:val="5"/>
        </w:numPr>
        <w:ind w:left="0" w:firstLine="0"/>
      </w:pPr>
      <w:r>
        <w:t>— Выполнение заданий группами учащихся 5 классов. Французский язык</w:t>
      </w:r>
    </w:p>
    <w:p w:rsidR="00CC643C" w:rsidRDefault="00CC643C" w:rsidP="00CC643C">
      <w:pPr>
        <w:pStyle w:val="ac"/>
      </w:pPr>
      <w:r>
        <w:rPr>
          <w:noProof/>
        </w:rPr>
        <w:drawing>
          <wp:inline distT="0" distB="0" distL="0" distR="0" wp14:anchorId="6AF4DB61" wp14:editId="4E90F84C">
            <wp:extent cx="6115050" cy="324802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5050" cy="3248025"/>
                    </a:xfrm>
                    <a:prstGeom prst="rect">
                      <a:avLst/>
                    </a:prstGeom>
                    <a:noFill/>
                    <a:ln>
                      <a:noFill/>
                    </a:ln>
                  </pic:spPr>
                </pic:pic>
              </a:graphicData>
            </a:graphic>
          </wp:inline>
        </w:drawing>
      </w:r>
    </w:p>
    <w:p w:rsidR="00CC643C" w:rsidRDefault="00CC643C" w:rsidP="00CC643C">
      <w:pPr>
        <w:pStyle w:val="ab"/>
        <w:numPr>
          <w:ilvl w:val="0"/>
          <w:numId w:val="5"/>
        </w:numPr>
        <w:ind w:left="0" w:firstLine="0"/>
      </w:pPr>
      <w:r>
        <w:t>— Выполнение заданий группами учащихся 8 классов. Английский язык</w:t>
      </w:r>
    </w:p>
    <w:p w:rsidR="00CC643C" w:rsidRDefault="00CC643C" w:rsidP="00CC643C">
      <w:pPr>
        <w:pStyle w:val="ac"/>
      </w:pPr>
      <w:r>
        <w:rPr>
          <w:noProof/>
        </w:rPr>
        <w:lastRenderedPageBreak/>
        <w:drawing>
          <wp:inline distT="0" distB="0" distL="0" distR="0" wp14:anchorId="2A92505B" wp14:editId="4A21773E">
            <wp:extent cx="5772150" cy="4343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72150" cy="4343400"/>
                    </a:xfrm>
                    <a:prstGeom prst="rect">
                      <a:avLst/>
                    </a:prstGeom>
                    <a:noFill/>
                    <a:ln>
                      <a:noFill/>
                    </a:ln>
                  </pic:spPr>
                </pic:pic>
              </a:graphicData>
            </a:graphic>
          </wp:inline>
        </w:drawing>
      </w:r>
    </w:p>
    <w:p w:rsidR="00CC643C" w:rsidRDefault="00CC643C" w:rsidP="00CC643C">
      <w:pPr>
        <w:pStyle w:val="ab"/>
        <w:numPr>
          <w:ilvl w:val="0"/>
          <w:numId w:val="5"/>
        </w:numPr>
        <w:ind w:left="0" w:firstLine="0"/>
      </w:pPr>
      <w:r>
        <w:t>— Выполнение заданий группами учащихся 8 классов. Немецкий язык</w:t>
      </w:r>
    </w:p>
    <w:p w:rsidR="00CC643C" w:rsidRDefault="00CC643C" w:rsidP="00CC643C">
      <w:pPr>
        <w:pStyle w:val="ac"/>
      </w:pPr>
      <w:r>
        <w:rPr>
          <w:noProof/>
        </w:rPr>
        <w:lastRenderedPageBreak/>
        <w:drawing>
          <wp:inline distT="0" distB="0" distL="0" distR="0" wp14:anchorId="00E86A9B" wp14:editId="6F4E710E">
            <wp:extent cx="5610225" cy="375285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0225" cy="37528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404" w:name="_Ref468281278"/>
      <w:r>
        <w:t>— Выполнение заданий группами учащихся 8 классов. Французский язык</w:t>
      </w:r>
      <w:bookmarkEnd w:id="404"/>
    </w:p>
    <w:bookmarkEnd w:id="401"/>
    <w:bookmarkEnd w:id="402"/>
    <w:bookmarkEnd w:id="403"/>
    <w:p w:rsidR="00CC643C" w:rsidRDefault="00CC643C" w:rsidP="00CC643C">
      <w:r>
        <w:t xml:space="preserve">Массив данных с результатами участников исследования представлен в электронном виде на электронном носителе в </w:t>
      </w:r>
      <w:r w:rsidR="008B7B74">
        <w:t xml:space="preserve"> </w:t>
      </w:r>
      <w:r>
        <w:t xml:space="preserve"> 6.</w:t>
      </w:r>
    </w:p>
    <w:p w:rsidR="00CC643C" w:rsidRDefault="00CC643C" w:rsidP="00CC643C"/>
    <w:p w:rsidR="00CC643C" w:rsidRDefault="00CC643C" w:rsidP="00CC643C"/>
    <w:p w:rsidR="00CC643C" w:rsidRDefault="00CC643C" w:rsidP="00CC643C">
      <w:pPr>
        <w:pStyle w:val="1"/>
      </w:pPr>
      <w:bookmarkStart w:id="405" w:name="_Toc468904660"/>
      <w:bookmarkStart w:id="406" w:name="_Toc468375452"/>
      <w:bookmarkStart w:id="407" w:name="_Toc468357733"/>
      <w:bookmarkStart w:id="408" w:name="_Toc468304455"/>
      <w:bookmarkStart w:id="409" w:name="_Toc468279424"/>
      <w:r>
        <w:lastRenderedPageBreak/>
        <w:t>I</w:t>
      </w:r>
      <w:r>
        <w:rPr>
          <w:lang w:val="en-US"/>
        </w:rPr>
        <w:t>I</w:t>
      </w:r>
      <w:r>
        <w:t>.8 Проведение анкетирования в рамках исследования качества образования по иностранным языкам в 5 и 8 классах в соответствии с ФГОС</w:t>
      </w:r>
      <w:bookmarkEnd w:id="405"/>
      <w:bookmarkEnd w:id="406"/>
      <w:bookmarkEnd w:id="407"/>
      <w:bookmarkEnd w:id="408"/>
      <w:bookmarkEnd w:id="409"/>
    </w:p>
    <w:p w:rsidR="00CC643C" w:rsidRDefault="00CC643C" w:rsidP="00CC643C">
      <w:pPr>
        <w:pStyle w:val="20"/>
      </w:pPr>
      <w:bookmarkStart w:id="410" w:name="_Toc468904661"/>
      <w:bookmarkStart w:id="411" w:name="_Toc468375453"/>
      <w:bookmarkStart w:id="412" w:name="_Toc468357734"/>
      <w:bookmarkStart w:id="413" w:name="_Toc468304456"/>
      <w:bookmarkStart w:id="414" w:name="_Toc468279425"/>
      <w:r>
        <w:t>II.8.1 Отчет по проведению анкетирования в рамках исследования качества образования по иностранным языкам в 5 и 8 классах</w:t>
      </w:r>
      <w:bookmarkEnd w:id="410"/>
      <w:bookmarkEnd w:id="411"/>
      <w:bookmarkEnd w:id="412"/>
      <w:bookmarkEnd w:id="413"/>
      <w:bookmarkEnd w:id="414"/>
    </w:p>
    <w:p w:rsidR="00CC643C" w:rsidRDefault="00CC643C" w:rsidP="00CC643C">
      <w:pPr>
        <w:pStyle w:val="3"/>
      </w:pPr>
      <w:bookmarkStart w:id="415" w:name="_Toc468904662"/>
      <w:bookmarkStart w:id="416" w:name="_Toc468375454"/>
      <w:bookmarkStart w:id="417" w:name="_Toc468357735"/>
      <w:bookmarkStart w:id="418" w:name="_Toc468304457"/>
      <w:bookmarkStart w:id="419" w:name="_Toc468279426"/>
      <w:r>
        <w:t>II.8.1.1 Анализ результатов анкетирования организаторов НИКО по иностранным языкам в 5 и 8 классах</w:t>
      </w:r>
      <w:bookmarkEnd w:id="415"/>
      <w:bookmarkEnd w:id="416"/>
      <w:bookmarkEnd w:id="417"/>
      <w:bookmarkEnd w:id="418"/>
      <w:bookmarkEnd w:id="419"/>
    </w:p>
    <w:p w:rsidR="00CC643C" w:rsidRDefault="00CC643C" w:rsidP="00CC643C">
      <w:pPr>
        <w:pStyle w:val="a0"/>
      </w:pPr>
    </w:p>
    <w:p w:rsidR="00CC643C" w:rsidRDefault="00CC643C" w:rsidP="00CC643C">
      <w:r>
        <w:t>Анкетирование организаторов процедур НИКО проводилось после завершения проведения диагностических работ для обучающихся 5 и 8 классов.</w:t>
      </w:r>
    </w:p>
    <w:p w:rsidR="00CC643C" w:rsidRDefault="00CC643C" w:rsidP="00CC643C">
      <w:r>
        <w:t xml:space="preserve">Анкета включала 10 вопросов: в пяти предлагалось выбрать вариант ответа из числа предложенных, в трех предусматривалась возможность как выбрать ответ из имеющихся вариантов, так и высказать собственную позицию, в двух требовалось высказать собственную точку зрения. Анкета приведена в таблице </w:t>
      </w:r>
      <w:r>
        <w:fldChar w:fldCharType="begin"/>
      </w:r>
      <w:r>
        <w:instrText xml:space="preserve"> REF  _Ref468285023 \h \n \t </w:instrText>
      </w:r>
      <w:r>
        <w:fldChar w:fldCharType="separate"/>
      </w:r>
      <w:r>
        <w:t>1</w:t>
      </w:r>
      <w:r>
        <w:fldChar w:fldCharType="end"/>
      </w:r>
      <w:r>
        <w:t>.</w:t>
      </w:r>
    </w:p>
    <w:p w:rsidR="00CC643C" w:rsidRDefault="00CC643C" w:rsidP="00CC643C">
      <w:pPr>
        <w:pStyle w:val="aa"/>
        <w:numPr>
          <w:ilvl w:val="0"/>
          <w:numId w:val="3"/>
        </w:numPr>
        <w:ind w:left="0" w:firstLine="0"/>
      </w:pPr>
      <w:bookmarkStart w:id="420" w:name="_Ref468285023"/>
      <w:r>
        <w:t>– Анкета ответственного организатора ППИ</w:t>
      </w:r>
      <w:bookmarkEnd w:id="4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5068"/>
      </w:tblGrid>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Поле</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Как заполняется</w:t>
            </w:r>
          </w:p>
        </w:tc>
      </w:tr>
      <w:tr w:rsidR="00CC643C" w:rsidTr="00CC643C">
        <w:trPr>
          <w:cantSplit/>
        </w:trPr>
        <w:tc>
          <w:tcPr>
            <w:tcW w:w="9571"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Анекта ответственного организатора ППИ (заполняется при поддержке технического специалиста ОО)</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Что оказалось наиболее сложным при организации проведения НИКО?</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 нескольких вариантов:</w:t>
            </w:r>
          </w:p>
          <w:p w:rsidR="00CC643C" w:rsidRDefault="00CC643C">
            <w:pPr>
              <w:pStyle w:val="12"/>
            </w:pPr>
            <w:r>
              <w:t>привлечение организаторов в аудиториях</w:t>
            </w:r>
          </w:p>
          <w:p w:rsidR="00CC643C" w:rsidRDefault="00CC643C">
            <w:pPr>
              <w:pStyle w:val="12"/>
            </w:pPr>
            <w:r>
              <w:t>организация обучения специалистов</w:t>
            </w:r>
          </w:p>
          <w:p w:rsidR="00CC643C" w:rsidRDefault="00CC643C">
            <w:pPr>
              <w:pStyle w:val="12"/>
            </w:pPr>
            <w:r>
              <w:t>распределение обучающихся по аудиториям</w:t>
            </w:r>
          </w:p>
          <w:p w:rsidR="00CC643C" w:rsidRDefault="00CC643C">
            <w:pPr>
              <w:pStyle w:val="12"/>
            </w:pPr>
            <w:r>
              <w:t>заполнение протоколов проведения исследования</w:t>
            </w:r>
          </w:p>
          <w:p w:rsidR="00CC643C" w:rsidRDefault="00CC643C">
            <w:pPr>
              <w:pStyle w:val="12"/>
            </w:pPr>
            <w:r>
              <w:t>заполнение и передача электронных форм</w:t>
            </w:r>
          </w:p>
          <w:p w:rsidR="00CC643C" w:rsidRDefault="00CC643C">
            <w:pPr>
              <w:pStyle w:val="12"/>
            </w:pPr>
            <w:r>
              <w:t>другое _____ (можно вписать)</w:t>
            </w:r>
          </w:p>
          <w:p w:rsidR="00CC643C" w:rsidRDefault="00CC643C">
            <w:pPr>
              <w:pStyle w:val="12"/>
            </w:pPr>
            <w:r>
              <w:t>сложностей не возникло</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Столкнулась ли ваша ОО с техническими проблемами при подготовке и проведении НИКО?</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 нескольких вариантов:</w:t>
            </w:r>
          </w:p>
          <w:p w:rsidR="00CC643C" w:rsidRDefault="00CC643C">
            <w:pPr>
              <w:pStyle w:val="12"/>
            </w:pPr>
            <w:r>
              <w:t>формирование  комплекта оборудования</w:t>
            </w:r>
          </w:p>
          <w:p w:rsidR="00CC643C" w:rsidRDefault="00CC643C">
            <w:pPr>
              <w:pStyle w:val="12"/>
            </w:pPr>
            <w:r>
              <w:t>низкая скорость Интернета</w:t>
            </w:r>
          </w:p>
          <w:p w:rsidR="00CC643C" w:rsidRDefault="00CC643C">
            <w:pPr>
              <w:pStyle w:val="12"/>
            </w:pPr>
            <w:r>
              <w:t>загрузка КИМ и отправка результатов</w:t>
            </w:r>
          </w:p>
          <w:p w:rsidR="00CC643C" w:rsidRDefault="00CC643C">
            <w:pPr>
              <w:pStyle w:val="12"/>
            </w:pPr>
            <w:r>
              <w:t>другое __________ (можно вписать)</w:t>
            </w:r>
          </w:p>
          <w:p w:rsidR="00CC643C" w:rsidRDefault="00CC643C">
            <w:pPr>
              <w:pStyle w:val="12"/>
            </w:pPr>
            <w:r>
              <w:t>технических проблем не возникло</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Пришлось ли для проведения процедур НИКО изменить расписание?</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 xml:space="preserve">значительно (в том числе в параллелях, не связанных с исследованием) </w:t>
            </w:r>
          </w:p>
          <w:p w:rsidR="00CC643C" w:rsidRDefault="00CC643C">
            <w:pPr>
              <w:pStyle w:val="12"/>
            </w:pPr>
            <w:r>
              <w:t>незначительно (в том числе в параллелях, не связанных с исследованием)</w:t>
            </w:r>
          </w:p>
          <w:p w:rsidR="00CC643C" w:rsidRDefault="00CC643C">
            <w:pPr>
              <w:pStyle w:val="12"/>
            </w:pPr>
            <w:r>
              <w:t xml:space="preserve">значительно (только в параллелях, где проводилось исследование) </w:t>
            </w:r>
          </w:p>
          <w:p w:rsidR="00CC643C" w:rsidRDefault="00CC643C">
            <w:pPr>
              <w:pStyle w:val="12"/>
            </w:pPr>
            <w:r>
              <w:t xml:space="preserve">незначительно (только в параллелях, где проводилось исследование) </w:t>
            </w:r>
          </w:p>
          <w:p w:rsidR="00CC643C" w:rsidRDefault="00CC643C">
            <w:pPr>
              <w:pStyle w:val="12"/>
            </w:pPr>
            <w:r>
              <w:t xml:space="preserve">другое _______ </w:t>
            </w:r>
            <w:r>
              <w:rPr>
                <w:i/>
              </w:rPr>
              <w:t>(можно вписать)</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 xml:space="preserve">Как Вы считаете, какова степень готовности вашей образовательной организации к проведению процедур оценки качества образования по иностранным языкам в системе компьютерного </w:t>
            </w:r>
            <w:r>
              <w:rPr>
                <w:lang w:val="en-US"/>
              </w:rPr>
              <w:t>on</w:t>
            </w:r>
            <w:r>
              <w:t>-</w:t>
            </w:r>
            <w:r>
              <w:rPr>
                <w:lang w:val="en-US"/>
              </w:rPr>
              <w:t>line</w:t>
            </w:r>
            <w:r>
              <w:t xml:space="preserve"> тестирования?</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высокая</w:t>
            </w:r>
          </w:p>
          <w:p w:rsidR="00CC643C" w:rsidRDefault="00CC643C">
            <w:pPr>
              <w:pStyle w:val="12"/>
            </w:pPr>
            <w:r>
              <w:t>средняя</w:t>
            </w:r>
          </w:p>
          <w:p w:rsidR="00CC643C" w:rsidRDefault="00CC643C">
            <w:pPr>
              <w:pStyle w:val="12"/>
            </w:pPr>
            <w:r>
              <w:t>низкая</w:t>
            </w:r>
          </w:p>
          <w:p w:rsidR="00CC643C" w:rsidRDefault="00CC643C">
            <w:pPr>
              <w:pStyle w:val="12"/>
            </w:pPr>
            <w:r>
              <w:t>затрудняюсь ответить</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Отношение педагогического коллектива школы к проводимым исследованиям</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Шкала:</w:t>
            </w:r>
          </w:p>
          <w:p w:rsidR="00CC643C" w:rsidRDefault="00CC643C">
            <w:pPr>
              <w:pStyle w:val="12"/>
            </w:pPr>
            <w:r>
              <w:t xml:space="preserve">отрицательное </w:t>
            </w:r>
            <w:r>
              <w:tab/>
              <w:t>1 2 3 4 5     положительное</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Отношение обучающихся к проводимым исследованиям</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Шкала:</w:t>
            </w:r>
          </w:p>
          <w:p w:rsidR="00CC643C" w:rsidRDefault="00CC643C">
            <w:pPr>
              <w:pStyle w:val="12"/>
            </w:pPr>
            <w:r>
              <w:t xml:space="preserve">отрицательное </w:t>
            </w:r>
            <w:r>
              <w:tab/>
              <w:t>1 2 3 4 5     положительное</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Как Вы считаете, целесообразно ли образовательной организации по своей инициативе проводить процедуры оценки качества образования с использованием внешних контрольных измерительных материалов и технологий обработки результатов?</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 xml:space="preserve">да (при наличии ресурсов) </w:t>
            </w:r>
          </w:p>
          <w:p w:rsidR="00CC643C" w:rsidRDefault="00CC643C">
            <w:pPr>
              <w:pStyle w:val="12"/>
            </w:pPr>
            <w:r>
              <w:t>нет</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Какие вопросы должны, по Вашему мнению, обсуждаться профессиональным сообществом на основании результатов выборочных исследований качества образования?</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 нескольких вариантов:</w:t>
            </w:r>
          </w:p>
          <w:p w:rsidR="00CC643C" w:rsidRDefault="00CC643C">
            <w:pPr>
              <w:pStyle w:val="12"/>
            </w:pPr>
            <w:r>
              <w:t>успеваемость конкретных обучающихся, участвовавших в исследованиях</w:t>
            </w:r>
          </w:p>
          <w:p w:rsidR="00CC643C" w:rsidRDefault="00CC643C">
            <w:pPr>
              <w:pStyle w:val="12"/>
            </w:pPr>
            <w:r>
              <w:t xml:space="preserve">методика преподавания предмета в образовательной организации </w:t>
            </w:r>
          </w:p>
          <w:p w:rsidR="00CC643C" w:rsidRDefault="00CC643C">
            <w:pPr>
              <w:pStyle w:val="12"/>
            </w:pPr>
            <w:r>
              <w:t>содержание учебников по предмету</w:t>
            </w:r>
          </w:p>
          <w:p w:rsidR="00CC643C" w:rsidRDefault="00CC643C">
            <w:pPr>
              <w:pStyle w:val="12"/>
            </w:pPr>
            <w:r>
              <w:t>содержание основной образовательной программы в конкретной образовательной организации</w:t>
            </w:r>
          </w:p>
          <w:p w:rsidR="00CC643C" w:rsidRDefault="00CC643C">
            <w:pPr>
              <w:pStyle w:val="12"/>
            </w:pPr>
            <w:r>
              <w:t>содержание примерных программ по учебному предмету</w:t>
            </w:r>
          </w:p>
          <w:p w:rsidR="00CC643C" w:rsidRDefault="00CC643C">
            <w:pPr>
              <w:pStyle w:val="12"/>
            </w:pPr>
            <w:r>
              <w:t>система оценки образовательных результатов</w:t>
            </w:r>
          </w:p>
          <w:p w:rsidR="00CC643C" w:rsidRDefault="00CC643C">
            <w:pPr>
              <w:pStyle w:val="12"/>
            </w:pPr>
            <w:r>
              <w:t>Другое _______ (можно вписать)</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Что бы Вы предложили сделать для совершенствования НИКО?</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Вписать текст</w:t>
            </w:r>
          </w:p>
        </w:tc>
      </w:tr>
      <w:tr w:rsidR="00CC643C" w:rsidTr="00CC643C">
        <w:trPr>
          <w:cantSplit/>
        </w:trPr>
        <w:tc>
          <w:tcPr>
            <w:tcW w:w="45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Использовались ли в вашей ОО результаты анализа предыдущих НИКО</w:t>
            </w:r>
          </w:p>
        </w:tc>
        <w:tc>
          <w:tcPr>
            <w:tcW w:w="5068"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да, в рамках региональных программ</w:t>
            </w:r>
          </w:p>
          <w:p w:rsidR="00CC643C" w:rsidRDefault="00CC643C">
            <w:pPr>
              <w:pStyle w:val="12"/>
            </w:pPr>
            <w:r>
              <w:t>да, самостоятельно  разрабатывали действия</w:t>
            </w:r>
          </w:p>
          <w:p w:rsidR="00CC643C" w:rsidRDefault="00CC643C">
            <w:pPr>
              <w:pStyle w:val="12"/>
            </w:pPr>
            <w:r>
              <w:t>нет, но с результатами анализа знакомы</w:t>
            </w:r>
          </w:p>
          <w:p w:rsidR="00CC643C" w:rsidRDefault="00CC643C">
            <w:pPr>
              <w:pStyle w:val="12"/>
            </w:pPr>
            <w:r>
              <w:t>не знакомы с результатами анализа</w:t>
            </w:r>
          </w:p>
        </w:tc>
      </w:tr>
    </w:tbl>
    <w:p w:rsidR="00CC643C" w:rsidRDefault="00CC643C" w:rsidP="00CC643C"/>
    <w:p w:rsidR="00CC643C" w:rsidRDefault="00CC643C" w:rsidP="00CC643C">
      <w:r>
        <w:t>В анкетировании приняли участие 750 ответственных организаторов НИКО из 85 субъектов РФ.</w:t>
      </w:r>
    </w:p>
    <w:p w:rsidR="00CC643C" w:rsidRDefault="00CC643C" w:rsidP="00CC643C"/>
    <w:p w:rsidR="00CC643C" w:rsidRDefault="00CC643C" w:rsidP="00CC643C">
      <w:pPr>
        <w:pStyle w:val="4"/>
        <w:rPr>
          <w:szCs w:val="20"/>
        </w:rPr>
      </w:pPr>
      <w:bookmarkStart w:id="421" w:name="_Toc468904663"/>
      <w:bookmarkStart w:id="422" w:name="_Toc468375455"/>
      <w:bookmarkStart w:id="423" w:name="_Toc468357736"/>
      <w:bookmarkStart w:id="424" w:name="_Toc468304458"/>
      <w:bookmarkStart w:id="425" w:name="_Toc436572559"/>
      <w:r>
        <w:t>II.8.1.1.1 Сложности при организации и проведении НИКО</w:t>
      </w:r>
      <w:bookmarkEnd w:id="421"/>
      <w:bookmarkEnd w:id="422"/>
      <w:bookmarkEnd w:id="423"/>
      <w:bookmarkEnd w:id="424"/>
      <w:bookmarkEnd w:id="425"/>
    </w:p>
    <w:p w:rsidR="00CC643C" w:rsidRDefault="00CC643C" w:rsidP="00CC643C">
      <w:pPr>
        <w:pStyle w:val="a0"/>
      </w:pPr>
    </w:p>
    <w:p w:rsidR="00CC643C" w:rsidRDefault="00CC643C" w:rsidP="00CC643C">
      <w:r>
        <w:t>Наибольшие сложности вызвало заполнение и передача электронных форм, очевидно в связи с новизной процедуры проведения и технологическими сложностями, вышедшими на первый план. Обучение специалистов, традиционно вызывающее наибольшие сложности при проведении НИКО, в этот раз заняло 2 место. Результат опроса представлен на рисунке </w:t>
      </w:r>
      <w:r>
        <w:fldChar w:fldCharType="begin"/>
      </w:r>
      <w:r>
        <w:instrText xml:space="preserve"> REF  _Ref468286287 \h \n \t </w:instrText>
      </w:r>
      <w:r>
        <w:fldChar w:fldCharType="separate"/>
      </w:r>
      <w:r>
        <w:t>1</w:t>
      </w:r>
      <w:r>
        <w:fldChar w:fldCharType="end"/>
      </w:r>
      <w:r>
        <w:t>.</w:t>
      </w:r>
    </w:p>
    <w:p w:rsidR="00CC643C" w:rsidRDefault="00CC643C" w:rsidP="00CC643C">
      <w:pPr>
        <w:autoSpaceDE w:val="0"/>
        <w:autoSpaceDN w:val="0"/>
        <w:jc w:val="center"/>
      </w:pPr>
      <w:r>
        <w:rPr>
          <w:noProof/>
        </w:rPr>
        <w:lastRenderedPageBreak/>
        <w:drawing>
          <wp:inline distT="0" distB="0" distL="0" distR="0" wp14:anchorId="2F54217F" wp14:editId="4995CA72">
            <wp:extent cx="5142865" cy="3816350"/>
            <wp:effectExtent l="0" t="0" r="635" b="0"/>
            <wp:docPr id="197" name="Диаграмма 1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CC643C" w:rsidRDefault="00CC643C" w:rsidP="00CC643C">
      <w:pPr>
        <w:pStyle w:val="ab"/>
        <w:numPr>
          <w:ilvl w:val="0"/>
          <w:numId w:val="5"/>
        </w:numPr>
        <w:ind w:left="0" w:firstLine="0"/>
      </w:pPr>
      <w:bookmarkStart w:id="426" w:name="_Ref468286287"/>
      <w:r>
        <w:t>– Результат опроса о возникновении сложностей при организации и проведении НИКО</w:t>
      </w:r>
      <w:bookmarkEnd w:id="426"/>
      <w:r>
        <w:t xml:space="preserve"> </w:t>
      </w:r>
    </w:p>
    <w:p w:rsidR="00CC643C" w:rsidRDefault="00CC643C" w:rsidP="00CC643C">
      <w:r>
        <w:t>Заполнение электронных форм вызывало сложности и прежде. Эту позицию выбирают от 20% до 24,2% ответственных организаторов в каждом исследовании.</w:t>
      </w:r>
    </w:p>
    <w:p w:rsidR="00CC643C" w:rsidRDefault="00CC643C" w:rsidP="00CC643C">
      <w:r>
        <w:t xml:space="preserve">Отсутствие сложностей при организации НИКО по иностранным языкам отметили 57% организаторов, что является максимальным процентом за все этапы проведения НИКО (прежний этап </w:t>
      </w:r>
      <w:r>
        <w:noBreakHyphen/>
        <w:t xml:space="preserve"> 42 %). Можно констатировать совершенствование процедуры НИКО. При этом 8,9 % респондентов отметили, что сложности возникли со всеми перечисленными в вопросе аспектами.</w:t>
      </w:r>
    </w:p>
    <w:p w:rsidR="00CC643C" w:rsidRDefault="00CC643C" w:rsidP="00CC643C">
      <w:r>
        <w:t>6,8% организаторов отметили другие сложности организации и поведения НИКО. В качестве основных проблем были названы привлечение и обучение независимых наблюдателей, сложности в организация процедуры НИКО в условиях двухсменного режима работы школы. Несколько организаторов отметили проблемы со скоростью работы сети Интернет. В одной из анкет написано, что «сложности с заполнением и передачей электронных форм возникли потому, что такое оформление проводили впервые. Уже при проведении НИКО в 5 классе это сделали легко».</w:t>
      </w:r>
    </w:p>
    <w:p w:rsidR="00CC643C" w:rsidRDefault="00CC643C" w:rsidP="00CC643C"/>
    <w:p w:rsidR="00CC643C" w:rsidRDefault="00CC643C" w:rsidP="00CC643C">
      <w:pPr>
        <w:pStyle w:val="4"/>
        <w:rPr>
          <w:szCs w:val="20"/>
        </w:rPr>
      </w:pPr>
      <w:bookmarkStart w:id="427" w:name="_Toc468904664"/>
      <w:bookmarkStart w:id="428" w:name="_Toc468375456"/>
      <w:bookmarkStart w:id="429" w:name="_Toc468357737"/>
      <w:bookmarkStart w:id="430" w:name="_Toc468304459"/>
      <w:r>
        <w:t>II.8.1.1.2 Технические проблемы при подготовке и проведении НИКО</w:t>
      </w:r>
      <w:bookmarkEnd w:id="427"/>
      <w:bookmarkEnd w:id="428"/>
      <w:bookmarkEnd w:id="429"/>
      <w:bookmarkEnd w:id="430"/>
    </w:p>
    <w:p w:rsidR="00CC643C" w:rsidRDefault="00CC643C" w:rsidP="00CC643C">
      <w:pPr>
        <w:pStyle w:val="a0"/>
      </w:pPr>
    </w:p>
    <w:p w:rsidR="00CC643C" w:rsidRDefault="00CC643C" w:rsidP="00CC643C">
      <w:r>
        <w:t>Наибольшие проблемы вызвало формирование комплекта оборудования для проведения НИКО. Наличие такой проблемы в 45% ОО и низкая скорость Интернета в трети ОО говорит о недостаточной материально-технической оснащенности школ, результат опроса представлен на рисунке </w:t>
      </w:r>
      <w:r>
        <w:fldChar w:fldCharType="begin"/>
      </w:r>
      <w:r>
        <w:instrText xml:space="preserve"> REF  _Ref468286344 \h \n \t </w:instrText>
      </w:r>
      <w:r>
        <w:fldChar w:fldCharType="separate"/>
      </w:r>
      <w:r>
        <w:t>2</w:t>
      </w:r>
      <w:r>
        <w:fldChar w:fldCharType="end"/>
      </w:r>
      <w:r>
        <w:t>.</w:t>
      </w:r>
    </w:p>
    <w:p w:rsidR="00CC643C" w:rsidRDefault="00CC643C" w:rsidP="00CC643C">
      <w:pPr>
        <w:autoSpaceDE w:val="0"/>
        <w:autoSpaceDN w:val="0"/>
        <w:jc w:val="center"/>
      </w:pPr>
      <w:r>
        <w:rPr>
          <w:noProof/>
        </w:rPr>
        <w:lastRenderedPageBreak/>
        <w:drawing>
          <wp:inline distT="0" distB="0" distL="0" distR="0" wp14:anchorId="128451EE" wp14:editId="7947DB1E">
            <wp:extent cx="5142865" cy="2855595"/>
            <wp:effectExtent l="0" t="0" r="635" b="1905"/>
            <wp:docPr id="196" name="Диаграмма 1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CC643C" w:rsidRDefault="00CC643C" w:rsidP="00CC643C">
      <w:pPr>
        <w:pStyle w:val="ab"/>
        <w:numPr>
          <w:ilvl w:val="0"/>
          <w:numId w:val="5"/>
        </w:numPr>
        <w:ind w:left="0" w:firstLine="0"/>
      </w:pPr>
      <w:r>
        <w:t xml:space="preserve"> </w:t>
      </w:r>
      <w:bookmarkStart w:id="431" w:name="_Ref468286344"/>
      <w:r>
        <w:t>– Результат опроса о возникновении технических проблем при подготовке и проведении НИКО</w:t>
      </w:r>
      <w:bookmarkEnd w:id="431"/>
    </w:p>
    <w:p w:rsidR="00CC643C" w:rsidRDefault="00CC643C" w:rsidP="00CC643C">
      <w:r>
        <w:t>Отсутствие технических проблем при организации НИКО по иностранным языкам отметили только 32% ответственных организаторов.</w:t>
      </w:r>
    </w:p>
    <w:p w:rsidR="00CC643C" w:rsidRDefault="00CC643C" w:rsidP="00CC643C"/>
    <w:p w:rsidR="00CC643C" w:rsidRDefault="00CC643C" w:rsidP="00CC643C">
      <w:pPr>
        <w:pStyle w:val="4"/>
        <w:rPr>
          <w:szCs w:val="20"/>
        </w:rPr>
      </w:pPr>
      <w:bookmarkStart w:id="432" w:name="_Toc468904665"/>
      <w:bookmarkStart w:id="433" w:name="_Toc468375457"/>
      <w:bookmarkStart w:id="434" w:name="_Toc468357738"/>
      <w:bookmarkStart w:id="435" w:name="_Toc468304460"/>
      <w:bookmarkStart w:id="436" w:name="_Toc436572562"/>
      <w:r>
        <w:t>II.8.1.1.3 Характер изменения расписания при проведении НИКО</w:t>
      </w:r>
      <w:bookmarkEnd w:id="432"/>
      <w:bookmarkEnd w:id="433"/>
      <w:bookmarkEnd w:id="434"/>
      <w:bookmarkEnd w:id="435"/>
      <w:bookmarkEnd w:id="436"/>
    </w:p>
    <w:p w:rsidR="00CC643C" w:rsidRDefault="00CC643C" w:rsidP="00CC643C">
      <w:pPr>
        <w:pStyle w:val="a0"/>
      </w:pPr>
    </w:p>
    <w:p w:rsidR="00CC643C" w:rsidRDefault="00CC643C" w:rsidP="00CC643C">
      <w:r>
        <w:t>При проведении НИКО по иностранным языкам в 5 и 8 классах более 50% организаторов указали, что расписание менялось незначительно и только в параллелях, связанных с исследованием. В 6,4%школ расписание не менялось. Кроме того, в двух ОО в период проведения НИКО были каникулы, в одной процедуры проводились после занятий. Такие категории школ встречаются в каждом исследовании НИКО. Некоторые организаторы указали, что изменения в расписании были связаны только с необходимостью освободить организатора процедуры. В одной из школ снимали детей по 4 человека с других уроков. Результат опроса о характере изменения расписания представлен на рисунке </w:t>
      </w:r>
      <w:r>
        <w:fldChar w:fldCharType="begin"/>
      </w:r>
      <w:r>
        <w:instrText xml:space="preserve"> REF  _Ref468286447 \h \n \t </w:instrText>
      </w:r>
      <w:r>
        <w:fldChar w:fldCharType="separate"/>
      </w:r>
      <w:r>
        <w:t>3</w:t>
      </w:r>
      <w:r>
        <w:fldChar w:fldCharType="end"/>
      </w:r>
      <w:r>
        <w:t>.</w:t>
      </w:r>
    </w:p>
    <w:p w:rsidR="00CC643C" w:rsidRDefault="00CC643C" w:rsidP="00CC643C">
      <w:pPr>
        <w:jc w:val="center"/>
      </w:pPr>
      <w:r>
        <w:rPr>
          <w:noProof/>
        </w:rPr>
        <w:drawing>
          <wp:inline distT="0" distB="0" distL="0" distR="0" wp14:anchorId="54AE0EED" wp14:editId="347F6BD8">
            <wp:extent cx="3295650" cy="263842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95650" cy="26384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437" w:name="_Ref468286447"/>
      <w:r>
        <w:t>– Характер изменения расписания</w:t>
      </w:r>
      <w:bookmarkEnd w:id="437"/>
    </w:p>
    <w:p w:rsidR="00CC643C" w:rsidRDefault="00CC643C" w:rsidP="00CC643C">
      <w:r>
        <w:lastRenderedPageBreak/>
        <w:t>Вероятно, характер изменения расписания определяется преимущественно количеством параллелей, одновременно участвующих в исследовании, необходимость задействовать компьютерные классы влияет на изменение расписания в несколько меньшей степени. Наиболее серьезные изменения пришлось делать в школах в ходе НИКО по математике при проведении исследования в трех параллелях одновременно.</w:t>
      </w:r>
    </w:p>
    <w:p w:rsidR="00CC643C" w:rsidRDefault="00CC643C" w:rsidP="00CC643C"/>
    <w:p w:rsidR="00CC643C" w:rsidRDefault="00CC643C" w:rsidP="00CC643C">
      <w:pPr>
        <w:pStyle w:val="4"/>
        <w:rPr>
          <w:szCs w:val="20"/>
        </w:rPr>
      </w:pPr>
      <w:bookmarkStart w:id="438" w:name="_Toc468904666"/>
      <w:bookmarkStart w:id="439" w:name="_Toc468375458"/>
      <w:bookmarkStart w:id="440" w:name="_Toc468357739"/>
      <w:bookmarkStart w:id="441" w:name="_Toc468304461"/>
      <w:bookmarkStart w:id="442" w:name="_Toc436572563"/>
      <w:r>
        <w:t>II.8.1.1.4 Оценка отношения к проводимым исследованиям</w:t>
      </w:r>
      <w:bookmarkEnd w:id="438"/>
      <w:bookmarkEnd w:id="439"/>
      <w:bookmarkEnd w:id="440"/>
      <w:bookmarkEnd w:id="441"/>
      <w:bookmarkEnd w:id="442"/>
    </w:p>
    <w:p w:rsidR="00CC643C" w:rsidRDefault="00CC643C" w:rsidP="00CC643C">
      <w:pPr>
        <w:pStyle w:val="a0"/>
      </w:pPr>
    </w:p>
    <w:p w:rsidR="00CC643C" w:rsidRDefault="00CC643C" w:rsidP="00CC643C">
      <w:r>
        <w:t>Отношение педагогического коллектива к исследованиям организаторы процедур НИКО по иностранным языкам оценили примерно на уровне исследования математического образования, которое было первым в ряду НИКО и представлено на рисунке </w:t>
      </w:r>
      <w:r>
        <w:fldChar w:fldCharType="begin"/>
      </w:r>
      <w:r>
        <w:instrText xml:space="preserve"> REF  _Ref468286520 \h \n \t </w:instrText>
      </w:r>
      <w:r>
        <w:fldChar w:fldCharType="separate"/>
      </w:r>
      <w:r>
        <w:t>4</w:t>
      </w:r>
      <w:r>
        <w:fldChar w:fldCharType="end"/>
      </w:r>
      <w:r>
        <w:t>. По сравнению с предыдущим этапом выросли проценты нейтрального отношения (3 балла) и уменьшились проценты указавших на позитивное отношение (5 баллов).</w:t>
      </w:r>
    </w:p>
    <w:p w:rsidR="00CC643C" w:rsidRDefault="00CC643C" w:rsidP="00CC643C">
      <w:r>
        <w:rPr>
          <w:noProof/>
        </w:rPr>
        <w:drawing>
          <wp:inline distT="0" distB="0" distL="0" distR="0" wp14:anchorId="17591DD4" wp14:editId="50DA181E">
            <wp:extent cx="4572000" cy="3038475"/>
            <wp:effectExtent l="0" t="0" r="0" b="0"/>
            <wp:docPr id="194" name="Диаграмма 1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CC643C" w:rsidRDefault="00CC643C" w:rsidP="00CC643C">
      <w:pPr>
        <w:pStyle w:val="ab"/>
        <w:numPr>
          <w:ilvl w:val="0"/>
          <w:numId w:val="5"/>
        </w:numPr>
        <w:ind w:left="0" w:firstLine="0"/>
      </w:pPr>
      <w:bookmarkStart w:id="443" w:name="_Ref468286520"/>
      <w:r>
        <w:t>– Результат опроса отношения коллектива к исследованиям процедур НИКО по пятибалльной шкале</w:t>
      </w:r>
      <w:bookmarkEnd w:id="443"/>
    </w:p>
    <w:p w:rsidR="00CC643C" w:rsidRDefault="00CC643C" w:rsidP="00CC643C">
      <w:r>
        <w:t>Аналогичные изменения произошли и в оценке отношения обучающихся к проводимым оценочным процедурам, которые представлены на рисунке </w:t>
      </w:r>
      <w:r>
        <w:fldChar w:fldCharType="begin"/>
      </w:r>
      <w:r>
        <w:instrText xml:space="preserve"> REF  _Ref468286550 \h \n \t </w:instrText>
      </w:r>
      <w:r>
        <w:fldChar w:fldCharType="separate"/>
      </w:r>
      <w:r>
        <w:t>5</w:t>
      </w:r>
      <w:r>
        <w:fldChar w:fldCharType="end"/>
      </w:r>
      <w:r>
        <w:t>.</w:t>
      </w:r>
    </w:p>
    <w:p w:rsidR="00CC643C" w:rsidRDefault="00CC643C" w:rsidP="00CC643C">
      <w:r>
        <w:rPr>
          <w:noProof/>
        </w:rPr>
        <w:lastRenderedPageBreak/>
        <w:drawing>
          <wp:inline distT="0" distB="0" distL="0" distR="0" wp14:anchorId="59DC2963" wp14:editId="6E2CA9C8">
            <wp:extent cx="4572000" cy="2914650"/>
            <wp:effectExtent l="0" t="0" r="0" b="0"/>
            <wp:docPr id="193" name="Диаграмма 1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CC643C" w:rsidRDefault="00CC643C" w:rsidP="00CC643C">
      <w:pPr>
        <w:pStyle w:val="ab"/>
        <w:numPr>
          <w:ilvl w:val="0"/>
          <w:numId w:val="5"/>
        </w:numPr>
        <w:ind w:left="0" w:firstLine="0"/>
      </w:pPr>
      <w:r>
        <w:t xml:space="preserve"> </w:t>
      </w:r>
      <w:bookmarkStart w:id="444" w:name="_Ref468286550"/>
      <w:r>
        <w:t>– Результат опроса отношения учащихся к исследованиям процедур НИКО по пятибалльной шкале</w:t>
      </w:r>
      <w:bookmarkEnd w:id="444"/>
    </w:p>
    <w:p w:rsidR="00CC643C" w:rsidRDefault="00CC643C" w:rsidP="00CC643C">
      <w:pPr>
        <w:autoSpaceDE w:val="0"/>
        <w:autoSpaceDN w:val="0"/>
        <w:spacing w:before="120"/>
      </w:pPr>
      <w:r>
        <w:t>Распределения оценок отношения учителей и учащихся к НИКО по иностранным языкам близки между собой, как и в НИКО по истории и обществознанию представлено на рисунке </w:t>
      </w:r>
      <w:r>
        <w:fldChar w:fldCharType="begin"/>
      </w:r>
      <w:r>
        <w:instrText xml:space="preserve"> REF  _Ref468286584 \h \n \t </w:instrText>
      </w:r>
      <w:r>
        <w:fldChar w:fldCharType="separate"/>
      </w:r>
      <w:r>
        <w:t>6</w:t>
      </w:r>
      <w:r>
        <w:fldChar w:fldCharType="end"/>
      </w:r>
      <w:r>
        <w:t>.</w:t>
      </w:r>
    </w:p>
    <w:p w:rsidR="00CC643C" w:rsidRDefault="00CC643C" w:rsidP="00CC643C">
      <w:pPr>
        <w:autoSpaceDE w:val="0"/>
        <w:autoSpaceDN w:val="0"/>
        <w:spacing w:before="120"/>
        <w:jc w:val="center"/>
      </w:pPr>
      <w:r>
        <w:rPr>
          <w:noProof/>
        </w:rPr>
        <w:drawing>
          <wp:inline distT="0" distB="0" distL="0" distR="0" wp14:anchorId="427A504C" wp14:editId="69674A26">
            <wp:extent cx="4694555" cy="2246630"/>
            <wp:effectExtent l="0" t="0" r="0" b="1270"/>
            <wp:docPr id="192" name="Диаграмма 1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CC643C" w:rsidRDefault="00CC643C" w:rsidP="00CC643C">
      <w:pPr>
        <w:pStyle w:val="ab"/>
        <w:numPr>
          <w:ilvl w:val="0"/>
          <w:numId w:val="5"/>
        </w:numPr>
        <w:ind w:left="0" w:firstLine="0"/>
      </w:pPr>
      <w:r>
        <w:t xml:space="preserve"> </w:t>
      </w:r>
      <w:bookmarkStart w:id="445" w:name="_Ref468286584"/>
      <w:r>
        <w:t xml:space="preserve">– Результат опроса отношения коллектива и учащихся </w:t>
      </w:r>
      <w:r>
        <w:rPr>
          <w:szCs w:val="24"/>
        </w:rPr>
        <w:t>к НИКО по иностранным языкам</w:t>
      </w:r>
      <w:bookmarkEnd w:id="445"/>
    </w:p>
    <w:p w:rsidR="00CC643C" w:rsidRDefault="00CC643C" w:rsidP="00CC643C">
      <w:r>
        <w:t xml:space="preserve">Корреляция между оценкой респондентами отношения к НИКО педагогического коллектива и учащихся составляет 0,662 на уровне значимости 0,01. </w:t>
      </w:r>
    </w:p>
    <w:p w:rsidR="00CC643C" w:rsidRDefault="00CC643C" w:rsidP="00CC643C">
      <w:r>
        <w:t>Ниже, на рисунке </w:t>
      </w:r>
      <w:r>
        <w:fldChar w:fldCharType="begin"/>
      </w:r>
      <w:r>
        <w:instrText xml:space="preserve"> REF  _Ref468286639 \h \n \t </w:instrText>
      </w:r>
      <w:r>
        <w:fldChar w:fldCharType="separate"/>
      </w:r>
      <w:r>
        <w:t>7</w:t>
      </w:r>
      <w:r>
        <w:fldChar w:fldCharType="end"/>
      </w:r>
      <w:r>
        <w:t>, показано распределение оценки отношения учащихся при той или иной оценке отношения педагогического коллектива</w:t>
      </w:r>
      <w:bookmarkStart w:id="446" w:name="_Ref468285047"/>
      <w:r>
        <w:rPr>
          <w:vertAlign w:val="superscript"/>
        </w:rPr>
        <w:footnoteReference w:id="1"/>
      </w:r>
      <w:bookmarkEnd w:id="446"/>
      <w:r>
        <w:t xml:space="preserve"> (по оценке организаторов НИКО).</w:t>
      </w:r>
    </w:p>
    <w:p w:rsidR="00CC643C" w:rsidRDefault="00CC643C" w:rsidP="00CC643C">
      <w:pPr>
        <w:autoSpaceDE w:val="0"/>
        <w:autoSpaceDN w:val="0"/>
        <w:jc w:val="center"/>
      </w:pPr>
      <w:r>
        <w:rPr>
          <w:noProof/>
        </w:rPr>
        <w:lastRenderedPageBreak/>
        <w:drawing>
          <wp:inline distT="0" distB="0" distL="0" distR="0" wp14:anchorId="3A948C24" wp14:editId="6FD10FFA">
            <wp:extent cx="3381375" cy="271462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81375" cy="27146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447" w:name="_Ref468286639"/>
      <w:r>
        <w:t>– Распре</w:t>
      </w:r>
      <w:r>
        <w:rPr>
          <w:szCs w:val="24"/>
        </w:rPr>
        <w:t xml:space="preserve"> распределение оценки отношения учащихся при той или иной оценке отношения педагогического коллектива</w:t>
      </w:r>
      <w:bookmarkEnd w:id="447"/>
    </w:p>
    <w:p w:rsidR="00CC643C" w:rsidRDefault="00CC643C" w:rsidP="00CC643C">
      <w:r>
        <w:t>Видно, что преимущественно отношение учителей и учеников оценивается одинаково при том, что при каждой из оценок отношения учителей присутствует некоторый набор оценок отношения к НИКО учеников.</w:t>
      </w:r>
    </w:p>
    <w:p w:rsidR="00CC643C" w:rsidRDefault="00CC643C" w:rsidP="00CC643C"/>
    <w:p w:rsidR="00CC643C" w:rsidRDefault="00CC643C" w:rsidP="00CC643C">
      <w:pPr>
        <w:pStyle w:val="4"/>
        <w:rPr>
          <w:szCs w:val="20"/>
        </w:rPr>
      </w:pPr>
      <w:bookmarkStart w:id="448" w:name="_Toc468904667"/>
      <w:bookmarkStart w:id="449" w:name="_Toc468375459"/>
      <w:bookmarkStart w:id="450" w:name="_Toc468357740"/>
      <w:bookmarkStart w:id="451" w:name="_Toc468304462"/>
      <w:bookmarkStart w:id="452" w:name="_Toc436572564"/>
      <w:r>
        <w:t>II.8.1.1.5 Отношение к проведению в ОО процедур оценки качества образования с использованием внешних КИМ</w:t>
      </w:r>
      <w:bookmarkEnd w:id="448"/>
      <w:bookmarkEnd w:id="449"/>
      <w:bookmarkEnd w:id="450"/>
      <w:bookmarkEnd w:id="451"/>
      <w:bookmarkEnd w:id="452"/>
    </w:p>
    <w:p w:rsidR="00CC643C" w:rsidRDefault="00CC643C" w:rsidP="00CC643C">
      <w:pPr>
        <w:pStyle w:val="a0"/>
      </w:pPr>
    </w:p>
    <w:p w:rsidR="00CC643C" w:rsidRDefault="00CC643C" w:rsidP="00CC643C">
      <w:r>
        <w:t xml:space="preserve">С целесообразностью проведения образовательной организацией по своей инициативе процедур оценки качества образования с использованием внешних контрольных измерительных материалов согласны 92,7% респондентов. Этот процент не меняется три последних исследования (ранее этот процент рос), как представлено на рисунке </w:t>
      </w:r>
      <w:r>
        <w:fldChar w:fldCharType="begin"/>
      </w:r>
      <w:r>
        <w:instrText xml:space="preserve"> REF  _Ref468286708 \h \n \t </w:instrText>
      </w:r>
      <w:r>
        <w:fldChar w:fldCharType="separate"/>
      </w:r>
      <w:r>
        <w:t>8</w:t>
      </w:r>
      <w:r>
        <w:fldChar w:fldCharType="end"/>
      </w:r>
      <w:r>
        <w:t>.</w:t>
      </w:r>
    </w:p>
    <w:p w:rsidR="00CC643C" w:rsidRDefault="00CC643C" w:rsidP="00CC643C">
      <w:pPr>
        <w:jc w:val="center"/>
      </w:pPr>
      <w:r>
        <w:rPr>
          <w:noProof/>
        </w:rPr>
        <w:drawing>
          <wp:inline distT="0" distB="0" distL="0" distR="0" wp14:anchorId="425ECDED" wp14:editId="4A0ECA59">
            <wp:extent cx="2638425" cy="232410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38425" cy="2324100"/>
                    </a:xfrm>
                    <a:prstGeom prst="rect">
                      <a:avLst/>
                    </a:prstGeom>
                    <a:noFill/>
                    <a:ln>
                      <a:noFill/>
                    </a:ln>
                  </pic:spPr>
                </pic:pic>
              </a:graphicData>
            </a:graphic>
          </wp:inline>
        </w:drawing>
      </w:r>
      <w:r>
        <w:t xml:space="preserve">  </w:t>
      </w:r>
      <w:r>
        <w:rPr>
          <w:noProof/>
        </w:rPr>
        <w:drawing>
          <wp:inline distT="0" distB="0" distL="0" distR="0" wp14:anchorId="34759C96" wp14:editId="1F0501AF">
            <wp:extent cx="2724150" cy="22669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24150" cy="2266950"/>
                    </a:xfrm>
                    <a:prstGeom prst="rect">
                      <a:avLst/>
                    </a:prstGeom>
                    <a:noFill/>
                    <a:ln>
                      <a:noFill/>
                    </a:ln>
                  </pic:spPr>
                </pic:pic>
              </a:graphicData>
            </a:graphic>
          </wp:inline>
        </w:drawing>
      </w:r>
    </w:p>
    <w:p w:rsidR="00CC643C" w:rsidRDefault="00CC643C" w:rsidP="00CC643C">
      <w:r>
        <w:rPr>
          <w:noProof/>
        </w:rPr>
        <w:lastRenderedPageBreak/>
        <w:drawing>
          <wp:inline distT="0" distB="0" distL="0" distR="0" wp14:anchorId="1E1E4C3A" wp14:editId="0B5F02A6">
            <wp:extent cx="5943600" cy="19812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453" w:name="_Ref468286708"/>
      <w:r>
        <w:t xml:space="preserve">–  Результат опроса о </w:t>
      </w:r>
      <w:r>
        <w:rPr>
          <w:szCs w:val="24"/>
        </w:rPr>
        <w:t>целесообразности проведения образовательной организацией по своей инициативе процедур оценки качества образования с использованием внешних контрольных измерительных материалов</w:t>
      </w:r>
      <w:bookmarkEnd w:id="453"/>
    </w:p>
    <w:p w:rsidR="00CC643C" w:rsidRDefault="00CC643C" w:rsidP="00CC643C">
      <w:pPr>
        <w:pStyle w:val="4"/>
      </w:pPr>
      <w:bookmarkStart w:id="454" w:name="_Toc468904668"/>
      <w:bookmarkStart w:id="455" w:name="_Toc468375460"/>
      <w:bookmarkStart w:id="456" w:name="_Toc468357741"/>
      <w:bookmarkStart w:id="457" w:name="_Toc468304463"/>
      <w:bookmarkStart w:id="458" w:name="_Toc436572565"/>
      <w:r>
        <w:t>II.8.1.1.6 Вопросы, которые должны обсуждаться профессиональным сообществом по результатам НИКО</w:t>
      </w:r>
      <w:bookmarkEnd w:id="454"/>
      <w:bookmarkEnd w:id="455"/>
      <w:bookmarkEnd w:id="456"/>
      <w:bookmarkEnd w:id="457"/>
      <w:bookmarkEnd w:id="458"/>
    </w:p>
    <w:p w:rsidR="00CC643C" w:rsidRDefault="00CC643C" w:rsidP="00CC643C">
      <w:pPr>
        <w:pStyle w:val="a0"/>
      </w:pPr>
    </w:p>
    <w:p w:rsidR="00CC643C" w:rsidRDefault="00CC643C" w:rsidP="00CC643C">
      <w:r>
        <w:t>Среди вопросов, которые, по мнению организаторов НИКО, должны обсуждаться профессиональным сообществом на основании результатов выборочных исследований качества образования, лидируют система оценки образовательных результатов и содержание учебников по предмету, как представлено на рисунке </w:t>
      </w:r>
      <w:r>
        <w:fldChar w:fldCharType="begin"/>
      </w:r>
      <w:r>
        <w:instrText xml:space="preserve"> REF  _Ref468286760 \h \n \t </w:instrText>
      </w:r>
      <w:r>
        <w:fldChar w:fldCharType="separate"/>
      </w:r>
      <w:r>
        <w:t>9</w:t>
      </w:r>
      <w:r>
        <w:fldChar w:fldCharType="end"/>
      </w:r>
      <w:r>
        <w:t>. Ранее система оценки образовательных результатов всегда была в лидирующей группе, в то время как содержание учебников занимало третье место, за исключением НИКО по истории и обществознанию. Поскольку на результаты анкетирования оказывает влияние предмет, по которому проводилось исследование, можно предположить, что содержание учебников по иностранным языкам, как и по истории и обществознанию вызывает бóльшие проблемы по сравнению с содержанием учебников по информатике и учебниками для начальной школы.</w:t>
      </w:r>
    </w:p>
    <w:p w:rsidR="00CC643C" w:rsidRDefault="00CC643C" w:rsidP="00CC643C">
      <w:r>
        <w:rPr>
          <w:noProof/>
        </w:rPr>
        <w:drawing>
          <wp:inline distT="0" distB="0" distL="0" distR="0" wp14:anchorId="56F548E9" wp14:editId="1AFAEBBD">
            <wp:extent cx="4914900" cy="3152775"/>
            <wp:effectExtent l="0" t="0" r="0" b="0"/>
            <wp:docPr id="187" name="Диаграмма 1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CC643C" w:rsidRDefault="00CC643C" w:rsidP="00CC643C">
      <w:pPr>
        <w:pStyle w:val="ab"/>
        <w:numPr>
          <w:ilvl w:val="0"/>
          <w:numId w:val="5"/>
        </w:numPr>
        <w:ind w:left="0" w:firstLine="0"/>
      </w:pPr>
      <w:r>
        <w:lastRenderedPageBreak/>
        <w:t xml:space="preserve"> </w:t>
      </w:r>
      <w:bookmarkStart w:id="459" w:name="_Ref468286760"/>
      <w:r>
        <w:t>– Вопросы, которые должны обсуждаться профессиональным сообществом по результатам НИКО</w:t>
      </w:r>
      <w:bookmarkEnd w:id="459"/>
    </w:p>
    <w:p w:rsidR="00CC643C" w:rsidRDefault="00CC643C" w:rsidP="00CC643C">
      <w:r>
        <w:t>Далее среди вопросов для обсуждения следуют методика преподавания предмета и содержание примерных программ по учебным предметам.</w:t>
      </w:r>
    </w:p>
    <w:p w:rsidR="00CC643C" w:rsidRDefault="00CC643C" w:rsidP="00CC643C">
      <w:r>
        <w:t>Традиционно последней является пара: успеваемость конкретных обучающихся и содержание основной образовательной программы конкретной школы.</w:t>
      </w:r>
    </w:p>
    <w:p w:rsidR="00CC643C" w:rsidRDefault="00CC643C" w:rsidP="00CC643C">
      <w:r>
        <w:t>Среди тем для обсуждения, предложенных заполнявшими анкету организаторами, количество часов по предмету, соответствие содержания заданий НИКО программным требованиям, проведение анализа результатов НИКО, пересмотр программы повышения квалификации учителей, материально-техническая база школ (лингафонные кабинеты, современные компьютеры), анализ связи результатов НИКО со школьными отметками.</w:t>
      </w:r>
    </w:p>
    <w:p w:rsidR="00CC643C" w:rsidRDefault="00CC643C" w:rsidP="00CC643C"/>
    <w:p w:rsidR="00CC643C" w:rsidRDefault="00CC643C" w:rsidP="00CC643C">
      <w:pPr>
        <w:pStyle w:val="4"/>
        <w:rPr>
          <w:szCs w:val="20"/>
        </w:rPr>
      </w:pPr>
      <w:bookmarkStart w:id="460" w:name="_Toc468904669"/>
      <w:bookmarkStart w:id="461" w:name="_Toc468375461"/>
      <w:bookmarkStart w:id="462" w:name="_Toc468357742"/>
      <w:bookmarkStart w:id="463" w:name="_Toc468304464"/>
      <w:r>
        <w:t xml:space="preserve">II.8.1.1.7 Степень готовности ОО к проведению процедур оценки качества по иностранным языкам в режиме </w:t>
      </w:r>
      <w:r>
        <w:rPr>
          <w:lang w:val="en-US"/>
        </w:rPr>
        <w:t>on</w:t>
      </w:r>
      <w:r>
        <w:t>-</w:t>
      </w:r>
      <w:r>
        <w:rPr>
          <w:lang w:val="en-US"/>
        </w:rPr>
        <w:t>line</w:t>
      </w:r>
      <w:r w:rsidRPr="00CC643C">
        <w:t xml:space="preserve"> </w:t>
      </w:r>
      <w:r>
        <w:t>тестирования</w:t>
      </w:r>
      <w:bookmarkEnd w:id="460"/>
      <w:bookmarkEnd w:id="461"/>
      <w:bookmarkEnd w:id="462"/>
      <w:bookmarkEnd w:id="463"/>
    </w:p>
    <w:p w:rsidR="00CC643C" w:rsidRDefault="00CC643C" w:rsidP="00CC643C">
      <w:pPr>
        <w:pStyle w:val="a0"/>
      </w:pPr>
    </w:p>
    <w:p w:rsidR="00CC643C" w:rsidRDefault="00CC643C" w:rsidP="00CC643C">
      <w:r>
        <w:t>Как высокую степень готовности своей образовательной организации к проведению процедур оценки качества по иностранным языкам в режиме on-line тестирования оценили только 7,5% организаторов, как представлено на рисунке </w:t>
      </w:r>
      <w:r>
        <w:fldChar w:fldCharType="begin"/>
      </w:r>
      <w:r>
        <w:instrText xml:space="preserve"> REF  _Ref468286838 \h \n \t </w:instrText>
      </w:r>
      <w:r>
        <w:fldChar w:fldCharType="separate"/>
      </w:r>
      <w:r>
        <w:t>10</w:t>
      </w:r>
      <w:r>
        <w:fldChar w:fldCharType="end"/>
      </w:r>
      <w:r>
        <w:t>.</w:t>
      </w:r>
    </w:p>
    <w:p w:rsidR="00CC643C" w:rsidRDefault="00CC643C" w:rsidP="00CC643C">
      <w:pPr>
        <w:jc w:val="center"/>
        <w:rPr>
          <w:szCs w:val="20"/>
        </w:rPr>
      </w:pPr>
      <w:r>
        <w:rPr>
          <w:noProof/>
        </w:rPr>
        <w:drawing>
          <wp:inline distT="0" distB="0" distL="0" distR="0" wp14:anchorId="27326404" wp14:editId="5333A353">
            <wp:extent cx="3419475" cy="274320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19475" cy="27432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464" w:name="_Ref468286838"/>
      <w:r>
        <w:t>– Степень готовности ОО к проведению процедур оценки качества по иностранным языкам в режиме on-line тестирования</w:t>
      </w:r>
      <w:bookmarkEnd w:id="464"/>
    </w:p>
    <w:p w:rsidR="00CC643C" w:rsidRDefault="00CC643C" w:rsidP="00CC643C">
      <w:r>
        <w:t>Такой результат говорит о необходимости развития материально-технической базы школ, о чем свидетельствуют и пожелания организаторов о совершенствовании НИКО, существенная часть которых касается не столько процедур НИКО, сколько оснащения школ.</w:t>
      </w:r>
    </w:p>
    <w:p w:rsidR="00CC643C" w:rsidRDefault="00CC643C" w:rsidP="00CC643C"/>
    <w:p w:rsidR="00CC643C" w:rsidRDefault="00CC643C" w:rsidP="00CC643C">
      <w:pPr>
        <w:pStyle w:val="4"/>
        <w:rPr>
          <w:szCs w:val="20"/>
        </w:rPr>
      </w:pPr>
      <w:bookmarkStart w:id="465" w:name="_Toc468904670"/>
      <w:bookmarkStart w:id="466" w:name="_Toc468375462"/>
      <w:bookmarkStart w:id="467" w:name="_Toc468357743"/>
      <w:bookmarkStart w:id="468" w:name="_Toc468304465"/>
      <w:r>
        <w:t>II.8.1.1.8 Характер использования результатов анализа предыдущих НИКО</w:t>
      </w:r>
      <w:bookmarkEnd w:id="465"/>
      <w:bookmarkEnd w:id="466"/>
      <w:bookmarkEnd w:id="467"/>
      <w:bookmarkEnd w:id="468"/>
    </w:p>
    <w:p w:rsidR="00CC643C" w:rsidRDefault="00CC643C" w:rsidP="00CC643C">
      <w:pPr>
        <w:pStyle w:val="a0"/>
      </w:pPr>
    </w:p>
    <w:p w:rsidR="00CC643C" w:rsidRDefault="00CC643C" w:rsidP="00CC643C">
      <w:r>
        <w:t xml:space="preserve">В 44 % образовательных организаций, участвовавших в исследовании качества образования по иностранным языкам 5 и 8 классов, не знакомы с результатами анализа результатов предыдущих исследований. 35 % образовательных организаций используют анализ </w:t>
      </w:r>
      <w:r>
        <w:lastRenderedPageBreak/>
        <w:t>результатов предыдущих НИКО, что на 5 % больше, чем полгода назад. Результат опроса представлен на рисунке </w:t>
      </w:r>
      <w:r>
        <w:fldChar w:fldCharType="begin"/>
      </w:r>
      <w:r>
        <w:instrText xml:space="preserve"> REF  _Ref468286902 \h \n \t </w:instrText>
      </w:r>
      <w:r>
        <w:fldChar w:fldCharType="separate"/>
      </w:r>
      <w:r>
        <w:t>11</w:t>
      </w:r>
      <w:r>
        <w:fldChar w:fldCharType="end"/>
      </w:r>
      <w:r>
        <w:t>.</w:t>
      </w:r>
    </w:p>
    <w:p w:rsidR="00CC643C" w:rsidRDefault="00CC643C" w:rsidP="00CC643C">
      <w:pPr>
        <w:jc w:val="center"/>
      </w:pPr>
      <w:r>
        <w:rPr>
          <w:noProof/>
        </w:rPr>
        <w:drawing>
          <wp:inline distT="0" distB="0" distL="0" distR="0" wp14:anchorId="7F0D97FE" wp14:editId="478CDA3E">
            <wp:extent cx="3133725" cy="251460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33725" cy="25146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469" w:name="_Ref468286902"/>
      <w:r>
        <w:t>– Характер использования результатов анализа предыдущих НИКО</w:t>
      </w:r>
      <w:bookmarkEnd w:id="469"/>
    </w:p>
    <w:p w:rsidR="00CC643C" w:rsidRDefault="00CC643C" w:rsidP="00CC643C">
      <w:r>
        <w:t>Результаты анкетирования свидетельствуют о необходимости разъяснительной работы в регионах, организации обсуждения полученных результатов и разработки мер по использованию результатов анализа на региональном уровне.</w:t>
      </w:r>
    </w:p>
    <w:p w:rsidR="00CC643C" w:rsidRDefault="00CC643C" w:rsidP="00CC643C"/>
    <w:p w:rsidR="00CC643C" w:rsidRDefault="00CC643C" w:rsidP="00CC643C">
      <w:pPr>
        <w:pStyle w:val="4"/>
        <w:rPr>
          <w:szCs w:val="20"/>
        </w:rPr>
      </w:pPr>
      <w:bookmarkStart w:id="470" w:name="_Toc468904671"/>
      <w:bookmarkStart w:id="471" w:name="_Toc468375463"/>
      <w:bookmarkStart w:id="472" w:name="_Toc468357744"/>
      <w:bookmarkStart w:id="473" w:name="_Toc468304466"/>
      <w:r>
        <w:t>II.8.1.1.9 Предложения организаторов по совершенствованию НИКО</w:t>
      </w:r>
      <w:bookmarkEnd w:id="470"/>
      <w:bookmarkEnd w:id="471"/>
      <w:bookmarkEnd w:id="472"/>
      <w:bookmarkEnd w:id="473"/>
    </w:p>
    <w:p w:rsidR="00CC643C" w:rsidRDefault="00CC643C" w:rsidP="00CC643C">
      <w:pPr>
        <w:pStyle w:val="a0"/>
      </w:pPr>
    </w:p>
    <w:p w:rsidR="00CC643C" w:rsidRDefault="00CC643C" w:rsidP="00CC643C">
      <w:r>
        <w:t xml:space="preserve">Затруднились предложить что-либо для совершенствования НИКО 27,7% ответственных организаторов НИКО (в апреле число таких респондентов составляло 24,4%, в октябре 2015 </w:t>
      </w:r>
      <w:r>
        <w:noBreakHyphen/>
        <w:t xml:space="preserve"> 38,1%, в апреле 2015 </w:t>
      </w:r>
      <w:r>
        <w:noBreakHyphen/>
        <w:t xml:space="preserve"> 24,9%). Еще 5,9 % участвовавших в анкетировании организаторов, ответили, что отсутствие предложений связано с хорошо выстроенной системой организации и проведения НИКО.</w:t>
      </w:r>
    </w:p>
    <w:p w:rsidR="00CC643C" w:rsidRDefault="00CC643C" w:rsidP="00CC643C">
      <w:r>
        <w:t>В 4,1% анкет, содержащих предложения по совершенствованию НИКО, содержится предложение упростить процедуру.</w:t>
      </w:r>
    </w:p>
    <w:p w:rsidR="00CC643C" w:rsidRDefault="00CC643C" w:rsidP="00CC643C">
      <w:r>
        <w:t>Предложения организаторов по совершенствованию НИКО можно разделить на две группы: требования к условиям проведения исследований в образовательных организациях и предложения собственно по совершенствованию НИКО.</w:t>
      </w:r>
    </w:p>
    <w:p w:rsidR="00CC643C" w:rsidRDefault="00CC643C" w:rsidP="00CC643C">
      <w:r>
        <w:t>Около 33% респондентов, высказавших предложения о совершенствовании НИКО, отмечают необходимость улучшения материально-технического обеспечения образовательных организаций, а именно, установку лингафонных кабинетов и обеспечение подключения к высокоскоростному интернету, включение в кадровые условия работы школ технических специалистов.</w:t>
      </w:r>
    </w:p>
    <w:p w:rsidR="00CC643C" w:rsidRDefault="00CC643C" w:rsidP="00CC643C">
      <w:r>
        <w:t>Организаторы отмечали, что материально-технические условия школ должны учитываться при выборе ОО, в которых будет проводиться исследование. Это скорее вопрос к региональным координаторам о процедуре согласования образовательных организаций – участников НИКО.</w:t>
      </w:r>
    </w:p>
    <w:p w:rsidR="00CC643C" w:rsidRDefault="00CC643C" w:rsidP="00CC643C">
      <w:r>
        <w:t>Предложения по совершенствованию касаются организационных, содержательных и технологических вопросов проведения НИКО.</w:t>
      </w:r>
    </w:p>
    <w:p w:rsidR="00CC643C" w:rsidRDefault="00CC643C" w:rsidP="00CC643C"/>
    <w:p w:rsidR="00CC643C" w:rsidRDefault="00CC643C" w:rsidP="00CC643C">
      <w:pPr>
        <w:pStyle w:val="aff"/>
      </w:pPr>
      <w:r>
        <w:lastRenderedPageBreak/>
        <w:t>Вопросы совершенствования организации проведения НИКО</w:t>
      </w:r>
    </w:p>
    <w:p w:rsidR="00CC643C" w:rsidRDefault="00CC643C" w:rsidP="00CC643C">
      <w:r>
        <w:t>Предложения относятся к очень разным аспектам организации проведения НИКО: от самых общих вопросов формирования выборки школ до проведения в 5 классах НИКО не в период адаптации к обучению в основной школе. Общие вопросы проведения НИКО затронуты в 18,5% анкет организаторов. Предлагается:</w:t>
      </w:r>
    </w:p>
    <w:p w:rsidR="00CC643C" w:rsidRDefault="00CC643C" w:rsidP="00CC643C">
      <w:pPr>
        <w:rPr>
          <w:szCs w:val="20"/>
        </w:rPr>
      </w:pPr>
      <w:r>
        <w:t>расширить перечень предметов, по которым проводится НИКО;</w:t>
      </w:r>
    </w:p>
    <w:p w:rsidR="00CC643C" w:rsidRDefault="00CC643C" w:rsidP="00CC643C">
      <w:r>
        <w:t>проводить исследования систематически и чаще;</w:t>
      </w:r>
    </w:p>
    <w:p w:rsidR="00CC643C" w:rsidRDefault="00CC643C" w:rsidP="00CC643C">
      <w:r>
        <w:t>сделать исследование лонгитюдным;</w:t>
      </w:r>
    </w:p>
    <w:p w:rsidR="00CC643C" w:rsidRDefault="00CC643C" w:rsidP="00CC643C">
      <w:r>
        <w:t>включать в исследование всех обучающихся в параллели;</w:t>
      </w:r>
    </w:p>
    <w:p w:rsidR="00CC643C" w:rsidRDefault="00CC643C" w:rsidP="00CC643C">
      <w:r>
        <w:t>включать в исследование больше школ;</w:t>
      </w:r>
    </w:p>
    <w:p w:rsidR="00CC643C" w:rsidRDefault="00CC643C" w:rsidP="00CC643C">
      <w:r>
        <w:t>заранее сообщать график мониторинговых исследований;</w:t>
      </w:r>
    </w:p>
    <w:p w:rsidR="00CC643C" w:rsidRDefault="00CC643C" w:rsidP="00CC643C">
      <w:r>
        <w:t>проводить исследования во внеурочное время или в независимых центрах, чтобы не мешать образовательному процессу;</w:t>
      </w:r>
    </w:p>
    <w:p w:rsidR="00CC643C" w:rsidRDefault="00CC643C" w:rsidP="00CC643C">
      <w:r>
        <w:t>выборку школ проводить аналогично ВПР. 10% школ, показавших лучшие и худшие результаты ОГЭ и ЕГЭ, 10% сельских школ и др.;</w:t>
      </w:r>
    </w:p>
    <w:p w:rsidR="00CC643C" w:rsidRDefault="00CC643C" w:rsidP="00CC643C">
      <w:r>
        <w:t>учитывать, что в ОО есть свой график проведения контрольно-измерительных мероприятий в соответствии с ООП.</w:t>
      </w:r>
    </w:p>
    <w:p w:rsidR="00CC643C" w:rsidRDefault="00CC643C" w:rsidP="00CC643C">
      <w:r>
        <w:t>Наличие таких предложений свидетельствует о необходимости продолжения активной популяризации идей НИКО, разъяснительной работы с представителями субъектов РФ и педагогической общественностью.</w:t>
      </w:r>
    </w:p>
    <w:p w:rsidR="00CC643C" w:rsidRDefault="00CC643C" w:rsidP="00CC643C">
      <w:r>
        <w:t>Некоторые организаторы вновь затронули проблему выбора школ, предлагая дать всем желающим образовательным организациям возможность участвовать в исследовании и выбирать предметы для исследования, с одной стороны, а с другой – выбирать школы с учетом их материально-технических возможностей, согласовывать график проведения НИКО с образовательной организацией, не проводить НИКО в одной школе несколько раз. Представляется, что последние предложения могли бы не возникнуть при грамотном согласовании субъектами школ-участниц НИКО.</w:t>
      </w:r>
    </w:p>
    <w:p w:rsidR="00CC643C" w:rsidRDefault="00CC643C" w:rsidP="00CC643C">
      <w:r>
        <w:t>Только 11 организаторов НИКО по иностранным языкам указали на необходимость информирования ОО о проведении процедур об участии в НИКО заблаговременно, ранее это был заметный процент организаторов (7-10 %). На необходимость оперативной передачи результатов исследования до конца учебного года в образовательные организации для их использования в образовательном процессе и психологического комфорта учителей и учащихся указали 3,5% организаторов-участников анкетирования.</w:t>
      </w:r>
    </w:p>
    <w:p w:rsidR="00CC643C" w:rsidRDefault="00CC643C" w:rsidP="00CC643C">
      <w:r>
        <w:t>Упоминается в анкетах и необходимость предоставления школам подробного анализа результатов.</w:t>
      </w:r>
    </w:p>
    <w:p w:rsidR="00CC643C" w:rsidRDefault="00CC643C" w:rsidP="00CC643C">
      <w:r>
        <w:t>Предложения относительно содержания инструкций высказаны в 2,7%. Предлагается упростить инструкции или сделать их более четкими. Несмотря на то, что процедура проводилась на компьютерах, инструкции технических специалистов предлагают улучшить только в 4 анкетах.</w:t>
      </w:r>
    </w:p>
    <w:p w:rsidR="00CC643C" w:rsidRDefault="00CC643C" w:rsidP="00CC643C">
      <w:r>
        <w:t>Предложения относительно обучения различных категорий специалистов содержатся всего в 3,9% анкет, несмотря на второе место обучения специалистов среди организационных сложностей проведения НИКО (первый вопрос анкеты). Предлагается:</w:t>
      </w:r>
    </w:p>
    <w:p w:rsidR="00CC643C" w:rsidRDefault="00CC643C" w:rsidP="00CC643C">
      <w:pPr>
        <w:rPr>
          <w:szCs w:val="20"/>
        </w:rPr>
      </w:pPr>
      <w:r>
        <w:t>проводить очное обучение для организаторов;</w:t>
      </w:r>
    </w:p>
    <w:p w:rsidR="00CC643C" w:rsidRDefault="00CC643C" w:rsidP="00CC643C">
      <w:r>
        <w:t>проводить обучающие семинары для технических специалистов;</w:t>
      </w:r>
    </w:p>
    <w:p w:rsidR="00CC643C" w:rsidRDefault="00CC643C" w:rsidP="00CC643C">
      <w:r>
        <w:t xml:space="preserve">проводить </w:t>
      </w:r>
      <w:r>
        <w:rPr>
          <w:lang w:val="en-US"/>
        </w:rPr>
        <w:t>on</w:t>
      </w:r>
      <w:r>
        <w:t>-</w:t>
      </w:r>
      <w:r>
        <w:rPr>
          <w:lang w:val="en-US"/>
        </w:rPr>
        <w:t>line</w:t>
      </w:r>
      <w:r>
        <w:t xml:space="preserve"> обучение, например, в виде вебинаров с возможностью задать вопросы;</w:t>
      </w:r>
    </w:p>
    <w:p w:rsidR="00CC643C" w:rsidRDefault="00CC643C" w:rsidP="00CC643C">
      <w:r>
        <w:t>проводить обучение заранее, в менее жесткие сроки;</w:t>
      </w:r>
    </w:p>
    <w:p w:rsidR="00CC643C" w:rsidRDefault="00CC643C" w:rsidP="00CC643C">
      <w:r>
        <w:t>расширить временные рамки проведения обучения.</w:t>
      </w:r>
    </w:p>
    <w:p w:rsidR="00CC643C" w:rsidRDefault="00CC643C" w:rsidP="00CC643C">
      <w:r>
        <w:t>обучение организаторов передать ОО.</w:t>
      </w:r>
    </w:p>
    <w:p w:rsidR="00CC643C" w:rsidRDefault="00CC643C" w:rsidP="00CC643C">
      <w:r>
        <w:t>В этот раз только 2,5 % респондентов высказали пожелание об упрощении и/или сокращении отчетной документации, о заблаговременном знакомстве с формами отчетности, уменьшении количества форм с контекстной информацией, об организации заполнения всех необходимых форм, в том числе анкет, сразу по окончании исследования.</w:t>
      </w:r>
    </w:p>
    <w:p w:rsidR="00CC643C" w:rsidRDefault="00CC643C" w:rsidP="00CC643C"/>
    <w:p w:rsidR="00CC643C" w:rsidRDefault="00CC643C" w:rsidP="00CC643C">
      <w:pPr>
        <w:pStyle w:val="aff"/>
      </w:pPr>
      <w:r>
        <w:t>Вопросы совершенствования содержания НИКО</w:t>
      </w:r>
    </w:p>
    <w:p w:rsidR="00CC643C" w:rsidRDefault="00CC643C" w:rsidP="00CC643C">
      <w:r>
        <w:t>Предложения о содержании и структуре КИМ и отдельных заданий высказали 7,4% респондентов. Среди них:</w:t>
      </w:r>
    </w:p>
    <w:p w:rsidR="00CC643C" w:rsidRDefault="00CC643C" w:rsidP="00CC643C">
      <w:pPr>
        <w:rPr>
          <w:szCs w:val="20"/>
        </w:rPr>
      </w:pPr>
      <w:r>
        <w:t>использовать больше вариантов заданий;</w:t>
      </w:r>
    </w:p>
    <w:p w:rsidR="00CC643C" w:rsidRDefault="00CC643C" w:rsidP="00CC643C">
      <w:r>
        <w:t>включать в работы разноуровневые задания;</w:t>
      </w:r>
    </w:p>
    <w:p w:rsidR="00CC643C" w:rsidRDefault="00CC643C" w:rsidP="00CC643C">
      <w:r>
        <w:t>учитывать уровень преподавания предмета (базовый, углубленный);</w:t>
      </w:r>
    </w:p>
    <w:p w:rsidR="00CC643C" w:rsidRDefault="00CC643C" w:rsidP="00CC643C">
      <w:r>
        <w:t>подбирать задания, в соответствии с содержанием УМК, используемым в школе;</w:t>
      </w:r>
    </w:p>
    <w:p w:rsidR="00CC643C" w:rsidRDefault="00CC643C" w:rsidP="00CC643C">
      <w:r>
        <w:t>учитывать последовательность прохождения тем по разным программам;</w:t>
      </w:r>
    </w:p>
    <w:p w:rsidR="00CC643C" w:rsidRDefault="00CC643C" w:rsidP="00CC643C">
      <w:r>
        <w:t>включить задания на письмо;</w:t>
      </w:r>
    </w:p>
    <w:p w:rsidR="00CC643C" w:rsidRDefault="00CC643C" w:rsidP="00CC643C">
      <w:r>
        <w:t>изменить содержание тестов в разделе "Лексика и грамматика";</w:t>
      </w:r>
    </w:p>
    <w:p w:rsidR="00CC643C" w:rsidRDefault="00CC643C" w:rsidP="00CC643C">
      <w:r>
        <w:t>увеличить время чтения текста;</w:t>
      </w:r>
    </w:p>
    <w:p w:rsidR="00CC643C" w:rsidRDefault="00CC643C" w:rsidP="00CC643C">
      <w:r>
        <w:t>исключить задания на говорение для 5 класса;</w:t>
      </w:r>
    </w:p>
    <w:p w:rsidR="00CC643C" w:rsidRDefault="00CC643C" w:rsidP="00CC643C">
      <w:r>
        <w:t>создавать варианты КИМ одинаковой сложности;</w:t>
      </w:r>
    </w:p>
    <w:p w:rsidR="00CC643C" w:rsidRDefault="00CC643C" w:rsidP="00CC643C">
      <w:r>
        <w:t>учитывать, что некоторые школы являются национальными.</w:t>
      </w:r>
    </w:p>
    <w:p w:rsidR="00CC643C" w:rsidRDefault="00CC643C" w:rsidP="00CC643C">
      <w:r>
        <w:t>4,7 % участников анкетирования высказали предложения о создании банка заданий НИКО, обеспечении возможности доступа к работе с заданиями после завершения НИКО. Наличие этих предложений еще раз свидетельствует о малой информированности организаторов о комплексе национальных исследований качества образования, о сайте НИКО и его наполнении.</w:t>
      </w:r>
    </w:p>
    <w:p w:rsidR="00CC643C" w:rsidRDefault="00CC643C" w:rsidP="00CC643C">
      <w:r>
        <w:t>Предлагается создать не просто банки заданий по иностранным языкам, но банк в том же формате представления, что и при проведении процедур НИКО, высказано предложение о создании банка для 5-9 классов.</w:t>
      </w:r>
    </w:p>
    <w:p w:rsidR="00CC643C" w:rsidRDefault="00CC643C" w:rsidP="00CC643C">
      <w:r>
        <w:t>5,8% предложений касается демоверсий и подготовки обучающихся к НИКО. Говорится о необходимости увеличения вариантов демоверсий для подготовки, размещении демоверсий не позднее 1 месяца (а лучше за полгода) до проведения исследования, проведение тренировочных тестирований.</w:t>
      </w:r>
    </w:p>
    <w:p w:rsidR="00CC643C" w:rsidRDefault="00CC643C" w:rsidP="00CC643C">
      <w:r>
        <w:t>Комплекс этих предложений позволяет предположить, что НИКО воспринимаются как проверка результатов деятельности конкретной образовательной организации, а не как изучение реального состояния образовательных результатов в стране в условиях существующей системы образования.</w:t>
      </w:r>
    </w:p>
    <w:p w:rsidR="00CC643C" w:rsidRDefault="00CC643C" w:rsidP="00CC643C">
      <w:r>
        <w:t xml:space="preserve">В 7 анкетах содержатся предложения по повышению уровня методических компетенций учителей за счет подготовки в вузах, методической поддержки, повышения квалификации, проведения семинаров для учителей-предметников. </w:t>
      </w:r>
    </w:p>
    <w:p w:rsidR="00CC643C" w:rsidRDefault="00CC643C" w:rsidP="00CC643C">
      <w:r>
        <w:t>В одной их анкет высказано пожелание, «чтобы данные исследования помогли в дальнейшем развитию единого образовательного пространства в РФ, совершенствованию общероссийской системы оценки качества знаний».</w:t>
      </w:r>
    </w:p>
    <w:p w:rsidR="00CC643C" w:rsidRDefault="00CC643C" w:rsidP="00CC643C"/>
    <w:p w:rsidR="00CC643C" w:rsidRDefault="00CC643C" w:rsidP="00CC643C">
      <w:pPr>
        <w:pStyle w:val="aff"/>
      </w:pPr>
      <w:r>
        <w:t>Технологические вопросы совершенствования проведения НИКО</w:t>
      </w:r>
    </w:p>
    <w:p w:rsidR="00CC643C" w:rsidRDefault="00CC643C" w:rsidP="00CC643C">
      <w:r>
        <w:t>10,7% предложений касается совершенствования программного обеспечения. В частности предлагается:</w:t>
      </w:r>
    </w:p>
    <w:p w:rsidR="00CC643C" w:rsidRDefault="00CC643C" w:rsidP="00CC643C">
      <w:pPr>
        <w:rPr>
          <w:szCs w:val="20"/>
        </w:rPr>
      </w:pPr>
      <w:r>
        <w:t xml:space="preserve">улучшить или изменить </w:t>
      </w:r>
      <w:r w:rsidR="008B7B74">
        <w:t xml:space="preserve"> </w:t>
      </w:r>
      <w:r>
        <w:t xml:space="preserve"> "Станция записи ответов";</w:t>
      </w:r>
    </w:p>
    <w:p w:rsidR="00CC643C" w:rsidRDefault="00CC643C" w:rsidP="00CC643C">
      <w:r>
        <w:t>исключить ситуации, когда «программа завершалась при случайном нажатии любой клавиши. После этого выдавала, что экзамен завершен»;</w:t>
      </w:r>
    </w:p>
    <w:p w:rsidR="00CC643C" w:rsidRDefault="00CC643C" w:rsidP="00CC643C">
      <w:r>
        <w:t>редактировать интерфейс программы тестирования;</w:t>
      </w:r>
    </w:p>
    <w:p w:rsidR="00CC643C" w:rsidRDefault="00CC643C" w:rsidP="00CC643C">
      <w:r>
        <w:t>отказаться от использования yandex.disk;</w:t>
      </w:r>
    </w:p>
    <w:p w:rsidR="00CC643C" w:rsidRDefault="00CC643C" w:rsidP="00CC643C">
      <w:r>
        <w:t>все операции выполнять в единой информационной системе;</w:t>
      </w:r>
    </w:p>
    <w:p w:rsidR="00CC643C" w:rsidRDefault="00CC643C" w:rsidP="00CC643C">
      <w:r>
        <w:t>возможность ОО прослушать и проверить внутри школы результаты исследования для своих целей;</w:t>
      </w:r>
    </w:p>
    <w:p w:rsidR="00CC643C" w:rsidRDefault="00CC643C" w:rsidP="00CC643C">
      <w:r>
        <w:t>предусмотреть возможность возврата к предыдущим заданиям;</w:t>
      </w:r>
    </w:p>
    <w:p w:rsidR="00CC643C" w:rsidRDefault="00CC643C" w:rsidP="00CC643C">
      <w:r>
        <w:lastRenderedPageBreak/>
        <w:t>изменить настройки динамиков realtek в компьютере (не все компьютеры хорошо делали запись, не смотря на выполненные в соответствии с инструкцией настройки);</w:t>
      </w:r>
    </w:p>
    <w:p w:rsidR="00CC643C" w:rsidRDefault="00CC643C" w:rsidP="00CC643C">
      <w:r>
        <w:t>изменить регламент проведения НИКО при экстренном отключении электроэнергии и автоматическом завершение теста.</w:t>
      </w:r>
    </w:p>
    <w:p w:rsidR="00CC643C" w:rsidRDefault="00CC643C" w:rsidP="00CC643C">
      <w:r>
        <w:t>В 8 анкетах высказаны предложения по отладке быстрого взаимодействия с технической поддержкой. Предлагалось, в том числе, создать форум «вопрос-ответ», создать банк наиболее распространенных технических трудностей.</w:t>
      </w:r>
    </w:p>
    <w:p w:rsidR="00CC643C" w:rsidRDefault="00CC643C" w:rsidP="00CC643C">
      <w:r>
        <w:t>Есть отдельные предложения: обеспечить бесперебойную работу серверов при скачивании материалов; задание "прочитать текст" продумать, чтобы при воспроизведении задания не было слышно рядом сидящего участника; учитывать нормы САНПиНа о работе обучающихся на компьютере. А так же учитывать степень владения навыками пользования компьютерами учащимися различного возраста (в учебном плане предмет "информатика" появляется только в 7 классе, исследование с использованием компьютером проводится уже в пятом); учитывать особенности детей с заиканием. И очень частные, но полезные предложения: обязательные для заполнения поля лучше помечать красной звёздочкой, использовать в формах анкет более контрастные цвета, чем зеленый и голубой.</w:t>
      </w:r>
    </w:p>
    <w:p w:rsidR="00CC643C" w:rsidRDefault="00CC643C" w:rsidP="00CC643C">
      <w:r>
        <w:t>Заполненные анкеты организаторов процедур исследования качества образования по иностранным языкам в 5 и 8 классах представлены в электронном виде на электронном носителе (</w:t>
      </w:r>
      <w:r w:rsidR="008B7B74">
        <w:t xml:space="preserve"> </w:t>
      </w:r>
      <w:r>
        <w:t xml:space="preserve"> 7).</w:t>
      </w:r>
    </w:p>
    <w:p w:rsidR="00CC643C" w:rsidRDefault="00CC643C" w:rsidP="00CC643C"/>
    <w:p w:rsidR="00CC643C" w:rsidRDefault="00CC643C" w:rsidP="00CC643C">
      <w:pPr>
        <w:pStyle w:val="3"/>
        <w:rPr>
          <w:szCs w:val="20"/>
        </w:rPr>
      </w:pPr>
      <w:bookmarkStart w:id="474" w:name="_Toc468904672"/>
      <w:bookmarkStart w:id="475" w:name="_Toc468375464"/>
      <w:bookmarkStart w:id="476" w:name="_Toc468357745"/>
      <w:bookmarkStart w:id="477" w:name="_Toc468304467"/>
      <w:bookmarkStart w:id="478" w:name="_Toc468279427"/>
      <w:r>
        <w:t>II.8.1.2 Анализ результатов анкетирования учителей школ, в которых проводилось НИКО</w:t>
      </w:r>
      <w:bookmarkEnd w:id="474"/>
      <w:bookmarkEnd w:id="475"/>
      <w:bookmarkEnd w:id="476"/>
      <w:bookmarkEnd w:id="477"/>
      <w:bookmarkEnd w:id="478"/>
    </w:p>
    <w:p w:rsidR="00CC643C" w:rsidRDefault="00CC643C" w:rsidP="00CC643C">
      <w:pPr>
        <w:pStyle w:val="a0"/>
      </w:pPr>
    </w:p>
    <w:p w:rsidR="00CC643C" w:rsidRDefault="00CC643C" w:rsidP="00CC643C">
      <w:r>
        <w:t xml:space="preserve">Анкетирование учителей проводилось по завершении процедур НИКО. Анкетирование проводилось среди учителей, работающих в классах-участниках НИКО по иностранным языкам в 5 и 8 классах. Анкета учителя представлена в таблице </w:t>
      </w:r>
      <w:r>
        <w:fldChar w:fldCharType="begin"/>
      </w:r>
      <w:r>
        <w:instrText xml:space="preserve"> REF  _Ref468285245 \h \n \t </w:instrText>
      </w:r>
      <w:r>
        <w:fldChar w:fldCharType="separate"/>
      </w:r>
      <w:r>
        <w:t>2</w:t>
      </w:r>
      <w:r>
        <w:fldChar w:fldCharType="end"/>
      </w:r>
      <w:r>
        <w:t>.</w:t>
      </w:r>
    </w:p>
    <w:p w:rsidR="00CC643C" w:rsidRDefault="00CC643C" w:rsidP="00CC643C">
      <w:pPr>
        <w:pStyle w:val="aa"/>
        <w:numPr>
          <w:ilvl w:val="0"/>
          <w:numId w:val="3"/>
        </w:numPr>
        <w:ind w:left="0" w:firstLine="0"/>
      </w:pPr>
      <w:bookmarkStart w:id="479" w:name="_Ref468285245"/>
      <w:r>
        <w:t>– Анкета учителя</w:t>
      </w:r>
      <w:bookmarkEnd w:id="479"/>
    </w:p>
    <w:tbl>
      <w:tblPr>
        <w:tblW w:w="98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1"/>
        <w:gridCol w:w="203"/>
        <w:gridCol w:w="4340"/>
      </w:tblGrid>
      <w:tr w:rsidR="00CC643C" w:rsidTr="00CC643C">
        <w:tc>
          <w:tcPr>
            <w:tcW w:w="531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Поле</w:t>
            </w:r>
          </w:p>
        </w:tc>
        <w:tc>
          <w:tcPr>
            <w:tcW w:w="4543"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Как заполняется</w:t>
            </w:r>
          </w:p>
        </w:tc>
      </w:tr>
      <w:tr w:rsidR="00CC643C" w:rsidTr="00CC643C">
        <w:tc>
          <w:tcPr>
            <w:tcW w:w="9854" w:type="dxa"/>
            <w:gridSpan w:val="3"/>
            <w:tcBorders>
              <w:top w:val="single" w:sz="4" w:space="0" w:color="auto"/>
              <w:left w:val="single" w:sz="4" w:space="0" w:color="auto"/>
              <w:bottom w:val="single" w:sz="4" w:space="0" w:color="auto"/>
              <w:right w:val="single" w:sz="4" w:space="0" w:color="auto"/>
            </w:tcBorders>
            <w:hideMark/>
          </w:tcPr>
          <w:p w:rsidR="00CC643C" w:rsidRDefault="00CC643C">
            <w:pPr>
              <w:pStyle w:val="12"/>
            </w:pPr>
            <w:r>
              <w:t>Анкета учителя (заполняется при поддержке технического специалиста ОО)</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Номер и буква класса</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Должны появиться после указания на предыдущей странице</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 педагогический стаж (лет)</w:t>
            </w:r>
            <w:r>
              <w:tab/>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Вписать число</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 возраст (лет)</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Вписать число</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 пол</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мужской</w:t>
            </w:r>
          </w:p>
          <w:p w:rsidR="00CC643C" w:rsidRDefault="00CC643C">
            <w:pPr>
              <w:pStyle w:val="12"/>
            </w:pPr>
            <w:r>
              <w:t>женский</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Срок Вашей работы в данном классе (лет)</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 0, 1, 2, 3, 4 и более</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Ваше образование</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Высшее профессиональное</w:t>
            </w:r>
          </w:p>
          <w:p w:rsidR="00CC643C" w:rsidRDefault="00CC643C">
            <w:pPr>
              <w:pStyle w:val="12"/>
            </w:pPr>
            <w:r>
              <w:t>Среднее профессиональное</w:t>
            </w:r>
          </w:p>
          <w:p w:rsidR="00CC643C" w:rsidRDefault="00CC643C">
            <w:pPr>
              <w:pStyle w:val="12"/>
            </w:pPr>
            <w:r>
              <w:t>Получаю высшее профессиональное образование</w:t>
            </w:r>
          </w:p>
          <w:p w:rsidR="00CC643C" w:rsidRDefault="00CC643C">
            <w:pPr>
              <w:pStyle w:val="12"/>
            </w:pPr>
            <w:r>
              <w:t>Получаю среднее профессиональное образование</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Есть ли у Вас педагогическое образование</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да</w:t>
            </w:r>
          </w:p>
          <w:p w:rsidR="00CC643C" w:rsidRDefault="00CC643C">
            <w:pPr>
              <w:pStyle w:val="12"/>
            </w:pPr>
            <w:r>
              <w:t>нет</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Ваша квалификационная категория</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w:t>
            </w:r>
          </w:p>
          <w:p w:rsidR="00CC643C" w:rsidRDefault="00CC643C">
            <w:pPr>
              <w:pStyle w:val="12"/>
            </w:pPr>
            <w:r>
              <w:t>Высшая</w:t>
            </w:r>
          </w:p>
          <w:p w:rsidR="00CC643C" w:rsidRDefault="00CC643C">
            <w:pPr>
              <w:pStyle w:val="12"/>
            </w:pPr>
            <w:r>
              <w:lastRenderedPageBreak/>
              <w:t>Первая</w:t>
            </w:r>
          </w:p>
          <w:p w:rsidR="00CC643C" w:rsidRDefault="00CC643C">
            <w:pPr>
              <w:pStyle w:val="12"/>
            </w:pPr>
            <w:r>
              <w:t>Аттестован(а) на соответствие            должности</w:t>
            </w:r>
          </w:p>
          <w:p w:rsidR="00CC643C" w:rsidRDefault="00CC643C">
            <w:pPr>
              <w:pStyle w:val="12"/>
            </w:pPr>
            <w:r>
              <w:t xml:space="preserve">              Молодой специалист</w:t>
            </w:r>
          </w:p>
          <w:p w:rsidR="00CC643C" w:rsidRDefault="00CC643C">
            <w:pPr>
              <w:pStyle w:val="12"/>
            </w:pPr>
            <w:r>
              <w:t xml:space="preserve">              Не аттестован(а)</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Совершенствовали ли Вы в течение последних трех лет свое владение преподаваемым иностранным языком на курсах, в рамках семинаров, стажировок и т.п.?</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Выбор: да / нет</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Ваша педагогическая нагрузка по тарификации без учета внеурочной деятельности (уроки) (часов в неделю)</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Вписать число </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Ваша педагогическая нагрузка по учебному плану ОО по внеурочной деятельности (часов в неделю)</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Вписать число </w:t>
            </w:r>
          </w:p>
        </w:tc>
      </w:tr>
      <w:tr w:rsidR="00CC643C" w:rsidTr="00CC643C">
        <w:tc>
          <w:tcPr>
            <w:tcW w:w="551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Ваша нагрузка при оказании ОО платных образовательных услуг (часов в неделю)</w:t>
            </w:r>
          </w:p>
        </w:tc>
        <w:tc>
          <w:tcPr>
            <w:tcW w:w="434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Вписать число</w:t>
            </w:r>
          </w:p>
        </w:tc>
      </w:tr>
    </w:tbl>
    <w:p w:rsidR="00CC643C" w:rsidRDefault="00CC643C" w:rsidP="00CC643C"/>
    <w:p w:rsidR="00CC643C" w:rsidRDefault="00CC643C" w:rsidP="00CC643C">
      <w:r>
        <w:t>Получены анкеты 1598 учителей иностранного языка, из них 1424 от учителей английского языка, 98 от учителей немецкого и 76 от учителей французского языка из 85 субъектов Российской Федерации.</w:t>
      </w:r>
    </w:p>
    <w:p w:rsidR="00CC643C" w:rsidRDefault="00CC643C" w:rsidP="00CC643C"/>
    <w:p w:rsidR="00CC643C" w:rsidRDefault="00CC643C" w:rsidP="00CC643C">
      <w:pPr>
        <w:pStyle w:val="4"/>
        <w:rPr>
          <w:szCs w:val="20"/>
        </w:rPr>
      </w:pPr>
      <w:bookmarkStart w:id="480" w:name="_Toc468904673"/>
      <w:bookmarkStart w:id="481" w:name="_Toc468375465"/>
      <w:bookmarkStart w:id="482" w:name="_Toc468357746"/>
      <w:bookmarkStart w:id="483" w:name="_Toc468304468"/>
      <w:bookmarkStart w:id="484" w:name="_Toc436572570"/>
      <w:r>
        <w:t>II.8.1.2.1 Возраст и педагогический стаж учителей иностранных языков</w:t>
      </w:r>
      <w:bookmarkEnd w:id="480"/>
      <w:bookmarkEnd w:id="481"/>
      <w:bookmarkEnd w:id="482"/>
      <w:bookmarkEnd w:id="483"/>
      <w:bookmarkEnd w:id="484"/>
    </w:p>
    <w:p w:rsidR="00CC643C" w:rsidRDefault="00CC643C" w:rsidP="00CC643C">
      <w:pPr>
        <w:pStyle w:val="a0"/>
      </w:pPr>
    </w:p>
    <w:p w:rsidR="00CC643C" w:rsidRDefault="00CC643C" w:rsidP="00CC643C">
      <w:r>
        <w:t xml:space="preserve">В 5 и 8 классах, участвовавших в исследовании, иностранные языки преподают педагоги в возрасте от 19 до 75 лет, результат представлен в таблице </w:t>
      </w:r>
      <w:r>
        <w:fldChar w:fldCharType="begin"/>
      </w:r>
      <w:r>
        <w:instrText xml:space="preserve"> REF  _Ref468285302 \h \n \t </w:instrText>
      </w:r>
      <w:r>
        <w:fldChar w:fldCharType="separate"/>
      </w:r>
      <w:r>
        <w:t>3</w:t>
      </w:r>
      <w:r>
        <w:fldChar w:fldCharType="end"/>
      </w:r>
      <w:r>
        <w:t>.</w:t>
      </w:r>
    </w:p>
    <w:p w:rsidR="00CC643C" w:rsidRDefault="00CC643C" w:rsidP="00CC643C">
      <w:pPr>
        <w:pStyle w:val="aa"/>
        <w:numPr>
          <w:ilvl w:val="0"/>
          <w:numId w:val="3"/>
        </w:numPr>
        <w:ind w:left="0" w:firstLine="0"/>
      </w:pPr>
      <w:bookmarkStart w:id="485" w:name="_Ref468285302"/>
      <w:r>
        <w:t>– Возраст учителей иностранных языков</w:t>
      </w:r>
      <w:bookmarkEnd w:id="485"/>
    </w:p>
    <w:tbl>
      <w:tblPr>
        <w:tblW w:w="5000" w:type="pct"/>
        <w:tblLook w:val="04A0" w:firstRow="1" w:lastRow="0" w:firstColumn="1" w:lastColumn="0" w:noHBand="0" w:noVBand="1"/>
      </w:tblPr>
      <w:tblGrid>
        <w:gridCol w:w="4682"/>
        <w:gridCol w:w="5166"/>
      </w:tblGrid>
      <w:tr w:rsidR="00CC643C" w:rsidTr="00CC643C">
        <w:trPr>
          <w:trHeight w:val="300"/>
        </w:trPr>
        <w:tc>
          <w:tcPr>
            <w:tcW w:w="237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C643C" w:rsidRDefault="00CC643C">
            <w:pPr>
              <w:rPr>
                <w:rFonts w:ascii="Calibri" w:eastAsia="Calibri" w:hAnsi="Calibri"/>
                <w:sz w:val="20"/>
              </w:rPr>
            </w:pPr>
          </w:p>
        </w:tc>
        <w:tc>
          <w:tcPr>
            <w:tcW w:w="2623" w:type="pct"/>
            <w:tcBorders>
              <w:top w:val="single" w:sz="4" w:space="0" w:color="auto"/>
              <w:left w:val="nil"/>
              <w:bottom w:val="single" w:sz="4" w:space="0" w:color="auto"/>
              <w:right w:val="single" w:sz="4" w:space="0" w:color="auto"/>
            </w:tcBorders>
            <w:noWrap/>
            <w:vAlign w:val="center"/>
            <w:hideMark/>
          </w:tcPr>
          <w:p w:rsidR="00CC643C" w:rsidRDefault="00CC643C">
            <w:pPr>
              <w:adjustRightInd w:val="0"/>
              <w:spacing w:line="360" w:lineRule="auto"/>
              <w:ind w:firstLine="709"/>
              <w:jc w:val="center"/>
            </w:pPr>
            <w:r>
              <w:t>Учителя иностранного языка</w:t>
            </w:r>
          </w:p>
        </w:tc>
      </w:tr>
      <w:tr w:rsidR="00CC643C" w:rsidTr="00CC643C">
        <w:trPr>
          <w:trHeight w:val="397"/>
        </w:trPr>
        <w:tc>
          <w:tcPr>
            <w:tcW w:w="2377" w:type="pct"/>
            <w:tcBorders>
              <w:top w:val="nil"/>
              <w:left w:val="single" w:sz="4" w:space="0" w:color="auto"/>
              <w:bottom w:val="single" w:sz="4" w:space="0" w:color="auto"/>
              <w:right w:val="single" w:sz="4" w:space="0" w:color="auto"/>
            </w:tcBorders>
            <w:vAlign w:val="center"/>
            <w:hideMark/>
          </w:tcPr>
          <w:p w:rsidR="00CC643C" w:rsidRDefault="00CC643C">
            <w:pPr>
              <w:adjustRightInd w:val="0"/>
              <w:spacing w:line="276" w:lineRule="auto"/>
              <w:ind w:firstLine="49"/>
            </w:pPr>
            <w:r>
              <w:t>Средний возраст, лет</w:t>
            </w:r>
          </w:p>
        </w:tc>
        <w:tc>
          <w:tcPr>
            <w:tcW w:w="2623" w:type="pct"/>
            <w:tcBorders>
              <w:top w:val="nil"/>
              <w:left w:val="nil"/>
              <w:bottom w:val="single" w:sz="4" w:space="0" w:color="auto"/>
              <w:right w:val="single" w:sz="4" w:space="0" w:color="auto"/>
            </w:tcBorders>
            <w:noWrap/>
            <w:vAlign w:val="center"/>
            <w:hideMark/>
          </w:tcPr>
          <w:p w:rsidR="00CC643C" w:rsidRDefault="00CC643C">
            <w:pPr>
              <w:adjustRightInd w:val="0"/>
              <w:spacing w:line="276" w:lineRule="auto"/>
              <w:ind w:firstLine="49"/>
              <w:jc w:val="center"/>
            </w:pPr>
            <w:r>
              <w:t>42,53</w:t>
            </w:r>
          </w:p>
        </w:tc>
      </w:tr>
      <w:tr w:rsidR="00CC643C" w:rsidTr="00CC643C">
        <w:trPr>
          <w:trHeight w:val="397"/>
        </w:trPr>
        <w:tc>
          <w:tcPr>
            <w:tcW w:w="2377" w:type="pct"/>
            <w:tcBorders>
              <w:top w:val="nil"/>
              <w:left w:val="single" w:sz="4" w:space="0" w:color="auto"/>
              <w:bottom w:val="single" w:sz="4" w:space="0" w:color="auto"/>
              <w:right w:val="single" w:sz="4" w:space="0" w:color="auto"/>
            </w:tcBorders>
            <w:vAlign w:val="center"/>
            <w:hideMark/>
          </w:tcPr>
          <w:p w:rsidR="00CC643C" w:rsidRDefault="00CC643C">
            <w:pPr>
              <w:adjustRightInd w:val="0"/>
              <w:spacing w:line="276" w:lineRule="auto"/>
              <w:ind w:firstLine="49"/>
            </w:pPr>
            <w:r>
              <w:t>Медиана, лет</w:t>
            </w:r>
          </w:p>
        </w:tc>
        <w:tc>
          <w:tcPr>
            <w:tcW w:w="2623" w:type="pct"/>
            <w:tcBorders>
              <w:top w:val="nil"/>
              <w:left w:val="nil"/>
              <w:bottom w:val="single" w:sz="4" w:space="0" w:color="auto"/>
              <w:right w:val="single" w:sz="4" w:space="0" w:color="auto"/>
            </w:tcBorders>
            <w:noWrap/>
            <w:vAlign w:val="center"/>
            <w:hideMark/>
          </w:tcPr>
          <w:p w:rsidR="00CC643C" w:rsidRDefault="00CC643C">
            <w:pPr>
              <w:adjustRightInd w:val="0"/>
              <w:spacing w:line="276" w:lineRule="auto"/>
              <w:ind w:firstLine="49"/>
              <w:jc w:val="center"/>
            </w:pPr>
            <w:r>
              <w:t>41</w:t>
            </w:r>
          </w:p>
        </w:tc>
      </w:tr>
      <w:tr w:rsidR="00CC643C" w:rsidTr="00CC643C">
        <w:trPr>
          <w:trHeight w:val="397"/>
        </w:trPr>
        <w:tc>
          <w:tcPr>
            <w:tcW w:w="2377" w:type="pct"/>
            <w:tcBorders>
              <w:top w:val="nil"/>
              <w:left w:val="single" w:sz="4" w:space="0" w:color="auto"/>
              <w:bottom w:val="single" w:sz="4" w:space="0" w:color="auto"/>
              <w:right w:val="single" w:sz="4" w:space="0" w:color="auto"/>
            </w:tcBorders>
            <w:vAlign w:val="center"/>
            <w:hideMark/>
          </w:tcPr>
          <w:p w:rsidR="00CC643C" w:rsidRDefault="00CC643C">
            <w:pPr>
              <w:adjustRightInd w:val="0"/>
              <w:spacing w:line="276" w:lineRule="auto"/>
              <w:ind w:firstLine="49"/>
            </w:pPr>
            <w:r>
              <w:t>Минимальный возраст, лет</w:t>
            </w:r>
          </w:p>
        </w:tc>
        <w:tc>
          <w:tcPr>
            <w:tcW w:w="2623" w:type="pct"/>
            <w:tcBorders>
              <w:top w:val="nil"/>
              <w:left w:val="nil"/>
              <w:bottom w:val="single" w:sz="4" w:space="0" w:color="auto"/>
              <w:right w:val="single" w:sz="4" w:space="0" w:color="auto"/>
            </w:tcBorders>
            <w:noWrap/>
            <w:vAlign w:val="center"/>
            <w:hideMark/>
          </w:tcPr>
          <w:p w:rsidR="00CC643C" w:rsidRDefault="00CC643C">
            <w:pPr>
              <w:adjustRightInd w:val="0"/>
              <w:spacing w:line="276" w:lineRule="auto"/>
              <w:ind w:firstLine="49"/>
              <w:jc w:val="center"/>
            </w:pPr>
            <w:r>
              <w:t>19</w:t>
            </w:r>
          </w:p>
        </w:tc>
      </w:tr>
      <w:tr w:rsidR="00CC643C" w:rsidTr="00CC643C">
        <w:trPr>
          <w:trHeight w:val="397"/>
        </w:trPr>
        <w:tc>
          <w:tcPr>
            <w:tcW w:w="2377" w:type="pct"/>
            <w:tcBorders>
              <w:top w:val="nil"/>
              <w:left w:val="single" w:sz="4" w:space="0" w:color="auto"/>
              <w:bottom w:val="single" w:sz="4" w:space="0" w:color="auto"/>
              <w:right w:val="single" w:sz="4" w:space="0" w:color="auto"/>
            </w:tcBorders>
            <w:vAlign w:val="center"/>
            <w:hideMark/>
          </w:tcPr>
          <w:p w:rsidR="00CC643C" w:rsidRDefault="00CC643C">
            <w:pPr>
              <w:adjustRightInd w:val="0"/>
              <w:spacing w:line="276" w:lineRule="auto"/>
              <w:ind w:firstLine="49"/>
            </w:pPr>
            <w:r>
              <w:t>Максимальный возраст, лет</w:t>
            </w:r>
          </w:p>
        </w:tc>
        <w:tc>
          <w:tcPr>
            <w:tcW w:w="2623" w:type="pct"/>
            <w:tcBorders>
              <w:top w:val="nil"/>
              <w:left w:val="nil"/>
              <w:bottom w:val="single" w:sz="4" w:space="0" w:color="auto"/>
              <w:right w:val="single" w:sz="4" w:space="0" w:color="auto"/>
            </w:tcBorders>
            <w:noWrap/>
            <w:vAlign w:val="center"/>
            <w:hideMark/>
          </w:tcPr>
          <w:p w:rsidR="00CC643C" w:rsidRDefault="00CC643C">
            <w:pPr>
              <w:adjustRightInd w:val="0"/>
              <w:spacing w:line="276" w:lineRule="auto"/>
              <w:ind w:firstLine="49"/>
              <w:jc w:val="center"/>
            </w:pPr>
            <w:r>
              <w:t>75</w:t>
            </w:r>
          </w:p>
        </w:tc>
      </w:tr>
    </w:tbl>
    <w:p w:rsidR="00CC643C" w:rsidRDefault="00CC643C" w:rsidP="00CC643C"/>
    <w:p w:rsidR="00CC643C" w:rsidRDefault="00CC643C" w:rsidP="00CC643C">
      <w:r>
        <w:t>Средний возраст учителей иностранных языков находится между аналогичными значениями для учителей истории, обществознания и учителей начальных классов (средний возраст 45 и 46 лет). Самыми «молодыми», по данным НИКО, следует признать учителей информатики, чей средний возраст составляет 39,4 года, медиана 39 лет, как представлено на рисунке </w:t>
      </w:r>
      <w:r>
        <w:fldChar w:fldCharType="begin"/>
      </w:r>
      <w:r>
        <w:instrText xml:space="preserve"> REF  _Ref468286960 \h \n \t </w:instrText>
      </w:r>
      <w:r>
        <w:fldChar w:fldCharType="separate"/>
      </w:r>
      <w:r>
        <w:t>12</w:t>
      </w:r>
      <w:r>
        <w:fldChar w:fldCharType="end"/>
      </w:r>
      <w:r>
        <w:t>.</w:t>
      </w:r>
    </w:p>
    <w:p w:rsidR="00CC643C" w:rsidRDefault="00CC643C" w:rsidP="00CC643C">
      <w:pPr>
        <w:autoSpaceDE w:val="0"/>
        <w:autoSpaceDN w:val="0"/>
        <w:jc w:val="center"/>
      </w:pPr>
      <w:r>
        <w:rPr>
          <w:noProof/>
        </w:rPr>
        <w:lastRenderedPageBreak/>
        <w:drawing>
          <wp:inline distT="0" distB="0" distL="0" distR="0" wp14:anchorId="019D56D1" wp14:editId="0C183EAF">
            <wp:extent cx="3371850" cy="269557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71850" cy="26955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486" w:name="_Ref468286960"/>
      <w:r>
        <w:t xml:space="preserve">– </w:t>
      </w:r>
      <w:r>
        <w:rPr>
          <w:szCs w:val="24"/>
        </w:rPr>
        <w:t>Возраст учителей иностранных языков</w:t>
      </w:r>
      <w:bookmarkEnd w:id="486"/>
    </w:p>
    <w:p w:rsidR="00CC643C" w:rsidRDefault="00CC643C" w:rsidP="00CC643C">
      <w:r>
        <w:t xml:space="preserve">Средние показатели педагогического стажа учителей различных предметов, по которым проводились Национальные исследования качества образования, приведены в таблице </w:t>
      </w:r>
      <w:r>
        <w:fldChar w:fldCharType="begin"/>
      </w:r>
      <w:r>
        <w:instrText xml:space="preserve"> REF  _Ref468285326 \h \n \t </w:instrText>
      </w:r>
      <w:r>
        <w:fldChar w:fldCharType="separate"/>
      </w:r>
      <w:r>
        <w:t>4</w:t>
      </w:r>
      <w:r>
        <w:fldChar w:fldCharType="end"/>
      </w:r>
      <w:r>
        <w:t xml:space="preserve"> и представлены на рисунке </w:t>
      </w:r>
      <w:r>
        <w:fldChar w:fldCharType="begin"/>
      </w:r>
      <w:r>
        <w:instrText xml:space="preserve"> REF  _Ref468287005 \h \n \t </w:instrText>
      </w:r>
      <w:r>
        <w:fldChar w:fldCharType="separate"/>
      </w:r>
      <w:r>
        <w:t>13</w:t>
      </w:r>
      <w:r>
        <w:fldChar w:fldCharType="end"/>
      </w:r>
      <w:r>
        <w:t>.</w:t>
      </w:r>
    </w:p>
    <w:p w:rsidR="00CC643C" w:rsidRDefault="00CC643C" w:rsidP="00CC643C">
      <w:pPr>
        <w:pStyle w:val="aa"/>
        <w:numPr>
          <w:ilvl w:val="0"/>
          <w:numId w:val="3"/>
        </w:numPr>
        <w:ind w:left="0" w:firstLine="0"/>
      </w:pPr>
      <w:bookmarkStart w:id="487" w:name="_Ref468285326"/>
      <w:r>
        <w:t>– Педагогический стаж учителей различных предметов</w:t>
      </w:r>
      <w:bookmarkEnd w:id="48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1558"/>
        <w:gridCol w:w="1699"/>
        <w:gridCol w:w="1415"/>
        <w:gridCol w:w="1569"/>
        <w:gridCol w:w="1728"/>
      </w:tblGrid>
      <w:tr w:rsidR="00CC643C" w:rsidTr="00CC643C">
        <w:trPr>
          <w:cantSplit/>
        </w:trPr>
        <w:tc>
          <w:tcPr>
            <w:tcW w:w="1668"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155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Учителя начальных классов</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Учителя общество-знания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Учителя истории</w:t>
            </w:r>
          </w:p>
        </w:tc>
        <w:tc>
          <w:tcPr>
            <w:tcW w:w="1560"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Учителя иностранных языков</w:t>
            </w:r>
          </w:p>
        </w:tc>
        <w:tc>
          <w:tcPr>
            <w:tcW w:w="172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Учителя информатики</w:t>
            </w:r>
          </w:p>
        </w:tc>
      </w:tr>
      <w:tr w:rsidR="00CC643C" w:rsidTr="00CC643C">
        <w:trPr>
          <w:cantSplit/>
        </w:trPr>
        <w:tc>
          <w:tcPr>
            <w:tcW w:w="1668"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Средний педстаж, лет</w:t>
            </w:r>
          </w:p>
        </w:tc>
        <w:tc>
          <w:tcPr>
            <w:tcW w:w="155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20,43</w:t>
            </w:r>
          </w:p>
        </w:tc>
        <w:tc>
          <w:tcPr>
            <w:tcW w:w="1417"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20,02</w:t>
            </w:r>
          </w:p>
        </w:tc>
        <w:tc>
          <w:tcPr>
            <w:tcW w:w="156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17,93</w:t>
            </w:r>
          </w:p>
        </w:tc>
        <w:tc>
          <w:tcPr>
            <w:tcW w:w="172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15,2</w:t>
            </w:r>
          </w:p>
        </w:tc>
      </w:tr>
      <w:tr w:rsidR="00CC643C" w:rsidTr="00CC643C">
        <w:tc>
          <w:tcPr>
            <w:tcW w:w="1668"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Медиана педстажа, лет</w:t>
            </w:r>
          </w:p>
        </w:tc>
        <w:tc>
          <w:tcPr>
            <w:tcW w:w="155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21</w:t>
            </w:r>
          </w:p>
        </w:tc>
        <w:tc>
          <w:tcPr>
            <w:tcW w:w="1417"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21</w:t>
            </w:r>
          </w:p>
        </w:tc>
        <w:tc>
          <w:tcPr>
            <w:tcW w:w="156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16</w:t>
            </w:r>
          </w:p>
        </w:tc>
        <w:tc>
          <w:tcPr>
            <w:tcW w:w="172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15</w:t>
            </w:r>
          </w:p>
        </w:tc>
      </w:tr>
    </w:tbl>
    <w:p w:rsidR="00CC643C" w:rsidRDefault="00CC643C" w:rsidP="00CC643C"/>
    <w:p w:rsidR="00CC643C" w:rsidRDefault="00CC643C" w:rsidP="00CC643C">
      <w:pPr>
        <w:autoSpaceDE w:val="0"/>
        <w:autoSpaceDN w:val="0"/>
        <w:jc w:val="center"/>
      </w:pPr>
      <w:r>
        <w:rPr>
          <w:noProof/>
        </w:rPr>
        <w:drawing>
          <wp:inline distT="0" distB="0" distL="0" distR="0" wp14:anchorId="1929803E" wp14:editId="68298022">
            <wp:extent cx="3105150" cy="248602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05150" cy="24860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488" w:name="_Ref468287005"/>
      <w:r>
        <w:t>– П</w:t>
      </w:r>
      <w:r>
        <w:rPr>
          <w:szCs w:val="24"/>
        </w:rPr>
        <w:t>едагогический стаж учителей различных предметов</w:t>
      </w:r>
      <w:bookmarkEnd w:id="488"/>
    </w:p>
    <w:p w:rsidR="00CC643C" w:rsidRDefault="00CC643C" w:rsidP="00CC643C">
      <w:pPr>
        <w:pStyle w:val="4"/>
      </w:pPr>
      <w:bookmarkStart w:id="489" w:name="_Toc468904674"/>
      <w:bookmarkStart w:id="490" w:name="_Toc468375466"/>
      <w:bookmarkStart w:id="491" w:name="_Toc468357747"/>
      <w:bookmarkStart w:id="492" w:name="_Toc468304469"/>
      <w:bookmarkStart w:id="493" w:name="_Toc436572572"/>
      <w:r>
        <w:lastRenderedPageBreak/>
        <w:t>II.8.1.2.2 Образование учителей иностранных языков</w:t>
      </w:r>
      <w:bookmarkEnd w:id="489"/>
      <w:bookmarkEnd w:id="490"/>
      <w:bookmarkEnd w:id="491"/>
      <w:bookmarkEnd w:id="492"/>
      <w:bookmarkEnd w:id="493"/>
    </w:p>
    <w:p w:rsidR="00CC643C" w:rsidRDefault="00CC643C" w:rsidP="00CC643C">
      <w:pPr>
        <w:pStyle w:val="a0"/>
      </w:pPr>
    </w:p>
    <w:p w:rsidR="00CC643C" w:rsidRDefault="00CC643C" w:rsidP="00CC643C">
      <w:r>
        <w:t>Подавляющее большинство учителей иностранных языков, ученики которых принимали участие в проведении НИКО, имеют высшее профессиональное образование, как представлено на рисунке </w:t>
      </w:r>
      <w:r>
        <w:fldChar w:fldCharType="begin"/>
      </w:r>
      <w:r>
        <w:instrText xml:space="preserve"> REF  _Ref468287060 \h \n \t </w:instrText>
      </w:r>
      <w:r>
        <w:fldChar w:fldCharType="separate"/>
      </w:r>
      <w:r>
        <w:t>14</w:t>
      </w:r>
      <w:r>
        <w:fldChar w:fldCharType="end"/>
      </w:r>
      <w:r>
        <w:t>. Эти проценты несколько ниже, чем у учителей истории и обществознания (97%).</w:t>
      </w:r>
    </w:p>
    <w:p w:rsidR="00CC643C" w:rsidRDefault="00CC643C" w:rsidP="00CC643C"/>
    <w:p w:rsidR="00CC643C" w:rsidRDefault="00CC643C" w:rsidP="00CC643C">
      <w:pPr>
        <w:keepNext/>
        <w:keepLines/>
        <w:autoSpaceDE w:val="0"/>
        <w:autoSpaceDN w:val="0"/>
        <w:jc w:val="center"/>
      </w:pPr>
      <w:r>
        <w:rPr>
          <w:noProof/>
        </w:rPr>
        <w:drawing>
          <wp:inline distT="0" distB="0" distL="0" distR="0" wp14:anchorId="1B2583FD" wp14:editId="094544CD">
            <wp:extent cx="3505200" cy="2581275"/>
            <wp:effectExtent l="0" t="0" r="0"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05200" cy="2581275"/>
                    </a:xfrm>
                    <a:prstGeom prst="rect">
                      <a:avLst/>
                    </a:prstGeom>
                    <a:noFill/>
                    <a:ln>
                      <a:noFill/>
                    </a:ln>
                  </pic:spPr>
                </pic:pic>
              </a:graphicData>
            </a:graphic>
          </wp:inline>
        </w:drawing>
      </w:r>
    </w:p>
    <w:p w:rsidR="00CC643C" w:rsidRDefault="00CC643C" w:rsidP="00CC643C">
      <w:pPr>
        <w:pStyle w:val="ab"/>
        <w:keepNext/>
        <w:numPr>
          <w:ilvl w:val="0"/>
          <w:numId w:val="5"/>
        </w:numPr>
        <w:ind w:left="0" w:firstLine="0"/>
      </w:pPr>
      <w:bookmarkStart w:id="494" w:name="_Ref468287060"/>
      <w:r>
        <w:t>– Результат опроса о наличии высшего образования</w:t>
      </w:r>
      <w:bookmarkEnd w:id="494"/>
    </w:p>
    <w:p w:rsidR="00CC643C" w:rsidRDefault="00CC643C" w:rsidP="00CC643C">
      <w:r>
        <w:t>Подавляющее большинство учителей иностранных языков имеет педагогическое образование, как представлено на рисунке </w:t>
      </w:r>
      <w:r>
        <w:fldChar w:fldCharType="begin"/>
      </w:r>
      <w:r>
        <w:instrText xml:space="preserve"> REF  _Ref468287137 \h \n \t </w:instrText>
      </w:r>
      <w:r>
        <w:fldChar w:fldCharType="separate"/>
      </w:r>
      <w:r>
        <w:t>15</w:t>
      </w:r>
      <w:r>
        <w:fldChar w:fldCharType="end"/>
      </w:r>
      <w:r>
        <w:t xml:space="preserve">. </w:t>
      </w:r>
    </w:p>
    <w:p w:rsidR="00CC643C" w:rsidRDefault="00CC643C" w:rsidP="00CC643C">
      <w:pPr>
        <w:autoSpaceDE w:val="0"/>
        <w:autoSpaceDN w:val="0"/>
        <w:jc w:val="center"/>
      </w:pPr>
      <w:r>
        <w:rPr>
          <w:noProof/>
        </w:rPr>
        <w:drawing>
          <wp:inline distT="0" distB="0" distL="0" distR="0" wp14:anchorId="416D0F51" wp14:editId="0FF15BAA">
            <wp:extent cx="3476625" cy="2781300"/>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476625" cy="27813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495" w:name="_Ref468287137"/>
      <w:r>
        <w:t>– Результат опроса о наличии педагогического образования</w:t>
      </w:r>
      <w:bookmarkEnd w:id="495"/>
    </w:p>
    <w:p w:rsidR="00CC643C" w:rsidRDefault="00CC643C" w:rsidP="00CC643C">
      <w:pPr>
        <w:pStyle w:val="4"/>
      </w:pPr>
      <w:bookmarkStart w:id="496" w:name="_Toc436572573"/>
      <w:bookmarkStart w:id="497" w:name="_Toc468904675"/>
      <w:bookmarkStart w:id="498" w:name="_Toc468375467"/>
      <w:bookmarkStart w:id="499" w:name="_Toc468357748"/>
      <w:bookmarkStart w:id="500" w:name="_Toc468304470"/>
      <w:r>
        <w:t>II.8.1.2.3 Гендерный состав учителей и</w:t>
      </w:r>
      <w:bookmarkEnd w:id="496"/>
      <w:r>
        <w:t>ностранных языков</w:t>
      </w:r>
      <w:bookmarkEnd w:id="497"/>
      <w:bookmarkEnd w:id="498"/>
      <w:bookmarkEnd w:id="499"/>
      <w:bookmarkEnd w:id="500"/>
    </w:p>
    <w:p w:rsidR="00CC643C" w:rsidRDefault="00CC643C" w:rsidP="00CC643C">
      <w:pPr>
        <w:pStyle w:val="a0"/>
      </w:pPr>
    </w:p>
    <w:p w:rsidR="00CC643C" w:rsidRDefault="00CC643C" w:rsidP="00CC643C">
      <w:r>
        <w:t>Среди учителей иностранных языков мужчины составляют очень небольшой процент. Гендерный состав учителей иностранных языков представлен на рисунке </w:t>
      </w:r>
      <w:r>
        <w:fldChar w:fldCharType="begin"/>
      </w:r>
      <w:r>
        <w:instrText xml:space="preserve"> REF  _Ref468287186 \h \n \t </w:instrText>
      </w:r>
      <w:r>
        <w:fldChar w:fldCharType="separate"/>
      </w:r>
      <w:r>
        <w:t>16</w:t>
      </w:r>
      <w:r>
        <w:fldChar w:fldCharType="end"/>
      </w:r>
      <w:r>
        <w:t>.</w:t>
      </w:r>
    </w:p>
    <w:p w:rsidR="00CC643C" w:rsidRDefault="00CC643C" w:rsidP="00CC643C">
      <w:pPr>
        <w:autoSpaceDE w:val="0"/>
        <w:autoSpaceDN w:val="0"/>
        <w:jc w:val="center"/>
      </w:pPr>
      <w:r>
        <w:rPr>
          <w:noProof/>
        </w:rPr>
        <w:lastRenderedPageBreak/>
        <w:drawing>
          <wp:inline distT="0" distB="0" distL="0" distR="0" wp14:anchorId="395635F1" wp14:editId="3B602655">
            <wp:extent cx="3733800" cy="29908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33800" cy="299085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01" w:name="_Ref468287186"/>
      <w:r>
        <w:t>– Гендерный состав учителей иностранных языков</w:t>
      </w:r>
      <w:bookmarkEnd w:id="501"/>
    </w:p>
    <w:p w:rsidR="00CC643C" w:rsidRDefault="00CC643C" w:rsidP="00CC643C">
      <w:pPr>
        <w:pStyle w:val="4"/>
      </w:pPr>
      <w:bookmarkStart w:id="502" w:name="_Toc436572574"/>
      <w:bookmarkStart w:id="503" w:name="_Toc468904676"/>
      <w:bookmarkStart w:id="504" w:name="_Toc468375468"/>
      <w:bookmarkStart w:id="505" w:name="_Toc468357749"/>
      <w:bookmarkStart w:id="506" w:name="_Toc468304471"/>
      <w:r>
        <w:t xml:space="preserve">II.8.1.2.4 Квалификационные категории учителей </w:t>
      </w:r>
      <w:bookmarkEnd w:id="502"/>
      <w:r>
        <w:t>иностранных языков</w:t>
      </w:r>
      <w:bookmarkEnd w:id="503"/>
      <w:bookmarkEnd w:id="504"/>
      <w:bookmarkEnd w:id="505"/>
      <w:bookmarkEnd w:id="506"/>
    </w:p>
    <w:p w:rsidR="00CC643C" w:rsidRDefault="00CC643C" w:rsidP="00CC643C">
      <w:pPr>
        <w:pStyle w:val="a0"/>
      </w:pPr>
    </w:p>
    <w:p w:rsidR="00CC643C" w:rsidRDefault="00CC643C" w:rsidP="00CC643C">
      <w:r>
        <w:t>Около четверти учителей иностранных языков имеет высшую квалификационную категорию, что меньше среди учителей истории и обществознания. Квалификационные категории учителей иностранных языков представлены на рисунке </w:t>
      </w:r>
      <w:r>
        <w:fldChar w:fldCharType="begin"/>
      </w:r>
      <w:r>
        <w:instrText xml:space="preserve"> REF  _Ref468287254 \h \n \t </w:instrText>
      </w:r>
      <w:r>
        <w:fldChar w:fldCharType="separate"/>
      </w:r>
      <w:r>
        <w:t>17</w:t>
      </w:r>
      <w:r>
        <w:fldChar w:fldCharType="end"/>
      </w:r>
      <w:r>
        <w:t>.</w:t>
      </w:r>
    </w:p>
    <w:p w:rsidR="00CC643C" w:rsidRDefault="00CC643C" w:rsidP="00CC643C">
      <w:pPr>
        <w:autoSpaceDE w:val="0"/>
        <w:autoSpaceDN w:val="0"/>
        <w:jc w:val="center"/>
      </w:pPr>
      <w:r>
        <w:rPr>
          <w:noProof/>
        </w:rPr>
        <w:drawing>
          <wp:inline distT="0" distB="0" distL="0" distR="0" wp14:anchorId="72AB652A" wp14:editId="3454F7BE">
            <wp:extent cx="3238500" cy="25908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38500" cy="25908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07" w:name="_Ref468287254"/>
      <w:r>
        <w:t>– Квалификационные категории учителей иностранных языков</w:t>
      </w:r>
      <w:bookmarkEnd w:id="507"/>
    </w:p>
    <w:p w:rsidR="00CC643C" w:rsidRDefault="00CC643C" w:rsidP="00CC643C">
      <w:pPr>
        <w:pStyle w:val="4"/>
      </w:pPr>
      <w:bookmarkStart w:id="508" w:name="_Toc436572575"/>
      <w:bookmarkStart w:id="509" w:name="_Toc468904677"/>
      <w:bookmarkStart w:id="510" w:name="_Toc468375469"/>
      <w:bookmarkStart w:id="511" w:name="_Toc468357750"/>
      <w:bookmarkStart w:id="512" w:name="_Toc468304472"/>
      <w:r>
        <w:t>II.8.1.2.5 Нагрузка учителей и</w:t>
      </w:r>
      <w:bookmarkEnd w:id="508"/>
      <w:r>
        <w:t>ностранных языков</w:t>
      </w:r>
      <w:bookmarkEnd w:id="509"/>
      <w:bookmarkEnd w:id="510"/>
      <w:bookmarkEnd w:id="511"/>
      <w:bookmarkEnd w:id="512"/>
    </w:p>
    <w:p w:rsidR="00CC643C" w:rsidRDefault="00CC643C" w:rsidP="00CC643C">
      <w:pPr>
        <w:pStyle w:val="a0"/>
      </w:pPr>
    </w:p>
    <w:p w:rsidR="00CC643C" w:rsidRDefault="00CC643C" w:rsidP="00CC643C">
      <w:r>
        <w:t>Большинство учителей иностранных языков имеет учебную нагрузку более 24 часов (48,5%), от 18 до 24 часов – 40,7%, менее одной ставки составляет учебная нагрузка 10,8% учителей иностранных языков, как представлено на рисунке </w:t>
      </w:r>
      <w:r>
        <w:fldChar w:fldCharType="begin"/>
      </w:r>
      <w:r>
        <w:instrText xml:space="preserve"> REF  _Ref468287387 \h \n \t </w:instrText>
      </w:r>
      <w:r>
        <w:fldChar w:fldCharType="separate"/>
      </w:r>
      <w:r>
        <w:t>18</w:t>
      </w:r>
      <w:r>
        <w:fldChar w:fldCharType="end"/>
      </w:r>
      <w:r>
        <w:t>. Максимальное количество учителей работает на 1,5 ставки.</w:t>
      </w:r>
    </w:p>
    <w:p w:rsidR="00CC643C" w:rsidRDefault="00CC643C" w:rsidP="00CC643C">
      <w:r>
        <w:lastRenderedPageBreak/>
        <w:t>Нагрузка учителей иностранных языков выше нагрузки учителей истории, обществознания и информатики</w:t>
      </w:r>
      <w:r>
        <w:rPr>
          <w:rStyle w:val="aff0"/>
        </w:rPr>
        <w:footnoteReference w:id="2"/>
      </w:r>
      <w:r>
        <w:t>.</w:t>
      </w:r>
    </w:p>
    <w:p w:rsidR="00CC643C" w:rsidRDefault="00CC643C" w:rsidP="00CC643C">
      <w:pPr>
        <w:autoSpaceDE w:val="0"/>
        <w:autoSpaceDN w:val="0"/>
        <w:jc w:val="center"/>
      </w:pPr>
      <w:r>
        <w:rPr>
          <w:noProof/>
        </w:rPr>
        <w:drawing>
          <wp:inline distT="0" distB="0" distL="0" distR="0" wp14:anchorId="3AB0F4B0" wp14:editId="31A7D469">
            <wp:extent cx="3438525" cy="2752725"/>
            <wp:effectExtent l="0" t="0" r="9525"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8525" cy="27527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13" w:name="_Ref468287387"/>
      <w:r>
        <w:t>– Нагрузка учителей иностранных языков</w:t>
      </w:r>
      <w:bookmarkEnd w:id="513"/>
    </w:p>
    <w:p w:rsidR="00CC643C" w:rsidRDefault="00CC643C" w:rsidP="00CC643C">
      <w:r>
        <w:t>Нагрузка по внеурочной деятельности есть у 38,4% учителей иностранных языков, что меньше, чем у учителей истории (42,8%), у  учителей обществознания(40,5%), учителей информатики (54,4%) и учителей начальной школы (82,8%). Это вполне объясняется более высокой учебной нагрузкой учителей иностранных языков.</w:t>
      </w:r>
    </w:p>
    <w:p w:rsidR="00CC643C" w:rsidRDefault="00CC643C" w:rsidP="00CC643C">
      <w:r>
        <w:t>Нагрузку по платным услугам, оказываемым образовательной организацией, имеют только 8% учителей иностранных языков, что выше, чем у учителей других предметов, что объясняется спецификой предмета, по которому востребованы платные услуги.</w:t>
      </w:r>
    </w:p>
    <w:p w:rsidR="00CC643C" w:rsidRDefault="00CC643C" w:rsidP="00CC643C"/>
    <w:p w:rsidR="00CC643C" w:rsidRDefault="00CC643C" w:rsidP="00CC643C">
      <w:pPr>
        <w:pStyle w:val="4"/>
        <w:rPr>
          <w:szCs w:val="20"/>
        </w:rPr>
      </w:pPr>
      <w:bookmarkStart w:id="514" w:name="_Toc468904678"/>
      <w:bookmarkStart w:id="515" w:name="_Toc468375470"/>
      <w:bookmarkStart w:id="516" w:name="_Toc468357751"/>
      <w:bookmarkStart w:id="517" w:name="_Toc468304473"/>
      <w:bookmarkStart w:id="518" w:name="_Toc436572576"/>
      <w:r>
        <w:t>II.8.1.2.6 Отношение к проведению в образовательных организациях процедур оценки качества образования с использованием внешних КИМ</w:t>
      </w:r>
      <w:bookmarkEnd w:id="514"/>
      <w:bookmarkEnd w:id="515"/>
      <w:bookmarkEnd w:id="516"/>
      <w:bookmarkEnd w:id="517"/>
      <w:bookmarkEnd w:id="518"/>
    </w:p>
    <w:p w:rsidR="00CC643C" w:rsidRDefault="00CC643C" w:rsidP="00CC643C">
      <w:pPr>
        <w:pStyle w:val="a0"/>
      </w:pPr>
    </w:p>
    <w:p w:rsidR="00CC643C" w:rsidRDefault="00CC643C" w:rsidP="00CC643C">
      <w:r>
        <w:t>С целесообразностью проведения образовательной организацией по своей инициативе процедур оценки качества образования с использованием внешних контрольных измерительных материалов согласно подавляющее большинство учителей иностранных языков, как представлено на рисунке </w:t>
      </w:r>
      <w:r>
        <w:fldChar w:fldCharType="begin"/>
      </w:r>
      <w:r>
        <w:instrText xml:space="preserve"> REF  _Ref468287368 \h \n \t </w:instrText>
      </w:r>
      <w:r>
        <w:fldChar w:fldCharType="separate"/>
      </w:r>
      <w:r>
        <w:t>19</w:t>
      </w:r>
      <w:r>
        <w:fldChar w:fldCharType="end"/>
      </w:r>
      <w:r>
        <w:t>.</w:t>
      </w:r>
    </w:p>
    <w:p w:rsidR="00CC643C" w:rsidRDefault="00CC643C" w:rsidP="00CC643C">
      <w:pPr>
        <w:autoSpaceDE w:val="0"/>
        <w:autoSpaceDN w:val="0"/>
        <w:jc w:val="center"/>
      </w:pPr>
      <w:r>
        <w:rPr>
          <w:noProof/>
        </w:rPr>
        <w:lastRenderedPageBreak/>
        <w:drawing>
          <wp:inline distT="0" distB="0" distL="0" distR="0" wp14:anchorId="0E8C9D22" wp14:editId="4374E4CA">
            <wp:extent cx="3324225" cy="266700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24225" cy="26670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19" w:name="_Ref468287368"/>
      <w:r>
        <w:t>– Результат опроса о проведении в образовательных организациях процедур оценки качества образования с использованием внешних КИМ</w:t>
      </w:r>
      <w:bookmarkEnd w:id="519"/>
    </w:p>
    <w:p w:rsidR="00CC643C" w:rsidRDefault="00CC643C" w:rsidP="00CC643C">
      <w:r>
        <w:t>Аналогичный процент согласий с таким направлением оценки высказали и организаторы НИКО.</w:t>
      </w:r>
    </w:p>
    <w:p w:rsidR="00CC643C" w:rsidRDefault="00CC643C" w:rsidP="00CC643C"/>
    <w:p w:rsidR="00CC643C" w:rsidRDefault="00CC643C" w:rsidP="00CC643C">
      <w:pPr>
        <w:pStyle w:val="4"/>
        <w:rPr>
          <w:szCs w:val="20"/>
        </w:rPr>
      </w:pPr>
      <w:bookmarkStart w:id="520" w:name="_Toc468904679"/>
      <w:bookmarkStart w:id="521" w:name="_Toc468375471"/>
      <w:bookmarkStart w:id="522" w:name="_Toc468357752"/>
      <w:bookmarkStart w:id="523" w:name="_Toc468304474"/>
      <w:bookmarkStart w:id="524" w:name="_Toc436572577"/>
      <w:r>
        <w:t>II.8.1.2.7 Вопросы, которые должны обсуждаться профессиональным сообществом по результатам НИКО</w:t>
      </w:r>
      <w:bookmarkEnd w:id="520"/>
      <w:bookmarkEnd w:id="521"/>
      <w:bookmarkEnd w:id="522"/>
      <w:bookmarkEnd w:id="523"/>
      <w:bookmarkEnd w:id="524"/>
    </w:p>
    <w:p w:rsidR="00CC643C" w:rsidRDefault="00CC643C" w:rsidP="00CC643C">
      <w:pPr>
        <w:pStyle w:val="a0"/>
      </w:pPr>
    </w:p>
    <w:p w:rsidR="00CC643C" w:rsidRDefault="00CC643C" w:rsidP="00CC643C">
      <w:r>
        <w:t>Среди вопросов, которые, по мнению учителей иностранных языков должны обсуждаться профессиональным сообществом на основании результатов выборочных исследований качества образования, лидирует содержание учебников по предмету. Далее следуют содержание примерных образовательных программ и система оценки образовательных результатов. Различная последовательность подлежащих обсуждению тем определяется их разной степенью значимости для учителей и заместителей директоров (именно они чаще всего становятся ответственными организаторами в ППИ). Результат опроса представлен на рисунке </w:t>
      </w:r>
      <w:r>
        <w:fldChar w:fldCharType="begin"/>
      </w:r>
      <w:r>
        <w:instrText xml:space="preserve"> REF  _Ref468287664 \h \n \t </w:instrText>
      </w:r>
      <w:r>
        <w:fldChar w:fldCharType="separate"/>
      </w:r>
      <w:r>
        <w:t>20</w:t>
      </w:r>
      <w:r>
        <w:fldChar w:fldCharType="end"/>
      </w:r>
      <w:r>
        <w:t>.</w:t>
      </w:r>
    </w:p>
    <w:p w:rsidR="00CC643C" w:rsidRDefault="00CC643C" w:rsidP="00CC643C">
      <w:pPr>
        <w:autoSpaceDE w:val="0"/>
        <w:autoSpaceDN w:val="0"/>
        <w:jc w:val="center"/>
      </w:pPr>
      <w:r>
        <w:rPr>
          <w:noProof/>
        </w:rPr>
        <w:lastRenderedPageBreak/>
        <w:drawing>
          <wp:inline distT="0" distB="0" distL="0" distR="0" wp14:anchorId="7679DF23" wp14:editId="3C72460A">
            <wp:extent cx="5934075" cy="3343275"/>
            <wp:effectExtent l="0" t="0" r="0" b="0"/>
            <wp:docPr id="176" name="Диаграмма 1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CC643C" w:rsidRDefault="00CC643C" w:rsidP="00CC643C">
      <w:pPr>
        <w:pStyle w:val="ab"/>
        <w:numPr>
          <w:ilvl w:val="0"/>
          <w:numId w:val="5"/>
        </w:numPr>
        <w:ind w:left="0" w:firstLine="0"/>
      </w:pPr>
      <w:bookmarkStart w:id="525" w:name="_Ref468287664"/>
      <w:r>
        <w:t>– Вопросы, которые должны обсуждаться профессиональным сообществом по результатам НИКО</w:t>
      </w:r>
      <w:bookmarkEnd w:id="525"/>
    </w:p>
    <w:p w:rsidR="00CC643C" w:rsidRDefault="00CC643C" w:rsidP="00CC643C">
      <w:r>
        <w:t>Реже других вопросов учителя указывали на необходимость обсуждения по результатам НИКО содержания основной образовательной программы конкретной образовательной организации.</w:t>
      </w:r>
    </w:p>
    <w:p w:rsidR="00CC643C" w:rsidRDefault="00CC643C" w:rsidP="00CC643C"/>
    <w:p w:rsidR="00CC643C" w:rsidRDefault="00CC643C" w:rsidP="00CC643C">
      <w:pPr>
        <w:pStyle w:val="4"/>
        <w:rPr>
          <w:szCs w:val="20"/>
        </w:rPr>
      </w:pPr>
      <w:bookmarkStart w:id="526" w:name="_Toc468904680"/>
      <w:bookmarkStart w:id="527" w:name="_Toc468375472"/>
      <w:bookmarkStart w:id="528" w:name="_Toc468357753"/>
      <w:bookmarkStart w:id="529" w:name="_Toc468304475"/>
      <w:bookmarkStart w:id="530" w:name="_Toc436572578"/>
      <w:r>
        <w:t>II.8.1.2.8 Предложения учителей по совершенствованию НИКО</w:t>
      </w:r>
      <w:bookmarkEnd w:id="526"/>
      <w:bookmarkEnd w:id="527"/>
      <w:bookmarkEnd w:id="528"/>
      <w:bookmarkEnd w:id="529"/>
      <w:bookmarkEnd w:id="530"/>
    </w:p>
    <w:p w:rsidR="00CC643C" w:rsidRDefault="00CC643C" w:rsidP="00CC643C">
      <w:pPr>
        <w:pStyle w:val="a0"/>
      </w:pPr>
    </w:p>
    <w:p w:rsidR="00CC643C" w:rsidRDefault="00CC643C" w:rsidP="00CC643C">
      <w:r>
        <w:t>Затруднились предложить что-либо для совершенствования НИКО 54,8% учителей, участвовавших в анкетировании, и еще 4,5% респондентов ответили, что отсутствие предложений связано с хорошо выстроенной системой организации и проведения НИКО.</w:t>
      </w:r>
    </w:p>
    <w:p w:rsidR="00CC643C" w:rsidRDefault="00CC643C" w:rsidP="00CC643C">
      <w:r>
        <w:t>Предложения учителей по совершенствованию НИКО можно разделить на две группы: предложения относительно требований к условиям проведения исследований в электронной форме в образовательных организациях и предложения собственно по совершенствованию НИКО.</w:t>
      </w:r>
    </w:p>
    <w:p w:rsidR="00CC643C" w:rsidRDefault="00CC643C" w:rsidP="00CC643C">
      <w:r>
        <w:t>В 40,7% анкет, содержащих предложения, отмечается необходимость улучшения материально-технического обеспечения образовательных организаций: поставка в образовательные организации лингафонных кабинетов, установка в необходимом количестве современных компьютеров и обеспечения подключения к высокоскоростному интернету.</w:t>
      </w:r>
    </w:p>
    <w:p w:rsidR="00CC643C" w:rsidRDefault="00CC643C" w:rsidP="00CC643C">
      <w:r>
        <w:t>Предложения по совершенствованию НИКО касаются организационных, содержательных и технологических вопросов их проведения.</w:t>
      </w:r>
    </w:p>
    <w:p w:rsidR="00CC643C" w:rsidRDefault="00CC643C" w:rsidP="00CC643C"/>
    <w:p w:rsidR="00CC643C" w:rsidRDefault="00CC643C" w:rsidP="00CC643C">
      <w:pPr>
        <w:pStyle w:val="aff"/>
      </w:pPr>
      <w:r>
        <w:t>Вопросы совершенствования организации проведения НИКО</w:t>
      </w:r>
    </w:p>
    <w:p w:rsidR="00CC643C" w:rsidRDefault="00CC643C" w:rsidP="00CC643C">
      <w:r>
        <w:t>Предложения касаются очень разных аспектов организации проведения НИКО. Самые общие вопросы проведения НИКО затронуты в 35,5% анкет учителей, содержащих предложения. Предлагается:</w:t>
      </w:r>
    </w:p>
    <w:p w:rsidR="00CC643C" w:rsidRDefault="00CC643C" w:rsidP="00CC643C">
      <w:pPr>
        <w:rPr>
          <w:szCs w:val="20"/>
        </w:rPr>
      </w:pPr>
      <w:r>
        <w:t>расширить перечень предметов, по которым проводится НИКО;</w:t>
      </w:r>
    </w:p>
    <w:p w:rsidR="00CC643C" w:rsidRDefault="00CC643C" w:rsidP="00CC643C">
      <w:r>
        <w:t>проводить исследования систематически и чаще;</w:t>
      </w:r>
    </w:p>
    <w:p w:rsidR="00CC643C" w:rsidRDefault="00CC643C" w:rsidP="00CC643C">
      <w:r>
        <w:lastRenderedPageBreak/>
        <w:t>включать в исследования больше школ;</w:t>
      </w:r>
    </w:p>
    <w:p w:rsidR="00CC643C" w:rsidRDefault="00CC643C" w:rsidP="00CC643C">
      <w:r>
        <w:t>заранее сообщать график мониторинговых исследований;</w:t>
      </w:r>
    </w:p>
    <w:p w:rsidR="00CC643C" w:rsidRDefault="00CC643C" w:rsidP="00CC643C">
      <w:r>
        <w:t>учитывать специфику материально-технической готовности школ к проведению такого рода исследований;</w:t>
      </w:r>
    </w:p>
    <w:p w:rsidR="00CC643C" w:rsidRDefault="00CC643C" w:rsidP="00CC643C">
      <w:r>
        <w:t>учитывать специфику сельских школ и школ, где для большинства детей даже русский язык не является родным;</w:t>
      </w:r>
    </w:p>
    <w:p w:rsidR="00CC643C" w:rsidRDefault="00CC643C" w:rsidP="00CC643C">
      <w:r>
        <w:t>проводить исследования во внеурочное время.</w:t>
      </w:r>
    </w:p>
    <w:p w:rsidR="00CC643C" w:rsidRDefault="00CC643C" w:rsidP="00CC643C">
      <w:r>
        <w:t>Есть предложения, которые противоречат целям и задачам НИКО, например:</w:t>
      </w:r>
    </w:p>
    <w:p w:rsidR="00CC643C" w:rsidRDefault="00CC643C" w:rsidP="00CC643C">
      <w:r>
        <w:t>предоставление школам самим определять, участвовать в НИКО или нет;</w:t>
      </w:r>
    </w:p>
    <w:p w:rsidR="00CC643C" w:rsidRDefault="00CC643C" w:rsidP="00CC643C">
      <w:r>
        <w:t>проведение репетиционного тестирования.</w:t>
      </w:r>
    </w:p>
    <w:p w:rsidR="00CC643C" w:rsidRDefault="00CC643C" w:rsidP="00CC643C">
      <w:r>
        <w:t>Наличие таких предложений и высказываний свидетельствует о необходимости активной популяризации идей НИКО, разъяснительной работы с представителями субъектов РФ и педагогической общественностью.</w:t>
      </w:r>
    </w:p>
    <w:p w:rsidR="00CC643C" w:rsidRDefault="00CC643C" w:rsidP="00CC643C">
      <w:r>
        <w:t>Предлагается так же не проводить подобные исследования в период адаптации к обучению в основной школе для пятиклассников, проводить для всех учащихся параллели.</w:t>
      </w:r>
    </w:p>
    <w:p w:rsidR="00CC643C" w:rsidRDefault="00CC643C" w:rsidP="00CC643C">
      <w:r>
        <w:t>На необходимость оперативной передачи результатов исследования в образовательные организации для возможности их использования в образовательном процессе и психологического комфорта учителей и учащихся и проведения персонального анализа результатов учащихся указали 4,2 % высказавших предложения участников анкетирования. Упоминается в анкетах и необходимость подробного анализа результатов.</w:t>
      </w:r>
    </w:p>
    <w:p w:rsidR="00CC643C" w:rsidRDefault="00CC643C" w:rsidP="00CC643C">
      <w:r>
        <w:t>5,4 % респондентов высказали пожелание об упрощении и/или сокращении отчетной документации, о заблаговременном знакомстве с формами отчетности.</w:t>
      </w:r>
    </w:p>
    <w:p w:rsidR="00CC643C" w:rsidRDefault="00CC643C" w:rsidP="00CC643C"/>
    <w:p w:rsidR="00CC643C" w:rsidRDefault="00CC643C" w:rsidP="00CC643C">
      <w:pPr>
        <w:pStyle w:val="aff"/>
      </w:pPr>
      <w:r>
        <w:t>Вопросы совершенствования содержания НИКО</w:t>
      </w:r>
    </w:p>
    <w:p w:rsidR="00CC643C" w:rsidRDefault="00CC643C" w:rsidP="00CC643C">
      <w:r>
        <w:t>Наиболее частые предложения от учителей касаются содержания КИМ в целом (27,4 % респондентов). Среди предложений:</w:t>
      </w:r>
    </w:p>
    <w:p w:rsidR="00CC643C" w:rsidRDefault="00CC643C" w:rsidP="00CC643C">
      <w:pPr>
        <w:rPr>
          <w:szCs w:val="20"/>
        </w:rPr>
      </w:pPr>
      <w:r>
        <w:t>подбор заданий, соответствующих учебным программам;</w:t>
      </w:r>
    </w:p>
    <w:p w:rsidR="00CC643C" w:rsidRDefault="00CC643C" w:rsidP="00CC643C">
      <w:r>
        <w:t>включение в работы заданий разных уровней сложности;</w:t>
      </w:r>
    </w:p>
    <w:p w:rsidR="00CC643C" w:rsidRDefault="00CC643C" w:rsidP="00CC643C">
      <w:r>
        <w:t>подбор заданий в соответствии с УМК, по которому работают в конкретной школе;</w:t>
      </w:r>
    </w:p>
    <w:p w:rsidR="00CC643C" w:rsidRDefault="00CC643C" w:rsidP="00CC643C">
      <w:r>
        <w:t>проведение экспертизы предлагаемых заданий учителями-практиками;</w:t>
      </w:r>
    </w:p>
    <w:p w:rsidR="00CC643C" w:rsidRDefault="00CC643C" w:rsidP="00CC643C">
      <w:r>
        <w:t>подбор лексики, соответствующих программным требованиям;</w:t>
      </w:r>
    </w:p>
    <w:p w:rsidR="00CC643C" w:rsidRDefault="00CC643C" w:rsidP="00CC643C">
      <w:r>
        <w:t>прозрачность критериев оценивания.</w:t>
      </w:r>
    </w:p>
    <w:p w:rsidR="00CC643C" w:rsidRDefault="00CC643C" w:rsidP="00CC643C">
      <w:r>
        <w:t>4,2 % участников анкетирования высказали предложения о создании банка заданий НИКО, увеличении вариантов демоверсий, обеспечении возможности доступа к работе с заданиями после завершения НИКО.</w:t>
      </w:r>
    </w:p>
    <w:p w:rsidR="00CC643C" w:rsidRDefault="00CC643C" w:rsidP="00CC643C">
      <w:r>
        <w:t>Можно отметить, что в нескольких анкетах содержатся предложения по увеличению числа часов, отведенных на изучение иностранного языка.</w:t>
      </w:r>
    </w:p>
    <w:p w:rsidR="00CC643C" w:rsidRDefault="00CC643C" w:rsidP="00CC643C"/>
    <w:p w:rsidR="00CC643C" w:rsidRDefault="00CC643C" w:rsidP="00CC643C">
      <w:pPr>
        <w:pStyle w:val="aff"/>
      </w:pPr>
      <w:r>
        <w:t>Технологические вопросы совершенствования проведения НИКО</w:t>
      </w:r>
    </w:p>
    <w:p w:rsidR="00CC643C" w:rsidRDefault="00CC643C" w:rsidP="00CC643C">
      <w:r>
        <w:t>Учителя иностранных языков не имеют непосредственного отношения к технологии проведения процедур НИКО и не могли быть задействованы как организаторы, поэтому закономерно, что предложения по технологии проведения выказаны только в 3,4% анкет учителей, в которых содержатся пожелания о совершенствовании НИКО. Предлагается</w:t>
      </w:r>
    </w:p>
    <w:p w:rsidR="00CC643C" w:rsidRDefault="00CC643C" w:rsidP="00CC643C">
      <w:pPr>
        <w:rPr>
          <w:szCs w:val="20"/>
        </w:rPr>
      </w:pPr>
      <w:r>
        <w:t xml:space="preserve">проводить работы НИКО в </w:t>
      </w:r>
      <w:r>
        <w:rPr>
          <w:lang w:val="en-US"/>
        </w:rPr>
        <w:t>on</w:t>
      </w:r>
      <w:r>
        <w:t>-</w:t>
      </w:r>
      <w:r>
        <w:rPr>
          <w:lang w:val="en-US"/>
        </w:rPr>
        <w:t>line</w:t>
      </w:r>
      <w:r>
        <w:t xml:space="preserve"> режиме;</w:t>
      </w:r>
    </w:p>
    <w:p w:rsidR="00CC643C" w:rsidRDefault="00CC643C" w:rsidP="00CC643C">
      <w:r>
        <w:t>предусмотреть возможность возвращения к ранее пропущенным заданиям;</w:t>
      </w:r>
    </w:p>
    <w:p w:rsidR="00CC643C" w:rsidRDefault="00CC643C" w:rsidP="00CC643C">
      <w:r>
        <w:t>предусмотреть для участника НИКО возможность увидеть правильность выполнения заданий сразу по завершении тестирования;</w:t>
      </w:r>
    </w:p>
    <w:p w:rsidR="00CC643C" w:rsidRDefault="00CC643C" w:rsidP="00CC643C">
      <w:r>
        <w:t>размещать всю информации на одном ресурсе;</w:t>
      </w:r>
    </w:p>
    <w:p w:rsidR="00CC643C" w:rsidRDefault="00CC643C" w:rsidP="00CC643C">
      <w:r>
        <w:t>уменьшить количество анкет.</w:t>
      </w:r>
    </w:p>
    <w:p w:rsidR="00CC643C" w:rsidRDefault="00CC643C" w:rsidP="00CC643C">
      <w:pPr>
        <w:ind w:firstLine="708"/>
      </w:pPr>
      <w:r>
        <w:lastRenderedPageBreak/>
        <w:t>Заполненные анкеты учителей школ, в которых проводились процедуры исследования качества образования по иностранным языкам в 5 и 8 классах представлены в электронном виде на электронном носителе (</w:t>
      </w:r>
      <w:r w:rsidR="008B7B74">
        <w:t xml:space="preserve"> </w:t>
      </w:r>
      <w:r>
        <w:t xml:space="preserve"> 7).</w:t>
      </w:r>
    </w:p>
    <w:p w:rsidR="00CC643C" w:rsidRDefault="00CC643C" w:rsidP="00CC643C">
      <w:pPr>
        <w:spacing w:after="200" w:line="276" w:lineRule="auto"/>
      </w:pPr>
    </w:p>
    <w:p w:rsidR="00CC643C" w:rsidRDefault="00CC643C" w:rsidP="00CC643C">
      <w:pPr>
        <w:pStyle w:val="3"/>
        <w:rPr>
          <w:szCs w:val="20"/>
        </w:rPr>
      </w:pPr>
      <w:bookmarkStart w:id="531" w:name="_Toc468904681"/>
      <w:bookmarkStart w:id="532" w:name="_Toc468375473"/>
      <w:bookmarkStart w:id="533" w:name="_Toc468357754"/>
      <w:bookmarkStart w:id="534" w:name="_Toc468304476"/>
      <w:bookmarkStart w:id="535" w:name="_Toc468279428"/>
      <w:bookmarkStart w:id="536" w:name="_Toc453582981"/>
      <w:r>
        <w:t>II.8.1.3 Анализ результатов анкетирования экспертов НИКО</w:t>
      </w:r>
      <w:bookmarkEnd w:id="531"/>
      <w:bookmarkEnd w:id="532"/>
      <w:bookmarkEnd w:id="533"/>
      <w:bookmarkEnd w:id="534"/>
      <w:bookmarkEnd w:id="535"/>
      <w:bookmarkEnd w:id="536"/>
    </w:p>
    <w:p w:rsidR="00CC643C" w:rsidRDefault="00CC643C" w:rsidP="00CC643C">
      <w:pPr>
        <w:pStyle w:val="a0"/>
      </w:pPr>
    </w:p>
    <w:p w:rsidR="00CC643C" w:rsidRDefault="00CC643C" w:rsidP="00CC643C">
      <w:r>
        <w:t>Анкетирование экспертов НИКО проводилось после проверки диагностических работ НИКО по иностранным языкам в 5 и 8 классах.</w:t>
      </w:r>
    </w:p>
    <w:p w:rsidR="00CC643C" w:rsidRDefault="00CC643C" w:rsidP="00CC643C">
      <w:r>
        <w:t>Анкета включала 12 вопросов. В ходе анкетирования предполагалась оценка экспертами процедуры проведения НИКО и сбор замечаний о ней. Пять вопросов предполагали возможность как выбора ответа из предложенных вариантов, так и свой вариант ответа, при ответе на один вопрос необходимо было высказать свою точку зрения.</w:t>
      </w:r>
    </w:p>
    <w:p w:rsidR="00CC643C" w:rsidRDefault="00CC643C" w:rsidP="00CC643C">
      <w:pPr>
        <w:rPr>
          <w:b/>
        </w:rPr>
      </w:pPr>
    </w:p>
    <w:p w:rsidR="00CC643C" w:rsidRDefault="00CC643C" w:rsidP="00CC643C">
      <w:pPr>
        <w:pStyle w:val="aff"/>
      </w:pPr>
      <w:r>
        <w:t>Анкета для экспертов НИКО</w:t>
      </w:r>
    </w:p>
    <w:p w:rsidR="00CC643C" w:rsidRDefault="00CC643C" w:rsidP="00CC643C">
      <w:r>
        <w:t>Уважаемый коллега!</w:t>
      </w:r>
    </w:p>
    <w:p w:rsidR="00CC643C" w:rsidRDefault="00CC643C" w:rsidP="00CC643C">
      <w:r>
        <w:t>Просим ответить на вопросы анкеты, касающиеся процедуры проведения Национальных исследований качества образования (НИКО). Ваши ответы помогут усовершенствовать процедуры НИКО.</w:t>
      </w:r>
    </w:p>
    <w:p w:rsidR="00CC643C" w:rsidRDefault="00CC643C" w:rsidP="00CC643C">
      <w:pPr>
        <w:pStyle w:val="aff"/>
      </w:pPr>
      <w:r>
        <w:t>Процедура оценивания выполнения диагностических работ НИКО</w:t>
      </w:r>
    </w:p>
    <w:p w:rsidR="00CC643C" w:rsidRDefault="00CC643C" w:rsidP="00CC643C">
      <w:pPr>
        <w:pStyle w:val="af9"/>
        <w:numPr>
          <w:ilvl w:val="0"/>
          <w:numId w:val="9"/>
        </w:numPr>
        <w:spacing w:line="360" w:lineRule="auto"/>
        <w:ind w:left="0" w:hanging="11"/>
        <w:rPr>
          <w:szCs w:val="24"/>
        </w:rPr>
      </w:pPr>
      <w:r>
        <w:rPr>
          <w:szCs w:val="24"/>
        </w:rPr>
        <w:t>Вы участвовали в оценивании выполнения диагностических работ НИКО по:</w:t>
      </w:r>
    </w:p>
    <w:p w:rsidR="00CC643C" w:rsidRDefault="00CC643C" w:rsidP="00CC643C">
      <w:pPr>
        <w:rPr>
          <w:szCs w:val="20"/>
        </w:rPr>
      </w:pPr>
      <w:r>
        <w:t>английскому языку;</w:t>
      </w:r>
    </w:p>
    <w:p w:rsidR="00CC643C" w:rsidRDefault="00CC643C" w:rsidP="00CC643C">
      <w:r>
        <w:t>немецкому языку;</w:t>
      </w:r>
    </w:p>
    <w:p w:rsidR="00CC643C" w:rsidRDefault="00CC643C" w:rsidP="00CC643C">
      <w:r>
        <w:t>французскому языку.</w:t>
      </w:r>
    </w:p>
    <w:p w:rsidR="00CC643C" w:rsidRDefault="00CC643C" w:rsidP="00CC643C">
      <w:pPr>
        <w:pStyle w:val="af9"/>
        <w:numPr>
          <w:ilvl w:val="0"/>
          <w:numId w:val="9"/>
        </w:numPr>
        <w:spacing w:line="360" w:lineRule="auto"/>
        <w:ind w:left="0" w:hanging="11"/>
        <w:rPr>
          <w:szCs w:val="24"/>
        </w:rPr>
      </w:pPr>
      <w:r>
        <w:rPr>
          <w:szCs w:val="24"/>
        </w:rPr>
        <w:t>Вы участвовали в оценивании выполнения диагностических работ НИКО обучающимися:</w:t>
      </w:r>
    </w:p>
    <w:p w:rsidR="00CC643C" w:rsidRDefault="00CC643C" w:rsidP="00CC643C">
      <w:pPr>
        <w:ind w:left="-11"/>
      </w:pPr>
      <w:r>
        <w:rPr>
          <w:i/>
        </w:rPr>
        <w:t>(можно выбрать несколько вариантов)</w:t>
      </w:r>
    </w:p>
    <w:p w:rsidR="00CC643C" w:rsidRDefault="00CC643C" w:rsidP="00CC643C">
      <w:pPr>
        <w:rPr>
          <w:szCs w:val="20"/>
        </w:rPr>
      </w:pPr>
      <w:r>
        <w:t>5 класса;</w:t>
      </w:r>
    </w:p>
    <w:p w:rsidR="00CC643C" w:rsidRDefault="00CC643C" w:rsidP="00CC643C">
      <w:r>
        <w:t>8 класса.</w:t>
      </w:r>
    </w:p>
    <w:p w:rsidR="00CC643C" w:rsidRDefault="00CC643C" w:rsidP="00CC643C">
      <w:pPr>
        <w:pStyle w:val="af9"/>
        <w:numPr>
          <w:ilvl w:val="0"/>
          <w:numId w:val="9"/>
        </w:numPr>
        <w:spacing w:line="360" w:lineRule="auto"/>
        <w:ind w:left="0" w:hanging="11"/>
        <w:rPr>
          <w:szCs w:val="24"/>
        </w:rPr>
      </w:pPr>
      <w:r>
        <w:rPr>
          <w:szCs w:val="24"/>
        </w:rPr>
        <w:t>Критерии оценивания заданий:</w:t>
      </w:r>
    </w:p>
    <w:p w:rsidR="00CC643C" w:rsidRDefault="00CC643C" w:rsidP="00CC643C">
      <w:pPr>
        <w:rPr>
          <w:szCs w:val="20"/>
        </w:rPr>
      </w:pPr>
      <w:r>
        <w:t>позволили однозначно ставить оценки в подавляющем большинстве заданий;</w:t>
      </w:r>
    </w:p>
    <w:p w:rsidR="00CC643C" w:rsidRDefault="00CC643C" w:rsidP="00CC643C">
      <w:r>
        <w:t>позволили однозначно ставить оценки в подавляющем большинстве заданий после нескольких консультаций с тьюторами;</w:t>
      </w:r>
    </w:p>
    <w:p w:rsidR="00CC643C" w:rsidRDefault="00CC643C" w:rsidP="00CC643C">
      <w:r>
        <w:t>требовали консультаций с тьюторами постоянно в течение всей проверки;</w:t>
      </w:r>
    </w:p>
    <w:p w:rsidR="00CC643C" w:rsidRDefault="00CC643C" w:rsidP="00CC643C">
      <w:r>
        <w:t>Другое: _________.</w:t>
      </w:r>
    </w:p>
    <w:p w:rsidR="00CC643C" w:rsidRDefault="00CC643C" w:rsidP="00CC643C">
      <w:pPr>
        <w:pStyle w:val="af9"/>
        <w:numPr>
          <w:ilvl w:val="0"/>
          <w:numId w:val="9"/>
        </w:numPr>
        <w:spacing w:line="360" w:lineRule="auto"/>
        <w:ind w:left="0" w:hanging="11"/>
        <w:rPr>
          <w:szCs w:val="24"/>
        </w:rPr>
      </w:pPr>
      <w:r>
        <w:rPr>
          <w:szCs w:val="24"/>
        </w:rPr>
        <w:t>Для согласованной работы экспертов по оцениванию выполнения диагностических работ НИКО, на Ваш взгляд, необходимо:</w:t>
      </w:r>
    </w:p>
    <w:p w:rsidR="00CC643C" w:rsidRDefault="00CC643C" w:rsidP="00CC643C">
      <w:pPr>
        <w:rPr>
          <w:i/>
        </w:rPr>
      </w:pPr>
      <w:r>
        <w:rPr>
          <w:i/>
        </w:rPr>
        <w:t>(можно выбрать несколько пунктов)</w:t>
      </w:r>
    </w:p>
    <w:p w:rsidR="00CC643C" w:rsidRDefault="00CC643C" w:rsidP="00CC643C">
      <w:pPr>
        <w:rPr>
          <w:szCs w:val="20"/>
        </w:rPr>
      </w:pPr>
      <w:r>
        <w:t>ознакомление с материалами, описывающими подходы к оцениванию;</w:t>
      </w:r>
    </w:p>
    <w:p w:rsidR="00CC643C" w:rsidRDefault="00CC643C" w:rsidP="00CC643C">
      <w:r>
        <w:t>оценивание экспертами в режиме аттестации («зачет/незачет») диагностических работ, прошедших эталонное оценивание;</w:t>
      </w:r>
    </w:p>
    <w:p w:rsidR="00CC643C" w:rsidRDefault="00CC643C" w:rsidP="00CC643C">
      <w:r>
        <w:t>подтверждение предметной квалификации эксперта;</w:t>
      </w:r>
    </w:p>
    <w:p w:rsidR="00CC643C" w:rsidRDefault="00CC643C" w:rsidP="00CC643C">
      <w:r>
        <w:t>получение консультаций во время проверки работ;</w:t>
      </w:r>
    </w:p>
    <w:p w:rsidR="00CC643C" w:rsidRDefault="00CC643C" w:rsidP="00CC643C">
      <w:r>
        <w:t>Другое:__________________.</w:t>
      </w:r>
    </w:p>
    <w:p w:rsidR="00CC643C" w:rsidRDefault="00CC643C" w:rsidP="00CC643C">
      <w:pPr>
        <w:pStyle w:val="af9"/>
        <w:numPr>
          <w:ilvl w:val="0"/>
          <w:numId w:val="9"/>
        </w:numPr>
        <w:spacing w:line="360" w:lineRule="auto"/>
        <w:ind w:left="0" w:hanging="11"/>
        <w:rPr>
          <w:szCs w:val="24"/>
        </w:rPr>
      </w:pPr>
      <w:r>
        <w:rPr>
          <w:szCs w:val="24"/>
        </w:rPr>
        <w:t>Проверять работы в системе СГ-Эксперт было</w:t>
      </w:r>
    </w:p>
    <w:p w:rsidR="00CC643C" w:rsidRDefault="00CC643C" w:rsidP="00CC643C">
      <w:r>
        <w:t>очень неудобно</w:t>
      </w:r>
      <w:r>
        <w:tab/>
      </w:r>
      <w:r>
        <w:tab/>
        <w:t xml:space="preserve">1 2 3 4 5 </w:t>
      </w:r>
      <w:r>
        <w:tab/>
        <w:t xml:space="preserve">очень удобно </w:t>
      </w:r>
    </w:p>
    <w:p w:rsidR="00CC643C" w:rsidRDefault="00CC643C" w:rsidP="00CC643C">
      <w:pPr>
        <w:pStyle w:val="af9"/>
        <w:numPr>
          <w:ilvl w:val="0"/>
          <w:numId w:val="9"/>
        </w:numPr>
        <w:spacing w:line="360" w:lineRule="auto"/>
        <w:ind w:left="0" w:hanging="11"/>
        <w:rPr>
          <w:szCs w:val="24"/>
        </w:rPr>
      </w:pPr>
      <w:r>
        <w:rPr>
          <w:szCs w:val="24"/>
        </w:rPr>
        <w:lastRenderedPageBreak/>
        <w:t xml:space="preserve">Диагностические работы НИКО для 5 класса по Вашему предмету были </w:t>
      </w:r>
      <w:r>
        <w:rPr>
          <w:i/>
          <w:szCs w:val="24"/>
        </w:rPr>
        <w:t>(необязательный вопрос)</w:t>
      </w:r>
    </w:p>
    <w:p w:rsidR="00CC643C" w:rsidRDefault="00CC643C" w:rsidP="00CC643C">
      <w:r>
        <w:t xml:space="preserve">недопустимо простыми </w:t>
      </w:r>
      <w:r>
        <w:tab/>
        <w:t>1 2 3 4 5</w:t>
      </w:r>
      <w:r>
        <w:tab/>
        <w:t>недопустимо сложными</w:t>
      </w:r>
    </w:p>
    <w:p w:rsidR="00CC643C" w:rsidRDefault="00CC643C" w:rsidP="00CC643C">
      <w:pPr>
        <w:pStyle w:val="af9"/>
        <w:numPr>
          <w:ilvl w:val="0"/>
          <w:numId w:val="9"/>
        </w:numPr>
        <w:spacing w:line="360" w:lineRule="auto"/>
        <w:ind w:left="0" w:hanging="11"/>
        <w:rPr>
          <w:szCs w:val="24"/>
        </w:rPr>
      </w:pPr>
      <w:r>
        <w:rPr>
          <w:szCs w:val="24"/>
        </w:rPr>
        <w:t xml:space="preserve">Диагностические работы НИКО для 8 класса по Вашему предмету были </w:t>
      </w:r>
      <w:r>
        <w:rPr>
          <w:i/>
          <w:szCs w:val="24"/>
        </w:rPr>
        <w:t>(необязательный вопрос)</w:t>
      </w:r>
    </w:p>
    <w:p w:rsidR="00CC643C" w:rsidRDefault="00CC643C" w:rsidP="00CC643C">
      <w:r>
        <w:t xml:space="preserve">недопустимо простыми </w:t>
      </w:r>
      <w:r>
        <w:tab/>
        <w:t>1 2 3 4 5</w:t>
      </w:r>
      <w:r>
        <w:tab/>
        <w:t>недопустимо сложными</w:t>
      </w:r>
    </w:p>
    <w:p w:rsidR="00CC643C" w:rsidRDefault="00CC643C" w:rsidP="00CC643C">
      <w:pPr>
        <w:pStyle w:val="aff"/>
      </w:pPr>
      <w:r>
        <w:t>Общие вопросы проведения НИКО</w:t>
      </w:r>
    </w:p>
    <w:p w:rsidR="00CC643C" w:rsidRDefault="00CC643C" w:rsidP="00CC643C">
      <w:pPr>
        <w:pStyle w:val="af9"/>
        <w:numPr>
          <w:ilvl w:val="0"/>
          <w:numId w:val="9"/>
        </w:numPr>
        <w:spacing w:line="360" w:lineRule="auto"/>
        <w:ind w:left="0" w:hanging="11"/>
        <w:rPr>
          <w:szCs w:val="24"/>
        </w:rPr>
      </w:pPr>
      <w:r>
        <w:rPr>
          <w:szCs w:val="24"/>
        </w:rPr>
        <w:t xml:space="preserve">Как Вы считаете, целесообразно ли образовательной организации по своей инициативе проводить процедуры оценки качества образования с использованием внешних контрольных измерительных материалов и технологий обработки результатов? </w:t>
      </w:r>
    </w:p>
    <w:p w:rsidR="00CC643C" w:rsidRDefault="00CC643C" w:rsidP="00CC643C">
      <w:pPr>
        <w:rPr>
          <w:szCs w:val="20"/>
        </w:rPr>
      </w:pPr>
      <w:r>
        <w:t xml:space="preserve">да (при наличии ресурсов); </w:t>
      </w:r>
    </w:p>
    <w:p w:rsidR="00CC643C" w:rsidRDefault="00CC643C" w:rsidP="00CC643C">
      <w:r>
        <w:t>нет.</w:t>
      </w:r>
    </w:p>
    <w:p w:rsidR="00CC643C" w:rsidRDefault="00CC643C" w:rsidP="00CC643C">
      <w:pPr>
        <w:pStyle w:val="af9"/>
        <w:numPr>
          <w:ilvl w:val="0"/>
          <w:numId w:val="9"/>
        </w:numPr>
        <w:spacing w:line="360" w:lineRule="auto"/>
        <w:ind w:left="0" w:hanging="11"/>
        <w:rPr>
          <w:szCs w:val="24"/>
        </w:rPr>
      </w:pPr>
      <w:r>
        <w:rPr>
          <w:szCs w:val="24"/>
        </w:rPr>
        <w:t>Какие вопросы должны, по Вашему мнению, обсуждаться профессиональным сообществом на основании результатов выборочных исследований качества образования?</w:t>
      </w:r>
    </w:p>
    <w:p w:rsidR="00CC643C" w:rsidRDefault="00CC643C" w:rsidP="00CC643C">
      <w:pPr>
        <w:rPr>
          <w:i/>
        </w:rPr>
      </w:pPr>
      <w:r>
        <w:rPr>
          <w:i/>
        </w:rPr>
        <w:t>(можно выбрать несколько вариантов)</w:t>
      </w:r>
    </w:p>
    <w:p w:rsidR="00CC643C" w:rsidRDefault="00CC643C" w:rsidP="00CC643C">
      <w:pPr>
        <w:rPr>
          <w:szCs w:val="20"/>
        </w:rPr>
      </w:pPr>
      <w:r>
        <w:t>успеваемость конкретных обучающихся, участвовавших в исследованиях;</w:t>
      </w:r>
    </w:p>
    <w:p w:rsidR="00CC643C" w:rsidRDefault="00CC643C" w:rsidP="00CC643C">
      <w:r>
        <w:t xml:space="preserve">методика преподавания соответствующего учебного предмета в образовательной организации; </w:t>
      </w:r>
    </w:p>
    <w:p w:rsidR="00CC643C" w:rsidRDefault="00CC643C" w:rsidP="00CC643C">
      <w:r>
        <w:t>содержание учебников по предмету;</w:t>
      </w:r>
    </w:p>
    <w:p w:rsidR="00CC643C" w:rsidRDefault="00CC643C" w:rsidP="00CC643C">
      <w:r>
        <w:t>содержание основной образовательной программы в конкретной образовательной организации;</w:t>
      </w:r>
    </w:p>
    <w:p w:rsidR="00CC643C" w:rsidRDefault="00CC643C" w:rsidP="00CC643C">
      <w:r>
        <w:t>содержание примерных программ по учебному предмету;</w:t>
      </w:r>
    </w:p>
    <w:p w:rsidR="00CC643C" w:rsidRDefault="00CC643C" w:rsidP="00CC643C">
      <w:r>
        <w:t>преемственность программ начального и основного образования;</w:t>
      </w:r>
    </w:p>
    <w:p w:rsidR="00CC643C" w:rsidRDefault="00CC643C" w:rsidP="00CC643C">
      <w:r>
        <w:t>систему оценки образовательных результатов;</w:t>
      </w:r>
    </w:p>
    <w:p w:rsidR="00CC643C" w:rsidRDefault="00CC643C" w:rsidP="00CC643C">
      <w:r>
        <w:t>Другое: _____________________.</w:t>
      </w:r>
    </w:p>
    <w:p w:rsidR="00CC643C" w:rsidRDefault="00CC643C" w:rsidP="00CC643C">
      <w:pPr>
        <w:pStyle w:val="af9"/>
        <w:numPr>
          <w:ilvl w:val="0"/>
          <w:numId w:val="9"/>
        </w:numPr>
        <w:spacing w:line="360" w:lineRule="auto"/>
        <w:ind w:left="0" w:hanging="11"/>
        <w:rPr>
          <w:szCs w:val="24"/>
        </w:rPr>
      </w:pPr>
      <w:r>
        <w:rPr>
          <w:szCs w:val="24"/>
        </w:rPr>
        <w:t>Что бы Вы предложили сделать для совершенствования НИКО?</w:t>
      </w:r>
    </w:p>
    <w:p w:rsidR="00CC643C" w:rsidRDefault="00CC643C" w:rsidP="00CC643C">
      <w:r>
        <w:t>__________________________________________________________________</w:t>
      </w:r>
    </w:p>
    <w:p w:rsidR="00CC643C" w:rsidRDefault="00CC643C" w:rsidP="00CC643C">
      <w:pPr>
        <w:pStyle w:val="af9"/>
        <w:numPr>
          <w:ilvl w:val="0"/>
          <w:numId w:val="9"/>
        </w:numPr>
        <w:spacing w:line="360" w:lineRule="auto"/>
        <w:ind w:left="0" w:hanging="11"/>
        <w:rPr>
          <w:szCs w:val="24"/>
        </w:rPr>
      </w:pPr>
      <w:r>
        <w:rPr>
          <w:szCs w:val="24"/>
        </w:rPr>
        <w:t>Ваш опыт оценки предметных результатов включает:</w:t>
      </w:r>
    </w:p>
    <w:p w:rsidR="00CC643C" w:rsidRDefault="00CC643C" w:rsidP="00CC643C">
      <w:pPr>
        <w:rPr>
          <w:i/>
        </w:rPr>
      </w:pPr>
      <w:r>
        <w:rPr>
          <w:i/>
        </w:rPr>
        <w:t>(можно выбрать несколько вариантов)</w:t>
      </w:r>
    </w:p>
    <w:p w:rsidR="00CC643C" w:rsidRDefault="00CC643C" w:rsidP="00CC643C">
      <w:pPr>
        <w:rPr>
          <w:szCs w:val="20"/>
        </w:rPr>
      </w:pPr>
      <w:r>
        <w:t>оценивание самостоятельных и контрольных работ обучающихся в школе;</w:t>
      </w:r>
    </w:p>
    <w:p w:rsidR="00CC643C" w:rsidRDefault="00CC643C" w:rsidP="00CC643C">
      <w:r>
        <w:t>оценивание заданий с развернутым ответом ЕГЭ;</w:t>
      </w:r>
    </w:p>
    <w:p w:rsidR="00CC643C" w:rsidRDefault="00CC643C" w:rsidP="00CC643C">
      <w:r>
        <w:t>оценивание заданий с развернутым ответом ОГЭ;</w:t>
      </w:r>
    </w:p>
    <w:p w:rsidR="00CC643C" w:rsidRDefault="00CC643C" w:rsidP="00CC643C">
      <w:r>
        <w:t>репетиторство и оценивания работ учеников;</w:t>
      </w:r>
    </w:p>
    <w:p w:rsidR="00CC643C" w:rsidRDefault="00CC643C" w:rsidP="00CC643C">
      <w:r>
        <w:t>Другое: _____________________.</w:t>
      </w:r>
    </w:p>
    <w:p w:rsidR="00CC643C" w:rsidRDefault="00CC643C" w:rsidP="00CC643C">
      <w:pPr>
        <w:pStyle w:val="af9"/>
        <w:numPr>
          <w:ilvl w:val="0"/>
          <w:numId w:val="9"/>
        </w:numPr>
        <w:spacing w:line="360" w:lineRule="auto"/>
        <w:ind w:left="0" w:hanging="11"/>
        <w:rPr>
          <w:szCs w:val="24"/>
        </w:rPr>
      </w:pPr>
      <w:r>
        <w:rPr>
          <w:szCs w:val="24"/>
        </w:rPr>
        <w:t>Согласны ли Вы рассмотреть возможность периодической работы в качестве эксперта по оцениванию развернутых ответов в системе СГ-Эксперт?</w:t>
      </w:r>
    </w:p>
    <w:p w:rsidR="00CC643C" w:rsidRDefault="00CC643C" w:rsidP="00CC643C">
      <w:r>
        <w:t>__________________________________________________________________</w:t>
      </w:r>
    </w:p>
    <w:p w:rsidR="00CC643C" w:rsidRDefault="00CC643C" w:rsidP="00CC643C">
      <w:pPr>
        <w:pStyle w:val="af9"/>
        <w:numPr>
          <w:ilvl w:val="0"/>
          <w:numId w:val="9"/>
        </w:numPr>
        <w:spacing w:line="360" w:lineRule="auto"/>
        <w:ind w:left="0" w:hanging="11"/>
        <w:rPr>
          <w:szCs w:val="24"/>
        </w:rPr>
      </w:pPr>
      <w:r>
        <w:rPr>
          <w:szCs w:val="24"/>
        </w:rPr>
        <w:t>В каком субъекте Российской Федерации Вы проживаете</w:t>
      </w:r>
    </w:p>
    <w:p w:rsidR="00CC643C" w:rsidRDefault="00CC643C" w:rsidP="00CC643C">
      <w:r>
        <w:t>__________________________________________________________________</w:t>
      </w:r>
    </w:p>
    <w:p w:rsidR="00CC643C" w:rsidRDefault="00CC643C" w:rsidP="00CC643C">
      <w:pPr>
        <w:rPr>
          <w:szCs w:val="20"/>
        </w:rPr>
      </w:pPr>
      <w:r>
        <w:t>Спасибо за Вашу работу!</w:t>
      </w:r>
    </w:p>
    <w:p w:rsidR="00CC643C" w:rsidRDefault="00CC643C" w:rsidP="00CC643C"/>
    <w:p w:rsidR="00CC643C" w:rsidRDefault="00CC643C" w:rsidP="00CC643C">
      <w:r>
        <w:t>В анкетировании принял участие 195 экспертов НИКО, из них 150 по английскому языку, 26 по немецкому и 19 по французскому из 55 субъектов Российской Федерации.</w:t>
      </w:r>
    </w:p>
    <w:p w:rsidR="00CC643C" w:rsidRDefault="00CC643C" w:rsidP="00CC643C"/>
    <w:p w:rsidR="00CC643C" w:rsidRDefault="00CC643C" w:rsidP="00CC643C">
      <w:pPr>
        <w:pStyle w:val="4"/>
        <w:rPr>
          <w:szCs w:val="20"/>
        </w:rPr>
      </w:pPr>
      <w:bookmarkStart w:id="537" w:name="_Toc468904682"/>
      <w:bookmarkStart w:id="538" w:name="_Toc468375474"/>
      <w:bookmarkStart w:id="539" w:name="_Toc468357755"/>
      <w:bookmarkStart w:id="540" w:name="_Toc468304477"/>
      <w:bookmarkStart w:id="541" w:name="_Toc453582983"/>
      <w:r>
        <w:lastRenderedPageBreak/>
        <w:t>II.8.1.3.1 Опыт экспертов НИКО по проверке работ</w:t>
      </w:r>
      <w:bookmarkEnd w:id="537"/>
      <w:bookmarkEnd w:id="538"/>
      <w:bookmarkEnd w:id="539"/>
      <w:bookmarkEnd w:id="540"/>
      <w:bookmarkEnd w:id="541"/>
    </w:p>
    <w:p w:rsidR="00CC643C" w:rsidRDefault="00CC643C" w:rsidP="00CC643C">
      <w:pPr>
        <w:pStyle w:val="a0"/>
      </w:pPr>
    </w:p>
    <w:p w:rsidR="00CC643C" w:rsidRDefault="00CC643C" w:rsidP="00CC643C">
      <w:r>
        <w:t>Все эксперты НИКО по иностранным языкам имеют опыт проверки работ, причем опыт работы экспертом ОГЭ они имеют чаще, чем опыт работы экспертом ЕГЭ, как представлено на рисунке </w:t>
      </w:r>
      <w:r>
        <w:fldChar w:fldCharType="begin"/>
      </w:r>
      <w:r>
        <w:instrText xml:space="preserve"> REF  _Ref468287790 \h \n \t </w:instrText>
      </w:r>
      <w:r>
        <w:fldChar w:fldCharType="separate"/>
      </w:r>
      <w:r>
        <w:t>21</w:t>
      </w:r>
      <w:r>
        <w:fldChar w:fldCharType="end"/>
      </w:r>
      <w:r>
        <w:t>.</w:t>
      </w:r>
    </w:p>
    <w:p w:rsidR="00CC643C" w:rsidRDefault="00CC643C" w:rsidP="00CC643C">
      <w:pPr>
        <w:jc w:val="center"/>
        <w:rPr>
          <w:szCs w:val="20"/>
          <w:highlight w:val="yellow"/>
        </w:rPr>
      </w:pPr>
      <w:r>
        <w:rPr>
          <w:noProof/>
        </w:rPr>
        <w:drawing>
          <wp:inline distT="0" distB="0" distL="0" distR="0" wp14:anchorId="06F5BF15" wp14:editId="1CB04D1E">
            <wp:extent cx="4572000" cy="2743200"/>
            <wp:effectExtent l="0" t="0" r="0" b="0"/>
            <wp:docPr id="175" name="Диаграмма 1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CC643C" w:rsidRDefault="00CC643C" w:rsidP="00CC643C">
      <w:pPr>
        <w:pStyle w:val="ab"/>
        <w:numPr>
          <w:ilvl w:val="0"/>
          <w:numId w:val="5"/>
        </w:numPr>
        <w:ind w:left="0" w:firstLine="0"/>
      </w:pPr>
      <w:r>
        <w:t xml:space="preserve"> </w:t>
      </w:r>
      <w:bookmarkStart w:id="542" w:name="_Ref468287790"/>
      <w:r>
        <w:t>– Опыт экспертов НИКО по проверке работ</w:t>
      </w:r>
      <w:bookmarkEnd w:id="542"/>
    </w:p>
    <w:p w:rsidR="00CC643C" w:rsidRDefault="00CC643C" w:rsidP="00CC643C">
      <w:r>
        <w:t>22 эксперта указали, что имеют опыт проверки олимпиадных работ различного уровня, два эксперта отметили, что имеют опыт оценивания заданий с развернутым ответом международных экзаменов.</w:t>
      </w:r>
    </w:p>
    <w:p w:rsidR="00CC643C" w:rsidRDefault="00CC643C" w:rsidP="00CC643C"/>
    <w:p w:rsidR="00CC643C" w:rsidRDefault="00CC643C" w:rsidP="00CC643C">
      <w:pPr>
        <w:pStyle w:val="4"/>
        <w:rPr>
          <w:szCs w:val="20"/>
        </w:rPr>
      </w:pPr>
      <w:bookmarkStart w:id="543" w:name="_Toc468904683"/>
      <w:bookmarkStart w:id="544" w:name="_Toc468375475"/>
      <w:bookmarkStart w:id="545" w:name="_Toc468357756"/>
      <w:bookmarkStart w:id="546" w:name="_Toc468304478"/>
      <w:bookmarkStart w:id="547" w:name="_Toc453582984"/>
      <w:r>
        <w:t>II.8.1.3.2 Условия, при которых работа экспертов будет согласованной</w:t>
      </w:r>
      <w:bookmarkEnd w:id="543"/>
      <w:bookmarkEnd w:id="544"/>
      <w:bookmarkEnd w:id="545"/>
      <w:bookmarkEnd w:id="546"/>
      <w:bookmarkEnd w:id="547"/>
    </w:p>
    <w:p w:rsidR="00CC643C" w:rsidRDefault="00CC643C" w:rsidP="00CC643C">
      <w:pPr>
        <w:pStyle w:val="a0"/>
      </w:pPr>
    </w:p>
    <w:p w:rsidR="00CC643C" w:rsidRDefault="00CC643C" w:rsidP="00CC643C">
      <w:r>
        <w:t>При ответе на вопрос об условиях, при которых работа экспертов по оцениванию развернутых ответов НИКО будет согласованной, чаще всего встречается ознакомление с материалами, описывающими подходы к оцениванию развернутых ответов. Результат опроса представлен на рисунке </w:t>
      </w:r>
      <w:r>
        <w:fldChar w:fldCharType="begin"/>
      </w:r>
      <w:r>
        <w:instrText xml:space="preserve"> REF  _Ref468287841 \h \n \t </w:instrText>
      </w:r>
      <w:r>
        <w:fldChar w:fldCharType="separate"/>
      </w:r>
      <w:r>
        <w:t>22</w:t>
      </w:r>
      <w:r>
        <w:fldChar w:fldCharType="end"/>
      </w:r>
      <w:r>
        <w:t>.</w:t>
      </w:r>
    </w:p>
    <w:p w:rsidR="00CC643C" w:rsidRDefault="00CC643C" w:rsidP="00CC643C">
      <w:pPr>
        <w:jc w:val="center"/>
        <w:rPr>
          <w:szCs w:val="20"/>
          <w:highlight w:val="yellow"/>
        </w:rPr>
      </w:pPr>
      <w:r>
        <w:rPr>
          <w:noProof/>
        </w:rPr>
        <w:drawing>
          <wp:inline distT="0" distB="0" distL="0" distR="0" wp14:anchorId="328B2C20" wp14:editId="20289241">
            <wp:extent cx="4883150" cy="2762250"/>
            <wp:effectExtent l="0" t="0" r="0" b="0"/>
            <wp:docPr id="174" name="Диаграмма 1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CC643C" w:rsidRDefault="00CC643C" w:rsidP="00CC643C">
      <w:pPr>
        <w:pStyle w:val="ab"/>
        <w:numPr>
          <w:ilvl w:val="0"/>
          <w:numId w:val="5"/>
        </w:numPr>
        <w:ind w:left="0" w:firstLine="0"/>
      </w:pPr>
      <w:r>
        <w:lastRenderedPageBreak/>
        <w:t xml:space="preserve"> </w:t>
      </w:r>
      <w:bookmarkStart w:id="548" w:name="_Ref468287841"/>
      <w:r>
        <w:t>– Условия, при которых работа экспертов будет согласованной</w:t>
      </w:r>
      <w:bookmarkEnd w:id="548"/>
    </w:p>
    <w:p w:rsidR="00CC643C" w:rsidRDefault="00CC643C" w:rsidP="00CC643C">
      <w:r>
        <w:t>Большинство респондентов считают необходимым оценивание эталонных работ в режиме зачет/незачет.</w:t>
      </w:r>
    </w:p>
    <w:p w:rsidR="00CC643C" w:rsidRDefault="00CC643C" w:rsidP="00CC643C">
      <w:r>
        <w:t>Отличительной особенностью является большой процент экспертов, предложивших другие условия для согласованной работы. Фактически эксперты предложили другую схему организации обучения: разбор нескольких работ, обсуждение подходов с экспертами в режиме вебинара; и организацию обратной связи при прохождении аттестации с демонстрацией ошибок в оценивании.</w:t>
      </w:r>
    </w:p>
    <w:p w:rsidR="00CC643C" w:rsidRDefault="00CC643C" w:rsidP="00CC643C"/>
    <w:p w:rsidR="00CC643C" w:rsidRDefault="00CC643C" w:rsidP="00CC643C">
      <w:pPr>
        <w:pStyle w:val="4"/>
        <w:rPr>
          <w:szCs w:val="20"/>
        </w:rPr>
      </w:pPr>
      <w:bookmarkStart w:id="549" w:name="_Toc468904684"/>
      <w:bookmarkStart w:id="550" w:name="_Toc468375476"/>
      <w:bookmarkStart w:id="551" w:name="_Toc468357757"/>
      <w:bookmarkStart w:id="552" w:name="_Toc468304479"/>
      <w:bookmarkStart w:id="553" w:name="_Toc453582985"/>
      <w:r>
        <w:t>II.8.1.3.3 Оценка качества критериев оценивания диагностических работ НИКО</w:t>
      </w:r>
      <w:bookmarkEnd w:id="549"/>
      <w:bookmarkEnd w:id="550"/>
      <w:bookmarkEnd w:id="551"/>
      <w:bookmarkEnd w:id="552"/>
      <w:bookmarkEnd w:id="553"/>
    </w:p>
    <w:p w:rsidR="00CC643C" w:rsidRDefault="00CC643C" w:rsidP="00CC643C">
      <w:pPr>
        <w:pStyle w:val="a0"/>
      </w:pPr>
    </w:p>
    <w:p w:rsidR="00CC643C" w:rsidRDefault="00CC643C" w:rsidP="00CC643C">
      <w:r>
        <w:t>Оценка качества критериев в диагностических работах несколько различается в зависимости от предмета и представлена на рисунке </w:t>
      </w:r>
      <w:r>
        <w:fldChar w:fldCharType="begin"/>
      </w:r>
      <w:r>
        <w:instrText xml:space="preserve"> REF  _Ref468287874 \h \n \t </w:instrText>
      </w:r>
      <w:r>
        <w:fldChar w:fldCharType="separate"/>
      </w:r>
      <w:r>
        <w:t>23</w:t>
      </w:r>
      <w:r>
        <w:fldChar w:fldCharType="end"/>
      </w:r>
      <w:r>
        <w:t>.</w:t>
      </w:r>
    </w:p>
    <w:p w:rsidR="00CC643C" w:rsidRDefault="00CC643C" w:rsidP="00CC643C">
      <w:pPr>
        <w:autoSpaceDE w:val="0"/>
        <w:autoSpaceDN w:val="0"/>
      </w:pPr>
      <w:r>
        <w:rPr>
          <w:noProof/>
        </w:rPr>
        <w:drawing>
          <wp:inline distT="0" distB="0" distL="0" distR="0" wp14:anchorId="4F7F9E28" wp14:editId="6DE33680">
            <wp:extent cx="5972175" cy="23526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72175" cy="235267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54" w:name="_Ref468287874"/>
      <w:r>
        <w:t>– Оценка качества критериев оценивания диагностических работ НИКО</w:t>
      </w:r>
      <w:bookmarkEnd w:id="554"/>
    </w:p>
    <w:p w:rsidR="00CC643C" w:rsidRDefault="00CC643C" w:rsidP="00CC643C">
      <w:r>
        <w:t>Большинство экспертов по французскому языку указали, что критерии позволили однозначно ставить оценки в подавляющем большинстве случаев, ни один из них не выбрал вариант, что критерии требовали постоянных консультаций. Наиболее проблемными критерии оказались для учителей немецкого языка.</w:t>
      </w:r>
    </w:p>
    <w:p w:rsidR="00CC643C" w:rsidRDefault="00CC643C" w:rsidP="00CC643C">
      <w:r>
        <w:t>Эксперты предложили свои варианты, после которых удалось бы однозначно ставить оценки:</w:t>
      </w:r>
    </w:p>
    <w:p w:rsidR="00CC643C" w:rsidRDefault="00CC643C" w:rsidP="00CC643C">
      <w:pPr>
        <w:rPr>
          <w:szCs w:val="20"/>
        </w:rPr>
      </w:pPr>
      <w:r>
        <w:t>более подробная инструкция (общая) для эксперта;</w:t>
      </w:r>
    </w:p>
    <w:p w:rsidR="00CC643C" w:rsidRDefault="00CC643C" w:rsidP="00CC643C">
      <w:r>
        <w:t>ознакомление с "ключами" к заданиям";</w:t>
      </w:r>
    </w:p>
    <w:p w:rsidR="00CC643C" w:rsidRDefault="00CC643C" w:rsidP="00CC643C">
      <w:r>
        <w:t>возможность увидеть обоснование оценки на примере эталонных работ;</w:t>
      </w:r>
    </w:p>
    <w:p w:rsidR="00CC643C" w:rsidRDefault="00CC643C" w:rsidP="00CC643C">
      <w:r>
        <w:t>наличие анализа ошибок при аттестации.</w:t>
      </w:r>
    </w:p>
    <w:p w:rsidR="00CC643C" w:rsidRDefault="00CC643C" w:rsidP="00CC643C">
      <w:pPr>
        <w:rPr>
          <w:highlight w:val="yellow"/>
        </w:rPr>
      </w:pPr>
    </w:p>
    <w:p w:rsidR="00CC643C" w:rsidRDefault="00CC643C" w:rsidP="00CC643C">
      <w:pPr>
        <w:pStyle w:val="4"/>
      </w:pPr>
      <w:bookmarkStart w:id="555" w:name="_Toc468904685"/>
      <w:bookmarkStart w:id="556" w:name="_Toc468375477"/>
      <w:bookmarkStart w:id="557" w:name="_Toc468357758"/>
      <w:bookmarkStart w:id="558" w:name="_Toc468304480"/>
      <w:bookmarkStart w:id="559" w:name="_Toc453582986"/>
      <w:r>
        <w:t>II.8.1.3.4 Оценка удобства проверки в системе СтатГрад</w:t>
      </w:r>
      <w:bookmarkEnd w:id="555"/>
      <w:bookmarkEnd w:id="556"/>
      <w:bookmarkEnd w:id="557"/>
      <w:bookmarkEnd w:id="558"/>
      <w:bookmarkEnd w:id="559"/>
    </w:p>
    <w:p w:rsidR="00CC643C" w:rsidRDefault="00CC643C" w:rsidP="00CC643C">
      <w:pPr>
        <w:pStyle w:val="a0"/>
      </w:pPr>
    </w:p>
    <w:p w:rsidR="00CC643C" w:rsidRDefault="00CC643C" w:rsidP="00CC643C">
      <w:r>
        <w:t>В ходе анкетирования было выявлено отношение экспертов к удобству проверки работ в дистанционной системе СтатГрад (в диапазоне от «очень неудобно» – 1 до «очень удобно» – 5). Оценка удобства проверки в системе СтатГрад представлена на рисунке </w:t>
      </w:r>
      <w:r>
        <w:fldChar w:fldCharType="begin"/>
      </w:r>
      <w:r>
        <w:instrText xml:space="preserve"> REF  _Ref468287942 \h \n \t </w:instrText>
      </w:r>
      <w:r>
        <w:fldChar w:fldCharType="separate"/>
      </w:r>
      <w:r>
        <w:t>24</w:t>
      </w:r>
      <w:r>
        <w:fldChar w:fldCharType="end"/>
      </w:r>
      <w:r>
        <w:t>.</w:t>
      </w:r>
    </w:p>
    <w:p w:rsidR="00CC643C" w:rsidRDefault="00CC643C" w:rsidP="00CC643C">
      <w:pPr>
        <w:autoSpaceDE w:val="0"/>
        <w:autoSpaceDN w:val="0"/>
        <w:jc w:val="center"/>
      </w:pPr>
      <w:r>
        <w:rPr>
          <w:noProof/>
        </w:rPr>
        <w:lastRenderedPageBreak/>
        <w:drawing>
          <wp:inline distT="0" distB="0" distL="0" distR="0" wp14:anchorId="40AEC1C3" wp14:editId="0B4C3A06">
            <wp:extent cx="3048000" cy="244792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48000" cy="24479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60" w:name="_Ref468287942"/>
      <w:r>
        <w:t>– Оценка удобства проверки в системе СтатГрад</w:t>
      </w:r>
      <w:bookmarkEnd w:id="560"/>
    </w:p>
    <w:p w:rsidR="00CC643C" w:rsidRDefault="00CC643C" w:rsidP="00CC643C">
      <w:r>
        <w:t>Оценка условий работы в системе СтатГрад экспертами НИКО по иностранным языкам соответствуют оценке экспертов по другим предметам и выше оценки экспертами по истории и обществознанию.</w:t>
      </w:r>
    </w:p>
    <w:p w:rsidR="00CC643C" w:rsidRDefault="00CC643C" w:rsidP="00CC643C">
      <w:r>
        <w:t>Несмотря на описанные в анкетах сложности, связанные с проверкой, возможность периодической работы в качестве эксперта в системе СтатГрад готово рассматривать подавляющее большинство экспертов: 91,8% участников анкетирования.</w:t>
      </w:r>
    </w:p>
    <w:p w:rsidR="00CC643C" w:rsidRDefault="00CC643C" w:rsidP="00CC643C">
      <w:pPr>
        <w:jc w:val="center"/>
        <w:rPr>
          <w:szCs w:val="20"/>
          <w:highlight w:val="yellow"/>
        </w:rPr>
      </w:pPr>
    </w:p>
    <w:p w:rsidR="00CC643C" w:rsidRDefault="00CC643C" w:rsidP="00CC643C">
      <w:pPr>
        <w:pStyle w:val="4"/>
      </w:pPr>
      <w:bookmarkStart w:id="561" w:name="_Toc468904686"/>
      <w:bookmarkStart w:id="562" w:name="_Toc468375478"/>
      <w:bookmarkStart w:id="563" w:name="_Toc468357759"/>
      <w:bookmarkStart w:id="564" w:name="_Toc468304481"/>
      <w:bookmarkStart w:id="565" w:name="_Toc453582987"/>
      <w:r>
        <w:t>II.8.1.3.5 Степень сложности заданий НИКО</w:t>
      </w:r>
      <w:bookmarkEnd w:id="561"/>
      <w:bookmarkEnd w:id="562"/>
      <w:bookmarkEnd w:id="563"/>
      <w:bookmarkEnd w:id="564"/>
      <w:bookmarkEnd w:id="565"/>
    </w:p>
    <w:p w:rsidR="00CC643C" w:rsidRDefault="00CC643C" w:rsidP="00CC643C">
      <w:pPr>
        <w:pStyle w:val="a0"/>
      </w:pPr>
    </w:p>
    <w:p w:rsidR="00CC643C" w:rsidRDefault="00CC643C" w:rsidP="00CC643C">
      <w:r>
        <w:t>В ходе анкетирования экспертам было предложено оценить степень сложности заданий по пятибалльной шкале от «недопустимо простые»</w:t>
      </w:r>
      <w:r>
        <w:noBreakHyphen/>
        <w:t>1 до «недопустимо сложные»</w:t>
      </w:r>
      <w:r>
        <w:noBreakHyphen/>
        <w:t xml:space="preserve">5. </w:t>
      </w:r>
    </w:p>
    <w:p w:rsidR="00CC643C" w:rsidRDefault="00CC643C" w:rsidP="00CC643C">
      <w:r>
        <w:t xml:space="preserve">Большинство экспертов отнесло задания к оптимальной для соответствующего класса сложности. Эксперты НИКО по всем трем иностранным языкам посчитали задания для 8 класса более простыми. Результат опроса о степени сложности заданий НИКО представлен на рисунках </w:t>
      </w:r>
      <w:r>
        <w:fldChar w:fldCharType="begin"/>
      </w:r>
      <w:r>
        <w:instrText xml:space="preserve"> REF  _Ref468288038 \h \n \t </w:instrText>
      </w:r>
      <w:r>
        <w:fldChar w:fldCharType="separate"/>
      </w:r>
      <w:r>
        <w:t>25</w:t>
      </w:r>
      <w:r>
        <w:fldChar w:fldCharType="end"/>
      </w:r>
      <w:r>
        <w:t xml:space="preserve"> и </w:t>
      </w:r>
      <w:r>
        <w:fldChar w:fldCharType="begin"/>
      </w:r>
      <w:r>
        <w:instrText xml:space="preserve"> REF  _Ref468288040 \h \n \t </w:instrText>
      </w:r>
      <w:r>
        <w:fldChar w:fldCharType="separate"/>
      </w:r>
      <w:r>
        <w:t>26</w:t>
      </w:r>
      <w:r>
        <w:fldChar w:fldCharType="end"/>
      </w:r>
      <w:r>
        <w:t>.</w:t>
      </w:r>
    </w:p>
    <w:p w:rsidR="00CC643C" w:rsidRDefault="00CC643C" w:rsidP="00CC643C">
      <w:pPr>
        <w:autoSpaceDE w:val="0"/>
        <w:autoSpaceDN w:val="0"/>
        <w:jc w:val="center"/>
      </w:pPr>
      <w:r>
        <w:rPr>
          <w:noProof/>
        </w:rPr>
        <w:drawing>
          <wp:inline distT="0" distB="0" distL="0" distR="0" wp14:anchorId="065AA60A" wp14:editId="5EA08767">
            <wp:extent cx="3562350" cy="2847975"/>
            <wp:effectExtent l="0" t="0" r="0"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562350" cy="284797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66" w:name="_Ref468288038"/>
      <w:r>
        <w:t>– Степень сложности заданий НИКО</w:t>
      </w:r>
      <w:bookmarkEnd w:id="566"/>
    </w:p>
    <w:p w:rsidR="00CC643C" w:rsidRDefault="00CC643C" w:rsidP="00CC643C">
      <w:pPr>
        <w:autoSpaceDE w:val="0"/>
        <w:autoSpaceDN w:val="0"/>
        <w:jc w:val="center"/>
      </w:pPr>
      <w:r>
        <w:rPr>
          <w:noProof/>
        </w:rPr>
        <w:lastRenderedPageBreak/>
        <w:drawing>
          <wp:inline distT="0" distB="0" distL="0" distR="0" wp14:anchorId="4F7755FB" wp14:editId="302A56AD">
            <wp:extent cx="3657600" cy="29337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57600" cy="29337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67" w:name="_Ref468288040"/>
      <w:r>
        <w:t>– Степень сложности заданий НИКО</w:t>
      </w:r>
      <w:bookmarkEnd w:id="567"/>
    </w:p>
    <w:p w:rsidR="00CC643C" w:rsidRDefault="00CC643C" w:rsidP="00CC643C">
      <w:pPr>
        <w:pStyle w:val="4"/>
      </w:pPr>
      <w:bookmarkStart w:id="568" w:name="_Toc468904687"/>
      <w:bookmarkStart w:id="569" w:name="_Toc468375479"/>
      <w:bookmarkStart w:id="570" w:name="_Toc468357760"/>
      <w:bookmarkStart w:id="571" w:name="_Toc468304482"/>
      <w:bookmarkStart w:id="572" w:name="_Toc453582988"/>
      <w:r>
        <w:t>II.8.1.3.6 Вопросы, которые должны обсуждаться профессиональным сообществом по результатам НИКО</w:t>
      </w:r>
      <w:bookmarkEnd w:id="568"/>
      <w:bookmarkEnd w:id="569"/>
      <w:bookmarkEnd w:id="570"/>
      <w:bookmarkEnd w:id="571"/>
      <w:bookmarkEnd w:id="572"/>
    </w:p>
    <w:p w:rsidR="00CC643C" w:rsidRDefault="00CC643C" w:rsidP="00CC643C">
      <w:pPr>
        <w:pStyle w:val="a0"/>
      </w:pPr>
    </w:p>
    <w:p w:rsidR="00CC643C" w:rsidRDefault="00CC643C" w:rsidP="00CC643C">
      <w:r>
        <w:t>Среди вопросов, которые, по мнению экспертов, должны обсуждаться профессиональным сообществом на основании результатов выборочных исследований качества образования, эксперты по иностранным языкам назвали методику преподавания предмета, а не систему оценки образовательных результатов, как эксперты по другим предметам. Результат опроса представлен на рисунке </w:t>
      </w:r>
      <w:r>
        <w:fldChar w:fldCharType="begin"/>
      </w:r>
      <w:r>
        <w:instrText xml:space="preserve"> REF  _Ref468288103 \h \n \t </w:instrText>
      </w:r>
      <w:r>
        <w:fldChar w:fldCharType="separate"/>
      </w:r>
      <w:r>
        <w:t>27</w:t>
      </w:r>
      <w:r>
        <w:fldChar w:fldCharType="end"/>
      </w:r>
      <w:r>
        <w:t>.</w:t>
      </w:r>
    </w:p>
    <w:p w:rsidR="00CC643C" w:rsidRDefault="00CC643C" w:rsidP="00CC643C">
      <w:r>
        <w:rPr>
          <w:noProof/>
        </w:rPr>
        <w:drawing>
          <wp:inline distT="0" distB="0" distL="0" distR="0" wp14:anchorId="634BF22D" wp14:editId="7396A58D">
            <wp:extent cx="5848350" cy="29337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48350" cy="2933700"/>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73" w:name="_Ref468288103"/>
      <w:r>
        <w:t>– Вопросы, которые должны обсуждаться профессиональным сообществом по результатам НИКО</w:t>
      </w:r>
      <w:bookmarkEnd w:id="573"/>
    </w:p>
    <w:p w:rsidR="00CC643C" w:rsidRDefault="00CC643C" w:rsidP="00CC643C">
      <w:r>
        <w:lastRenderedPageBreak/>
        <w:t>Важным эксперты считают обсуждение содержания учебников по иностранным языкам. Реже всего упоминаются экспертами для обсуждения в профессиональном сообществе темы успеваемости конкретных учащихся и содержание ООП, что в целом соответствует целям проведения НИКО.</w:t>
      </w:r>
    </w:p>
    <w:p w:rsidR="00CC643C" w:rsidRDefault="00CC643C" w:rsidP="00CC643C">
      <w:pPr>
        <w:rPr>
          <w:szCs w:val="20"/>
          <w:highlight w:val="yellow"/>
        </w:rPr>
      </w:pPr>
    </w:p>
    <w:p w:rsidR="00CC643C" w:rsidRDefault="00CC643C" w:rsidP="00CC643C">
      <w:pPr>
        <w:pStyle w:val="4"/>
      </w:pPr>
      <w:bookmarkStart w:id="574" w:name="_Toc468904688"/>
      <w:bookmarkStart w:id="575" w:name="_Toc468375480"/>
      <w:bookmarkStart w:id="576" w:name="_Toc468357761"/>
      <w:bookmarkStart w:id="577" w:name="_Toc468304483"/>
      <w:bookmarkStart w:id="578" w:name="_Toc453582989"/>
      <w:r>
        <w:t>II.8.1.3.7 Отношение к проведению в ОО процедур оценки качества образования с использованием внешних КИМ</w:t>
      </w:r>
      <w:bookmarkEnd w:id="574"/>
      <w:bookmarkEnd w:id="575"/>
      <w:bookmarkEnd w:id="576"/>
      <w:bookmarkEnd w:id="577"/>
      <w:bookmarkEnd w:id="578"/>
    </w:p>
    <w:p w:rsidR="00CC643C" w:rsidRDefault="00CC643C" w:rsidP="00CC643C">
      <w:pPr>
        <w:pStyle w:val="a0"/>
      </w:pPr>
    </w:p>
    <w:p w:rsidR="00CC643C" w:rsidRDefault="00CC643C" w:rsidP="00CC643C">
      <w:r>
        <w:t>Подавляющее большинство экспертов считают целесообразным проведение по инициативе образовательных организаций процедур оценки качества образования с использованием внешних контрольных измерительных материалов и технологий обработки результатов. Однако этот процент ниже, чем соответствующий процент среди экспертов НИКО по другим предметам. Результат опроса представлен на рисунке </w:t>
      </w:r>
      <w:r>
        <w:fldChar w:fldCharType="begin"/>
      </w:r>
      <w:r>
        <w:instrText xml:space="preserve"> REF  _Ref468288158 \h \n \t </w:instrText>
      </w:r>
      <w:r>
        <w:fldChar w:fldCharType="separate"/>
      </w:r>
      <w:r>
        <w:t>28</w:t>
      </w:r>
      <w:r>
        <w:fldChar w:fldCharType="end"/>
      </w:r>
      <w:r>
        <w:t>.</w:t>
      </w:r>
    </w:p>
    <w:p w:rsidR="00CC643C" w:rsidRDefault="00CC643C" w:rsidP="00CC643C">
      <w:pPr>
        <w:autoSpaceDE w:val="0"/>
        <w:autoSpaceDN w:val="0"/>
        <w:jc w:val="center"/>
      </w:pPr>
      <w:r>
        <w:rPr>
          <w:noProof/>
        </w:rPr>
        <w:drawing>
          <wp:inline distT="0" distB="0" distL="0" distR="0" wp14:anchorId="755A0011" wp14:editId="18C1711B">
            <wp:extent cx="3457575" cy="2771775"/>
            <wp:effectExtent l="0" t="0" r="9525"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57575" cy="277177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579" w:name="_Ref468288158"/>
      <w:r>
        <w:t>– Отношение к проведению в ОО процедур оценки качества образования с использованием внешних КИМ</w:t>
      </w:r>
      <w:bookmarkEnd w:id="579"/>
    </w:p>
    <w:p w:rsidR="00CC643C" w:rsidRDefault="00CC643C" w:rsidP="00CC643C">
      <w:pPr>
        <w:pStyle w:val="4"/>
      </w:pPr>
      <w:bookmarkStart w:id="580" w:name="_Toc468904689"/>
      <w:bookmarkStart w:id="581" w:name="_Toc468375481"/>
      <w:bookmarkStart w:id="582" w:name="_Toc468357762"/>
      <w:bookmarkStart w:id="583" w:name="_Toc468304484"/>
      <w:bookmarkStart w:id="584" w:name="_Toc468279429"/>
      <w:bookmarkStart w:id="585" w:name="_Toc453582990"/>
      <w:r>
        <w:t>II.8.1.3.8 Предложения экспертов по совершенствованию НИКО</w:t>
      </w:r>
      <w:bookmarkEnd w:id="580"/>
      <w:bookmarkEnd w:id="581"/>
      <w:bookmarkEnd w:id="582"/>
      <w:bookmarkEnd w:id="583"/>
      <w:bookmarkEnd w:id="584"/>
      <w:bookmarkEnd w:id="585"/>
    </w:p>
    <w:p w:rsidR="00CC643C" w:rsidRDefault="00CC643C" w:rsidP="00CC643C">
      <w:pPr>
        <w:pStyle w:val="a0"/>
      </w:pPr>
    </w:p>
    <w:p w:rsidR="00CC643C" w:rsidRDefault="00CC643C" w:rsidP="00CC643C">
      <w:r>
        <w:t>Затруднились предложить что-либо для совершенствования НИКО 30,1% респондентов.</w:t>
      </w:r>
    </w:p>
    <w:p w:rsidR="00CC643C" w:rsidRDefault="00CC643C" w:rsidP="00CC643C">
      <w:r>
        <w:t>Предложения экспертов можно разделить на несколько групп: организационные, содержательные и технологические. Но в основном эксперты были сосредоточены на своих проблемах, чем на заданиях НИКО.</w:t>
      </w:r>
    </w:p>
    <w:p w:rsidR="00CC643C" w:rsidRDefault="00CC643C" w:rsidP="00CC643C">
      <w:pPr>
        <w:rPr>
          <w:i/>
          <w:szCs w:val="20"/>
        </w:rPr>
      </w:pPr>
    </w:p>
    <w:p w:rsidR="00CC643C" w:rsidRDefault="00CC643C" w:rsidP="00CC643C">
      <w:pPr>
        <w:pStyle w:val="aff"/>
      </w:pPr>
      <w:r>
        <w:t>Вопросы совершенствования организации проведения НИКО</w:t>
      </w:r>
    </w:p>
    <w:p w:rsidR="00CC643C" w:rsidRDefault="00CC643C" w:rsidP="00CC643C">
      <w:r>
        <w:t>Предложения, касающиеся организации и форм обучения экспертов, высказаны в 18,7% анкет. Среди них:</w:t>
      </w:r>
    </w:p>
    <w:p w:rsidR="00CC643C" w:rsidRDefault="00CC643C" w:rsidP="00CC643C">
      <w:r>
        <w:t>проводить обучающие вебинары для экспертов с возможностью задавать вопросы;</w:t>
      </w:r>
    </w:p>
    <w:p w:rsidR="00CC643C" w:rsidRDefault="00CC643C" w:rsidP="00CC643C">
      <w:r>
        <w:t>проводить разбор оценивания работ;</w:t>
      </w:r>
    </w:p>
    <w:p w:rsidR="00CC643C" w:rsidRDefault="00CC643C" w:rsidP="00CC643C">
      <w:r>
        <w:t>давать эксперту возможность видеть замечания тьюторов в режиме аттестации;</w:t>
      </w:r>
    </w:p>
    <w:p w:rsidR="00CC643C" w:rsidRDefault="00CC643C" w:rsidP="00CC643C">
      <w:r>
        <w:t>организовать учебу экспертов по каждому иностранному языку с учетом его специфики;</w:t>
      </w:r>
    </w:p>
    <w:p w:rsidR="00CC643C" w:rsidRDefault="00CC643C" w:rsidP="00CC643C">
      <w:r>
        <w:t>снять видео с подробным разбором конкретных работ по критериям оценивания;</w:t>
      </w:r>
    </w:p>
    <w:p w:rsidR="00CC643C" w:rsidRDefault="00CC643C" w:rsidP="00CC643C">
      <w:r>
        <w:lastRenderedPageBreak/>
        <w:t>при накоплении ошибок записывать видео по проверке работ, по изменениям в критериях оценки, по работе в оценке аттестационных заданий;</w:t>
      </w:r>
    </w:p>
    <w:p w:rsidR="00CC643C" w:rsidRDefault="00CC643C" w:rsidP="00CC643C">
      <w:r>
        <w:t>перед проверкой обсуждать критерии оценивания на форуме;</w:t>
      </w:r>
    </w:p>
    <w:p w:rsidR="00CC643C" w:rsidRDefault="00CC643C" w:rsidP="00CC643C">
      <w:r>
        <w:t>обеспечить возможность консультации со специалистом немецкого языка («в любом тестировании и мониторинге предпочтение отдается, прежде всего, специалистам английского языка»), это могло бы помочь избежать разного рода накладок;</w:t>
      </w:r>
    </w:p>
    <w:p w:rsidR="00CC643C" w:rsidRDefault="00CC643C" w:rsidP="00CC643C">
      <w:r>
        <w:t>организовать форум для оперативного взаимодействия с тьюторами;</w:t>
      </w:r>
    </w:p>
    <w:p w:rsidR="00CC643C" w:rsidRDefault="00CC643C" w:rsidP="00CC643C">
      <w:r>
        <w:t>подготовить методические рекомендации к оцениванию заданий.</w:t>
      </w:r>
    </w:p>
    <w:p w:rsidR="00CC643C" w:rsidRDefault="00CC643C" w:rsidP="00CC643C">
      <w:r>
        <w:t>Еще в 17,9% анкет экспертов, содержащих предложения по совершенствованию процедур НИКО, речь идет о процедуре аттестации:</w:t>
      </w:r>
    </w:p>
    <w:p w:rsidR="00CC643C" w:rsidRDefault="00CC643C" w:rsidP="00CC643C">
      <w:r>
        <w:t>усовершенствовать технические вопросы прохождения аттестации;</w:t>
      </w:r>
    </w:p>
    <w:p w:rsidR="00CC643C" w:rsidRDefault="00CC643C" w:rsidP="00CC643C">
      <w:r>
        <w:t>снизить порог аттестации эксперта до 80%;</w:t>
      </w:r>
    </w:p>
    <w:p w:rsidR="00CC643C" w:rsidRDefault="00CC643C" w:rsidP="00CC643C">
      <w:r>
        <w:t>предусмотреть возможность для эксперта видеть свои ошибки.</w:t>
      </w:r>
    </w:p>
    <w:p w:rsidR="00CC643C" w:rsidRDefault="00CC643C" w:rsidP="00CC643C">
      <w:r>
        <w:t>Кроме предложений по организации подготовки и работы экспертов высказаны некоторые предложения об организации и популяризации НИКО в целом (17,2% анкет с предложениями о совершенствовании НИКО):</w:t>
      </w:r>
    </w:p>
    <w:p w:rsidR="00CC643C" w:rsidRDefault="00CC643C" w:rsidP="00CC643C">
      <w:r>
        <w:t>проводить исследования по другим предметам и в других классах;</w:t>
      </w:r>
    </w:p>
    <w:p w:rsidR="00CC643C" w:rsidRDefault="00CC643C" w:rsidP="00CC643C">
      <w:r>
        <w:t>предоставить возможность более широкому кругу учителей попробовать себя в качестве эксперта НИКО;</w:t>
      </w:r>
    </w:p>
    <w:p w:rsidR="00CC643C" w:rsidRDefault="00CC643C" w:rsidP="00CC643C">
      <w:r>
        <w:t>знакомить учителей с форматом диагностической работы НИКО;</w:t>
      </w:r>
    </w:p>
    <w:p w:rsidR="00CC643C" w:rsidRDefault="00CC643C" w:rsidP="00CC643C">
      <w:r>
        <w:t>организовать курсовую подготовку педагогов по результатам проведения НИКО.</w:t>
      </w:r>
    </w:p>
    <w:p w:rsidR="00CC643C" w:rsidRDefault="00CC643C" w:rsidP="00CC643C">
      <w:r>
        <w:t>информировать ОО о сроках проведения и участниках;</w:t>
      </w:r>
    </w:p>
    <w:p w:rsidR="00CC643C" w:rsidRDefault="00CC643C" w:rsidP="00CC643C">
      <w:r>
        <w:t>проводить анализ полученных результатов, в том числе, в соответствии с контекстной информацией (вероятно эксперты по иностранным языкам не знакомы с анализом результатов предыдущих НИКО).</w:t>
      </w:r>
    </w:p>
    <w:p w:rsidR="00CC643C" w:rsidRDefault="00CC643C" w:rsidP="00CC643C">
      <w:r>
        <w:t>Есть несколько субъективных высказываний о процедуре проведения самого исследования. «Создать условия, для детей, чтобы они сдавали и отвечали в тишине, чтобы их никто не отвлекал, а эксперты не слышали бы других учащихся». «В НИКО по иностранным языкам не всегда соблюдалась объективность исследования. Прослушивая многие работы, можно услышать или почувствовать помощь (подсказки) преподавателя, который просто нашептывает ребенку, что ему говорить или же просто пишет ему на листочке текст, который тестируемый просто читает. В устной (монологической) речи (описание фотографии, например) тестируемые зачастую не говорили, а читали написанный текст, причем, было заметно, что писали его не они и не во время минутной подготовки».</w:t>
      </w:r>
    </w:p>
    <w:p w:rsidR="00CC643C" w:rsidRDefault="00CC643C" w:rsidP="00CC643C">
      <w:r>
        <w:t>Упоминается о необходимости создания открытого банка заданий (1 эксперт) и оплаты работы экспертов НИКО (1 эксперт).</w:t>
      </w:r>
    </w:p>
    <w:p w:rsidR="00CC643C" w:rsidRDefault="00CC643C" w:rsidP="00CC643C">
      <w:pPr>
        <w:rPr>
          <w:highlight w:val="yellow"/>
        </w:rPr>
      </w:pPr>
    </w:p>
    <w:p w:rsidR="00CC643C" w:rsidRDefault="00CC643C" w:rsidP="00CC643C">
      <w:pPr>
        <w:pStyle w:val="aff"/>
      </w:pPr>
      <w:r>
        <w:t>Вопросы совершенствования содержания НИКО</w:t>
      </w:r>
    </w:p>
    <w:p w:rsidR="00CC643C" w:rsidRDefault="00CC643C" w:rsidP="00CC643C">
      <w:r>
        <w:t>При ответе на вопрос о совершенствовании НИКО 13,4% респондентов отметили необходимость совершенствования критериев. (При проведении анкетирования экспертов НИКО по математике в 5-7 классах аналогичный процент составлял 14,3 %, при проведении НИКО по информатике – 9,5%.). Эксперты в основном ограничились пожеланием упрощения, уточнения, детализации и конкретизации критериев (особенно по заданию 2).</w:t>
      </w:r>
    </w:p>
    <w:p w:rsidR="00CC643C" w:rsidRDefault="00CC643C" w:rsidP="00CC643C">
      <w:r>
        <w:t xml:space="preserve">Есть и несколько более конкретные пожелания. Например, пересмотреть критерии оценки работ в 5 классе, сделав их менее строгими; не делить ошибки на грубые и негрубые, оставить общее количество ошибок; ввести опцию подсчета предложений в задании №3 наряду с подсчетом ошибок; предусматривать всевозможные варианты ответов учащихся при выполнении задания 3 в устной части. Предложено «согласовать критерии НИКО с критериями других оценочных процедур, чтобы они не вступали в противоречие дуг с другом, иначе учителю приходится подстраиваться к тому, что в других случаях считается ошибкой или, например, на ЕГЭ и ОГЭ требуется объём высказывания в предложениях, </w:t>
      </w:r>
      <w:r>
        <w:lastRenderedPageBreak/>
        <w:t>здесь мы разбиваем предложения на отдельные фразы». Это может способствовать тому, что ребёнок запутается в требованиях, а ему готовиться к итоговой аттестации.</w:t>
      </w:r>
    </w:p>
    <w:p w:rsidR="00CC643C" w:rsidRDefault="00CC643C" w:rsidP="00CC643C">
      <w:r>
        <w:t>Часть пожеланий экспертов, принявших участие в анкетировании (16,4%), касается заданий и системы заданий.</w:t>
      </w:r>
    </w:p>
    <w:p w:rsidR="00CC643C" w:rsidRDefault="00CC643C" w:rsidP="00CC643C">
      <w:r>
        <w:t>Предлагается:</w:t>
      </w:r>
    </w:p>
    <w:p w:rsidR="00CC643C" w:rsidRDefault="00CC643C" w:rsidP="00CC643C">
      <w:r>
        <w:t>использовать соответствующий лексический материал по тестируемым классам;</w:t>
      </w:r>
    </w:p>
    <w:p w:rsidR="00CC643C" w:rsidRDefault="00CC643C" w:rsidP="00CC643C">
      <w:r>
        <w:t>сделать тексты по иностранному языку немного легче по лексике;</w:t>
      </w:r>
    </w:p>
    <w:p w:rsidR="00CC643C" w:rsidRDefault="00CC643C" w:rsidP="00CC643C">
      <w:r>
        <w:t>немного увеличить время для выполнения задания №3 в 5-м классе;</w:t>
      </w:r>
    </w:p>
    <w:p w:rsidR="00CC643C" w:rsidRDefault="00CC643C" w:rsidP="00CC643C">
      <w:r>
        <w:t>включать разные темы (разные фотографии), которые проходят в 2-7 классах, не только тему «Внешность и характер».</w:t>
      </w:r>
    </w:p>
    <w:p w:rsidR="00CC643C" w:rsidRDefault="00CC643C" w:rsidP="00CC643C">
      <w:r>
        <w:t>изменить  план описания картинки в 8 классе. «Он не совсем логичен: большинство детей сначала сообщают о том, кого они видят на картинке и начитают описывать внешность человека (это логично), затем сообщают где и что делает человек на фото. В результате смещаются пункты плана, хотя связность речи от этого не страдает. Согласно критериям, такие обучающиеся не могли получить высший балл за организацию речи. Возможно, целесообразно первый пункт плана «the place» заменить на «the person and his/her appearance».</w:t>
      </w:r>
    </w:p>
    <w:p w:rsidR="00CC643C" w:rsidRDefault="00CC643C" w:rsidP="00CC643C">
      <w:r>
        <w:t>Впервые за все время проведения анкетирования экспертов НИКО, в анкетах экспертов по иностранным языкам содержатся предложения о создании пакета тренировочных КИМ, позволяющих готовить обучающихся к проведению исследования (9 экспертов).</w:t>
      </w:r>
    </w:p>
    <w:p w:rsidR="00CC643C" w:rsidRDefault="00CC643C" w:rsidP="00CC643C"/>
    <w:p w:rsidR="00CC643C" w:rsidRDefault="00CC643C" w:rsidP="00CC643C">
      <w:pPr>
        <w:pStyle w:val="aff"/>
      </w:pPr>
      <w:r>
        <w:t>Технологические вопросы совершенствования проведения НИКО</w:t>
      </w:r>
    </w:p>
    <w:p w:rsidR="00CC643C" w:rsidRDefault="00CC643C" w:rsidP="00CC643C">
      <w:r>
        <w:t>Высказали пожелания о совершенствовании системы СтатГрад, в которой проводилась проверка работ, 13,8% респондентов:</w:t>
      </w:r>
    </w:p>
    <w:p w:rsidR="00CC643C" w:rsidRDefault="00CC643C" w:rsidP="00CC643C">
      <w:r>
        <w:t>упростить процедуру регистрации на сайте kursitet;</w:t>
      </w:r>
    </w:p>
    <w:p w:rsidR="00CC643C" w:rsidRDefault="00CC643C" w:rsidP="00CC643C">
      <w:r>
        <w:t>обеспечить более быструю загрузку результатов оценивания, чтобы было понятно, прошло ли оценивание ученика;</w:t>
      </w:r>
    </w:p>
    <w:p w:rsidR="00CC643C" w:rsidRDefault="00CC643C" w:rsidP="00CC643C">
      <w:r>
        <w:t>улучшить техническую сторону проверки работ: «не успеваешь сразу отметить на звуковой дорожке  ошибку, приходится возвращаться и "караулить"" ошибку"»;</w:t>
      </w:r>
    </w:p>
    <w:p w:rsidR="00CC643C" w:rsidRDefault="00CC643C" w:rsidP="00CC643C">
      <w:r>
        <w:t>видеть в итоговом протоколе все баллы, которые эксперт выставил по всем критериям и итоговый балл ученика по проверяемому заданию;</w:t>
      </w:r>
    </w:p>
    <w:p w:rsidR="00CC643C" w:rsidRDefault="00CC643C" w:rsidP="00CC643C">
      <w:r>
        <w:t>решить технические проблемы, связанные с качеством записи;</w:t>
      </w:r>
    </w:p>
    <w:p w:rsidR="00CC643C" w:rsidRDefault="00CC643C" w:rsidP="00CC643C">
      <w:r>
        <w:t>предусмотреть возможность работы через Internet Explorer;</w:t>
      </w:r>
    </w:p>
    <w:p w:rsidR="00CC643C" w:rsidRDefault="00CC643C" w:rsidP="00CC643C">
      <w:r>
        <w:t>создать более подробные инструктивные материалы по работе с самой системой;</w:t>
      </w:r>
    </w:p>
    <w:p w:rsidR="00CC643C" w:rsidRDefault="00CC643C" w:rsidP="00CC643C">
      <w:r>
        <w:t>организовать более оперативную работу технической поддержки.</w:t>
      </w:r>
    </w:p>
    <w:p w:rsidR="00CC643C" w:rsidRDefault="00CC643C" w:rsidP="00CC643C">
      <w:r>
        <w:t>В 5 анкетах содержится пожелание об улучшении материально-технических условий в школах.</w:t>
      </w:r>
    </w:p>
    <w:p w:rsidR="00CC643C" w:rsidRDefault="00CC643C" w:rsidP="00CC643C">
      <w:r>
        <w:t>Заполненные анкеты экспертов по проверке заданий с развернутым ответом, участвовавших в проверке результатов исследования качества образования по иностранным языкам в 5 и 8 классах представлены в электронном виде на электронном носителе (</w:t>
      </w:r>
      <w:r w:rsidR="008B7B74">
        <w:t xml:space="preserve"> </w:t>
      </w:r>
      <w:r>
        <w:t xml:space="preserve"> 7).</w:t>
      </w:r>
    </w:p>
    <w:p w:rsidR="00CC643C" w:rsidRDefault="00CC643C"/>
    <w:p w:rsidR="00CC643C" w:rsidRDefault="00CC643C" w:rsidP="00CC643C">
      <w:pPr>
        <w:pStyle w:val="1"/>
      </w:pPr>
      <w:bookmarkStart w:id="586" w:name="_Toc468904731"/>
      <w:bookmarkStart w:id="587" w:name="_Toc468375513"/>
      <w:bookmarkStart w:id="588" w:name="_Toc468371664"/>
      <w:bookmarkStart w:id="589" w:name="_Toc468357771"/>
      <w:r>
        <w:rPr>
          <w:lang w:val="en-US"/>
        </w:rPr>
        <w:lastRenderedPageBreak/>
        <w:t>II</w:t>
      </w:r>
      <w:r>
        <w:t>.9 Анализ результатов исследования качества образования по иностранным языкам в 5 и 8 классах</w:t>
      </w:r>
      <w:bookmarkEnd w:id="586"/>
      <w:bookmarkEnd w:id="587"/>
      <w:bookmarkEnd w:id="588"/>
      <w:bookmarkEnd w:id="589"/>
    </w:p>
    <w:p w:rsidR="00CC643C" w:rsidRDefault="00CC643C" w:rsidP="00CC643C">
      <w:pPr>
        <w:pStyle w:val="20"/>
      </w:pPr>
      <w:bookmarkStart w:id="590" w:name="_Toc468904732"/>
      <w:bookmarkStart w:id="591" w:name="_Toc468375514"/>
      <w:bookmarkStart w:id="592" w:name="_Toc468371665"/>
      <w:bookmarkStart w:id="593" w:name="_Toc468357772"/>
      <w:r>
        <w:t>II.9.1 Аналитический отчет о результатах исследования качества образования по иностранным языкам в 5 и 8 классах</w:t>
      </w:r>
      <w:bookmarkEnd w:id="590"/>
      <w:bookmarkEnd w:id="591"/>
      <w:bookmarkEnd w:id="592"/>
      <w:bookmarkEnd w:id="593"/>
    </w:p>
    <w:p w:rsidR="00CC643C" w:rsidRDefault="00CC643C" w:rsidP="00CC643C">
      <w:pPr>
        <w:pStyle w:val="a0"/>
      </w:pPr>
    </w:p>
    <w:p w:rsidR="00CC643C" w:rsidRDefault="00CC643C" w:rsidP="00CC643C">
      <w:pPr>
        <w:rPr>
          <w:lang w:eastAsia="x-none"/>
        </w:rPr>
      </w:pPr>
      <w:r>
        <w:rPr>
          <w:lang w:eastAsia="x-none"/>
        </w:rPr>
        <w:t xml:space="preserve">Диагностическая работа проводилась в рамках Национального исследования качества образования для мониторинга первых результатов перехода на ФГОС. Назначение КИМ для проведения диагностической работы по иностранным языкам – оценить уровень освоения обучающимися 5 классов предметного содержания курса иностранных языков и выявить те элементы содержания, которые вызывают наибольшие затруднения у обучающихся. </w:t>
      </w:r>
    </w:p>
    <w:p w:rsidR="00CC643C" w:rsidRDefault="00CC643C" w:rsidP="00CC643C">
      <w:pPr>
        <w:rPr>
          <w:b/>
          <w:bCs/>
          <w:lang w:eastAsia="x-none"/>
        </w:rPr>
      </w:pPr>
      <w:r>
        <w:rPr>
          <w:lang w:eastAsia="x-none"/>
        </w:rPr>
        <w:t>Содержание КИМ определялось на основе Федерального государственного образовательного стандарта основного общего образования (приказ Минобрнауки России от 17.12.2010 № 1897) и Федерального государственного стандарта начального общего образования (приказ Минобразования России от 06.10.2009 № 373) с учетом Примерной основной образовательной программы основного общего образования по иностранному языку (одобрена решением федерального научно-методического объединения по общему образованию, протокол от 08.04.2015 № 1/15) и Примерной основной образовательной программы начального общего образования по иностранному языку (одобрена решением федерального научно-методического объединения по общему образованию, протокол от 08.04.2015 № 1/15).</w:t>
      </w:r>
    </w:p>
    <w:p w:rsidR="00CC643C" w:rsidRDefault="00CC643C" w:rsidP="00CC643C">
      <w:pPr>
        <w:rPr>
          <w:lang w:eastAsia="x-none"/>
        </w:rPr>
      </w:pPr>
      <w:r>
        <w:rPr>
          <w:lang w:eastAsia="x-none"/>
        </w:rPr>
        <w:t xml:space="preserve">КИМ направлены на выявление следующих личностных, метапредметных и предметных результатов освоения основной образовательной программы: </w:t>
      </w:r>
    </w:p>
    <w:p w:rsidR="00CC643C" w:rsidRDefault="00CC643C" w:rsidP="00CC643C">
      <w:pPr>
        <w:rPr>
          <w:lang w:eastAsia="x-none"/>
        </w:rPr>
      </w:pPr>
      <w:r>
        <w:rPr>
          <w:lang w:eastAsia="x-none"/>
        </w:rPr>
        <w:t xml:space="preserve">– формирование умения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 </w:t>
      </w:r>
    </w:p>
    <w:p w:rsidR="00CC643C" w:rsidRDefault="00CC643C" w:rsidP="00CC643C">
      <w:pPr>
        <w:rPr>
          <w:lang w:eastAsia="x-none"/>
        </w:rPr>
      </w:pPr>
      <w:r>
        <w:rPr>
          <w:lang w:eastAsia="x-none"/>
        </w:rPr>
        <w:t>– освоение способов решения проблем творческого и поискового характера;</w:t>
      </w:r>
    </w:p>
    <w:p w:rsidR="00CC643C" w:rsidRDefault="00CC643C" w:rsidP="00CC643C">
      <w:pPr>
        <w:rPr>
          <w:lang w:eastAsia="x-none"/>
        </w:rPr>
      </w:pPr>
      <w:r>
        <w:rPr>
          <w:lang w:eastAsia="x-none"/>
        </w:rPr>
        <w:t xml:space="preserve">– активное использование речевых средств и средств информационных и коммуникационных технологий для решения коммуникативных и познавательных задач; </w:t>
      </w:r>
    </w:p>
    <w:p w:rsidR="00CC643C" w:rsidRDefault="00CC643C" w:rsidP="00CC643C">
      <w:pPr>
        <w:rPr>
          <w:lang w:eastAsia="x-none"/>
        </w:rPr>
      </w:pPr>
      <w:r>
        <w:rPr>
          <w:lang w:eastAsia="x-none"/>
        </w:rPr>
        <w:t xml:space="preserve">– овладение умениями смыслового чтения текстов различных стилей </w:t>
      </w:r>
      <w:r>
        <w:rPr>
          <w:lang w:eastAsia="x-none"/>
        </w:rPr>
        <w:br/>
        <w:t xml:space="preserve">и жанров в соответствии с целями и задачами; </w:t>
      </w:r>
    </w:p>
    <w:p w:rsidR="00CC643C" w:rsidRDefault="00CC643C" w:rsidP="00CC643C">
      <w:pPr>
        <w:rPr>
          <w:lang w:eastAsia="x-none"/>
        </w:rPr>
      </w:pPr>
      <w:r>
        <w:rPr>
          <w:lang w:eastAsia="x-none"/>
        </w:rPr>
        <w:t xml:space="preserve">– умение осознанно строить речевое высказывание в соответствии </w:t>
      </w:r>
      <w:r>
        <w:rPr>
          <w:lang w:eastAsia="x-none"/>
        </w:rPr>
        <w:br/>
        <w:t xml:space="preserve">с задачами коммуникации и создавать устные высказывания; </w:t>
      </w:r>
    </w:p>
    <w:p w:rsidR="00CC643C" w:rsidRDefault="00CC643C" w:rsidP="00CC643C">
      <w:pPr>
        <w:rPr>
          <w:lang w:eastAsia="x-none"/>
        </w:rPr>
      </w:pPr>
      <w:r>
        <w:rPr>
          <w:lang w:eastAsia="x-none"/>
        </w:rPr>
        <w:t xml:space="preserve">– 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 </w:t>
      </w:r>
    </w:p>
    <w:p w:rsidR="00CC643C" w:rsidRDefault="00CC643C" w:rsidP="00CC643C">
      <w:pPr>
        <w:rPr>
          <w:lang w:eastAsia="x-none"/>
        </w:rPr>
      </w:pPr>
      <w:r>
        <w:rPr>
          <w:lang w:eastAsia="x-none"/>
        </w:rPr>
        <w:t xml:space="preserve">– приобретение начальных умений общения в устной форме </w:t>
      </w:r>
      <w:r>
        <w:rPr>
          <w:lang w:eastAsia="x-none"/>
        </w:rPr>
        <w:br/>
        <w:t xml:space="preserve">с носителями иностранного языка на основе своих речевых возможностей </w:t>
      </w:r>
      <w:r>
        <w:rPr>
          <w:lang w:eastAsia="x-none"/>
        </w:rPr>
        <w:br/>
        <w:t xml:space="preserve">и потребностей, освоение правил речевого и неречевого поведения; </w:t>
      </w:r>
    </w:p>
    <w:p w:rsidR="00CC643C" w:rsidRDefault="00CC643C" w:rsidP="00CC643C">
      <w:pPr>
        <w:rPr>
          <w:lang w:eastAsia="x-none"/>
        </w:rPr>
      </w:pPr>
      <w:r>
        <w:rPr>
          <w:lang w:eastAsia="x-none"/>
        </w:rPr>
        <w:t xml:space="preserve">– освоение начальных лингвистических представлений, необходимых для овладения на элементарном уровне устной и письменной речью на иностранном языке, расширение лингвистического кругозора; </w:t>
      </w:r>
    </w:p>
    <w:p w:rsidR="00CC643C" w:rsidRDefault="00CC643C" w:rsidP="00CC643C">
      <w:pPr>
        <w:rPr>
          <w:lang w:eastAsia="x-none"/>
        </w:rPr>
      </w:pPr>
      <w:r>
        <w:rPr>
          <w:lang w:eastAsia="x-none"/>
        </w:rPr>
        <w:t xml:space="preserve">– сформированность дружелюбного отношения и толерантности </w:t>
      </w:r>
      <w:r>
        <w:rPr>
          <w:lang w:eastAsia="x-none"/>
        </w:rPr>
        <w:br/>
        <w:t>к носителям другого языка.</w:t>
      </w:r>
    </w:p>
    <w:p w:rsidR="00CC643C" w:rsidRDefault="00CC643C" w:rsidP="00CC643C">
      <w:pPr>
        <w:rPr>
          <w:bCs/>
          <w:iCs/>
          <w:lang w:eastAsia="x-none"/>
        </w:rPr>
      </w:pPr>
      <w:r>
        <w:rPr>
          <w:lang w:eastAsia="x-none"/>
        </w:rPr>
        <w:t xml:space="preserve">Посредством диагностики у обучающихся выявлялся уровень сформированности иноязычной коммуникативной компетенции и опыт применения речевых умений и языковых навыков для решения типичных коммуникативных задач, адекватных возрасту обучающихся. </w:t>
      </w:r>
    </w:p>
    <w:p w:rsidR="00CC643C" w:rsidRDefault="00CC643C" w:rsidP="00CC643C">
      <w:pPr>
        <w:rPr>
          <w:lang w:eastAsia="x-none"/>
        </w:rPr>
      </w:pPr>
      <w:r>
        <w:rPr>
          <w:bCs/>
          <w:lang w:eastAsia="x-none"/>
        </w:rPr>
        <w:t>Каждый вариант диагностической</w:t>
      </w:r>
      <w:r>
        <w:rPr>
          <w:lang w:eastAsia="x-none"/>
        </w:rPr>
        <w:t xml:space="preserve"> работы состоял из двух частей: письменной и устной. Письменная часть содержала задания по аудированию, чтению, грамматике и лексике. </w:t>
      </w:r>
      <w:r>
        <w:rPr>
          <w:lang w:eastAsia="x-none"/>
        </w:rPr>
        <w:lastRenderedPageBreak/>
        <w:t>Устная часть включала в себя задания по чтению текста вслух и по говорению (монологическая речь).</w:t>
      </w:r>
    </w:p>
    <w:p w:rsidR="00CC643C" w:rsidRDefault="00CC643C" w:rsidP="00CC643C">
      <w:pPr>
        <w:rPr>
          <w:lang w:eastAsia="x-none"/>
        </w:rPr>
      </w:pPr>
      <w:r>
        <w:rPr>
          <w:lang w:eastAsia="x-none"/>
        </w:rPr>
        <w:t>Диагностическая работа проводилась в компьютеризированной форме.</w:t>
      </w:r>
    </w:p>
    <w:p w:rsidR="00CC643C" w:rsidRDefault="00CC643C" w:rsidP="00CC643C">
      <w:pPr>
        <w:rPr>
          <w:b/>
          <w:bCs/>
          <w:lang w:eastAsia="x-none"/>
        </w:rPr>
      </w:pPr>
    </w:p>
    <w:p w:rsidR="00CC643C" w:rsidRDefault="00CC643C" w:rsidP="00CC643C">
      <w:pPr>
        <w:pStyle w:val="3"/>
        <w:rPr>
          <w:b w:val="0"/>
          <w:lang w:eastAsia="x-none"/>
        </w:rPr>
      </w:pPr>
      <w:bookmarkStart w:id="594" w:name="_Toc468904733"/>
      <w:bookmarkStart w:id="595" w:name="_Toc468375515"/>
      <w:bookmarkStart w:id="596" w:name="_Toc468371666"/>
      <w:bookmarkStart w:id="597" w:name="_Toc468369247"/>
      <w:bookmarkStart w:id="598" w:name="_Toc468369160"/>
      <w:r>
        <w:t>II.9.1.1 Анализ результатов выполнения заданий диагностической работы по проверяемым элементам содержания и проверяемым умениям</w:t>
      </w:r>
      <w:bookmarkEnd w:id="594"/>
      <w:bookmarkEnd w:id="595"/>
      <w:bookmarkEnd w:id="596"/>
      <w:bookmarkEnd w:id="597"/>
      <w:bookmarkEnd w:id="598"/>
    </w:p>
    <w:p w:rsidR="00CC643C" w:rsidRDefault="00CC643C" w:rsidP="00CC643C">
      <w:pPr>
        <w:pStyle w:val="4"/>
      </w:pPr>
      <w:bookmarkStart w:id="599" w:name="_Toc468904734"/>
      <w:bookmarkStart w:id="600" w:name="_Toc468375516"/>
      <w:bookmarkStart w:id="601" w:name="_Toc468371667"/>
      <w:bookmarkStart w:id="602" w:name="_Toc468369248"/>
      <w:r>
        <w:t>II.9.1.1.1 Английский язык 5 класс</w:t>
      </w:r>
      <w:bookmarkEnd w:id="599"/>
      <w:bookmarkEnd w:id="600"/>
      <w:bookmarkEnd w:id="601"/>
      <w:bookmarkEnd w:id="602"/>
    </w:p>
    <w:p w:rsidR="00CC643C" w:rsidRDefault="00CC643C" w:rsidP="00CC643C">
      <w:pPr>
        <w:pStyle w:val="5"/>
      </w:pPr>
      <w:bookmarkStart w:id="603" w:name="_Toc468359907"/>
      <w:r>
        <w:t>II.9.1.1.1.1 Общие результаты</w:t>
      </w:r>
      <w:bookmarkEnd w:id="603"/>
    </w:p>
    <w:p w:rsidR="00CC643C" w:rsidRDefault="00CC643C" w:rsidP="00CC643C">
      <w:pPr>
        <w:pStyle w:val="a0"/>
        <w:rPr>
          <w:lang w:val="x-none"/>
        </w:rPr>
      </w:pPr>
    </w:p>
    <w:p w:rsidR="00CC643C" w:rsidRDefault="00CC643C" w:rsidP="00CC643C">
      <w:pPr>
        <w:rPr>
          <w:lang w:eastAsia="x-none"/>
        </w:rPr>
      </w:pPr>
      <w:r>
        <w:rPr>
          <w:lang w:eastAsia="x-none"/>
        </w:rPr>
        <w:t xml:space="preserve">В исследовании по английскому языку приняли участие 16874 обучающихся 5 классов. Поскольку исследование проводилось в начале учебного года в основу кодификатора проверяемых умений и навыков были положены требования ФГОС начальной школы. </w:t>
      </w:r>
    </w:p>
    <w:p w:rsidR="00CC643C" w:rsidRDefault="00CC643C" w:rsidP="00CC643C">
      <w:pPr>
        <w:rPr>
          <w:lang w:eastAsia="x-none"/>
        </w:rPr>
      </w:pPr>
      <w:r>
        <w:rPr>
          <w:lang w:eastAsia="x-none"/>
        </w:rPr>
        <w:t xml:space="preserve">На рисунке </w:t>
      </w:r>
      <w:r>
        <w:rPr>
          <w:lang w:eastAsia="x-none"/>
        </w:rPr>
        <w:fldChar w:fldCharType="begin"/>
      </w:r>
      <w:r>
        <w:rPr>
          <w:lang w:eastAsia="x-none"/>
        </w:rPr>
        <w:instrText xml:space="preserve"> REF  _Ref468363323 \h \r \t </w:instrText>
      </w:r>
      <w:r>
        <w:rPr>
          <w:lang w:eastAsia="x-none"/>
        </w:rPr>
      </w:r>
      <w:r>
        <w:rPr>
          <w:lang w:eastAsia="x-none"/>
        </w:rPr>
        <w:fldChar w:fldCharType="separate"/>
      </w:r>
      <w:r>
        <w:rPr>
          <w:lang w:eastAsia="x-none"/>
        </w:rPr>
        <w:t>1</w:t>
      </w:r>
      <w:r>
        <w:rPr>
          <w:lang w:eastAsia="x-none"/>
        </w:rPr>
        <w:fldChar w:fldCharType="end"/>
      </w:r>
      <w:r>
        <w:rPr>
          <w:lang w:eastAsia="x-none"/>
        </w:rPr>
        <w:t xml:space="preserve"> представлена гистограмма распределения первичных баллов.</w:t>
      </w:r>
    </w:p>
    <w:p w:rsidR="00CC643C" w:rsidRDefault="00CC643C" w:rsidP="00CC643C">
      <w:pPr>
        <w:rPr>
          <w:lang w:eastAsia="x-none"/>
        </w:rPr>
      </w:pPr>
    </w:p>
    <w:p w:rsidR="00CC643C" w:rsidRDefault="00CC643C" w:rsidP="00CC643C">
      <w:pPr>
        <w:pStyle w:val="ac"/>
      </w:pPr>
      <w:r>
        <w:rPr>
          <w:noProof/>
        </w:rPr>
        <w:drawing>
          <wp:inline distT="0" distB="0" distL="0" distR="0" wp14:anchorId="501CE60F" wp14:editId="7FB2B1B3">
            <wp:extent cx="5934075" cy="3019425"/>
            <wp:effectExtent l="0" t="0" r="9525"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604" w:name="_Ref468363323"/>
      <w:r>
        <w:t>– Распределение баллов НИКО по английскому языку</w:t>
      </w:r>
      <w:bookmarkEnd w:id="604"/>
    </w:p>
    <w:p w:rsidR="00CC643C" w:rsidRDefault="00CC643C" w:rsidP="00CC643C">
      <w:pPr>
        <w:rPr>
          <w:lang w:eastAsia="x-none"/>
        </w:rPr>
      </w:pPr>
      <w:r>
        <w:rPr>
          <w:lang w:eastAsia="x-none"/>
        </w:rPr>
        <w:t>Приведенное распределение свидетельствует о том, что уровень иноязычной коммуникативной компетенции учащихся 5 класса не соответствует требованиям ФГОС к выпускникам начальной школы. Этот вывод подтверждается данными о распределении обучающихся по группам в соответствии с полученными отметками по пятибалльной шкале (</w:t>
      </w:r>
      <w:r>
        <w:rPr>
          <w:lang w:eastAsia="x-none"/>
        </w:rPr>
        <w:fldChar w:fldCharType="begin"/>
      </w:r>
      <w:r>
        <w:rPr>
          <w:lang w:eastAsia="x-none"/>
        </w:rPr>
        <w:instrText xml:space="preserve"> REF _Ref468363308 \r \h </w:instrText>
      </w:r>
      <w:r>
        <w:rPr>
          <w:lang w:eastAsia="x-none"/>
        </w:rPr>
      </w:r>
      <w:r>
        <w:rPr>
          <w:lang w:eastAsia="x-none"/>
        </w:rPr>
        <w:fldChar w:fldCharType="separate"/>
      </w:r>
      <w:r>
        <w:rPr>
          <w:lang w:eastAsia="x-none"/>
        </w:rPr>
        <w:t>Рисунок 2</w:t>
      </w:r>
      <w:r>
        <w:rPr>
          <w:lang w:eastAsia="x-none"/>
        </w:rPr>
        <w:fldChar w:fldCharType="end"/>
      </w:r>
      <w:r>
        <w:rPr>
          <w:lang w:eastAsia="x-none"/>
        </w:rPr>
        <w:t>).</w:t>
      </w:r>
    </w:p>
    <w:p w:rsidR="00CC643C" w:rsidRDefault="00CC643C" w:rsidP="00CC643C">
      <w:pPr>
        <w:pStyle w:val="ac"/>
      </w:pPr>
      <w:r>
        <w:rPr>
          <w:noProof/>
        </w:rPr>
        <w:lastRenderedPageBreak/>
        <w:drawing>
          <wp:inline distT="0" distB="0" distL="0" distR="0" wp14:anchorId="05582195" wp14:editId="210D06DB">
            <wp:extent cx="4130675" cy="1643380"/>
            <wp:effectExtent l="0" t="0" r="22225" b="13970"/>
            <wp:docPr id="340" name="Диаграмма 3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CC643C" w:rsidRDefault="00CC643C" w:rsidP="00CC643C">
      <w:pPr>
        <w:pStyle w:val="ab"/>
        <w:numPr>
          <w:ilvl w:val="0"/>
          <w:numId w:val="5"/>
        </w:numPr>
        <w:ind w:left="0" w:firstLine="0"/>
      </w:pPr>
      <w:bookmarkStart w:id="605" w:name="_Ref468363308"/>
      <w:r>
        <w:t>– Распределение участников по группам в соответствии с полученными баллами</w:t>
      </w:r>
      <w:bookmarkEnd w:id="605"/>
    </w:p>
    <w:p w:rsidR="00CC643C" w:rsidRDefault="00CC643C" w:rsidP="00CC643C">
      <w:pPr>
        <w:rPr>
          <w:lang w:eastAsia="x-none"/>
        </w:rPr>
      </w:pPr>
      <w:r>
        <w:rPr>
          <w:lang w:eastAsia="x-none"/>
        </w:rPr>
        <w:t>Полученные результаты свидетельствуют о том, что более 1/3 обучающихся не справились с диагностической работой, у них не сформированы базовые умения и навыки в области английского языка, что свидетельствует о необходимости повышения эффективности обучения в преддверии введения обязательной ГИА по иностранным языкам.</w:t>
      </w:r>
    </w:p>
    <w:p w:rsidR="00CC643C" w:rsidRDefault="00CC643C" w:rsidP="00CC643C">
      <w:pPr>
        <w:rPr>
          <w:b/>
          <w:bCs/>
          <w:lang w:eastAsia="x-none"/>
        </w:rPr>
      </w:pPr>
      <w:r>
        <w:rPr>
          <w:lang w:eastAsia="x-none"/>
        </w:rPr>
        <w:t>Ниже рассмотрены примеры заданий каждой линии в диагностических работах. С учетом различий в выполнении заданий приведено от одного до трех заданий в каждой линии. Приведены типичные неверные ответы и проанализированы их причины.</w:t>
      </w:r>
    </w:p>
    <w:p w:rsidR="00CC643C" w:rsidRDefault="00CC643C" w:rsidP="00CC643C">
      <w:pPr>
        <w:rPr>
          <w:b/>
          <w:bCs/>
          <w:lang w:eastAsia="x-none"/>
        </w:rPr>
      </w:pPr>
    </w:p>
    <w:p w:rsidR="00CC643C" w:rsidRDefault="00CC643C" w:rsidP="00CC643C">
      <w:pPr>
        <w:pStyle w:val="aff"/>
      </w:pPr>
      <w:bookmarkStart w:id="606" w:name="_Toc468359908"/>
      <w:r>
        <w:t>Линия 1 – аудирование</w:t>
      </w:r>
      <w:bookmarkEnd w:id="606"/>
    </w:p>
    <w:p w:rsidR="00CC643C" w:rsidRDefault="00CC643C" w:rsidP="00CC643C">
      <w:pPr>
        <w:rPr>
          <w:lang w:eastAsia="x-none"/>
        </w:rPr>
      </w:pPr>
      <w:r>
        <w:rPr>
          <w:lang w:eastAsia="x-none"/>
        </w:rPr>
        <w:t>В заданиях этой линии проверялось умение воспринимать на слух основное содержание простейших звучащих текстов и соотносить его с соответствующим изображением (фотографией). Все тексты соответствовали предметному содержанию программы начальной школы и строились на активной лексике, изучаемой на начальном этапе обучения иностранному языку.</w:t>
      </w:r>
    </w:p>
    <w:p w:rsidR="00CC643C" w:rsidRDefault="00CC643C" w:rsidP="00CC643C">
      <w:pPr>
        <w:rPr>
          <w:lang w:eastAsia="x-none"/>
        </w:rPr>
      </w:pPr>
    </w:p>
    <w:p w:rsidR="00CC643C" w:rsidRDefault="00CC643C" w:rsidP="00CC643C">
      <w:pPr>
        <w:rPr>
          <w:lang w:val="en-US" w:eastAsia="x-none"/>
        </w:rPr>
      </w:pPr>
      <w:r>
        <w:rPr>
          <w:lang w:eastAsia="x-none"/>
        </w:rPr>
        <w:t>Задание</w:t>
      </w:r>
      <w:r>
        <w:rPr>
          <w:lang w:val="en-US" w:eastAsia="x-none"/>
        </w:rPr>
        <w:t>1.</w:t>
      </w:r>
      <w:r>
        <w:rPr>
          <w:lang w:eastAsia="x-none"/>
        </w:rPr>
        <w:t>Пример</w:t>
      </w:r>
      <w:r>
        <w:rPr>
          <w:lang w:val="en-US" w:eastAsia="x-none"/>
        </w:rPr>
        <w:t xml:space="preserve"> 1. </w:t>
      </w:r>
      <w:r>
        <w:rPr>
          <w:lang w:eastAsia="x-none"/>
        </w:rPr>
        <w:t>Процент</w:t>
      </w:r>
      <w:r>
        <w:rPr>
          <w:lang w:val="en-US" w:eastAsia="x-none"/>
        </w:rPr>
        <w:t xml:space="preserve"> </w:t>
      </w:r>
      <w:r>
        <w:rPr>
          <w:lang w:eastAsia="x-none"/>
        </w:rPr>
        <w:t>выполнения</w:t>
      </w:r>
      <w:r>
        <w:rPr>
          <w:lang w:val="en-US" w:eastAsia="x-none"/>
        </w:rPr>
        <w:t xml:space="preserve"> — 76,3.</w:t>
      </w:r>
    </w:p>
    <w:p w:rsidR="00CC643C" w:rsidRDefault="00CC643C" w:rsidP="00CC643C">
      <w:pPr>
        <w:pStyle w:val="ac"/>
        <w:rPr>
          <w:lang w:val="en-US"/>
        </w:rPr>
      </w:pPr>
      <w:r>
        <w:rPr>
          <w:noProof/>
        </w:rPr>
        <w:drawing>
          <wp:inline distT="0" distB="0" distL="0" distR="0" wp14:anchorId="0BCCBC1B" wp14:editId="4859024B">
            <wp:extent cx="5934075" cy="3095625"/>
            <wp:effectExtent l="0" t="0" r="9525" b="9525"/>
            <wp:docPr id="339" name="Рисунок 3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4075" cy="3095625"/>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b/>
          <w:lang w:eastAsia="x-none"/>
        </w:rPr>
      </w:pPr>
      <w:r>
        <w:rPr>
          <w:b/>
          <w:lang w:eastAsia="x-none"/>
        </w:rPr>
        <w:t xml:space="preserve">Тексты для аудирования </w:t>
      </w:r>
    </w:p>
    <w:p w:rsidR="00CC643C" w:rsidRDefault="00CC643C" w:rsidP="00CC643C">
      <w:pPr>
        <w:rPr>
          <w:lang w:eastAsia="x-none"/>
        </w:rPr>
      </w:pPr>
      <w:r>
        <w:rPr>
          <w:i/>
          <w:lang w:eastAsia="x-none"/>
        </w:rPr>
        <w:lastRenderedPageBreak/>
        <w:t>(Звучат 2 раза)</w:t>
      </w:r>
    </w:p>
    <w:p w:rsidR="00CC643C" w:rsidRDefault="00CC643C" w:rsidP="00CC643C">
      <w:pPr>
        <w:rPr>
          <w:lang w:eastAsia="x-none"/>
        </w:rPr>
      </w:pPr>
    </w:p>
    <w:p w:rsidR="00CC643C" w:rsidRDefault="00CC643C" w:rsidP="00CC643C">
      <w:pPr>
        <w:rPr>
          <w:lang w:val="en-US" w:eastAsia="x-none"/>
        </w:rPr>
      </w:pPr>
      <w:r>
        <w:rPr>
          <w:lang w:val="en-US" w:eastAsia="x-none"/>
        </w:rPr>
        <w:t xml:space="preserve">Text 1. It is summer. Anna is riding on a horse with her father. They want to get to the forest.  The horse is running fast. </w:t>
      </w:r>
    </w:p>
    <w:p w:rsidR="00CC643C" w:rsidRDefault="00CC643C" w:rsidP="00CC643C">
      <w:pPr>
        <w:rPr>
          <w:i/>
          <w:lang w:val="en-US" w:eastAsia="x-none"/>
        </w:rPr>
      </w:pPr>
      <w:r>
        <w:rPr>
          <w:lang w:val="en-US" w:eastAsia="x-none"/>
        </w:rPr>
        <w:t xml:space="preserve">Text 2. The tiger is walking in the forest. It’s winter. There is a lot of snow. The tiger is beautiful. </w:t>
      </w:r>
    </w:p>
    <w:p w:rsidR="00CC643C" w:rsidRDefault="00CC643C" w:rsidP="00CC643C">
      <w:pPr>
        <w:rPr>
          <w:i/>
          <w:lang w:val="en-US" w:eastAsia="x-none"/>
        </w:rPr>
      </w:pPr>
      <w:r>
        <w:rPr>
          <w:lang w:val="en-US" w:eastAsia="x-none"/>
        </w:rPr>
        <w:t xml:space="preserve">Text 3. Lucy and her family are sitting on the sofa. They are smiling. Their dog is very nice. Lucy loves her dog. </w:t>
      </w:r>
    </w:p>
    <w:p w:rsidR="00CC643C" w:rsidRDefault="00CC643C" w:rsidP="00CC643C">
      <w:pPr>
        <w:rPr>
          <w:i/>
          <w:lang w:val="en-US" w:eastAsia="x-none"/>
        </w:rPr>
      </w:pPr>
      <w:r>
        <w:rPr>
          <w:lang w:val="en-US" w:eastAsia="x-none"/>
        </w:rPr>
        <w:t xml:space="preserve">Text 4. It is very hot today. The tiger is sleeping on the grass. The tiger is big. It looks very nice.  </w:t>
      </w:r>
    </w:p>
    <w:p w:rsidR="00CC643C" w:rsidRDefault="00CC643C" w:rsidP="00CC643C">
      <w:pPr>
        <w:rPr>
          <w:lang w:eastAsia="x-none"/>
        </w:rPr>
      </w:pPr>
      <w:bookmarkStart w:id="607" w:name="_Toc468359909"/>
      <w:r>
        <w:rPr>
          <w:lang w:val="en-US" w:eastAsia="x-none"/>
        </w:rPr>
        <w:t>Text 5. Look at the baby with a kitten. This is Mary. She is playing with her kitten. Mary</w:t>
      </w:r>
      <w:r w:rsidRPr="00CC643C">
        <w:rPr>
          <w:lang w:eastAsia="x-none"/>
        </w:rPr>
        <w:t xml:space="preserve"> </w:t>
      </w:r>
      <w:r>
        <w:rPr>
          <w:lang w:val="en-US" w:eastAsia="x-none"/>
        </w:rPr>
        <w:t>is</w:t>
      </w:r>
      <w:r w:rsidRPr="00CC643C">
        <w:rPr>
          <w:lang w:eastAsia="x-none"/>
        </w:rPr>
        <w:t xml:space="preserve"> </w:t>
      </w:r>
      <w:r>
        <w:rPr>
          <w:lang w:val="en-US" w:eastAsia="x-none"/>
        </w:rPr>
        <w:t>smiling</w:t>
      </w:r>
      <w:r>
        <w:rPr>
          <w:lang w:eastAsia="x-none"/>
        </w:rPr>
        <w:t xml:space="preserve">. </w:t>
      </w:r>
      <w:r>
        <w:rPr>
          <w:lang w:val="en-US" w:eastAsia="x-none"/>
        </w:rPr>
        <w:t>She</w:t>
      </w:r>
      <w:r w:rsidRPr="00CC643C">
        <w:rPr>
          <w:lang w:eastAsia="x-none"/>
        </w:rPr>
        <w:t xml:space="preserve"> </w:t>
      </w:r>
      <w:r>
        <w:rPr>
          <w:lang w:val="en-US" w:eastAsia="x-none"/>
        </w:rPr>
        <w:t>wants</w:t>
      </w:r>
      <w:r w:rsidRPr="00CC643C">
        <w:rPr>
          <w:lang w:eastAsia="x-none"/>
        </w:rPr>
        <w:t xml:space="preserve"> </w:t>
      </w:r>
      <w:r>
        <w:rPr>
          <w:lang w:val="en-US" w:eastAsia="x-none"/>
        </w:rPr>
        <w:t>to</w:t>
      </w:r>
      <w:r w:rsidRPr="00CC643C">
        <w:rPr>
          <w:lang w:eastAsia="x-none"/>
        </w:rPr>
        <w:t xml:space="preserve"> </w:t>
      </w:r>
      <w:r>
        <w:rPr>
          <w:lang w:val="en-US" w:eastAsia="x-none"/>
        </w:rPr>
        <w:t>touch</w:t>
      </w:r>
      <w:r w:rsidRPr="00CC643C">
        <w:rPr>
          <w:lang w:eastAsia="x-none"/>
        </w:rPr>
        <w:t xml:space="preserve"> </w:t>
      </w:r>
      <w:r>
        <w:rPr>
          <w:lang w:val="en-US" w:eastAsia="x-none"/>
        </w:rPr>
        <w:t>the</w:t>
      </w:r>
      <w:r w:rsidRPr="00CC643C">
        <w:rPr>
          <w:lang w:eastAsia="x-none"/>
        </w:rPr>
        <w:t xml:space="preserve"> </w:t>
      </w:r>
      <w:r>
        <w:rPr>
          <w:lang w:val="en-US" w:eastAsia="x-none"/>
        </w:rPr>
        <w:t>kitten</w:t>
      </w:r>
      <w:r>
        <w:rPr>
          <w:lang w:eastAsia="x-none"/>
        </w:rPr>
        <w:t>.</w:t>
      </w:r>
      <w:bookmarkEnd w:id="607"/>
      <w:r>
        <w:rPr>
          <w:lang w:eastAsia="x-none"/>
        </w:rPr>
        <w:t xml:space="preserve"> </w:t>
      </w:r>
    </w:p>
    <w:p w:rsidR="00CC643C" w:rsidRDefault="00CC643C" w:rsidP="00CC643C">
      <w:pPr>
        <w:rPr>
          <w:lang w:eastAsia="x-none"/>
        </w:rPr>
      </w:pPr>
    </w:p>
    <w:p w:rsidR="00CC643C" w:rsidRDefault="00CC643C" w:rsidP="00CC643C">
      <w:pPr>
        <w:rPr>
          <w:lang w:eastAsia="x-none"/>
        </w:rPr>
      </w:pPr>
      <w:r>
        <w:rPr>
          <w:lang w:eastAsia="x-none"/>
        </w:rPr>
        <w:t xml:space="preserve">В целом, обучающиеся справились с данным заданием. Задание проверяло понимание основного содержания прослушанного текста. Данный вид аудирования относится к самому легкому и выступает как основной вид аудирования для начальных классов. Звуковые тексты состояли из нескольких фраз и основывались на темах «Животные», «Времена года», «Семья», т.е на темах, которые изучались, начиная со 2 класса и на протяжении всей начальной школы, при этом строились на знакомой лексике. Грамматическое оформление высказываний соответствовало кодификатору и примерной программе по английскому языку для начальной школы. Отсутствие внешних дистракторов (лишнего текста) также упростило задачу пятиклассникам. Однако ряд детей допустил ошибки при выполнении заданий этой линии. Это связано с тем, что очень слабые дети ориентировались только на названия животных, а не на смысл всего текста. Отсюда, они неправильно выбирали картинки, на которых были одинаковые звери, например, картинки А и </w:t>
      </w:r>
      <w:r>
        <w:rPr>
          <w:lang w:eastAsia="x-none" w:bidi="en-US"/>
        </w:rPr>
        <w:t>D</w:t>
      </w:r>
      <w:r>
        <w:rPr>
          <w:lang w:eastAsia="x-none"/>
        </w:rPr>
        <w:t>. Средняя и сильная группа детей опиралась не только на названия животных, но и на слова, обозначающие время года и поэтому дали правильные ответы. Еще одной типичной ошибкой был неправильный выбор картинок С и Е. На обеих картинках была изображена семья. Возможно, дети не смогли понять слово ‘</w:t>
      </w:r>
      <w:r>
        <w:rPr>
          <w:lang w:val="en-US" w:eastAsia="x-none"/>
        </w:rPr>
        <w:t>riding</w:t>
      </w:r>
      <w:r>
        <w:rPr>
          <w:lang w:eastAsia="x-none"/>
        </w:rPr>
        <w:t>’ (хотя оно входит в изучаемую лексику начальной школы), но, в данном случае, не являлось определяющим для выбора картинки. Возможно, они спутали звучание слов ‘</w:t>
      </w:r>
      <w:r>
        <w:rPr>
          <w:lang w:val="en-US" w:eastAsia="x-none"/>
        </w:rPr>
        <w:t>house</w:t>
      </w:r>
      <w:r>
        <w:rPr>
          <w:lang w:eastAsia="x-none"/>
        </w:rPr>
        <w:t>’ и ‘</w:t>
      </w:r>
      <w:r>
        <w:rPr>
          <w:lang w:val="en-US" w:eastAsia="x-none"/>
        </w:rPr>
        <w:t>horse</w:t>
      </w:r>
      <w:r>
        <w:rPr>
          <w:lang w:eastAsia="x-none"/>
        </w:rPr>
        <w:t xml:space="preserve">’, что свидетельствует о недостаточном опыте слушания текстов и о не сформированных слухо-произносительных навыках. Некоторые дети не приступили к заданию, так как, вероятно, не поняли, что им требовалось сделать, хотя подобные задания есть во всех УМК начальной школы. Им не помогло даже то, что инструкция дана на русском языке. Следовательно, у них плохо развиты метапредметные умения и одно из основных - понимать и принимать коммуникативную задачу. </w:t>
      </w:r>
    </w:p>
    <w:p w:rsidR="00CC643C" w:rsidRDefault="00CC643C" w:rsidP="00CC643C">
      <w:pPr>
        <w:rPr>
          <w:lang w:eastAsia="x-none"/>
        </w:rPr>
      </w:pPr>
      <w:r>
        <w:rPr>
          <w:lang w:eastAsia="x-none"/>
        </w:rPr>
        <w:br w:type="page"/>
      </w:r>
    </w:p>
    <w:p w:rsidR="00CC643C" w:rsidRDefault="00CC643C" w:rsidP="00CC643C">
      <w:pPr>
        <w:rPr>
          <w:lang w:val="en-US" w:eastAsia="x-none"/>
        </w:rPr>
      </w:pPr>
      <w:r>
        <w:rPr>
          <w:lang w:eastAsia="x-none"/>
        </w:rPr>
        <w:lastRenderedPageBreak/>
        <w:t>Задание</w:t>
      </w:r>
      <w:r>
        <w:rPr>
          <w:lang w:val="en-US" w:eastAsia="x-none"/>
        </w:rPr>
        <w:t xml:space="preserve"> 1.</w:t>
      </w:r>
      <w:r>
        <w:rPr>
          <w:lang w:eastAsia="x-none"/>
        </w:rPr>
        <w:t>Пример</w:t>
      </w:r>
      <w:r>
        <w:rPr>
          <w:lang w:val="en-US" w:eastAsia="x-none"/>
        </w:rPr>
        <w:t xml:space="preserve"> 2. </w:t>
      </w:r>
      <w:r>
        <w:rPr>
          <w:lang w:eastAsia="x-none"/>
        </w:rPr>
        <w:t>Процент</w:t>
      </w:r>
      <w:r>
        <w:rPr>
          <w:lang w:val="en-US" w:eastAsia="x-none"/>
        </w:rPr>
        <w:t xml:space="preserve"> </w:t>
      </w:r>
      <w:r>
        <w:rPr>
          <w:lang w:eastAsia="x-none"/>
        </w:rPr>
        <w:t>выполнения</w:t>
      </w:r>
      <w:r>
        <w:rPr>
          <w:lang w:val="en-US" w:eastAsia="x-none"/>
        </w:rPr>
        <w:t xml:space="preserve"> — 81,1.</w:t>
      </w:r>
    </w:p>
    <w:p w:rsidR="00CC643C" w:rsidRDefault="00CC643C" w:rsidP="00CC643C">
      <w:pPr>
        <w:pStyle w:val="ac"/>
        <w:rPr>
          <w:lang w:val="en-US"/>
        </w:rPr>
      </w:pPr>
      <w:r>
        <w:rPr>
          <w:noProof/>
        </w:rPr>
        <w:drawing>
          <wp:inline distT="0" distB="0" distL="0" distR="0" wp14:anchorId="19B9D0B7" wp14:editId="0888AB50">
            <wp:extent cx="5934075" cy="3124200"/>
            <wp:effectExtent l="0" t="0" r="9525" b="0"/>
            <wp:docPr id="338" name="Рисунок 3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b/>
          <w:lang w:eastAsia="x-none"/>
        </w:rPr>
      </w:pPr>
      <w:r>
        <w:rPr>
          <w:b/>
          <w:lang w:eastAsia="x-none"/>
        </w:rPr>
        <w:t>Тексты для аудирования</w:t>
      </w:r>
    </w:p>
    <w:p w:rsidR="00CC643C" w:rsidRDefault="00CC643C" w:rsidP="00CC643C">
      <w:pPr>
        <w:rPr>
          <w:lang w:eastAsia="x-none"/>
        </w:rPr>
      </w:pPr>
      <w:r>
        <w:rPr>
          <w:i/>
          <w:lang w:eastAsia="x-none"/>
        </w:rPr>
        <w:t xml:space="preserve">            (Звучат 2 раза)</w:t>
      </w:r>
    </w:p>
    <w:p w:rsidR="00CC643C" w:rsidRDefault="00CC643C" w:rsidP="00CC643C">
      <w:pPr>
        <w:rPr>
          <w:lang w:val="en-US" w:eastAsia="x-none"/>
        </w:rPr>
      </w:pPr>
      <w:r>
        <w:rPr>
          <w:lang w:val="en-US" w:eastAsia="x-none"/>
        </w:rPr>
        <w:t xml:space="preserve">Text 1. It's Sunday. The weather is nice. It is warm and sunny. Anna is walking in the park with her family and their dog.  </w:t>
      </w:r>
    </w:p>
    <w:p w:rsidR="00CC643C" w:rsidRDefault="00CC643C" w:rsidP="00CC643C">
      <w:pPr>
        <w:rPr>
          <w:i/>
          <w:lang w:val="en-US" w:eastAsia="x-none"/>
        </w:rPr>
      </w:pPr>
      <w:r>
        <w:rPr>
          <w:lang w:val="en-US" w:eastAsia="x-none"/>
        </w:rPr>
        <w:t xml:space="preserve">Text 2. Alex is so happy today! His father bought him a small red kitten. Alex is playing with his pet. </w:t>
      </w:r>
    </w:p>
    <w:p w:rsidR="00CC643C" w:rsidRDefault="00CC643C" w:rsidP="00CC643C">
      <w:pPr>
        <w:rPr>
          <w:i/>
          <w:lang w:val="en-US" w:eastAsia="x-none"/>
        </w:rPr>
      </w:pPr>
      <w:r>
        <w:rPr>
          <w:lang w:val="en-US" w:eastAsia="x-none"/>
        </w:rPr>
        <w:t xml:space="preserve">Text 3. This is Vicky. She has got a big dog. She is walking with her dog in the park. The dog loves Vicky. </w:t>
      </w:r>
    </w:p>
    <w:p w:rsidR="00CC643C" w:rsidRDefault="00CC643C" w:rsidP="00CC643C">
      <w:pPr>
        <w:rPr>
          <w:lang w:val="en-US" w:eastAsia="x-none"/>
        </w:rPr>
      </w:pPr>
      <w:r>
        <w:rPr>
          <w:lang w:val="en-US" w:eastAsia="x-none"/>
        </w:rPr>
        <w:t xml:space="preserve">Text 4. John is 10 years old. He has got a sister. He is helping her to do her homework in English. </w:t>
      </w:r>
    </w:p>
    <w:p w:rsidR="00CC643C" w:rsidRDefault="00CC643C" w:rsidP="00CC643C">
      <w:pPr>
        <w:rPr>
          <w:lang w:val="en-US" w:eastAsia="x-none"/>
        </w:rPr>
      </w:pPr>
      <w:r>
        <w:rPr>
          <w:lang w:val="en-US" w:eastAsia="x-none"/>
        </w:rPr>
        <w:t xml:space="preserve">Text 5. It is a cold winter day. The weather is nice. The horse is running and jumping in the snow. </w:t>
      </w:r>
    </w:p>
    <w:p w:rsidR="00CC643C" w:rsidRDefault="00CC643C" w:rsidP="00CC643C">
      <w:pPr>
        <w:rPr>
          <w:lang w:val="en-US" w:eastAsia="x-none"/>
        </w:rPr>
      </w:pPr>
    </w:p>
    <w:p w:rsidR="00CC643C" w:rsidRDefault="00CC643C" w:rsidP="00CC643C">
      <w:pPr>
        <w:rPr>
          <w:lang w:eastAsia="x-none"/>
        </w:rPr>
      </w:pPr>
      <w:r>
        <w:rPr>
          <w:lang w:eastAsia="x-none"/>
        </w:rPr>
        <w:t xml:space="preserve">Как видно из приведенных результатов, обучающиеся справились с данным вариантом  лучше, чем с предыдущим. Задание также проверяло понимание основного содержания прослушанных текстов, предложенные тексты основывались на темах «Животные», «Погода», «Семья», при этом в них предлагалась активная лексика, т.е. лексика, которая неоднократно повторялась и использовалась в разных видах речевой деятельности в федеральных УМК начальной школы. Возможно, данный вариант был выполнен лучше, потому что дети опирались на названия животных, а на картинках (за исключением картинок С и Е), они были разные. Очень слабые дети спутали картинки С и Е, потому что они включали одинаковых животных, одно и то же время года – лето. Для того, чтобы различить картинки, нужно было понять общий смысл текста: в тексте 1 говорится о прогулке семьи летом в парке вместе с собакой, в тексте 3 – о прогулке одной девочки летом в парке со своей собакой. </w:t>
      </w:r>
    </w:p>
    <w:p w:rsidR="00CC643C" w:rsidRDefault="00CC643C" w:rsidP="00CC643C">
      <w:pPr>
        <w:rPr>
          <w:lang w:eastAsia="x-none"/>
        </w:rPr>
      </w:pPr>
    </w:p>
    <w:p w:rsidR="00CC643C" w:rsidRDefault="00CC643C" w:rsidP="00CC643C">
      <w:pPr>
        <w:rPr>
          <w:lang w:eastAsia="x-none"/>
        </w:rPr>
      </w:pPr>
      <w:r>
        <w:rPr>
          <w:lang w:eastAsia="x-none"/>
        </w:rPr>
        <w:t>Анализ результатов заданий данной линии показал, что:</w:t>
      </w:r>
    </w:p>
    <w:p w:rsidR="00CC643C" w:rsidRDefault="00CC643C" w:rsidP="00CC643C">
      <w:r>
        <w:t>в целом, у учащихся сформированы умения понимать основное содержание коротких текстов, построенных на изученном лексико-грамматическом материале;</w:t>
      </w:r>
    </w:p>
    <w:p w:rsidR="00CC643C" w:rsidRDefault="00CC643C" w:rsidP="00CC643C">
      <w:r>
        <w:t>однако у слабых учащихся понимание строится не на целостном восприятии текста, а на отдельных, выхваченных из текста знакомых словах, что часто приводит к отрицательному результату;</w:t>
      </w:r>
    </w:p>
    <w:p w:rsidR="00CC643C" w:rsidRDefault="00CC643C" w:rsidP="00CC643C">
      <w:r>
        <w:lastRenderedPageBreak/>
        <w:t>не приступившие к выполнению задания учащиеся либо не имеют достаточной практики в слушании иноязычной речи, либо не владеют базовыми метапредметными навыками и умениями.</w:t>
      </w:r>
    </w:p>
    <w:p w:rsidR="00CC643C" w:rsidRDefault="00CC643C" w:rsidP="00CC643C">
      <w:pPr>
        <w:rPr>
          <w:lang w:eastAsia="x-none"/>
        </w:rPr>
      </w:pPr>
    </w:p>
    <w:p w:rsidR="00CC643C" w:rsidRDefault="00CC643C" w:rsidP="00CC643C">
      <w:pPr>
        <w:pStyle w:val="aff"/>
      </w:pPr>
      <w:bookmarkStart w:id="608" w:name="_Toc468359910"/>
      <w:r>
        <w:t>Линия 2 – чтение текста вслух</w:t>
      </w:r>
      <w:bookmarkEnd w:id="608"/>
    </w:p>
    <w:p w:rsidR="00CC643C" w:rsidRDefault="00CC643C" w:rsidP="00CC643C">
      <w:pPr>
        <w:rPr>
          <w:lang w:eastAsia="x-none"/>
        </w:rPr>
      </w:pPr>
      <w:r>
        <w:rPr>
          <w:lang w:eastAsia="x-none"/>
        </w:rPr>
        <w:t xml:space="preserve">В заданиях этой линии проверялись навыки осмысленного чтения вслух небольшого простого текста. Максимальный балл за выполнение этого задания – 2 балла. Выполнение задания оценивалось экспертами по следующим критериям (таблица </w:t>
      </w:r>
      <w:r>
        <w:rPr>
          <w:lang w:eastAsia="x-none"/>
        </w:rPr>
        <w:fldChar w:fldCharType="begin"/>
      </w:r>
      <w:r>
        <w:rPr>
          <w:lang w:eastAsia="x-none"/>
        </w:rPr>
        <w:instrText xml:space="preserve"> REF  _Ref468875255 \h \r \t </w:instrText>
      </w:r>
      <w:r>
        <w:rPr>
          <w:lang w:eastAsia="x-none"/>
        </w:rPr>
      </w:r>
      <w:r>
        <w:rPr>
          <w:lang w:eastAsia="x-none"/>
        </w:rPr>
        <w:fldChar w:fldCharType="separate"/>
      </w:r>
      <w:r>
        <w:rPr>
          <w:lang w:eastAsia="x-none"/>
        </w:rPr>
        <w:t>1</w:t>
      </w:r>
      <w:r>
        <w:rPr>
          <w:lang w:eastAsia="x-none"/>
        </w:rPr>
        <w:fldChar w:fldCharType="end"/>
      </w:r>
      <w:r>
        <w:rPr>
          <w:lang w:eastAsia="x-none"/>
        </w:rPr>
        <w:t>).</w:t>
      </w:r>
    </w:p>
    <w:p w:rsidR="00CC643C" w:rsidRDefault="00CC643C" w:rsidP="00CC643C">
      <w:pPr>
        <w:pStyle w:val="aa"/>
        <w:numPr>
          <w:ilvl w:val="0"/>
          <w:numId w:val="3"/>
        </w:numPr>
        <w:ind w:left="0" w:firstLine="0"/>
      </w:pPr>
      <w:bookmarkStart w:id="609" w:name="_Ref468875255"/>
      <w:r>
        <w:t>— Критерии оценивания заданий</w:t>
      </w:r>
      <w:bookmarkEnd w:id="6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272"/>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практически без нарушений нормы; в произношении слов допускается не более пяти фонетических ошибок, в том числе одна-две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в произношении слов допускается не более семи фонетических ошибок, в том числе четыре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И/ИЛИ в произношении слов допущено более семи фонетических ошибок, </w:t>
            </w:r>
          </w:p>
          <w:p w:rsidR="00CC643C" w:rsidRDefault="00CC643C">
            <w:pPr>
              <w:pStyle w:val="12"/>
            </w:pPr>
            <w:r>
              <w:t>ИЛИ сделано более четырех фонетических ошибок, искажающих смысл (грубые ошибки)</w:t>
            </w:r>
          </w:p>
        </w:tc>
      </w:tr>
    </w:tbl>
    <w:p w:rsidR="00CC643C" w:rsidRDefault="00CC643C" w:rsidP="00CC643C">
      <w:pPr>
        <w:rPr>
          <w:szCs w:val="20"/>
          <w:lang w:eastAsia="x-none"/>
        </w:rPr>
      </w:pPr>
    </w:p>
    <w:p w:rsidR="00CC643C" w:rsidRDefault="00CC643C" w:rsidP="00CC643C">
      <w:pPr>
        <w:rPr>
          <w:b/>
          <w:lang w:eastAsia="x-none"/>
        </w:rPr>
      </w:pPr>
      <w:r>
        <w:rPr>
          <w:b/>
          <w:lang w:eastAsia="x-none"/>
        </w:rPr>
        <w:br w:type="page"/>
      </w:r>
      <w:r>
        <w:rPr>
          <w:lang w:eastAsia="x-none"/>
        </w:rPr>
        <w:lastRenderedPageBreak/>
        <w:t>Задание 2.Пример 1. Процент выполнения — 9,3.</w:t>
      </w:r>
    </w:p>
    <w:p w:rsidR="00CC643C" w:rsidRDefault="00CC643C" w:rsidP="00CC643C">
      <w:pPr>
        <w:pStyle w:val="ac"/>
      </w:pPr>
      <w:r>
        <w:rPr>
          <w:noProof/>
        </w:rPr>
        <w:drawing>
          <wp:inline distT="0" distB="0" distL="0" distR="0" wp14:anchorId="7E20E3B1" wp14:editId="4ECBF004">
            <wp:extent cx="5943600" cy="3295650"/>
            <wp:effectExtent l="0" t="0" r="0" b="0"/>
            <wp:docPr id="337" name="Рисунок 3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 xml:space="preserve">Предложенный небольшой текст посвящен теме «Еда» (конкретно традиционному завтраку) и построен на активной лексике начальной школы. В задании проверялась техника чтения.  К сожалению, данный вид задания оказался трудным для обучающихся, что вызывает недоумение, так как именно в начальной школе должно произойти формирование навыков чтения вслух. Анализ неверных ответов показывает, что многие дети не понимали содержание читаемого текста. Об этом говорят неправильная паузация, неправильное деление предложений на смысловые группы, неоправданные запинки, незаконченные предложения из-за того, что дети не знали, как читаются слова или не понимали смысла читаемого. Приходится признать, что даже элементарные слова, которые неоднократно встречаются на страницах любого УМК по английскому языку в начальной школе (например, know, what, have, breakfast, good, very, school, work, family и др.), а также слова, которые читаются по правилам (например, eggs, cheese, tea, coffee, еat), дети произносят неправильно. Значительные трудности испытывало  большинство детей при чтении числительных, даже в рамках чтения первого десятка (от 1 до 10), а некоторые учащиеся даже не смогли прочитать числительное 1. Также необходимо констатировать, что фонетические навыки учащихся плохо сформированы не только в области интонации (что простительно для учащихся 5 класса), но и в области произношения звуков. Многие фонетические ошибки, допущенные участниками, оказались грубыми, так как меняли при неграмотном чтении свое значение и искажали смысл высказывания, например, people – pupil, what-that, work-walk. К ошибкам негрубого характера можно отнести недочитывание окончаний, вставку звуков или артиклей, которых нет в тексте, неправильное произношение некоторых звуков.   </w:t>
      </w:r>
    </w:p>
    <w:p w:rsidR="00CC643C" w:rsidRDefault="00CC643C" w:rsidP="00CC643C">
      <w:pPr>
        <w:rPr>
          <w:lang w:eastAsia="x-none"/>
        </w:rPr>
      </w:pPr>
    </w:p>
    <w:p w:rsidR="00CC643C" w:rsidRDefault="00CC643C" w:rsidP="00CC643C">
      <w:pPr>
        <w:rPr>
          <w:lang w:eastAsia="x-none"/>
        </w:rPr>
      </w:pPr>
      <w:r>
        <w:rPr>
          <w:lang w:eastAsia="x-none"/>
        </w:rPr>
        <w:t>Задание 2.Пример 2. Процент выполнения — 9,2.</w:t>
      </w:r>
    </w:p>
    <w:p w:rsidR="00CC643C" w:rsidRDefault="00CC643C" w:rsidP="00CC643C">
      <w:pPr>
        <w:pStyle w:val="ac"/>
      </w:pPr>
      <w:r>
        <w:rPr>
          <w:noProof/>
        </w:rPr>
        <w:lastRenderedPageBreak/>
        <w:drawing>
          <wp:inline distT="0" distB="0" distL="0" distR="0" wp14:anchorId="00C3A6E5" wp14:editId="6CE63FB5">
            <wp:extent cx="5943600" cy="3295650"/>
            <wp:effectExtent l="0" t="0" r="0" b="0"/>
            <wp:docPr id="336" name="Рисунок 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CC643C" w:rsidRDefault="00CC643C" w:rsidP="00CC643C">
      <w:pPr>
        <w:rPr>
          <w:lang w:eastAsia="x-none"/>
        </w:rPr>
      </w:pPr>
      <w:r>
        <w:rPr>
          <w:lang w:eastAsia="x-none"/>
        </w:rPr>
        <w:t>Второй пример этого же задания 2 был построен на активной лексике темы «Одежда», которая активно изучалась в начальной школе. Типичные ошибки, отмеченные в ответах на задание 1.1, повторялись и при выполнении задания 1.2.  Многие обучающиеся читали тексты с трудом, плохо ориентируясь в содержании текста. Наиболее сложными для чтения оказались слова, которые относятся к ключевой лексике, например, такие как ‘</w:t>
      </w:r>
      <w:r>
        <w:rPr>
          <w:lang w:val="en-US" w:eastAsia="x-none"/>
        </w:rPr>
        <w:t>comfortable</w:t>
      </w:r>
      <w:r>
        <w:rPr>
          <w:lang w:eastAsia="x-none"/>
        </w:rPr>
        <w:t>’, ‘</w:t>
      </w:r>
      <w:r>
        <w:rPr>
          <w:lang w:val="en-US" w:eastAsia="x-none"/>
        </w:rPr>
        <w:t>clothes</w:t>
      </w:r>
      <w:r>
        <w:rPr>
          <w:lang w:eastAsia="x-none"/>
        </w:rPr>
        <w:t>’, ‘</w:t>
      </w:r>
      <w:r>
        <w:rPr>
          <w:lang w:val="en-US" w:eastAsia="x-none"/>
        </w:rPr>
        <w:t>fashionable</w:t>
      </w:r>
      <w:r>
        <w:rPr>
          <w:lang w:eastAsia="x-none"/>
        </w:rPr>
        <w:t>’, ‘</w:t>
      </w:r>
      <w:r>
        <w:rPr>
          <w:lang w:val="en-US" w:eastAsia="x-none"/>
        </w:rPr>
        <w:t>suit</w:t>
      </w:r>
      <w:r>
        <w:rPr>
          <w:lang w:eastAsia="x-none"/>
        </w:rPr>
        <w:t>’,‘</w:t>
      </w:r>
      <w:r>
        <w:rPr>
          <w:lang w:val="en-US" w:eastAsia="x-none"/>
        </w:rPr>
        <w:t>uniform</w:t>
      </w:r>
      <w:r>
        <w:rPr>
          <w:lang w:eastAsia="x-none"/>
        </w:rPr>
        <w:t>’,‘</w:t>
      </w:r>
      <w:r>
        <w:rPr>
          <w:lang w:val="en-US" w:eastAsia="x-none"/>
        </w:rPr>
        <w:t>school</w:t>
      </w:r>
      <w:r>
        <w:rPr>
          <w:lang w:eastAsia="x-none"/>
        </w:rPr>
        <w:t>’. Трудно оказалось и прочитать числительные 3 и 4. Перед чтением всех названных выше слов участники останавливались или перечитывали их несколько раз, при этом допуская очередные ошибки.  Типичной ошибкой большого числа учащихся было нарушение фразового ударения при чтении текста. К типичным фонетическим ошибкам можно отнести неправильное ударение в словах ‘</w:t>
      </w:r>
      <w:r>
        <w:rPr>
          <w:lang w:val="en-US" w:eastAsia="x-none"/>
        </w:rPr>
        <w:t>outside</w:t>
      </w:r>
      <w:r>
        <w:rPr>
          <w:lang w:eastAsia="x-none"/>
        </w:rPr>
        <w:t>’, ‘</w:t>
      </w:r>
      <w:r>
        <w:rPr>
          <w:lang w:val="en-US" w:eastAsia="x-none"/>
        </w:rPr>
        <w:t>comfortable</w:t>
      </w:r>
      <w:r>
        <w:rPr>
          <w:lang w:eastAsia="x-none"/>
        </w:rPr>
        <w:t>’, ‘</w:t>
      </w:r>
      <w:r>
        <w:rPr>
          <w:lang w:val="en-US" w:eastAsia="x-none"/>
        </w:rPr>
        <w:t>fashionable</w:t>
      </w:r>
      <w:r>
        <w:rPr>
          <w:lang w:eastAsia="x-none"/>
        </w:rPr>
        <w:t>’, ‘</w:t>
      </w:r>
      <w:r>
        <w:rPr>
          <w:lang w:val="en-US" w:eastAsia="x-none"/>
        </w:rPr>
        <w:t>T</w:t>
      </w:r>
      <w:r>
        <w:rPr>
          <w:lang w:eastAsia="x-none"/>
        </w:rPr>
        <w:t>-</w:t>
      </w:r>
      <w:r>
        <w:rPr>
          <w:lang w:val="en-US" w:eastAsia="x-none"/>
        </w:rPr>
        <w:t>shirts</w:t>
      </w:r>
      <w:r>
        <w:rPr>
          <w:lang w:eastAsia="x-none"/>
        </w:rPr>
        <w:t xml:space="preserve">’. Вследствие невнимательности многие слабые дети подменяли слова </w:t>
      </w:r>
      <w:r>
        <w:rPr>
          <w:lang w:val="en-US" w:eastAsia="x-none"/>
        </w:rPr>
        <w:t>skirts</w:t>
      </w:r>
      <w:r>
        <w:rPr>
          <w:lang w:eastAsia="x-none"/>
        </w:rPr>
        <w:t>-</w:t>
      </w:r>
      <w:r>
        <w:rPr>
          <w:lang w:val="en-US" w:eastAsia="x-none"/>
        </w:rPr>
        <w:t>shirts</w:t>
      </w:r>
      <w:r>
        <w:rPr>
          <w:lang w:eastAsia="x-none"/>
        </w:rPr>
        <w:t xml:space="preserve">, </w:t>
      </w:r>
      <w:r>
        <w:rPr>
          <w:lang w:val="en-US" w:eastAsia="x-none"/>
        </w:rPr>
        <w:t>people</w:t>
      </w:r>
      <w:r>
        <w:rPr>
          <w:lang w:eastAsia="x-none"/>
        </w:rPr>
        <w:t xml:space="preserve"> – </w:t>
      </w:r>
      <w:r>
        <w:rPr>
          <w:lang w:val="en-US" w:eastAsia="x-none"/>
        </w:rPr>
        <w:t>pupil</w:t>
      </w:r>
      <w:r>
        <w:rPr>
          <w:lang w:eastAsia="x-none"/>
        </w:rPr>
        <w:t xml:space="preserve">, </w:t>
      </w:r>
      <w:r>
        <w:rPr>
          <w:lang w:val="en-US" w:eastAsia="x-none"/>
        </w:rPr>
        <w:t>when</w:t>
      </w:r>
      <w:r>
        <w:rPr>
          <w:lang w:eastAsia="x-none"/>
        </w:rPr>
        <w:t>-</w:t>
      </w:r>
      <w:r>
        <w:rPr>
          <w:lang w:val="en-US" w:eastAsia="x-none"/>
        </w:rPr>
        <w:t>then</w:t>
      </w:r>
      <w:r>
        <w:rPr>
          <w:lang w:eastAsia="x-none"/>
        </w:rPr>
        <w:t xml:space="preserve">, </w:t>
      </w:r>
      <w:r>
        <w:rPr>
          <w:lang w:val="en-US" w:eastAsia="x-none"/>
        </w:rPr>
        <w:t>their</w:t>
      </w:r>
      <w:r>
        <w:rPr>
          <w:lang w:eastAsia="x-none"/>
        </w:rPr>
        <w:t>-</w:t>
      </w:r>
      <w:r>
        <w:rPr>
          <w:lang w:val="en-US" w:eastAsia="x-none"/>
        </w:rPr>
        <w:t>the</w:t>
      </w:r>
      <w:r>
        <w:rPr>
          <w:lang w:eastAsia="x-none"/>
        </w:rPr>
        <w:t>, что приводило к искажению смысла высказывания. Практически все дети неправильно читают окончание –</w:t>
      </w:r>
      <w:r>
        <w:rPr>
          <w:lang w:val="en-US" w:eastAsia="x-none"/>
        </w:rPr>
        <w:t>ing</w:t>
      </w:r>
      <w:r>
        <w:rPr>
          <w:lang w:eastAsia="x-none"/>
        </w:rPr>
        <w:t xml:space="preserve"> (</w:t>
      </w:r>
      <w:r>
        <w:rPr>
          <w:lang w:val="en-US" w:eastAsia="x-none"/>
        </w:rPr>
        <w:t>relaxing</w:t>
      </w:r>
      <w:r>
        <w:rPr>
          <w:lang w:eastAsia="x-none"/>
        </w:rPr>
        <w:t xml:space="preserve">, </w:t>
      </w:r>
      <w:r>
        <w:rPr>
          <w:lang w:val="en-US" w:eastAsia="x-none"/>
        </w:rPr>
        <w:t>playing</w:t>
      </w:r>
      <w:r>
        <w:rPr>
          <w:lang w:eastAsia="x-none"/>
        </w:rPr>
        <w:t xml:space="preserve">), искажая звук [ŋ], что вероятно, связано с тем, что данного звука нет в русском языке. </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2. Пример 3. Процент выполнения — 3,2.</w:t>
      </w:r>
    </w:p>
    <w:p w:rsidR="00CC643C" w:rsidRDefault="00CC643C" w:rsidP="00CC643C">
      <w:pPr>
        <w:pStyle w:val="ac"/>
      </w:pPr>
      <w:r>
        <w:rPr>
          <w:noProof/>
        </w:rPr>
        <w:drawing>
          <wp:inline distT="0" distB="0" distL="0" distR="0" wp14:anchorId="5826FC83" wp14:editId="6AB21969">
            <wp:extent cx="5943600" cy="3295650"/>
            <wp:effectExtent l="0" t="0" r="0" b="0"/>
            <wp:docPr id="335" name="Рисунок 3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Данное задание характеризуется самым низким процентом выполнения, хотя по тематике оно является одним из самых простых: это текст о школе. Абсолютное большинство пятиклассников, выполнявших этот вариант, не смогли правильно прочитать названия школьных предметов. Не смогли они и правильно озвучить время начала и окончания занятий, хотя числительным и определению времени по часам должно уделяться большое внимание в начальной школе. Проблемы возникали и при чтении названии месяцев, несмотря на то, что названия месяцев встречается во многих темах в начальной школе. Многие учащиеся неправильно читают окончания –ed в словах ‘cooked’, ’packed’. К типичным ошибкам можно также отнести пропуск целых слов при чтении, а также пропуск строчки, что с одной стороны можно объяснить невнимательностью или волнением, но с другой, показывает несформированность навыков чтения вслух.</w:t>
      </w:r>
    </w:p>
    <w:p w:rsidR="00CC643C" w:rsidRDefault="00CC643C" w:rsidP="00CC643C">
      <w:pPr>
        <w:rPr>
          <w:lang w:eastAsia="x-none"/>
        </w:rPr>
      </w:pPr>
      <w:r>
        <w:rPr>
          <w:lang w:eastAsia="x-none"/>
        </w:rPr>
        <w:t xml:space="preserve">В целом, задания этой линии дали низкие проценты выполнения, которые свидетельствуют о том, что абсолютное большинство учащихся не владеет элементарной техникой чтения. Их фонетические навыки нельзя считать сформированными. Типичные ошибки у учащихся при чтении вслух связаны, прежде всего, с непониманием содержания прочитанного текста вследствие крайне низкого уровня общей иноязычной коммуникативной компетенции. Отсюда и появление большого количества грубых и негрубых, типичных и специфических (индивидуальных) фонетических ошибок в звуках, ударении, интонации у обучающихся, неумение уложиться в предложенное время. К сожалению, многие из фонетических ошибок имеют устойчивый характер и могут быть перенесены в основную школу. Одной из причин элементарных нарушений в технике чтения является слабо развитый фонематический слух и механизмы соотнесения зрительного образа слова с его звучанием. Еще одну причину плохого чтения можно обнаружить в недостаточной работе на уроке над лексикой. Знать слово означает, в том числе, и умение его правильно произносить и читать.      </w:t>
      </w:r>
    </w:p>
    <w:p w:rsidR="00CC643C" w:rsidRDefault="00CC643C" w:rsidP="00CC643C">
      <w:pPr>
        <w:rPr>
          <w:lang w:eastAsia="x-none"/>
        </w:rPr>
      </w:pPr>
      <w:r>
        <w:rPr>
          <w:lang w:eastAsia="x-none"/>
        </w:rPr>
        <w:t>Такое положение вещей трудно объяснимо, т.к. все УМК из федерального перечня имеют компакт-диски с аудиозаписями, предназначенными не только для прослушивания (т.е. формирования умений аудирования), но и для обучения чтению текста вслух. Многие из перечисленных выше типичных фонетических ошибок могли бы быть ликвидированы, если бы практика чтения вслух стала бы на уроке одним из обязательных элементов.</w:t>
      </w:r>
    </w:p>
    <w:p w:rsidR="00CC643C" w:rsidRDefault="00CC643C" w:rsidP="00CC643C">
      <w:pPr>
        <w:rPr>
          <w:lang w:eastAsia="x-none"/>
        </w:rPr>
      </w:pPr>
    </w:p>
    <w:p w:rsidR="00CC643C" w:rsidRDefault="00CC643C" w:rsidP="00CC643C">
      <w:pPr>
        <w:pStyle w:val="aff"/>
      </w:pPr>
      <w:bookmarkStart w:id="610" w:name="_Toc468359911"/>
      <w:r>
        <w:lastRenderedPageBreak/>
        <w:t>Линия 3 – говорение (монологическое высказывание – описание фотографии)</w:t>
      </w:r>
      <w:bookmarkEnd w:id="610"/>
    </w:p>
    <w:p w:rsidR="00CC643C" w:rsidRDefault="00CC643C" w:rsidP="00CC643C">
      <w:pPr>
        <w:rPr>
          <w:lang w:eastAsia="x-none"/>
        </w:rPr>
      </w:pPr>
      <w:r>
        <w:rPr>
          <w:lang w:eastAsia="x-none"/>
        </w:rPr>
        <w:t xml:space="preserve">В заданиях этой линии проверялись умения спонтанного говорения - элементарные умения монологической речи.  Учащимся предлагалось на основе плана описать одну фотографию по своему выбору из трех предложенных. Все фотографии по своей тематике соответствовали предметному содержанию речи начальной школы и давали возможность создать развернутое высказывание. От учащихся ожидалось связное описание фотографии, состоящее из 5-6 фраз, в которых надо было сказать, (1) кто изображен на фотографии, (2) сколько ему или ей лет, (3) как он или она выглядит, (4) какая на нем или на ней одежда. Предполагалось, что по четвертому и пятому пункту пятиклассник сможет сказать по 2 фразы. Полторы минуты отводилось на подготовку и не более двух минут – на ответ. При этом учащиеся, помимо качественной цветной фотографии, имели перед глазами вербальную опору на английском языке – план ответа из четырех пунктов. На данной ступени обучения обучающимся часто трудно дается начало монолога, поэтому им также была дана первая техническая фраза «I’ve chosen picture №…» («Я выбрал фото №…») и первые слова собственно описания «This is …». Максимальный балл за выполнение данного задания – 8 баллов. Выполнение задания оценивалось экспертами по следующим критериям (таблица </w:t>
      </w:r>
      <w:r>
        <w:rPr>
          <w:lang w:eastAsia="x-none"/>
        </w:rPr>
        <w:fldChar w:fldCharType="begin"/>
      </w:r>
      <w:r>
        <w:rPr>
          <w:lang w:eastAsia="x-none"/>
        </w:rPr>
        <w:instrText xml:space="preserve"> REF  _Ref468875206 \h \r \t </w:instrText>
      </w:r>
      <w:r>
        <w:rPr>
          <w:lang w:eastAsia="x-none"/>
        </w:rPr>
      </w:r>
      <w:r>
        <w:rPr>
          <w:lang w:eastAsia="x-none"/>
        </w:rPr>
        <w:fldChar w:fldCharType="separate"/>
      </w:r>
      <w:r>
        <w:rPr>
          <w:lang w:eastAsia="x-none"/>
        </w:rPr>
        <w:t>2</w:t>
      </w:r>
      <w:r>
        <w:rPr>
          <w:lang w:eastAsia="x-none"/>
        </w:rPr>
        <w:fldChar w:fldCharType="end"/>
      </w:r>
      <w:r>
        <w:rPr>
          <w:lang w:eastAsia="x-none"/>
        </w:rPr>
        <w:t xml:space="preserve">).  </w:t>
      </w:r>
    </w:p>
    <w:p w:rsidR="00CC643C" w:rsidRDefault="00CC643C" w:rsidP="00CC643C">
      <w:pPr>
        <w:pStyle w:val="aa"/>
        <w:numPr>
          <w:ilvl w:val="0"/>
          <w:numId w:val="3"/>
        </w:numPr>
        <w:ind w:left="0" w:firstLine="0"/>
      </w:pPr>
      <w:r>
        <w:br w:type="page"/>
      </w:r>
      <w:bookmarkStart w:id="611" w:name="_Ref468875206"/>
      <w:r>
        <w:lastRenderedPageBreak/>
        <w:t>— Критерии оценивания заданий</w:t>
      </w:r>
      <w:bookmarkEnd w:id="6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4903"/>
        <w:gridCol w:w="1651"/>
      </w:tblGrid>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Критерии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Баллы</w:t>
            </w: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1.Решение коммуникативной задачи*(Содержание)</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Все 4 пункта плана раскрыты, </w:t>
            </w:r>
            <w:r>
              <w:br/>
              <w:t>дано 5-6 фраз по указанным пунктам</w:t>
            </w:r>
          </w:p>
          <w:p w:rsidR="00CC643C" w:rsidRDefault="00CC643C">
            <w:pPr>
              <w:pStyle w:val="12"/>
            </w:pPr>
            <w:r>
              <w:t xml:space="preserve">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Раскрыты 3 пункта плана, </w:t>
            </w:r>
            <w:r>
              <w:br/>
              <w:t>дано 4 фразы по указанным пунктам</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tcPr>
          <w:p w:rsidR="00CC643C" w:rsidRDefault="00CC643C">
            <w:pPr>
              <w:pStyle w:val="12"/>
            </w:pPr>
            <w:r>
              <w:t>Раскрыты 2 и менее пунктов плана, дано 3 и менее фразы по указанным пунктам</w:t>
            </w:r>
          </w:p>
          <w:p w:rsidR="00CC643C" w:rsidRDefault="00CC643C">
            <w:pPr>
              <w:pStyle w:val="12"/>
            </w:pP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2.Организация текста</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связи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средства связи не всегда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несвязно и нелогично И/ИЛИ средства логической связи отсутствуют (неправильно  используются)</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 и менее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4 -5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 и более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 и менее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6-7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8 и более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 за задание 3 (максимальный балл – 8)</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bl>
    <w:p w:rsidR="00CC643C" w:rsidRDefault="00CC643C" w:rsidP="00CC643C">
      <w:pPr>
        <w:rPr>
          <w:szCs w:val="20"/>
          <w:lang w:eastAsia="x-none"/>
        </w:rPr>
      </w:pPr>
      <w:r>
        <w:rPr>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 xml:space="preserve">Задание 3. Пример 1. </w:t>
      </w:r>
    </w:p>
    <w:p w:rsidR="00CC643C" w:rsidRDefault="00CC643C" w:rsidP="00CC643C">
      <w:pPr>
        <w:rPr>
          <w:lang w:eastAsia="x-none"/>
        </w:rPr>
      </w:pPr>
      <w:r>
        <w:rPr>
          <w:lang w:eastAsia="x-none"/>
        </w:rPr>
        <w:t xml:space="preserve">Процент выполнения по критерию 1— 18,5; критерию 2 – 16; критерию 3 – 22,7, </w:t>
      </w:r>
      <w:r>
        <w:rPr>
          <w:lang w:eastAsia="x-none"/>
        </w:rPr>
        <w:br/>
        <w:t>критерию 4 – 26,9.</w:t>
      </w:r>
    </w:p>
    <w:p w:rsidR="00CC643C" w:rsidRDefault="00CC643C" w:rsidP="00CC643C">
      <w:pPr>
        <w:pStyle w:val="ac"/>
      </w:pPr>
      <w:r>
        <w:rPr>
          <w:noProof/>
        </w:rPr>
        <w:drawing>
          <wp:inline distT="0" distB="0" distL="0" distR="0" wp14:anchorId="4D85B998" wp14:editId="1E2DDE01">
            <wp:extent cx="5943600" cy="3295650"/>
            <wp:effectExtent l="0" t="0" r="0" b="0"/>
            <wp:docPr id="334" name="Рисунок 3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Задание 3.</w:t>
      </w:r>
      <w:r>
        <w:rPr>
          <w:b/>
          <w:lang w:eastAsia="x-none"/>
        </w:rPr>
        <w:t xml:space="preserve"> </w:t>
      </w:r>
      <w:r>
        <w:rPr>
          <w:lang w:eastAsia="x-none"/>
        </w:rPr>
        <w:t>Пример</w:t>
      </w:r>
      <w:r>
        <w:rPr>
          <w:b/>
          <w:lang w:eastAsia="x-none"/>
        </w:rPr>
        <w:t xml:space="preserve"> </w:t>
      </w:r>
      <w:r>
        <w:rPr>
          <w:lang w:eastAsia="x-none"/>
        </w:rPr>
        <w:t>2. Процент выполнения по критерию 1— 24,5; критерию 2 – 19,9; критерию 3 – 27,2, критерию 4 – 35,2.</w:t>
      </w:r>
    </w:p>
    <w:p w:rsidR="00CC643C" w:rsidRDefault="00CC643C" w:rsidP="00CC643C">
      <w:pPr>
        <w:pStyle w:val="ac"/>
        <w:rPr>
          <w:iCs/>
        </w:rPr>
      </w:pPr>
      <w:r>
        <w:rPr>
          <w:noProof/>
        </w:rPr>
        <w:drawing>
          <wp:inline distT="0" distB="0" distL="0" distR="0" wp14:anchorId="60AA8169" wp14:editId="08338A11">
            <wp:extent cx="5943600" cy="3295650"/>
            <wp:effectExtent l="0" t="0" r="0" b="0"/>
            <wp:docPr id="333" name="Рисунок 3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CC643C" w:rsidRDefault="00CC643C" w:rsidP="00CC643C">
      <w:pPr>
        <w:rPr>
          <w:lang w:eastAsia="x-none"/>
        </w:rPr>
      </w:pPr>
      <w:r>
        <w:rPr>
          <w:lang w:eastAsia="x-none"/>
        </w:rPr>
        <w:br w:type="page"/>
      </w:r>
    </w:p>
    <w:p w:rsidR="00CC643C" w:rsidRDefault="00CC643C" w:rsidP="00CC643C">
      <w:pPr>
        <w:rPr>
          <w:iCs/>
          <w:lang w:eastAsia="x-none"/>
        </w:rPr>
      </w:pPr>
      <w:r>
        <w:rPr>
          <w:iCs/>
          <w:lang w:eastAsia="x-none"/>
        </w:rPr>
        <w:lastRenderedPageBreak/>
        <w:t>При рассмотрении цифровых данных выполнения заданий данного раздела наблюдается общая тенденция: процент успешности выполнения выше по критериям 3 и 4, чем критериям 1 и 2. Это показывает, что ученики достаточно неплохо овладели лексико-грамматическими и произносительными навыками в рамках начальной школы. При этом, критерии, связанные с содержанием и построением устного монологического высказывания, являющиеся главными для заданий данного типа, демонстрируют низкую готовность учащихся к спонтанной речи, несмотря на присутствие зрительной опоры.</w:t>
      </w:r>
    </w:p>
    <w:p w:rsidR="00CC643C" w:rsidRDefault="00CC643C" w:rsidP="00CC643C">
      <w:pPr>
        <w:rPr>
          <w:lang w:eastAsia="x-none"/>
        </w:rPr>
      </w:pPr>
      <w:r>
        <w:rPr>
          <w:lang w:eastAsia="x-none"/>
        </w:rPr>
        <w:t xml:space="preserve">Анализ результатов выполнения заданий этой линии выявил неумение участников описывать картинки и создавать целостное монологическое высказывание. Учащиеся затруднялись в подборе слов (хотя подбирались такие картинки, для описания которых нужна была активная лексика), допускали большое число лексико-грамматических и фонетических ошибок. Иногда дети просто не понимали, что они должны сделать. Так многие просто читали задание, часть детей описывали три, а не одну картинку, некоторые дети использовали пункты плана как вопросы (при этом, не соблюдая грамматические правила) и делали попытки ответить на них. </w:t>
      </w:r>
    </w:p>
    <w:p w:rsidR="00CC643C" w:rsidRDefault="00CC643C" w:rsidP="00CC643C">
      <w:pPr>
        <w:rPr>
          <w:lang w:eastAsia="x-none"/>
        </w:rPr>
      </w:pPr>
      <w:r>
        <w:rPr>
          <w:lang w:eastAsia="x-none"/>
        </w:rPr>
        <w:t xml:space="preserve">Само задание давалось на русском языке, в то время как пункты плана на английском. Последнее было сделано для того, чтобы дать вербальные опоры -  грамматические структуры, которые нужно было использовать в высказывании. Часто дети задавали вопросы учителям: А что я должен сделать? Подобные ситуации и вопросы показывают, что на уроках практически отсутствуют задания, предполагающие составление монологов, хотя в любом федеральном УМК должны быть такие задания. Если в ОГЭ встречаются ответы, где дети используют заученные куски тем (топиков), т.е. понятно, что на уроке не занимаются спонтанной речью, то здесь приходится констатировать, что на начальном этапе не занимаются даже и подготовленной речью. </w:t>
      </w:r>
    </w:p>
    <w:p w:rsidR="00CC643C" w:rsidRDefault="00CC643C" w:rsidP="00CC643C">
      <w:pPr>
        <w:rPr>
          <w:lang w:eastAsia="x-none"/>
        </w:rPr>
      </w:pPr>
      <w:r>
        <w:rPr>
          <w:lang w:eastAsia="x-none"/>
        </w:rPr>
        <w:t>Умения монологической речи не сформированы у довольно многочисленной группы учащихся: дети не могут даже назвать возраст (не знают числительных), не владеют простейшими речевыми образцами, такими как «Ее зовут…», «Ей 8/18 лет», «Она красивая» и т.д. Слабые учащиеся не знают элементарных грамматических конструкций с глаголом-связкой to be, хотя программа уже во 2 классе общеобразовательной школы предполагает сформированность данного грамматического навыка, также как и вышеназванных речевых структур.</w:t>
      </w:r>
    </w:p>
    <w:p w:rsidR="00CC643C" w:rsidRDefault="00CC643C" w:rsidP="00CC643C">
      <w:pPr>
        <w:rPr>
          <w:lang w:eastAsia="x-none"/>
        </w:rPr>
      </w:pPr>
      <w:r>
        <w:rPr>
          <w:lang w:eastAsia="x-none"/>
        </w:rPr>
        <w:t>К типичным ошибкам при решении коммуникативной задачи отнесем непонимание слабой и средней группой учащихся пункта плана what he/she looks like (как он/она выглядит). Тема «Внешность» входит в программу начальной школы и вопрос «Как он/она выглядит?» является ключевым при ее изучении. Однако ответы учащихся показывают, что они не владеют даже самой простой, наиболее частотной лексикой, необходимой для описания внешности человека.</w:t>
      </w:r>
    </w:p>
    <w:p w:rsidR="00CC643C" w:rsidRDefault="00CC643C" w:rsidP="00CC643C">
      <w:pPr>
        <w:rPr>
          <w:lang w:eastAsia="x-none"/>
        </w:rPr>
      </w:pPr>
      <w:r>
        <w:rPr>
          <w:lang w:eastAsia="x-none"/>
        </w:rPr>
        <w:t xml:space="preserve">Та же неудовлетворительная картина складывается при анализе ответов по пункту, требующему описание одежды. описания одежды. Пятиклассники путают простые слова, входящие в обязательный минимум начальной школы (например, skirt – shirt, юбка - рубашка). Слабая группа учащихся вкрапляет русские слова в английские фразы: ‘She is wearing блузка’. </w:t>
      </w:r>
    </w:p>
    <w:p w:rsidR="00CC643C" w:rsidRDefault="00CC643C" w:rsidP="00CC643C">
      <w:pPr>
        <w:rPr>
          <w:lang w:eastAsia="x-none"/>
        </w:rPr>
      </w:pPr>
      <w:r>
        <w:rPr>
          <w:lang w:eastAsia="x-none"/>
        </w:rPr>
        <w:t xml:space="preserve">Ряд учащихся искажают факты, говорят, что на картинке девушка на улице, хотя ясно видно, что девушка на берегу реки или озера, говорят, что девушка счастлива, хотя отчетливо видно, что девушка печальна, возможно, не знают слов ‘unhappy’ или ‘sad’. </w:t>
      </w:r>
    </w:p>
    <w:p w:rsidR="00CC643C" w:rsidRDefault="00CC643C" w:rsidP="00CC643C">
      <w:pPr>
        <w:rPr>
          <w:lang w:eastAsia="x-none"/>
        </w:rPr>
      </w:pPr>
      <w:r>
        <w:rPr>
          <w:lang w:eastAsia="x-none"/>
        </w:rPr>
        <w:t xml:space="preserve">К типичным ошибкам также можно отнести неумение следовать по порядку пунктам плана (перескакивание с первого пункта на последний пункт, затем возвращение к первому пункту и т.д.), что привело к низким баллам по критерию «Организация текста». К типичным ошибкам при выполнении данного задания можно также отнести бессвязность речи, незавершенность высказывания, большие паузы между фразами и словами, что свидетельствует о том, что многие учащиеся не знают, что и как сказать. Большое количество лексико-грамматических и фонетических ошибок свидетельствует об отсутствии </w:t>
      </w:r>
      <w:r>
        <w:rPr>
          <w:lang w:eastAsia="x-none"/>
        </w:rPr>
        <w:lastRenderedPageBreak/>
        <w:t>у пятиклассников практики использования лексико-грамматические средств в спонтанной речи.</w:t>
      </w:r>
    </w:p>
    <w:p w:rsidR="00CC643C" w:rsidRDefault="00CC643C" w:rsidP="00CC643C">
      <w:pPr>
        <w:rPr>
          <w:lang w:eastAsia="x-none"/>
        </w:rPr>
      </w:pPr>
      <w:r>
        <w:rPr>
          <w:lang w:eastAsia="x-none"/>
        </w:rPr>
        <w:t xml:space="preserve">Результаты исследования показывают, что обучению устной речи в начальной школе уделяется недостаточное внимание, хотя тезис об устном опережении и уроке-общении постоянно декларируется. </w:t>
      </w:r>
    </w:p>
    <w:p w:rsidR="00CC643C" w:rsidRDefault="00CC643C" w:rsidP="00CC643C">
      <w:pPr>
        <w:rPr>
          <w:lang w:eastAsia="x-none"/>
        </w:rPr>
      </w:pPr>
    </w:p>
    <w:p w:rsidR="00CC643C" w:rsidRDefault="00CC643C" w:rsidP="00CC643C">
      <w:pPr>
        <w:pStyle w:val="aff"/>
      </w:pPr>
      <w:bookmarkStart w:id="612" w:name="_Toc468359912"/>
      <w:r>
        <w:t>Линия 4 – чтение с пониманием основного содержания</w:t>
      </w:r>
      <w:bookmarkEnd w:id="612"/>
    </w:p>
    <w:p w:rsidR="00CC643C" w:rsidRDefault="00CC643C" w:rsidP="00CC643C">
      <w:pPr>
        <w:rPr>
          <w:lang w:eastAsia="x-none"/>
        </w:rPr>
      </w:pPr>
      <w:r>
        <w:rPr>
          <w:lang w:eastAsia="x-none"/>
        </w:rPr>
        <w:t>В заданиях данной линии проверялось умение понять основное содержание текста, построенного в основном на знакомом лексическом материале. Учащимся предлагалось  прочитать про себя 5 текстов и соотнести их с темами. Было использовано две разновидности заданий: одна – без дистрактора (5 текстов и 5 тем); другая – с дистрактором (5 текстов и 6 тем).</w:t>
      </w:r>
      <w:bookmarkStart w:id="613" w:name="OLE_LINK1"/>
      <w:bookmarkStart w:id="614" w:name="OLE_LINK2"/>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4. Пример 1 (без дистрактора). Процент выполнения — 55,3.</w:t>
      </w:r>
    </w:p>
    <w:p w:rsidR="00CC643C" w:rsidRDefault="00CC643C" w:rsidP="00CC643C">
      <w:pPr>
        <w:pStyle w:val="ac"/>
      </w:pPr>
      <w:r>
        <w:rPr>
          <w:noProof/>
        </w:rPr>
        <w:drawing>
          <wp:inline distT="0" distB="0" distL="0" distR="0" wp14:anchorId="3C445763" wp14:editId="24D9470F">
            <wp:extent cx="5934075" cy="2886075"/>
            <wp:effectExtent l="0" t="0" r="9525" b="9525"/>
            <wp:docPr id="332" name="Рисунок 3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288607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828).</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65"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Кол-во участников</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Ответ</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242</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23514</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132</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46135</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42135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41</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23415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39</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13524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42635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62135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53214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25413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46235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52631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46531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23154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42531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43215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12635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24513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52413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Теоретически, исходя из содержания текстов, можно было бы предположить, что учащиеся могут испытывать затруднения при выборе темы для текстов А и D, так как темы «хобби» и «спорт» являются близкими. Эта ошибка действительно встречается, но не является типичной. Гораздо большее число участников определили тему текста А как party (праздник, </w:t>
      </w:r>
      <w:r>
        <w:rPr>
          <w:lang w:eastAsia="x-none"/>
        </w:rPr>
        <w:lastRenderedPageBreak/>
        <w:t xml:space="preserve">вечеринка), хотя в тексте речь идет об увлечении верховой ездой. Тема 4 party однозначно соотносится с текстом Е о праздновании дня рождения. </w:t>
      </w:r>
    </w:p>
    <w:p w:rsidR="00CC643C" w:rsidRDefault="00CC643C" w:rsidP="00CC643C">
      <w:pPr>
        <w:rPr>
          <w:lang w:eastAsia="x-none"/>
        </w:rPr>
      </w:pPr>
      <w:r>
        <w:rPr>
          <w:lang w:eastAsia="x-none"/>
        </w:rPr>
        <w:t>Типичной ошибкой является путаница с текстами С и Е. В тексте С говорится о новогоднем подарке – мяче, который лежал в коробке под елкой, но само слово «подарок» (present) не упоминалось. В тексте Е рассказывалось о праздновании дня рождения (гости танцуют и веселятся), но подарки не упоминались. Соответственно, темой текста С является present (подарок), а темой текста Е – праздник, вечеринка. Ошибка в выборе ответа обусловлена тем, что пятиклассники исходили из неких стереотипов (день  рождения означает подарки), а не из содержания текстов.</w:t>
      </w:r>
    </w:p>
    <w:p w:rsidR="00CC643C" w:rsidRDefault="00CC643C" w:rsidP="00CC643C">
      <w:pPr>
        <w:rPr>
          <w:lang w:eastAsia="x-none"/>
        </w:rPr>
      </w:pPr>
    </w:p>
    <w:p w:rsidR="00CC643C" w:rsidRDefault="00CC643C" w:rsidP="00CC643C">
      <w:pPr>
        <w:rPr>
          <w:lang w:eastAsia="x-none"/>
        </w:rPr>
      </w:pPr>
      <w:r>
        <w:rPr>
          <w:lang w:eastAsia="x-none"/>
        </w:rPr>
        <w:t>Задание 4.Пример 2 (без дистрактора). Процент выполнения — 73,9.</w:t>
      </w:r>
    </w:p>
    <w:p w:rsidR="00CC643C" w:rsidRDefault="00CC643C" w:rsidP="00CC643C">
      <w:pPr>
        <w:pStyle w:val="ac"/>
      </w:pPr>
      <w:r>
        <w:rPr>
          <w:noProof/>
        </w:rPr>
        <w:drawing>
          <wp:inline distT="0" distB="0" distL="0" distR="0" wp14:anchorId="3E87D8F9" wp14:editId="7C9BB014">
            <wp:extent cx="5934075" cy="3019425"/>
            <wp:effectExtent l="0" t="0" r="9525" b="9525"/>
            <wp:docPr id="331" name="Рисунок 3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2127):</w:t>
      </w:r>
    </w:p>
    <w:p w:rsidR="00CC643C" w:rsidRDefault="00CC643C" w:rsidP="00CC643C">
      <w:pPr>
        <w:pStyle w:val="aa"/>
        <w:numPr>
          <w:ilvl w:val="0"/>
          <w:numId w:val="3"/>
        </w:numPr>
        <w:ind w:left="0" w:firstLine="0"/>
      </w:pPr>
      <w:r>
        <w:t>— 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1050</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35142</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225</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35124</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43652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41652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35421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13652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35241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43625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35214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35412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43621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Это задание характеризуется наиболее высоким процентом выполнения из всей линии, хотя и в ответах на него мы находим те же ошибки, что и в других заданиях с меньшим </w:t>
      </w:r>
      <w:r>
        <w:rPr>
          <w:lang w:eastAsia="x-none"/>
        </w:rPr>
        <w:lastRenderedPageBreak/>
        <w:t xml:space="preserve">процентом выполнения. Типичной ошибкой в выполнении этого задания является определение темы текста А как «Время года» (Season). Слабые учащиеся выхватили из текста знакомое последнее слово summer и на этом основании определили его тему, игнорируя общее содержание текста. Правильный ответ – Family (семья), т.к. в тексте говорится о всех членах семьи и их профессиях и только в самом конце упоминается, что летом они все ездят к бабушке и дедушке. </w:t>
      </w:r>
    </w:p>
    <w:p w:rsidR="00CC643C" w:rsidRDefault="00CC643C" w:rsidP="00CC643C">
      <w:pPr>
        <w:rPr>
          <w:lang w:eastAsia="x-none"/>
        </w:rPr>
      </w:pPr>
      <w:r>
        <w:rPr>
          <w:lang w:eastAsia="x-none"/>
        </w:rPr>
        <w:t>Задание 4. Пример 3 (задание с дистрактором). Процент выполнения — 58,3.</w:t>
      </w:r>
    </w:p>
    <w:bookmarkEnd w:id="613"/>
    <w:bookmarkEnd w:id="614"/>
    <w:p w:rsidR="00CC643C" w:rsidRDefault="00CC643C" w:rsidP="00CC643C">
      <w:pPr>
        <w:pStyle w:val="ac"/>
      </w:pPr>
      <w:r>
        <w:rPr>
          <w:noProof/>
        </w:rPr>
        <w:drawing>
          <wp:inline distT="0" distB="0" distL="0" distR="0" wp14:anchorId="7BBEF77B" wp14:editId="68293293">
            <wp:extent cx="5934075" cy="3381375"/>
            <wp:effectExtent l="0" t="0" r="9525" b="9525"/>
            <wp:docPr id="330" name="Рисунок 3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338137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1152):</w:t>
      </w:r>
    </w:p>
    <w:p w:rsidR="00CC643C" w:rsidRDefault="00CC643C" w:rsidP="00CC643C">
      <w:pPr>
        <w:pStyle w:val="aa"/>
        <w:numPr>
          <w:ilvl w:val="0"/>
          <w:numId w:val="3"/>
        </w:numPr>
        <w:ind w:left="0" w:firstLine="0"/>
      </w:pPr>
      <w:r>
        <w:t>— 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269</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61542</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157</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61543</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125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61523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61524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61243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61253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61245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61345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61423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61453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61325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Как мы видим, данное задание с дистрактором дает даже несколько более высокий процент выполнения, чем задание 1.1 без дистрактора. В целом, сравнение выполнения заданий по чтению с пониманием основного содержания с дистрактором и без дистрактора показывает </w:t>
      </w:r>
      <w:r>
        <w:rPr>
          <w:lang w:eastAsia="x-none"/>
        </w:rPr>
        <w:lastRenderedPageBreak/>
        <w:t>разницу в 10% по среднему баллу выполнения. Другими словами, задания без дистрактора оказываются в целом легче для учащихся.</w:t>
      </w:r>
    </w:p>
    <w:p w:rsidR="00CC643C" w:rsidRDefault="00CC643C" w:rsidP="00CC643C">
      <w:pPr>
        <w:rPr>
          <w:lang w:eastAsia="x-none"/>
        </w:rPr>
      </w:pPr>
      <w:r>
        <w:rPr>
          <w:lang w:eastAsia="x-none"/>
        </w:rPr>
        <w:t xml:space="preserve">Конкретно по заданию 4.3 наиболее сложным был последний текст. Правильный ответ – </w:t>
      </w:r>
      <w:r>
        <w:rPr>
          <w:lang w:val="en-US" w:eastAsia="x-none"/>
        </w:rPr>
        <w:t>Meals</w:t>
      </w:r>
      <w:r>
        <w:rPr>
          <w:lang w:eastAsia="x-none"/>
        </w:rPr>
        <w:t xml:space="preserve">. Пятиклассники ошибочно указывали его тему как </w:t>
      </w:r>
      <w:r>
        <w:rPr>
          <w:lang w:val="en-US" w:eastAsia="x-none"/>
        </w:rPr>
        <w:t>Family</w:t>
      </w:r>
      <w:r>
        <w:rPr>
          <w:lang w:eastAsia="x-none"/>
        </w:rPr>
        <w:t xml:space="preserve">, </w:t>
      </w:r>
      <w:r>
        <w:rPr>
          <w:lang w:val="en-US" w:eastAsia="x-none"/>
        </w:rPr>
        <w:t>Drinks</w:t>
      </w:r>
      <w:r>
        <w:rPr>
          <w:lang w:eastAsia="x-none"/>
        </w:rPr>
        <w:t xml:space="preserve">, </w:t>
      </w:r>
      <w:r>
        <w:rPr>
          <w:lang w:val="en-US" w:eastAsia="x-none"/>
        </w:rPr>
        <w:t>Kitchen</w:t>
      </w:r>
      <w:r>
        <w:rPr>
          <w:lang w:eastAsia="x-none"/>
        </w:rPr>
        <w:t>. Из предложенных текстов только для первого и последнего учащиеся однозначно определяли их темы  (</w:t>
      </w:r>
      <w:r>
        <w:rPr>
          <w:lang w:val="en-US" w:eastAsia="x-none"/>
        </w:rPr>
        <w:t>A</w:t>
      </w:r>
      <w:r w:rsidRPr="00CC643C">
        <w:rPr>
          <w:lang w:eastAsia="x-none"/>
        </w:rPr>
        <w:t xml:space="preserve"> </w:t>
      </w:r>
      <w:r>
        <w:rPr>
          <w:lang w:val="en-US" w:eastAsia="x-none"/>
        </w:rPr>
        <w:t>living</w:t>
      </w:r>
      <w:r w:rsidRPr="00CC643C">
        <w:rPr>
          <w:lang w:eastAsia="x-none"/>
        </w:rPr>
        <w:t xml:space="preserve"> </w:t>
      </w:r>
      <w:r>
        <w:rPr>
          <w:lang w:val="en-US" w:eastAsia="x-none"/>
        </w:rPr>
        <w:t>room</w:t>
      </w:r>
      <w:r>
        <w:rPr>
          <w:lang w:eastAsia="x-none"/>
        </w:rPr>
        <w:t xml:space="preserve">, </w:t>
      </w:r>
      <w:r>
        <w:rPr>
          <w:lang w:val="en-US" w:eastAsia="x-none"/>
        </w:rPr>
        <w:t>A</w:t>
      </w:r>
      <w:r w:rsidRPr="00CC643C">
        <w:rPr>
          <w:lang w:eastAsia="x-none"/>
        </w:rPr>
        <w:t xml:space="preserve"> </w:t>
      </w:r>
      <w:r>
        <w:rPr>
          <w:lang w:val="en-US" w:eastAsia="x-none"/>
        </w:rPr>
        <w:t>classroom</w:t>
      </w:r>
      <w:r>
        <w:rPr>
          <w:lang w:eastAsia="x-none"/>
        </w:rPr>
        <w:t xml:space="preserve">), хотя тематика всех представленных в задании текстов является базовой для начальной школы.   </w:t>
      </w:r>
    </w:p>
    <w:p w:rsidR="00CC643C" w:rsidRDefault="00CC643C" w:rsidP="00CC643C">
      <w:pPr>
        <w:rPr>
          <w:lang w:eastAsia="x-none"/>
        </w:rPr>
      </w:pPr>
      <w:r>
        <w:rPr>
          <w:lang w:eastAsia="x-none"/>
        </w:rPr>
        <w:t xml:space="preserve">В целом задания по чтению с пониманием основного содержания выполнены с гораздо более высокими результатами, чем задания по чтению вслух и по говорению. Можно считать, что у значительной части учащихся сформированы базовые умения чтения с пониманием основного содержания. Однако вызывает тревогу тот факт, что часть ошибочных ответов совершенно не мотивирована, складывается впечатление, что пятиклассники выбирали ответы, даже не читая текстов, способом случайного выбора ответа. </w:t>
      </w:r>
    </w:p>
    <w:p w:rsidR="00CC643C" w:rsidRDefault="00CC643C" w:rsidP="00CC643C">
      <w:pPr>
        <w:rPr>
          <w:lang w:eastAsia="x-none"/>
        </w:rPr>
      </w:pPr>
    </w:p>
    <w:p w:rsidR="00CC643C" w:rsidRDefault="00CC643C" w:rsidP="00CC643C">
      <w:pPr>
        <w:pStyle w:val="aff"/>
      </w:pPr>
      <w:bookmarkStart w:id="615" w:name="_Toc468359913"/>
      <w:r>
        <w:t>Линия 5 – грамматические навыки</w:t>
      </w:r>
      <w:bookmarkEnd w:id="615"/>
    </w:p>
    <w:p w:rsidR="00CC643C" w:rsidRDefault="00CC643C" w:rsidP="00CC643C">
      <w:pPr>
        <w:rPr>
          <w:lang w:eastAsia="x-none"/>
        </w:rPr>
      </w:pPr>
      <w:r>
        <w:rPr>
          <w:lang w:eastAsia="x-none"/>
        </w:rPr>
        <w:t>В заданиях данной линии проверялись навыки использования грамматических форм в коммуникативно-значимом контексте. Учащимся предлагался связный текст с пропусками, которые следовало заполнить нужной грамматической формой из выпадающего списка. Тематически тексты соответствовали предметному содержанию речи начальной школы. Проверяемые грамматические формы входят в программу начальной школы.</w:t>
      </w:r>
    </w:p>
    <w:p w:rsidR="00CC643C" w:rsidRDefault="00CC643C" w:rsidP="00CC643C">
      <w:pPr>
        <w:rPr>
          <w:lang w:eastAsia="x-none"/>
        </w:rPr>
      </w:pPr>
    </w:p>
    <w:p w:rsidR="00CC643C" w:rsidRDefault="00CC643C" w:rsidP="00CC643C">
      <w:pPr>
        <w:rPr>
          <w:lang w:eastAsia="x-none"/>
        </w:rPr>
      </w:pPr>
      <w:r>
        <w:rPr>
          <w:lang w:eastAsia="x-none"/>
        </w:rPr>
        <w:t>Задание 5. Пример 1. Процент выполнения — 37,5.</w:t>
      </w:r>
    </w:p>
    <w:p w:rsidR="00CC643C" w:rsidRDefault="00CC643C" w:rsidP="00CC643C">
      <w:pPr>
        <w:pStyle w:val="ac"/>
      </w:pPr>
      <w:r>
        <w:rPr>
          <w:noProof/>
        </w:rPr>
        <w:drawing>
          <wp:inline distT="0" distB="0" distL="0" distR="0" wp14:anchorId="0F862C37" wp14:editId="295AE24B">
            <wp:extent cx="5934075" cy="2419350"/>
            <wp:effectExtent l="0" t="0" r="9525" b="0"/>
            <wp:docPr id="329" name="Рисунок 3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2419350"/>
                    </a:xfrm>
                    <a:prstGeom prst="rect">
                      <a:avLst/>
                    </a:prstGeom>
                    <a:noFill/>
                    <a:ln>
                      <a:noFill/>
                    </a:ln>
                  </pic:spPr>
                </pic:pic>
              </a:graphicData>
            </a:graphic>
          </wp:inline>
        </w:drawing>
      </w:r>
    </w:p>
    <w:p w:rsidR="00CC643C" w:rsidRDefault="00CC643C" w:rsidP="00CC643C">
      <w:pPr>
        <w:pStyle w:val="aa"/>
        <w:numPr>
          <w:ilvl w:val="0"/>
          <w:numId w:val="3"/>
        </w:numPr>
        <w:ind w:left="0" w:firstLine="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88"/>
        <w:gridCol w:w="862"/>
        <w:gridCol w:w="388"/>
        <w:gridCol w:w="951"/>
        <w:gridCol w:w="388"/>
        <w:gridCol w:w="848"/>
        <w:gridCol w:w="388"/>
        <w:gridCol w:w="1213"/>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en-US"/>
              </w:rPr>
            </w:pPr>
          </w:p>
        </w:tc>
        <w:tc>
          <w:tcPr>
            <w:tcW w:w="5425" w:type="dxa"/>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was</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were</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 xml:space="preserve">are </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is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writing</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write</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written</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wrote</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go</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went</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going</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gone</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he</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his</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him</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himself</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rPr>
                <w:lang w:val="en-US"/>
              </w:rPr>
            </w:pPr>
            <w:r>
              <w:rPr>
                <w:lang w:val="en-US"/>
              </w:rPr>
              <w:t xml:space="preserve">calls </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will call</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called</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rPr>
                <w:lang w:val="en-US"/>
              </w:rPr>
            </w:pPr>
            <w:r>
              <w:rPr>
                <w:lang w:val="en-US"/>
              </w:rPr>
              <w:t>call</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F</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better</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best</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good</w:t>
            </w:r>
          </w:p>
        </w:tc>
        <w:tc>
          <w:tcPr>
            <w:tcW w:w="376" w:type="dxa"/>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more good</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762):</w:t>
      </w:r>
    </w:p>
    <w:p w:rsidR="00CC643C" w:rsidRDefault="00CC643C" w:rsidP="00CC643C">
      <w:pPr>
        <w:pStyle w:val="aa"/>
        <w:numPr>
          <w:ilvl w:val="0"/>
          <w:numId w:val="3"/>
        </w:numPr>
        <w:ind w:left="0" w:firstLine="0"/>
      </w:pPr>
      <w:r>
        <w:lastRenderedPageBreak/>
        <w:t>— 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68</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242321</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6</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25</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242341</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242322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242331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000000</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342321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242342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321342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342341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122243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Значительная часть пятиклассников правильно определили необходимость использования глагольной формы </w:t>
      </w:r>
      <w:r>
        <w:rPr>
          <w:lang w:val="en-US" w:eastAsia="x-none"/>
        </w:rPr>
        <w:t>Past</w:t>
      </w:r>
      <w:r w:rsidRPr="00CC643C">
        <w:rPr>
          <w:lang w:eastAsia="x-none"/>
        </w:rPr>
        <w:t xml:space="preserve"> </w:t>
      </w:r>
      <w:r>
        <w:rPr>
          <w:lang w:val="en-US" w:eastAsia="x-none"/>
        </w:rPr>
        <w:t>Simple</w:t>
      </w:r>
      <w:r w:rsidRPr="00CC643C">
        <w:rPr>
          <w:lang w:eastAsia="x-none"/>
        </w:rPr>
        <w:t xml:space="preserve"> </w:t>
      </w:r>
      <w:r>
        <w:rPr>
          <w:lang w:val="en-US" w:eastAsia="x-none"/>
        </w:rPr>
        <w:t>Tense</w:t>
      </w:r>
      <w:r>
        <w:rPr>
          <w:lang w:eastAsia="x-none"/>
        </w:rPr>
        <w:t xml:space="preserve"> в пропусках </w:t>
      </w:r>
      <w:r>
        <w:rPr>
          <w:lang w:val="en-US" w:eastAsia="x-none"/>
        </w:rPr>
        <w:t>B</w:t>
      </w:r>
      <w:r>
        <w:rPr>
          <w:lang w:eastAsia="x-none"/>
        </w:rPr>
        <w:t xml:space="preserve"> и С, как и необходимость объектного падежа местоимения (</w:t>
      </w:r>
      <w:r>
        <w:rPr>
          <w:lang w:val="en-US" w:eastAsia="x-none"/>
        </w:rPr>
        <w:t>him</w:t>
      </w:r>
      <w:r>
        <w:rPr>
          <w:lang w:eastAsia="x-none"/>
        </w:rPr>
        <w:t xml:space="preserve">) в пропуске </w:t>
      </w:r>
      <w:r>
        <w:rPr>
          <w:lang w:val="en-US" w:eastAsia="x-none"/>
        </w:rPr>
        <w:t>D</w:t>
      </w:r>
      <w:r>
        <w:rPr>
          <w:lang w:eastAsia="x-none"/>
        </w:rPr>
        <w:t xml:space="preserve">. Однако недопустимо много учащихся показали незнание форм глагола </w:t>
      </w:r>
      <w:r>
        <w:rPr>
          <w:lang w:val="en-US" w:eastAsia="x-none"/>
        </w:rPr>
        <w:t>to</w:t>
      </w:r>
      <w:r w:rsidRPr="00CC643C">
        <w:rPr>
          <w:lang w:eastAsia="x-none"/>
        </w:rPr>
        <w:t xml:space="preserve"> </w:t>
      </w:r>
      <w:r>
        <w:rPr>
          <w:lang w:val="en-US" w:eastAsia="x-none"/>
        </w:rPr>
        <w:t>be</w:t>
      </w:r>
      <w:r>
        <w:rPr>
          <w:lang w:eastAsia="x-none"/>
        </w:rPr>
        <w:t xml:space="preserve">, о чем свидетельствует разнобой в ответах на вопрос А. Форма глагола не должна вызывать здесь вопросов, т.к. подлежащее </w:t>
      </w:r>
      <w:r>
        <w:rPr>
          <w:lang w:val="en-US" w:eastAsia="x-none"/>
        </w:rPr>
        <w:t>They</w:t>
      </w:r>
      <w:r>
        <w:rPr>
          <w:lang w:eastAsia="x-none"/>
        </w:rPr>
        <w:t xml:space="preserve"> однозначно требует формы множественного числа, а общее понимание текста, который полностью является повествованием в прошедшем времени, подсказывает выбор прошедшего времени. И тем не менее, мы находим ответы в настоящем времени (</w:t>
      </w:r>
      <w:r>
        <w:rPr>
          <w:lang w:val="en-US" w:eastAsia="x-none"/>
        </w:rPr>
        <w:t>are</w:t>
      </w:r>
      <w:r>
        <w:rPr>
          <w:lang w:eastAsia="x-none"/>
        </w:rPr>
        <w:t>), ответы в форме единственного числа (was), и в полном веере ответов есть даже ответ в настоящем времени в форме единственного числа (</w:t>
      </w:r>
      <w:r>
        <w:rPr>
          <w:lang w:val="en-US" w:eastAsia="x-none"/>
        </w:rPr>
        <w:t>i</w:t>
      </w:r>
      <w:r>
        <w:rPr>
          <w:lang w:eastAsia="x-none"/>
        </w:rPr>
        <w:t xml:space="preserve">s). К сожалению, многие участники не справились и с выбором сравнительной степени прилагательного в позиции </w:t>
      </w:r>
      <w:r>
        <w:rPr>
          <w:lang w:val="en-US" w:eastAsia="x-none"/>
        </w:rPr>
        <w:t>F</w:t>
      </w:r>
      <w:r>
        <w:rPr>
          <w:lang w:eastAsia="x-none"/>
        </w:rPr>
        <w:t xml:space="preserve">. </w:t>
      </w:r>
    </w:p>
    <w:p w:rsidR="00CC643C" w:rsidRDefault="00CC643C" w:rsidP="00CC643C">
      <w:pPr>
        <w:rPr>
          <w:lang w:eastAsia="x-none"/>
        </w:rPr>
      </w:pPr>
    </w:p>
    <w:p w:rsidR="00CC643C" w:rsidRDefault="00CC643C" w:rsidP="00CC643C">
      <w:pPr>
        <w:rPr>
          <w:lang w:val="en-US" w:eastAsia="x-none"/>
        </w:rPr>
      </w:pPr>
      <w:r>
        <w:rPr>
          <w:lang w:eastAsia="x-none"/>
        </w:rPr>
        <w:t>Задание</w:t>
      </w:r>
      <w:r>
        <w:rPr>
          <w:lang w:val="en-US" w:eastAsia="x-none"/>
        </w:rPr>
        <w:t xml:space="preserve"> 5. </w:t>
      </w:r>
      <w:r>
        <w:rPr>
          <w:lang w:eastAsia="x-none"/>
        </w:rPr>
        <w:t>Пример</w:t>
      </w:r>
      <w:r>
        <w:rPr>
          <w:lang w:val="en-US" w:eastAsia="x-none"/>
        </w:rPr>
        <w:t xml:space="preserve"> 2. </w:t>
      </w:r>
      <w:r>
        <w:rPr>
          <w:lang w:eastAsia="x-none"/>
        </w:rPr>
        <w:t>Процент</w:t>
      </w:r>
      <w:r>
        <w:rPr>
          <w:lang w:val="en-US" w:eastAsia="x-none"/>
        </w:rPr>
        <w:t xml:space="preserve"> </w:t>
      </w:r>
      <w:r>
        <w:rPr>
          <w:lang w:eastAsia="x-none"/>
        </w:rPr>
        <w:t>выполнения</w:t>
      </w:r>
      <w:r>
        <w:rPr>
          <w:lang w:val="en-US" w:eastAsia="x-none"/>
        </w:rPr>
        <w:t xml:space="preserve"> — 4</w:t>
      </w:r>
      <w:r>
        <w:rPr>
          <w:lang w:eastAsia="x-none"/>
        </w:rPr>
        <w:t>2</w:t>
      </w:r>
      <w:r>
        <w:rPr>
          <w:lang w:val="en-US" w:eastAsia="x-none"/>
        </w:rPr>
        <w:t>,</w:t>
      </w:r>
      <w:r>
        <w:rPr>
          <w:lang w:eastAsia="x-none"/>
        </w:rPr>
        <w:t>4</w:t>
      </w:r>
      <w:r>
        <w:rPr>
          <w:lang w:val="en-US" w:eastAsia="x-none"/>
        </w:rPr>
        <w:t>.</w:t>
      </w:r>
    </w:p>
    <w:p w:rsidR="00CC643C" w:rsidRDefault="00CC643C" w:rsidP="00CC643C">
      <w:pPr>
        <w:pStyle w:val="ac"/>
        <w:rPr>
          <w:lang w:bidi="en-US"/>
        </w:rPr>
      </w:pPr>
      <w:r>
        <w:rPr>
          <w:noProof/>
        </w:rPr>
        <w:drawing>
          <wp:inline distT="0" distB="0" distL="0" distR="0" wp14:anchorId="1EA82673" wp14:editId="33D7BD08">
            <wp:extent cx="5943600" cy="2447925"/>
            <wp:effectExtent l="0" t="0" r="0"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2447925"/>
                    </a:xfrm>
                    <a:prstGeom prst="rect">
                      <a:avLst/>
                    </a:prstGeom>
                    <a:noFill/>
                    <a:ln>
                      <a:noFill/>
                    </a:ln>
                  </pic:spPr>
                </pic:pic>
              </a:graphicData>
            </a:graphic>
          </wp:inline>
        </w:drawing>
      </w:r>
    </w:p>
    <w:p w:rsidR="00CC643C" w:rsidRDefault="00CC643C" w:rsidP="00CC643C">
      <w:pPr>
        <w:rPr>
          <w:i/>
          <w:lang w:val="en-US"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42"/>
        <w:gridCol w:w="943"/>
        <w:gridCol w:w="342"/>
        <w:gridCol w:w="1069"/>
        <w:gridCol w:w="342"/>
        <w:gridCol w:w="676"/>
        <w:gridCol w:w="342"/>
        <w:gridCol w:w="1149"/>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en-US"/>
              </w:rPr>
            </w:pPr>
          </w:p>
        </w:tc>
        <w:tc>
          <w:tcPr>
            <w:tcW w:w="0" w:type="auto"/>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driving</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 xml:space="preserve">will drive </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 xml:space="preserve">drive </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drove</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him</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his</w:t>
            </w:r>
            <w:r>
              <w:rPr>
                <w:lang w:val="en-GB"/>
              </w:rPr>
              <w:t xml:space="preserve"> </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himself</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was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were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is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will be</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thinking</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thought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think</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thinks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rPr>
                <w:lang w:val="en-US"/>
              </w:rPr>
            </w:pPr>
            <w:r>
              <w:rPr>
                <w:lang w:val="en-US"/>
              </w:rPr>
              <w:t>good</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better</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best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rPr>
                <w:lang w:val="en-US"/>
              </w:rPr>
            </w:pPr>
            <w:r>
              <w:rPr>
                <w:lang w:val="en-US"/>
              </w:rPr>
              <w:t>most good</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F</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knew</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known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know</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knows</w:t>
            </w:r>
            <w:r>
              <w:rPr>
                <w:lang w:val="en-GB"/>
              </w:rPr>
              <w:t xml:space="preserve"> </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1884):</w:t>
      </w:r>
    </w:p>
    <w:p w:rsidR="00CC643C" w:rsidRDefault="00CC643C" w:rsidP="00CC643C">
      <w:pPr>
        <w:rPr>
          <w:i/>
          <w:lang w:eastAsia="x-none"/>
        </w:rPr>
      </w:pPr>
    </w:p>
    <w:p w:rsidR="00CC643C" w:rsidRDefault="00CC643C" w:rsidP="00CC643C">
      <w:pPr>
        <w:pStyle w:val="aa"/>
        <w:numPr>
          <w:ilvl w:val="0"/>
          <w:numId w:val="3"/>
        </w:numPr>
        <w:ind w:left="0" w:firstLine="0"/>
      </w:pPr>
      <w:r>
        <w:t>— Наиболее частотные ответы</w:t>
      </w:r>
    </w:p>
    <w:tbl>
      <w:tblPr>
        <w:tblW w:w="4237"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230</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231234</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rPr>
                <w:lang w:val="en-US"/>
              </w:rPr>
            </w:pPr>
            <w:r>
              <w:rPr>
                <w:lang w:val="en-US"/>
              </w:rPr>
              <w:t>6</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44</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231231</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231233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331234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000000</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233234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431234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231333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123313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231334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1</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При более высоком среднем проценте выполнения этого задания (42,4 против 37,5) типичные ошибки остаются теми же: незнание форм глагола </w:t>
      </w:r>
      <w:r>
        <w:rPr>
          <w:lang w:val="en-US" w:eastAsia="x-none"/>
        </w:rPr>
        <w:t>to</w:t>
      </w:r>
      <w:r w:rsidRPr="00CC643C">
        <w:rPr>
          <w:lang w:eastAsia="x-none"/>
        </w:rPr>
        <w:t xml:space="preserve"> </w:t>
      </w:r>
      <w:r>
        <w:rPr>
          <w:lang w:val="en-US" w:eastAsia="x-none"/>
        </w:rPr>
        <w:t>be</w:t>
      </w:r>
      <w:r>
        <w:rPr>
          <w:lang w:eastAsia="x-none"/>
        </w:rPr>
        <w:t xml:space="preserve">, незнание степеней сравнения прилагательных. В данном задании неожиданной трудностью для учащихся стал и выбор формы будущего времени в пропуске А. </w:t>
      </w:r>
    </w:p>
    <w:p w:rsidR="00CC643C" w:rsidRDefault="00CC643C" w:rsidP="00CC643C">
      <w:pPr>
        <w:rPr>
          <w:lang w:eastAsia="x-none"/>
        </w:rPr>
      </w:pPr>
      <w:r>
        <w:rPr>
          <w:lang w:eastAsia="x-none"/>
        </w:rPr>
        <w:t xml:space="preserve">Следует отметить, что отмеченные в двух проанализированных заданиях ошибки свидетельствуют не только о пробелах в грамматических знаниях и недостаточно уровне сформированности грамматических навыков, но и о низком уровне сформированности умений чтения. Во многих случаях учащиеся неверно заполняли пропуск, потому что они не понимали содержание простого текста по изученной тематике, построенного на знакомой лексике. </w:t>
      </w:r>
    </w:p>
    <w:p w:rsidR="00CC643C" w:rsidRDefault="00CC643C" w:rsidP="00CC643C">
      <w:pPr>
        <w:rPr>
          <w:b/>
          <w:lang w:eastAsia="x-none"/>
        </w:rPr>
      </w:pPr>
      <w:bookmarkStart w:id="616" w:name="_Toc468359914"/>
    </w:p>
    <w:p w:rsidR="00CC643C" w:rsidRDefault="00CC643C" w:rsidP="00CC643C">
      <w:pPr>
        <w:pStyle w:val="aff"/>
      </w:pPr>
      <w:r>
        <w:t>Линия 6 – лексические навыки</w:t>
      </w:r>
      <w:bookmarkEnd w:id="616"/>
    </w:p>
    <w:p w:rsidR="00CC643C" w:rsidRDefault="00CC643C" w:rsidP="00CC643C">
      <w:pPr>
        <w:rPr>
          <w:lang w:eastAsia="x-none"/>
        </w:rPr>
      </w:pPr>
      <w:r>
        <w:rPr>
          <w:lang w:eastAsia="x-none"/>
        </w:rPr>
        <w:t>В заданиях этой линии проверялись навыки использования лексических единиц в коммуникативно-значимом контексте. Учащимся предлагался короткий связный диалог с четырьмя пропусками и список из шести слов, из которых следовало выбрать нужные для заполнения пропусков. Тематически диалоги соответствовали предметному содержанию речи начальной школы. Проверяемая лексика относится к базовому активному словарю начальной школы.</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6. Пример 1. Процент выполнения — 37,4.</w:t>
      </w:r>
    </w:p>
    <w:p w:rsidR="00CC643C" w:rsidRDefault="00CC643C" w:rsidP="00CC643C">
      <w:pPr>
        <w:pStyle w:val="ac"/>
      </w:pPr>
      <w:r>
        <w:rPr>
          <w:noProof/>
        </w:rPr>
        <w:drawing>
          <wp:inline distT="0" distB="0" distL="0" distR="0" wp14:anchorId="767B98AC" wp14:editId="7E9CE43C">
            <wp:extent cx="5934075" cy="2276475"/>
            <wp:effectExtent l="0" t="0" r="9525" b="9525"/>
            <wp:docPr id="327" name="Рисунок 32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4075" cy="2276475"/>
                    </a:xfrm>
                    <a:prstGeom prst="rect">
                      <a:avLst/>
                    </a:prstGeom>
                    <a:noFill/>
                    <a:ln>
                      <a:noFill/>
                    </a:ln>
                  </pic:spPr>
                </pic:pic>
              </a:graphicData>
            </a:graphic>
          </wp:inline>
        </w:drawing>
      </w:r>
    </w:p>
    <w:p w:rsidR="00CC643C" w:rsidRDefault="00CC643C" w:rsidP="00CC643C">
      <w:pPr>
        <w:rPr>
          <w:lang w:eastAsia="x-none"/>
        </w:rPr>
      </w:pPr>
      <w:bookmarkStart w:id="617" w:name="_Toc427447020"/>
      <w:r>
        <w:rPr>
          <w:lang w:eastAsia="x-none"/>
        </w:rPr>
        <w:t>Проанализируем наиболее частотные ответы (общее число выполнявших данный вариант участников – 762):</w:t>
      </w:r>
    </w:p>
    <w:p w:rsidR="00CC643C" w:rsidRDefault="00CC643C" w:rsidP="00CC643C">
      <w:pPr>
        <w:pStyle w:val="aa"/>
        <w:numPr>
          <w:ilvl w:val="0"/>
          <w:numId w:val="3"/>
        </w:numPr>
        <w:ind w:left="0" w:firstLine="0"/>
      </w:pPr>
      <w:r>
        <w:t>— 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119</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4261</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29</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3261</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4265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5261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4263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5263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5264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3264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1264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1265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Несмотря на очень простой текст диалога и активную, употребительную лексику, предложенную для заполнения пропусков, процент выполнения данного задания низок. Складывается впечатление, что ответы носят случайный характер: для заполнения первого пропуска пятиклассники пытались использовать все четыре предложенных в списке глагола, хотя сама ситуация, контекст, речевая формула подсказывает выбор глагола </w:t>
      </w:r>
      <w:r>
        <w:rPr>
          <w:lang w:eastAsia="x-none" w:bidi="en-US"/>
        </w:rPr>
        <w:t>meet</w:t>
      </w:r>
      <w:r>
        <w:rPr>
          <w:lang w:eastAsia="x-none"/>
        </w:rPr>
        <w:t xml:space="preserve"> – встречать.</w:t>
      </w:r>
    </w:p>
    <w:p w:rsidR="00CC643C" w:rsidRDefault="00CC643C" w:rsidP="00CC643C">
      <w:pPr>
        <w:rPr>
          <w:lang w:eastAsia="x-none"/>
        </w:rPr>
      </w:pPr>
      <w:r>
        <w:rPr>
          <w:lang w:eastAsia="x-none"/>
        </w:rPr>
        <w:t xml:space="preserve">Та же ситуация складывается и в других заданиях этой линии, что приводит к выводу о недостаточном уровне сформированности лексических навыков у большинства учащихся 5 классов. </w:t>
      </w:r>
    </w:p>
    <w:p w:rsidR="00CC643C" w:rsidRDefault="00CC643C" w:rsidP="00CC643C">
      <w:pPr>
        <w:pStyle w:val="3"/>
        <w:rPr>
          <w:lang w:eastAsia="x-none"/>
        </w:rPr>
      </w:pPr>
      <w:bookmarkStart w:id="618" w:name="_Toc468904735"/>
      <w:bookmarkStart w:id="619" w:name="_Toc468375517"/>
      <w:bookmarkStart w:id="620" w:name="_Toc468371668"/>
      <w:bookmarkStart w:id="621" w:name="_Toc468369249"/>
      <w:bookmarkStart w:id="622" w:name="_Toc468369161"/>
      <w:bookmarkStart w:id="623" w:name="_Toc468359915"/>
      <w:r>
        <w:t>II.9.1.2 Анализ результатов выполнения заданий диагностической работы по английскому языку по проверяемым умениям и навыкам</w:t>
      </w:r>
      <w:bookmarkEnd w:id="618"/>
      <w:bookmarkEnd w:id="619"/>
      <w:bookmarkEnd w:id="620"/>
      <w:bookmarkEnd w:id="621"/>
      <w:bookmarkEnd w:id="622"/>
      <w:bookmarkEnd w:id="623"/>
      <w:r>
        <w:t xml:space="preserve"> </w:t>
      </w:r>
      <w:bookmarkEnd w:id="617"/>
    </w:p>
    <w:p w:rsidR="00CC643C" w:rsidRDefault="00CC643C" w:rsidP="00CC643C">
      <w:pPr>
        <w:pStyle w:val="a0"/>
        <w:rPr>
          <w:lang w:val="x-none"/>
        </w:rPr>
      </w:pPr>
    </w:p>
    <w:p w:rsidR="00CC643C" w:rsidRDefault="00CC643C" w:rsidP="00CC643C">
      <w:pPr>
        <w:rPr>
          <w:lang w:eastAsia="x-none"/>
        </w:rPr>
      </w:pPr>
      <w:r>
        <w:rPr>
          <w:lang w:eastAsia="x-none"/>
        </w:rPr>
        <w:t>Диагностическая работа НИКО по английскому языку содержала 6 заданий. В таблице</w:t>
      </w:r>
      <w:r>
        <w:rPr>
          <w:lang w:eastAsia="x-none"/>
        </w:rPr>
        <w:fldChar w:fldCharType="begin"/>
      </w:r>
      <w:r>
        <w:rPr>
          <w:lang w:eastAsia="x-none"/>
        </w:rPr>
        <w:instrText xml:space="preserve"> REF _Ref468367198 \r \h </w:instrText>
      </w:r>
      <w:r>
        <w:rPr>
          <w:lang w:eastAsia="x-none"/>
        </w:rPr>
      </w:r>
      <w:r>
        <w:rPr>
          <w:lang w:eastAsia="x-none"/>
        </w:rPr>
        <w:fldChar w:fldCharType="separate"/>
      </w:r>
      <w:r>
        <w:rPr>
          <w:lang w:eastAsia="x-none"/>
        </w:rPr>
        <w:t xml:space="preserve"> 10</w:t>
      </w:r>
      <w:r>
        <w:rPr>
          <w:lang w:eastAsia="x-none"/>
        </w:rPr>
        <w:fldChar w:fldCharType="end"/>
      </w:r>
      <w:r>
        <w:rPr>
          <w:lang w:eastAsia="x-none"/>
        </w:rPr>
        <w:t xml:space="preserve"> приведены данные о выполнении заданий диагностической работы по английскому языку по проверяемым умениям и навыкам.</w:t>
      </w:r>
    </w:p>
    <w:p w:rsidR="00CC643C" w:rsidRDefault="00CC643C" w:rsidP="00CC643C">
      <w:pPr>
        <w:pStyle w:val="aa"/>
        <w:numPr>
          <w:ilvl w:val="0"/>
          <w:numId w:val="3"/>
        </w:numPr>
        <w:ind w:left="0" w:firstLine="0"/>
      </w:pPr>
      <w:bookmarkStart w:id="624" w:name="_Ref468367198"/>
      <w:r>
        <w:lastRenderedPageBreak/>
        <w:t>— Данные о выполнении заданий диагностической работы по английскому языку по проверяемым умениям и навыкам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5"/>
        <w:gridCol w:w="3354"/>
        <w:gridCol w:w="1532"/>
        <w:gridCol w:w="1887"/>
        <w:gridCol w:w="1680"/>
      </w:tblGrid>
      <w:tr w:rsidR="00CC643C" w:rsidTr="00CC643C">
        <w:trPr>
          <w:cantSplit/>
          <w:trHeight w:val="1442"/>
        </w:trPr>
        <w:tc>
          <w:tcPr>
            <w:tcW w:w="708" w:type="pct"/>
            <w:tcBorders>
              <w:top w:val="single" w:sz="4" w:space="0" w:color="000000"/>
              <w:left w:val="single" w:sz="4" w:space="0" w:color="000000"/>
              <w:bottom w:val="single" w:sz="4" w:space="0" w:color="000000"/>
              <w:right w:val="single" w:sz="4" w:space="0" w:color="000000"/>
            </w:tcBorders>
            <w:hideMark/>
          </w:tcPr>
          <w:bookmarkEnd w:id="624"/>
          <w:p w:rsidR="00CC643C" w:rsidRDefault="00CC643C">
            <w:pPr>
              <w:pStyle w:val="12"/>
            </w:pPr>
            <w:r>
              <w:t>Обозначе</w:t>
            </w:r>
            <w:r>
              <w:softHyphen/>
              <w:t xml:space="preserve">ние задания </w:t>
            </w:r>
            <w:r>
              <w:br/>
              <w:t>в работе</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Проверяемые умения и навыки</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Уровень сложности задания</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Максималь</w:t>
            </w:r>
            <w:r>
              <w:softHyphen/>
              <w:t>ный балл за выполнение задания</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Средний процент выполнения</w:t>
            </w:r>
          </w:p>
        </w:tc>
      </w:tr>
      <w:tr w:rsidR="00CC643C" w:rsidTr="00CC643C">
        <w:trPr>
          <w:cantSplit/>
          <w:trHeight w:val="910"/>
        </w:trPr>
        <w:tc>
          <w:tcPr>
            <w:tcW w:w="70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прослушанного текста </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77,6</w:t>
            </w:r>
          </w:p>
        </w:tc>
      </w:tr>
      <w:tr w:rsidR="00CC643C" w:rsidTr="00CC643C">
        <w:trPr>
          <w:cantSplit/>
          <w:trHeight w:val="412"/>
        </w:trPr>
        <w:tc>
          <w:tcPr>
            <w:tcW w:w="70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10,2</w:t>
            </w:r>
          </w:p>
        </w:tc>
      </w:tr>
      <w:tr w:rsidR="00CC643C" w:rsidTr="00CC643C">
        <w:trPr>
          <w:cantSplit/>
          <w:trHeight w:val="844"/>
        </w:trPr>
        <w:tc>
          <w:tcPr>
            <w:tcW w:w="70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Говорение: монологическое высказывание на основе плана и визуальной информации </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8</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24,2</w:t>
            </w:r>
          </w:p>
        </w:tc>
      </w:tr>
      <w:tr w:rsidR="00CC643C" w:rsidTr="00CC643C">
        <w:trPr>
          <w:cantSplit/>
          <w:trHeight w:val="700"/>
        </w:trPr>
        <w:tc>
          <w:tcPr>
            <w:tcW w:w="70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прочитанного текста </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58,1</w:t>
            </w:r>
          </w:p>
        </w:tc>
      </w:tr>
      <w:tr w:rsidR="00CC643C" w:rsidTr="00CC643C">
        <w:trPr>
          <w:cantSplit/>
          <w:trHeight w:val="1122"/>
        </w:trPr>
        <w:tc>
          <w:tcPr>
            <w:tcW w:w="70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грамматические формы </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42,9</w:t>
            </w:r>
          </w:p>
        </w:tc>
      </w:tr>
      <w:tr w:rsidR="00CC643C" w:rsidTr="00CC643C">
        <w:trPr>
          <w:cantSplit/>
          <w:trHeight w:val="1138"/>
        </w:trPr>
        <w:tc>
          <w:tcPr>
            <w:tcW w:w="70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1703"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лексические единицы </w:t>
            </w:r>
          </w:p>
        </w:tc>
        <w:tc>
          <w:tcPr>
            <w:tcW w:w="77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95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854"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43,9</w:t>
            </w:r>
          </w:p>
        </w:tc>
      </w:tr>
    </w:tbl>
    <w:p w:rsidR="00CC643C" w:rsidRDefault="00CC643C" w:rsidP="00CC643C">
      <w:pPr>
        <w:rPr>
          <w:szCs w:val="20"/>
          <w:lang w:eastAsia="x-none"/>
        </w:rPr>
      </w:pPr>
      <w:r>
        <w:rPr>
          <w:lang w:eastAsia="x-none"/>
        </w:rPr>
        <w:t>У обучающихся хорошо развиты умения аудирования с пониманием основного содержания прослушанного текста. Эти задания показали наиболее высокий процент выполнения – 77,6%. Возможно, это частично объясняется тем, что учащимся было предложено соотнести аудиотекст с фотографией, т.е. соотнести вербальную информацию с визуальной информацией, в восприятии которой они не испытывали затруднений. В случае заданий на чтение с пониманием основного содержания следовало соотнести вербальную информацию развернутого типа (связный текст) с вербальной информацией сжатого типа (тема текста) и это оказалось сделать гораздо сложнее для пятиклассников, что сказалось на среднем проценте выполнения – 58,1%.</w:t>
      </w:r>
    </w:p>
    <w:p w:rsidR="00CC643C" w:rsidRDefault="00CC643C" w:rsidP="00CC643C">
      <w:pPr>
        <w:rPr>
          <w:lang w:eastAsia="x-none"/>
        </w:rPr>
      </w:pPr>
      <w:r>
        <w:rPr>
          <w:lang w:eastAsia="x-none"/>
        </w:rPr>
        <w:t xml:space="preserve">Выполнение заданий на контроль навыков оперирования грамматическими и лексическими средствами в коммуникативно-значимом контексте показывает примерно одинаковый средний процент выполнения – 42,9% (грамматика) и 43,9 – (лексика), что свидетельствует о недостаточном уровне сформированности языковых навыков у большинства учащихся. </w:t>
      </w:r>
    </w:p>
    <w:p w:rsidR="00CC643C" w:rsidRDefault="00CC643C" w:rsidP="00CC643C">
      <w:pPr>
        <w:rPr>
          <w:lang w:eastAsia="x-none"/>
        </w:rPr>
      </w:pPr>
      <w:r>
        <w:rPr>
          <w:lang w:eastAsia="x-none"/>
        </w:rPr>
        <w:t xml:space="preserve">И, наконец, самым низким процентом выполнения характеризуются задания по устной речи: чтению текста вслух и говорению. Приходится признать, что даже элементарные умения и навыки устной речи оказываются несформированными у абсолютного большинства пятиклассников.   </w:t>
      </w:r>
    </w:p>
    <w:p w:rsidR="00CC643C" w:rsidRDefault="00CC643C" w:rsidP="00CC643C">
      <w:pPr>
        <w:rPr>
          <w:lang w:eastAsia="x-none"/>
        </w:rPr>
      </w:pPr>
      <w:r>
        <w:rPr>
          <w:iCs/>
          <w:lang w:eastAsia="x-none"/>
        </w:rPr>
        <w:t>Таким образом, результаты исследования показали наличие ряда проблем в  обучении английскому языку, в том числе:</w:t>
      </w:r>
    </w:p>
    <w:p w:rsidR="00CC643C" w:rsidRDefault="00CC643C" w:rsidP="00CC643C">
      <w:r>
        <w:lastRenderedPageBreak/>
        <w:t>низкий уровень сформированности навыков самоконтроля, включая навыки внимательного прочтения текста задания, сопоставления выполняемых действий с условием задания, предварительной оценки правильности полученного ответа и его проверки;</w:t>
      </w:r>
    </w:p>
    <w:p w:rsidR="00CC643C" w:rsidRDefault="00CC643C" w:rsidP="00CC643C">
      <w:r>
        <w:t>недостаточное развитие у обучающихся важных с точки зрения дальнейшего обучения, а также использования в повседневной жизни умения читать текст с пониманием основного содержания;</w:t>
      </w:r>
    </w:p>
    <w:p w:rsidR="00CC643C" w:rsidRDefault="00CC643C" w:rsidP="00CC643C">
      <w:r>
        <w:t>крайне низкий уровень сформированности устно-речевых навыков, умений говорения и техники чтения;</w:t>
      </w:r>
    </w:p>
    <w:p w:rsidR="00CC643C" w:rsidRDefault="00CC643C" w:rsidP="00CC643C">
      <w:r>
        <w:t xml:space="preserve">общее отставание по формированию продуктивных умений по сравнению с рецептивными. </w:t>
      </w:r>
    </w:p>
    <w:p w:rsidR="00CC643C" w:rsidRDefault="00CC643C" w:rsidP="00CC643C">
      <w:pPr>
        <w:rPr>
          <w:lang w:eastAsia="x-none"/>
        </w:rPr>
      </w:pPr>
    </w:p>
    <w:p w:rsidR="00CC643C" w:rsidRDefault="00CC643C" w:rsidP="00CC643C">
      <w:pPr>
        <w:pStyle w:val="4"/>
        <w:rPr>
          <w:lang w:eastAsia="x-none"/>
        </w:rPr>
      </w:pPr>
      <w:bookmarkStart w:id="625" w:name="_Toc468904736"/>
      <w:bookmarkStart w:id="626" w:name="_Toc468375518"/>
      <w:bookmarkStart w:id="627" w:name="_Toc468371669"/>
      <w:bookmarkStart w:id="628" w:name="_Toc468369250"/>
      <w:r>
        <w:t>II.9.1.2.1 Немецкий язык 5 класс</w:t>
      </w:r>
      <w:bookmarkEnd w:id="625"/>
      <w:bookmarkEnd w:id="626"/>
      <w:bookmarkEnd w:id="627"/>
      <w:bookmarkEnd w:id="628"/>
    </w:p>
    <w:p w:rsidR="00CC643C" w:rsidRDefault="00CC643C" w:rsidP="00CC643C">
      <w:pPr>
        <w:pStyle w:val="5"/>
      </w:pPr>
      <w:bookmarkStart w:id="629" w:name="_Toc468359916"/>
      <w:r>
        <w:t>II.9.1.2.1.1 Общие результаты</w:t>
      </w:r>
      <w:bookmarkEnd w:id="629"/>
    </w:p>
    <w:p w:rsidR="00CC643C" w:rsidRDefault="00CC643C" w:rsidP="00CC643C">
      <w:pPr>
        <w:pStyle w:val="a0"/>
        <w:rPr>
          <w:lang w:val="x-none"/>
        </w:rPr>
      </w:pPr>
    </w:p>
    <w:p w:rsidR="00CC643C" w:rsidRDefault="00CC643C" w:rsidP="00CC643C">
      <w:pPr>
        <w:rPr>
          <w:lang w:eastAsia="x-none"/>
        </w:rPr>
      </w:pPr>
      <w:r>
        <w:rPr>
          <w:lang w:eastAsia="x-none"/>
        </w:rPr>
        <w:t xml:space="preserve">В исследовании по немецкому языку приняли участие 826 обучающихся 5 классов. Поскольку исследование проводилось в начале учебного года в основу кодификатора проверяемых умений и навыков были положены требования ФГОС для начальной школы. </w:t>
      </w:r>
    </w:p>
    <w:p w:rsidR="00CC643C" w:rsidRDefault="00CC643C" w:rsidP="00CC643C">
      <w:pPr>
        <w:rPr>
          <w:lang w:eastAsia="x-none"/>
        </w:rPr>
      </w:pPr>
      <w:r>
        <w:rPr>
          <w:lang w:eastAsia="x-none"/>
        </w:rPr>
        <w:t xml:space="preserve">На рисунке </w:t>
      </w:r>
      <w:r>
        <w:rPr>
          <w:lang w:eastAsia="x-none"/>
        </w:rPr>
        <w:fldChar w:fldCharType="begin"/>
      </w:r>
      <w:r>
        <w:rPr>
          <w:lang w:eastAsia="x-none"/>
        </w:rPr>
        <w:instrText xml:space="preserve"> REF  _Ref468365834 \h \r \t </w:instrText>
      </w:r>
      <w:r>
        <w:rPr>
          <w:lang w:eastAsia="x-none"/>
        </w:rPr>
      </w:r>
      <w:r>
        <w:rPr>
          <w:lang w:eastAsia="x-none"/>
        </w:rPr>
        <w:fldChar w:fldCharType="separate"/>
      </w:r>
      <w:r>
        <w:rPr>
          <w:lang w:eastAsia="x-none"/>
        </w:rPr>
        <w:t>3</w:t>
      </w:r>
      <w:r>
        <w:rPr>
          <w:lang w:eastAsia="x-none"/>
        </w:rPr>
        <w:fldChar w:fldCharType="end"/>
      </w:r>
      <w:r>
        <w:rPr>
          <w:lang w:eastAsia="x-none"/>
        </w:rPr>
        <w:t xml:space="preserve"> представлена гистограмма распределения первичных баллов.</w:t>
      </w:r>
    </w:p>
    <w:p w:rsidR="00CC643C" w:rsidRDefault="00CC643C" w:rsidP="00CC643C">
      <w:pPr>
        <w:rPr>
          <w:lang w:eastAsia="x-none"/>
        </w:rPr>
      </w:pPr>
    </w:p>
    <w:p w:rsidR="00CC643C" w:rsidRDefault="00CC643C" w:rsidP="00CC643C">
      <w:pPr>
        <w:pStyle w:val="ac"/>
      </w:pPr>
      <w:r>
        <w:rPr>
          <w:noProof/>
        </w:rPr>
        <w:drawing>
          <wp:inline distT="0" distB="0" distL="0" distR="0" wp14:anchorId="63ECC569" wp14:editId="0D5E317A">
            <wp:extent cx="5559425" cy="3243580"/>
            <wp:effectExtent l="0" t="0" r="22225" b="13970"/>
            <wp:docPr id="326" name="Диаграмма 3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CC643C" w:rsidRDefault="00CC643C" w:rsidP="00CC643C">
      <w:pPr>
        <w:pStyle w:val="ab"/>
        <w:numPr>
          <w:ilvl w:val="0"/>
          <w:numId w:val="5"/>
        </w:numPr>
        <w:ind w:left="0" w:firstLine="0"/>
      </w:pPr>
      <w:bookmarkStart w:id="630" w:name="_Ref468365834"/>
      <w:r>
        <w:t>– Распределение баллов НИКО по немецкому языку</w:t>
      </w:r>
      <w:bookmarkEnd w:id="630"/>
    </w:p>
    <w:p w:rsidR="00CC643C" w:rsidRDefault="00CC643C" w:rsidP="00CC643C">
      <w:pPr>
        <w:rPr>
          <w:lang w:eastAsia="x-none"/>
        </w:rPr>
      </w:pPr>
      <w:r>
        <w:rPr>
          <w:lang w:eastAsia="x-none"/>
        </w:rPr>
        <w:t xml:space="preserve">Приведенное распределение свидетельствует о том, что уровень иноязычной коммуникативной компетенции учащихся 5 класса не соответствует требованиям ФГОС к выпускникам начальной школы. Этот вывод подтверждается данными о распределении обучающихся по группам в соответствии с полученными отметками по пятибалльной шкале (рисунок </w:t>
      </w:r>
      <w:r>
        <w:rPr>
          <w:lang w:eastAsia="x-none"/>
        </w:rPr>
        <w:fldChar w:fldCharType="begin"/>
      </w:r>
      <w:r>
        <w:rPr>
          <w:lang w:eastAsia="x-none"/>
        </w:rPr>
        <w:instrText xml:space="preserve"> REF  _Ref468367880 \h \r \t </w:instrText>
      </w:r>
      <w:r>
        <w:rPr>
          <w:lang w:eastAsia="x-none"/>
        </w:rPr>
      </w:r>
      <w:r>
        <w:rPr>
          <w:lang w:eastAsia="x-none"/>
        </w:rPr>
        <w:fldChar w:fldCharType="separate"/>
      </w:r>
      <w:r>
        <w:rPr>
          <w:lang w:eastAsia="x-none"/>
        </w:rPr>
        <w:t>4</w:t>
      </w:r>
      <w:r>
        <w:rPr>
          <w:lang w:eastAsia="x-none"/>
        </w:rPr>
        <w:fldChar w:fldCharType="end"/>
      </w:r>
      <w:r>
        <w:rPr>
          <w:lang w:eastAsia="x-none"/>
        </w:rPr>
        <w:t>).</w:t>
      </w:r>
    </w:p>
    <w:p w:rsidR="00CC643C" w:rsidRDefault="00CC643C" w:rsidP="00CC643C">
      <w:pPr>
        <w:pStyle w:val="ac"/>
      </w:pPr>
      <w:r>
        <w:rPr>
          <w:noProof/>
        </w:rPr>
        <w:lastRenderedPageBreak/>
        <w:drawing>
          <wp:inline distT="0" distB="0" distL="0" distR="0" wp14:anchorId="719CD11C" wp14:editId="280F1D6E">
            <wp:extent cx="4141470" cy="1729740"/>
            <wp:effectExtent l="0" t="0" r="11430" b="22860"/>
            <wp:docPr id="325" name="Диаграмма 3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CC643C" w:rsidRDefault="00CC643C" w:rsidP="00CC643C">
      <w:pPr>
        <w:pStyle w:val="ab"/>
        <w:numPr>
          <w:ilvl w:val="0"/>
          <w:numId w:val="5"/>
        </w:numPr>
        <w:ind w:left="0" w:firstLine="0"/>
      </w:pPr>
      <w:bookmarkStart w:id="631" w:name="_Ref468367880"/>
      <w:r>
        <w:t>— Данные о распределении обучающихся по группам в соответствии с полученными отметками</w:t>
      </w:r>
    </w:p>
    <w:bookmarkEnd w:id="631"/>
    <w:p w:rsidR="00CC643C" w:rsidRDefault="00CC643C" w:rsidP="00CC643C">
      <w:pPr>
        <w:rPr>
          <w:lang w:eastAsia="x-none"/>
        </w:rPr>
      </w:pPr>
      <w:r>
        <w:rPr>
          <w:lang w:eastAsia="x-none"/>
        </w:rPr>
        <w:t>Полученные результаты свидетельствуют о том, что около 1/3 обучающихся не справились с диагностической работой, у них не сформированы базовые умения и навыки в области немецкого языка, что свидетельствует о необходимости повышения эффективности обучения в преддверии введения обязательной ГИА по иностранным языкам.</w:t>
      </w:r>
    </w:p>
    <w:p w:rsidR="00CC643C" w:rsidRDefault="00CC643C" w:rsidP="00CC643C">
      <w:pPr>
        <w:rPr>
          <w:lang w:eastAsia="x-none"/>
        </w:rPr>
      </w:pPr>
    </w:p>
    <w:p w:rsidR="00CC643C" w:rsidRDefault="00CC643C" w:rsidP="00CC643C">
      <w:pPr>
        <w:rPr>
          <w:lang w:eastAsia="x-none"/>
        </w:rPr>
      </w:pPr>
      <w:r>
        <w:rPr>
          <w:lang w:eastAsia="x-none"/>
        </w:rPr>
        <w:t xml:space="preserve">Ниже рассмотрены примеры заданий каждой линии в диагностических работах. </w:t>
      </w:r>
      <w:r>
        <w:rPr>
          <w:lang w:eastAsia="x-none"/>
        </w:rPr>
        <w:br/>
        <w:t>Приведены типичные неверные ответы и проанализированы их причины. По результатам анализа даны рекомендации по совершенствованию преподавания немецкого языка.</w:t>
      </w:r>
    </w:p>
    <w:p w:rsidR="00CC643C" w:rsidRDefault="00CC643C" w:rsidP="00CC643C">
      <w:pPr>
        <w:rPr>
          <w:b/>
          <w:lang w:eastAsia="x-none"/>
        </w:rPr>
      </w:pPr>
      <w:bookmarkStart w:id="632" w:name="_Toc468359917"/>
    </w:p>
    <w:p w:rsidR="00CC643C" w:rsidRDefault="00CC643C" w:rsidP="00CC643C">
      <w:pPr>
        <w:pStyle w:val="aff"/>
      </w:pPr>
      <w:r>
        <w:t>Линия 1 – аудирование</w:t>
      </w:r>
      <w:bookmarkEnd w:id="632"/>
    </w:p>
    <w:p w:rsidR="00CC643C" w:rsidRDefault="00CC643C" w:rsidP="00CC643C">
      <w:pPr>
        <w:rPr>
          <w:lang w:eastAsia="x-none"/>
        </w:rPr>
      </w:pPr>
      <w:r>
        <w:rPr>
          <w:lang w:eastAsia="x-none"/>
        </w:rPr>
        <w:t>В заданиях этой линии проверялось умение воспринимать на слух основное содержание простейших звучащих текстов и соотносить его с соответствующим изображением (фотографией). Все тексты соответствовали предметному содержанию программы начальной школы и строились на активной лексике, изучаемой на начальном этапе обучения иностранному языку.</w:t>
      </w:r>
    </w:p>
    <w:p w:rsidR="00CC643C" w:rsidRDefault="00CC643C" w:rsidP="00CC643C">
      <w:pPr>
        <w:rPr>
          <w:lang w:eastAsia="x-none"/>
        </w:rPr>
      </w:pPr>
    </w:p>
    <w:p w:rsidR="00CC643C" w:rsidRDefault="00CC643C" w:rsidP="00CC643C">
      <w:pPr>
        <w:rPr>
          <w:lang w:eastAsia="x-none"/>
        </w:rPr>
      </w:pPr>
      <w:r>
        <w:rPr>
          <w:lang w:eastAsia="x-none"/>
        </w:rPr>
        <w:t>Задание 1. Пример 1. Процент выполнения задания — 72,1%.</w:t>
      </w:r>
    </w:p>
    <w:p w:rsidR="00CC643C" w:rsidRDefault="00CC643C" w:rsidP="00CC643C">
      <w:pPr>
        <w:pStyle w:val="ac"/>
      </w:pPr>
      <w:r>
        <w:rPr>
          <w:noProof/>
        </w:rPr>
        <w:lastRenderedPageBreak/>
        <w:drawing>
          <wp:inline distT="0" distB="0" distL="0" distR="0" wp14:anchorId="66E8BAFB" wp14:editId="095A2DF7">
            <wp:extent cx="6115050" cy="321945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15050" cy="3219450"/>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b/>
          <w:lang w:eastAsia="x-none"/>
        </w:rPr>
      </w:pPr>
      <w:r>
        <w:rPr>
          <w:b/>
          <w:lang w:eastAsia="x-none"/>
        </w:rPr>
        <w:t>Тексты для аудирования (звучат 2 раза)</w:t>
      </w:r>
    </w:p>
    <w:p w:rsidR="00CC643C" w:rsidRDefault="00CC643C" w:rsidP="00CC643C">
      <w:pPr>
        <w:rPr>
          <w:b/>
          <w:lang w:eastAsia="x-none"/>
        </w:rPr>
      </w:pPr>
    </w:p>
    <w:p w:rsidR="00CC643C" w:rsidRDefault="00CC643C" w:rsidP="00CC643C">
      <w:pPr>
        <w:rPr>
          <w:i/>
          <w:lang w:val="de-DE" w:eastAsia="x-none"/>
        </w:rPr>
      </w:pPr>
      <w:r>
        <w:rPr>
          <w:b/>
          <w:lang w:val="de-DE" w:eastAsia="x-none"/>
        </w:rPr>
        <w:t xml:space="preserve">Text 1. </w:t>
      </w:r>
      <w:r>
        <w:rPr>
          <w:lang w:val="de-DE" w:eastAsia="x-none"/>
        </w:rPr>
        <w:t>Michael ist mein Freund. Er mag Sport. Er spielt gut Tennis. Er hat sein Tennistraining am Montag und am Donnerstag.</w:t>
      </w:r>
    </w:p>
    <w:p w:rsidR="00CC643C" w:rsidRDefault="00CC643C" w:rsidP="00CC643C">
      <w:pPr>
        <w:rPr>
          <w:lang w:val="de-DE" w:eastAsia="x-none"/>
        </w:rPr>
      </w:pPr>
    </w:p>
    <w:p w:rsidR="00CC643C" w:rsidRDefault="00CC643C" w:rsidP="00CC643C">
      <w:pPr>
        <w:rPr>
          <w:i/>
          <w:lang w:val="de-DE" w:eastAsia="x-none"/>
        </w:rPr>
      </w:pPr>
      <w:r>
        <w:rPr>
          <w:b/>
          <w:lang w:val="de-DE" w:eastAsia="x-none"/>
        </w:rPr>
        <w:t xml:space="preserve">Text 2. </w:t>
      </w:r>
      <w:r>
        <w:rPr>
          <w:lang w:val="de-DE" w:eastAsia="x-none"/>
        </w:rPr>
        <w:t>Ich heiße Marie. Ich bin Schülerin. Ich mag Tiere. Zu Hause habe ich eine Katze. Sie heißt Mieze.</w:t>
      </w:r>
    </w:p>
    <w:p w:rsidR="00CC643C" w:rsidRDefault="00CC643C" w:rsidP="00CC643C">
      <w:pPr>
        <w:rPr>
          <w:i/>
          <w:lang w:val="de-DE" w:eastAsia="x-none"/>
        </w:rPr>
      </w:pPr>
    </w:p>
    <w:p w:rsidR="00CC643C" w:rsidRDefault="00CC643C" w:rsidP="00CC643C">
      <w:pPr>
        <w:rPr>
          <w:i/>
          <w:lang w:val="de-DE" w:eastAsia="x-none"/>
        </w:rPr>
      </w:pPr>
      <w:r>
        <w:rPr>
          <w:b/>
          <w:lang w:val="de-DE" w:eastAsia="x-none"/>
        </w:rPr>
        <w:t xml:space="preserve">Text 3. </w:t>
      </w:r>
      <w:r>
        <w:rPr>
          <w:lang w:val="de-DE" w:eastAsia="x-none"/>
        </w:rPr>
        <w:t>Auf dem Foto sind meine Mutter, meine kleine Schwester und ich. Wir sind in einem Café. Wir trinken Saft und essen Kuchen. Ich finde dieses Foto gut.</w:t>
      </w:r>
    </w:p>
    <w:p w:rsidR="00CC643C" w:rsidRDefault="00CC643C" w:rsidP="00CC643C">
      <w:pPr>
        <w:rPr>
          <w:i/>
          <w:lang w:val="de-DE" w:eastAsia="x-none"/>
        </w:rPr>
      </w:pPr>
    </w:p>
    <w:p w:rsidR="00CC643C" w:rsidRDefault="00CC643C" w:rsidP="00CC643C">
      <w:pPr>
        <w:rPr>
          <w:i/>
          <w:lang w:val="de-DE" w:eastAsia="x-none"/>
        </w:rPr>
      </w:pPr>
      <w:r>
        <w:rPr>
          <w:b/>
          <w:lang w:val="de-DE" w:eastAsia="x-none"/>
        </w:rPr>
        <w:t xml:space="preserve">Text 4. </w:t>
      </w:r>
      <w:r>
        <w:rPr>
          <w:lang w:val="de-DE" w:eastAsia="x-none"/>
        </w:rPr>
        <w:t>Siehst du Peter? Er ist nett, nicht wahr? Er mag Musik. Er spielt gern und gut Klavier.</w:t>
      </w:r>
    </w:p>
    <w:p w:rsidR="00CC643C" w:rsidRDefault="00CC643C" w:rsidP="00CC643C">
      <w:pPr>
        <w:rPr>
          <w:i/>
          <w:lang w:val="de-DE" w:eastAsia="x-none"/>
        </w:rPr>
      </w:pPr>
    </w:p>
    <w:p w:rsidR="00CC643C" w:rsidRDefault="00CC643C" w:rsidP="00CC643C">
      <w:pPr>
        <w:rPr>
          <w:lang w:eastAsia="x-none"/>
        </w:rPr>
      </w:pPr>
      <w:r>
        <w:rPr>
          <w:b/>
          <w:lang w:val="de-DE" w:eastAsia="x-none"/>
        </w:rPr>
        <w:t xml:space="preserve">Text 5. </w:t>
      </w:r>
      <w:r>
        <w:rPr>
          <w:lang w:val="de-DE" w:eastAsia="x-none"/>
        </w:rPr>
        <w:t>In der Deutschstunde lesen wir Texte. Wir sprechen viel Deutsch und spielen Szenen. Und das ist Inna</w:t>
      </w:r>
      <w:r>
        <w:rPr>
          <w:lang w:eastAsia="x-none"/>
        </w:rPr>
        <w:t xml:space="preserve">. </w:t>
      </w:r>
      <w:r>
        <w:rPr>
          <w:lang w:val="de-DE" w:eastAsia="x-none"/>
        </w:rPr>
        <w:t>Sie liest ein Buch</w:t>
      </w:r>
      <w:r>
        <w:rPr>
          <w:lang w:eastAsia="x-none"/>
        </w:rPr>
        <w:t>.</w:t>
      </w:r>
    </w:p>
    <w:p w:rsidR="00CC643C" w:rsidRDefault="00CC643C" w:rsidP="00CC643C">
      <w:pPr>
        <w:rPr>
          <w:b/>
          <w:lang w:eastAsia="x-none"/>
        </w:rPr>
      </w:pPr>
    </w:p>
    <w:p w:rsidR="00CC643C" w:rsidRDefault="00CC643C" w:rsidP="00CC643C">
      <w:pPr>
        <w:rPr>
          <w:lang w:eastAsia="x-none"/>
        </w:rPr>
      </w:pPr>
    </w:p>
    <w:p w:rsidR="00CC643C" w:rsidRDefault="00CC643C" w:rsidP="00CC643C">
      <w:pPr>
        <w:rPr>
          <w:lang w:eastAsia="x-none"/>
        </w:rPr>
      </w:pPr>
      <w:r>
        <w:rPr>
          <w:lang w:eastAsia="x-none"/>
        </w:rPr>
        <w:t xml:space="preserve">В целом обучающиеся справились с данным заданием. Задание проверяло понимание основного содержания прослушанного текста. Данный вид аудирования относится к самому легкому и выступает как основной вид аудирования для начальных классов. Звуковые тексты состояли из нескольких фраз и основывались на темах «Дикие и домашние животные», «Времена года», «Семья», «Занятия в свободное время», «Еда, продукты», темах, которые изучались, начиная со 2 класса и на протяжении всей начальной школы, при этом строились на знакомой лексике. Грамматическое оформление высказываний соответствовало кодификатору и примерной программе по немецкому языку для начальной школы. Отсутствие внешних дистракторов (лишнего текста) также упростило задачу пятиклассникам. Однако ряд детей допустил ошибки при выполнении заданий этой линии. </w:t>
      </w:r>
    </w:p>
    <w:p w:rsidR="00CC643C" w:rsidRDefault="00CC643C" w:rsidP="00CC643C">
      <w:pPr>
        <w:rPr>
          <w:lang w:eastAsia="x-none"/>
        </w:rPr>
      </w:pPr>
      <w:r>
        <w:rPr>
          <w:lang w:eastAsia="x-none"/>
        </w:rPr>
        <w:t>Анализ результатов заданий данной линии показал, что:</w:t>
      </w:r>
    </w:p>
    <w:p w:rsidR="00CC643C" w:rsidRDefault="00CC643C" w:rsidP="00CC643C">
      <w:r>
        <w:t>в целом, у учащихся сформированы умения понимать основное содержание коротких текстов, построенных на изученном лексико-грамматическом материале;</w:t>
      </w:r>
    </w:p>
    <w:p w:rsidR="00CC643C" w:rsidRDefault="00CC643C" w:rsidP="00CC643C">
      <w:r>
        <w:lastRenderedPageBreak/>
        <w:t>однако у слабых учащихся понимание строится не на целостном восприятии текста, а на отдельных, выхваченных из текста знакомых словах, что часто приводит к отрицательному результату;</w:t>
      </w:r>
    </w:p>
    <w:p w:rsidR="00CC643C" w:rsidRDefault="00CC643C" w:rsidP="00CC643C">
      <w:r>
        <w:t>не приступившие к выполнению задания учащиеся либо не имеют достаточной практики в слушании иноязычной речи, либо не владеют базовыми метапредметными навыками и умениями.</w:t>
      </w:r>
    </w:p>
    <w:p w:rsidR="00CC643C" w:rsidRDefault="00CC643C" w:rsidP="00CC643C">
      <w:pPr>
        <w:rPr>
          <w:lang w:eastAsia="x-none"/>
        </w:rPr>
      </w:pPr>
    </w:p>
    <w:p w:rsidR="00CC643C" w:rsidRDefault="00CC643C" w:rsidP="00CC643C">
      <w:pPr>
        <w:pStyle w:val="aff"/>
      </w:pPr>
      <w:bookmarkStart w:id="633" w:name="_Toc468359918"/>
      <w:r>
        <w:t>Линия 2 – чтение текста вслух</w:t>
      </w:r>
      <w:bookmarkEnd w:id="633"/>
    </w:p>
    <w:p w:rsidR="00CC643C" w:rsidRDefault="00CC643C" w:rsidP="00CC643C">
      <w:pPr>
        <w:pStyle w:val="a0"/>
      </w:pPr>
    </w:p>
    <w:p w:rsidR="00CC643C" w:rsidRDefault="00CC643C" w:rsidP="00CC643C">
      <w:pPr>
        <w:rPr>
          <w:lang w:eastAsia="x-none"/>
        </w:rPr>
      </w:pPr>
      <w:r>
        <w:rPr>
          <w:lang w:eastAsia="x-none"/>
        </w:rPr>
        <w:t xml:space="preserve">В заданиях этой линии проверялись навыки осмысленного чтения вслух небольшого простого текста. Максимальный балл за выполнение этого задания – 2 балла. Выполнение задания оценивалось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272"/>
      </w:tblGrid>
      <w:tr w:rsidR="00CC643C" w:rsidTr="00CC643C">
        <w:trPr>
          <w:cantSplit/>
        </w:trPr>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практически без нарушений нормы; в произношении слов допускается не более пяти фонетических ошибок, в том числе одна-две ошибки, искажающие смысл (грубые ошибки)</w:t>
            </w:r>
          </w:p>
        </w:tc>
      </w:tr>
      <w:tr w:rsidR="00CC643C" w:rsidTr="00CC643C">
        <w:trPr>
          <w:cantSplit/>
        </w:trPr>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в произношении слов допускается не более семи фонетических ошибок, в том числе четыре ошибки, искажающие смысл (грубые ошибки)</w:t>
            </w:r>
          </w:p>
        </w:tc>
      </w:tr>
      <w:tr w:rsidR="00CC643C" w:rsidTr="00CC643C">
        <w:trPr>
          <w:cantSplit/>
        </w:trPr>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И/ИЛИ в произношении слов допущено более семи фонетических ошибок, </w:t>
            </w:r>
          </w:p>
          <w:p w:rsidR="00CC643C" w:rsidRDefault="00CC643C">
            <w:pPr>
              <w:pStyle w:val="12"/>
            </w:pPr>
            <w:r>
              <w:t>ИЛИ сделано более четырех фонетических ошибок, искажающих смысл (грубые ошибки)</w:t>
            </w:r>
          </w:p>
        </w:tc>
      </w:tr>
    </w:tbl>
    <w:p w:rsidR="00CC643C" w:rsidRDefault="00CC643C" w:rsidP="00CC643C">
      <w:pPr>
        <w:rPr>
          <w:szCs w:val="20"/>
          <w:lang w:eastAsia="x-none"/>
        </w:rPr>
      </w:pPr>
    </w:p>
    <w:p w:rsidR="00CC643C" w:rsidRDefault="00CC643C" w:rsidP="00CC643C">
      <w:pPr>
        <w:rPr>
          <w:lang w:eastAsia="x-none"/>
        </w:rPr>
      </w:pPr>
      <w:r>
        <w:rPr>
          <w:lang w:eastAsia="x-none"/>
        </w:rPr>
        <w:t>Задание 2. Пример 1. Процент выполнения — 22,1.</w:t>
      </w:r>
    </w:p>
    <w:p w:rsidR="00CC643C" w:rsidRDefault="00CC643C" w:rsidP="00CC643C">
      <w:pPr>
        <w:pStyle w:val="ac"/>
      </w:pPr>
      <w:r>
        <w:rPr>
          <w:noProof/>
        </w:rPr>
        <w:lastRenderedPageBreak/>
        <w:drawing>
          <wp:inline distT="0" distB="0" distL="0" distR="0" wp14:anchorId="63A21D18" wp14:editId="5D42FCAE">
            <wp:extent cx="6115050" cy="3400425"/>
            <wp:effectExtent l="0" t="0" r="0" b="9525"/>
            <wp:docPr id="323" name="Рисунок 3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К сожалению, данный вид задания оказался трудным для обучающихся. Анализ неверных ответов показывает, что многие дети не понимали содержание читаемого текста. Об этом говорит неправильная паузация, неправильное деление предложений на смысловые группы, неоправданные запинки, незаконченные предложения из-за того, что дети не знали, как читаются слова или не понимали смысла читаемого.</w:t>
      </w:r>
    </w:p>
    <w:p w:rsidR="00CC643C" w:rsidRDefault="00CC643C" w:rsidP="00CC643C">
      <w:pPr>
        <w:rPr>
          <w:lang w:eastAsia="x-none"/>
        </w:rPr>
      </w:pPr>
      <w:r>
        <w:rPr>
          <w:lang w:eastAsia="x-none"/>
        </w:rPr>
        <w:t>Типичные ошибки в чтении вслух вызывали следующие моменты:</w:t>
      </w:r>
    </w:p>
    <w:p w:rsidR="00CC643C" w:rsidRDefault="00CC643C" w:rsidP="00CC643C">
      <w:pPr>
        <w:rPr>
          <w:lang w:eastAsia="x-none"/>
        </w:rPr>
      </w:pPr>
      <w:r>
        <w:rPr>
          <w:lang w:eastAsia="x-none"/>
        </w:rPr>
        <w:t xml:space="preserve">- одинаковое интонирование повествовательного и вопросительного предложений. </w:t>
      </w:r>
    </w:p>
    <w:p w:rsidR="00CC643C" w:rsidRDefault="00CC643C" w:rsidP="00CC643C">
      <w:pPr>
        <w:rPr>
          <w:lang w:eastAsia="x-none"/>
        </w:rPr>
      </w:pPr>
      <w:r>
        <w:rPr>
          <w:lang w:eastAsia="x-none"/>
        </w:rPr>
        <w:t>- нарушение долготы и краткости гласных в словах (</w:t>
      </w:r>
      <w:r>
        <w:rPr>
          <w:lang w:val="de-DE" w:eastAsia="x-none"/>
        </w:rPr>
        <w:t>gie</w:t>
      </w:r>
      <w:r>
        <w:rPr>
          <w:lang w:eastAsia="x-none"/>
        </w:rPr>
        <w:t>ß</w:t>
      </w:r>
      <w:r>
        <w:rPr>
          <w:lang w:val="de-DE" w:eastAsia="x-none"/>
        </w:rPr>
        <w:t>e</w:t>
      </w:r>
      <w:r>
        <w:rPr>
          <w:lang w:eastAsia="x-none"/>
        </w:rPr>
        <w:t xml:space="preserve">, </w:t>
      </w:r>
      <w:r>
        <w:rPr>
          <w:lang w:val="de-DE" w:eastAsia="x-none"/>
        </w:rPr>
        <w:t>gibt</w:t>
      </w:r>
      <w:r>
        <w:rPr>
          <w:lang w:eastAsia="x-none"/>
        </w:rPr>
        <w:t xml:space="preserve">, </w:t>
      </w:r>
      <w:r>
        <w:rPr>
          <w:lang w:val="de-DE" w:eastAsia="x-none"/>
        </w:rPr>
        <w:t>Gummibaum</w:t>
      </w:r>
      <w:r>
        <w:rPr>
          <w:lang w:eastAsia="x-none"/>
        </w:rPr>
        <w:t xml:space="preserve">. </w:t>
      </w:r>
      <w:r>
        <w:rPr>
          <w:lang w:val="de-DE" w:eastAsia="x-none"/>
        </w:rPr>
        <w:t>Blumen</w:t>
      </w:r>
      <w:r>
        <w:rPr>
          <w:lang w:eastAsia="x-none"/>
        </w:rPr>
        <w:t>).</w:t>
      </w:r>
    </w:p>
    <w:p w:rsidR="00CC643C" w:rsidRDefault="00CC643C" w:rsidP="00CC643C">
      <w:pPr>
        <w:rPr>
          <w:lang w:eastAsia="x-none"/>
        </w:rPr>
      </w:pPr>
      <w:r>
        <w:rPr>
          <w:lang w:eastAsia="x-none"/>
        </w:rPr>
        <w:t>- чтение сложных существительных (</w:t>
      </w:r>
      <w:r>
        <w:rPr>
          <w:lang w:val="de-DE" w:eastAsia="x-none"/>
        </w:rPr>
        <w:t>Blumenfenster</w:t>
      </w:r>
      <w:r>
        <w:rPr>
          <w:lang w:eastAsia="x-none"/>
        </w:rPr>
        <w:t xml:space="preserve">, </w:t>
      </w:r>
      <w:r>
        <w:rPr>
          <w:lang w:val="de-DE" w:eastAsia="x-none"/>
        </w:rPr>
        <w:t>Wohnzimmer</w:t>
      </w:r>
      <w:r>
        <w:rPr>
          <w:lang w:eastAsia="x-none"/>
        </w:rPr>
        <w:t>).</w:t>
      </w:r>
    </w:p>
    <w:p w:rsidR="00CC643C" w:rsidRDefault="00CC643C" w:rsidP="00CC643C">
      <w:pPr>
        <w:rPr>
          <w:lang w:eastAsia="x-none"/>
        </w:rPr>
      </w:pPr>
      <w:r>
        <w:rPr>
          <w:lang w:eastAsia="x-none"/>
        </w:rPr>
        <w:t>- нарушения в произношении слов с умлаутом (</w:t>
      </w:r>
      <w:r>
        <w:rPr>
          <w:lang w:val="de-DE" w:eastAsia="x-none"/>
        </w:rPr>
        <w:t>gr</w:t>
      </w:r>
      <w:r>
        <w:rPr>
          <w:lang w:eastAsia="x-none"/>
        </w:rPr>
        <w:t>öß</w:t>
      </w:r>
      <w:r>
        <w:rPr>
          <w:lang w:val="de-DE" w:eastAsia="x-none"/>
        </w:rPr>
        <w:t>er</w:t>
      </w:r>
      <w:r>
        <w:rPr>
          <w:lang w:eastAsia="x-none"/>
        </w:rPr>
        <w:t xml:space="preserve">, </w:t>
      </w:r>
      <w:r>
        <w:rPr>
          <w:lang w:val="de-DE" w:eastAsia="x-none"/>
        </w:rPr>
        <w:t>sch</w:t>
      </w:r>
      <w:r>
        <w:rPr>
          <w:lang w:eastAsia="x-none"/>
        </w:rPr>
        <w:t>ö</w:t>
      </w:r>
      <w:r>
        <w:rPr>
          <w:lang w:val="de-DE" w:eastAsia="x-none"/>
        </w:rPr>
        <w:t>n</w:t>
      </w:r>
      <w:r>
        <w:rPr>
          <w:lang w:eastAsia="x-none"/>
        </w:rPr>
        <w:t xml:space="preserve">, </w:t>
      </w:r>
      <w:r>
        <w:rPr>
          <w:lang w:val="de-DE" w:eastAsia="x-none"/>
        </w:rPr>
        <w:t>bl</w:t>
      </w:r>
      <w:r>
        <w:rPr>
          <w:lang w:eastAsia="x-none"/>
        </w:rPr>
        <w:t>ü</w:t>
      </w:r>
      <w:r>
        <w:rPr>
          <w:lang w:val="de-DE" w:eastAsia="x-none"/>
        </w:rPr>
        <w:t>ht</w:t>
      </w:r>
      <w:r>
        <w:rPr>
          <w:lang w:eastAsia="x-none"/>
        </w:rPr>
        <w:t>).</w:t>
      </w:r>
    </w:p>
    <w:p w:rsidR="00CC643C" w:rsidRDefault="00CC643C" w:rsidP="00CC643C">
      <w:pPr>
        <w:rPr>
          <w:lang w:eastAsia="x-none"/>
        </w:rPr>
      </w:pPr>
      <w:r>
        <w:rPr>
          <w:lang w:eastAsia="x-none"/>
        </w:rPr>
        <w:t>- нарушения в произнесении звука, состоящего из буквосочетаний (</w:t>
      </w:r>
      <w:r>
        <w:rPr>
          <w:lang w:val="de-DE" w:eastAsia="x-none"/>
        </w:rPr>
        <w:t>sch</w:t>
      </w:r>
      <w:r>
        <w:rPr>
          <w:lang w:eastAsia="x-none"/>
        </w:rPr>
        <w:t xml:space="preserve">, </w:t>
      </w:r>
      <w:r>
        <w:rPr>
          <w:lang w:val="de-DE" w:eastAsia="x-none"/>
        </w:rPr>
        <w:t>st</w:t>
      </w:r>
      <w:r>
        <w:rPr>
          <w:lang w:eastAsia="x-none"/>
        </w:rPr>
        <w:t>) и др.</w:t>
      </w:r>
    </w:p>
    <w:p w:rsidR="00CC643C" w:rsidRDefault="00CC643C" w:rsidP="00CC643C">
      <w:pPr>
        <w:rPr>
          <w:lang w:eastAsia="x-none"/>
        </w:rPr>
      </w:pPr>
    </w:p>
    <w:p w:rsidR="00CC643C" w:rsidRDefault="00CC643C" w:rsidP="00CC643C">
      <w:pPr>
        <w:rPr>
          <w:i/>
          <w:lang w:eastAsia="x-none"/>
        </w:rPr>
      </w:pPr>
      <w:r>
        <w:rPr>
          <w:i/>
          <w:lang w:eastAsia="x-none"/>
        </w:rPr>
        <w:t xml:space="preserve">Результаты выполнения заданий этой линии показывают, что большое количество учащихся не владеют элементарной техникой чтения. Их фонетические навыки нельзя считать сформированными. Такое положение вещей трудно объяснимо, т.к. все УМК из федерального перечня имеют компакт-диски с аудиозаписями, предназначенными не только для прослушивания, но и для обучения чтению текста вслух. </w:t>
      </w:r>
    </w:p>
    <w:p w:rsidR="00CC643C" w:rsidRDefault="00CC643C" w:rsidP="00CC643C">
      <w:pPr>
        <w:rPr>
          <w:lang w:eastAsia="x-none"/>
        </w:rPr>
      </w:pPr>
      <w:r>
        <w:rPr>
          <w:lang w:eastAsia="x-none"/>
        </w:rPr>
        <w:t xml:space="preserve">   </w:t>
      </w:r>
    </w:p>
    <w:p w:rsidR="00CC643C" w:rsidRDefault="00CC643C" w:rsidP="00CC643C">
      <w:pPr>
        <w:pStyle w:val="aff"/>
      </w:pPr>
      <w:bookmarkStart w:id="634" w:name="_Toc468359919"/>
      <w:r>
        <w:t>Линия 3 – говорение (монологическое высказывание – описание фотографии)</w:t>
      </w:r>
      <w:bookmarkEnd w:id="634"/>
    </w:p>
    <w:p w:rsidR="00CC643C" w:rsidRDefault="00CC643C" w:rsidP="00CC643C">
      <w:pPr>
        <w:rPr>
          <w:lang w:eastAsia="x-none"/>
        </w:rPr>
      </w:pPr>
      <w:r>
        <w:rPr>
          <w:lang w:eastAsia="x-none"/>
        </w:rPr>
        <w:t xml:space="preserve">В заданиях этой линии проверялись умения спонтанного говорения.  Учащимся предлагалось на основе плана описать одну фотографию по своему выбору из трех предложенных. Все фотографии по своей тематике соответствовали предметному содержанию речи начальной школы и давали возможность создать развернутое высказывание. От учащихся ожидалось связное описание фотографии, состоящее из 5-6 фраз, в которых надо было сказать, (1) кто изображен на фотографии, (2) сколько ему или ей лет, (3) как он или она выглядит, (4) какая на нем или на ней одежда. Предполагалось, что по четвертому и пятому пункту обучающийся сможет сказать по 2 фразы. Максимальный балл за выполнение данного задания – 8 баллов. Выполнение задания оценивалось экспертами по следующим критериям (таблица </w:t>
      </w:r>
      <w:r>
        <w:rPr>
          <w:lang w:eastAsia="x-none"/>
        </w:rPr>
        <w:fldChar w:fldCharType="begin"/>
      </w:r>
      <w:r>
        <w:rPr>
          <w:lang w:eastAsia="x-none"/>
        </w:rPr>
        <w:instrText xml:space="preserve"> REF  _Ref468880706 \h \r \t </w:instrText>
      </w:r>
      <w:r>
        <w:rPr>
          <w:lang w:eastAsia="x-none"/>
        </w:rPr>
      </w:r>
      <w:r>
        <w:rPr>
          <w:lang w:eastAsia="x-none"/>
        </w:rPr>
        <w:fldChar w:fldCharType="separate"/>
      </w:r>
      <w:r>
        <w:rPr>
          <w:lang w:eastAsia="x-none"/>
        </w:rPr>
        <w:t>12</w:t>
      </w:r>
      <w:r>
        <w:rPr>
          <w:lang w:eastAsia="x-none"/>
        </w:rPr>
        <w:fldChar w:fldCharType="end"/>
      </w:r>
      <w:r>
        <w:rPr>
          <w:lang w:eastAsia="x-none"/>
        </w:rPr>
        <w:t xml:space="preserve">).  </w:t>
      </w:r>
    </w:p>
    <w:p w:rsidR="00CC643C" w:rsidRDefault="00CC643C" w:rsidP="00CC643C">
      <w:pPr>
        <w:pStyle w:val="aa"/>
        <w:numPr>
          <w:ilvl w:val="0"/>
          <w:numId w:val="3"/>
        </w:numPr>
        <w:ind w:left="0" w:firstLine="0"/>
      </w:pPr>
      <w:bookmarkStart w:id="635" w:name="_Ref468880706"/>
      <w:r>
        <w:lastRenderedPageBreak/>
        <w:t>— Критерии оценивания</w:t>
      </w:r>
      <w:bookmarkEnd w:id="6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4903"/>
        <w:gridCol w:w="1651"/>
      </w:tblGrid>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Критерии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Баллы</w:t>
            </w: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1.Решение коммуникативной задачи*             (Содержание)</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Все 4 пункта плана раскрыты, дано 5-6 фраз по указанным пунктам</w:t>
            </w:r>
          </w:p>
          <w:p w:rsidR="00CC643C" w:rsidRDefault="00CC643C">
            <w:pPr>
              <w:pStyle w:val="12"/>
            </w:pPr>
            <w:r>
              <w:t xml:space="preserve">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Раскрыты 3 пункта плана, дано 4 фразы по указанным пунктам</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tcPr>
          <w:p w:rsidR="00CC643C" w:rsidRDefault="00CC643C">
            <w:pPr>
              <w:pStyle w:val="12"/>
            </w:pPr>
            <w:r>
              <w:t>Раскрыты 2 и менее пунктов плана, дано 3 и менее фразы по указанным пунктам</w:t>
            </w:r>
          </w:p>
          <w:p w:rsidR="00CC643C" w:rsidRDefault="00CC643C">
            <w:pPr>
              <w:pStyle w:val="12"/>
            </w:pP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2.Организация текста</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связи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средства связи не всегда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несвязно и нелогично И/ИЛИ средства логической связи отсутствуют (неправильно  используются)</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 и менее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4 -5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 и более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 и менее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6-7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8 и более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 за задание 3 (максимальный балл – 8)</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bl>
    <w:p w:rsidR="00CC643C" w:rsidRDefault="00CC643C" w:rsidP="00CC643C">
      <w:pPr>
        <w:rPr>
          <w:i/>
          <w:szCs w:val="20"/>
          <w:lang w:eastAsia="x-none"/>
        </w:rPr>
      </w:pPr>
      <w:r>
        <w:rPr>
          <w:i/>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rPr>
          <w:lang w:eastAsia="x-none"/>
        </w:rPr>
      </w:pPr>
    </w:p>
    <w:p w:rsidR="00CC643C" w:rsidRDefault="00CC643C" w:rsidP="00CC643C">
      <w:pPr>
        <w:rPr>
          <w:lang w:eastAsia="x-none"/>
        </w:rPr>
      </w:pPr>
      <w:r>
        <w:rPr>
          <w:lang w:eastAsia="x-none"/>
        </w:rPr>
        <w:t>Задание 3. Пример 1. Процент выполнения по критерию 1 – 21,6; по критерию 2 –18,8; по критерию 3 – 26,5; по критерию 4 – 33,1.</w:t>
      </w:r>
    </w:p>
    <w:p w:rsidR="00CC643C" w:rsidRDefault="00CC643C" w:rsidP="00CC643C">
      <w:pPr>
        <w:pStyle w:val="ac"/>
      </w:pPr>
      <w:r>
        <w:rPr>
          <w:noProof/>
        </w:rPr>
        <w:lastRenderedPageBreak/>
        <w:drawing>
          <wp:inline distT="0" distB="0" distL="0" distR="0" wp14:anchorId="6DE48CAE" wp14:editId="73F5D782">
            <wp:extent cx="6115050" cy="3400425"/>
            <wp:effectExtent l="0" t="0" r="0" b="9525"/>
            <wp:docPr id="322" name="Рисунок 3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При рассмотрении цифровых данных выполнения заданий данного раздела наблюдается общая тенденция: процент успешности выполнения выше по критериям 3 и 4, чем критериям 1 и 2. Это показывает, что ученики достаточно неплохо овладели лексико-грамматическими и произносительными навыками в рамках начальной школы. При этом, критерии, связанные с содержанием и построением устного монологического высказывания, являющиеся главными для заданий данного типа, демонстрируют низкую готовность учащихся к спонтанной речи, несмотря на присутствие зрительной опоры.</w:t>
      </w:r>
    </w:p>
    <w:p w:rsidR="00CC643C" w:rsidRDefault="00CC643C" w:rsidP="00CC643C">
      <w:pPr>
        <w:rPr>
          <w:lang w:eastAsia="x-none"/>
        </w:rPr>
      </w:pPr>
      <w:r>
        <w:rPr>
          <w:lang w:eastAsia="x-none"/>
        </w:rPr>
        <w:t xml:space="preserve">Анализ результатов выполнения заданий этой линии выявил неумение участников описывать фотографии/картинки. Учащиеся затруднялись в подборе слов (хотя для описания отобранных картинок нужна была активная, часто употребляемая лексика), допускали большое число лексико-грамматических и фонетических ошибок. Иногда дети просто не понимали, что они должны сделать. Так многие учащиеся просто читали план ответа с листа. </w:t>
      </w:r>
    </w:p>
    <w:p w:rsidR="00CC643C" w:rsidRDefault="00CC643C" w:rsidP="00CC643C">
      <w:pPr>
        <w:rPr>
          <w:lang w:eastAsia="x-none"/>
        </w:rPr>
      </w:pPr>
      <w:r>
        <w:rPr>
          <w:lang w:eastAsia="x-none"/>
        </w:rPr>
        <w:t xml:space="preserve">Само задание (установка) давалось на русском языке, в то время как пункты плана (в виде вопросов) на немецком языке. Последнее делалось для того, чтобы дать вербальные опоры -  грамматические структуры, которые нужно было использовать в высказывании. Исходя из результатов проверки данного задания можно сделать вывод, что на уроках практически отсутствуют задания, предполагающие составление монологов, хотя в федеральных УМК есть такие задания. Они присутствуют и в контрольных заданиях для 4 класса, выпущенных несколько лет назад издательством «Просвещение» специально для итогового контроля в начальной школе. </w:t>
      </w:r>
    </w:p>
    <w:p w:rsidR="00CC643C" w:rsidRDefault="00CC643C" w:rsidP="00CC643C">
      <w:pPr>
        <w:rPr>
          <w:lang w:eastAsia="x-none"/>
        </w:rPr>
      </w:pPr>
      <w:r>
        <w:rPr>
          <w:lang w:eastAsia="x-none"/>
        </w:rPr>
        <w:t xml:space="preserve">Умения монологической речи не сформированы у довольно многочисленной группы учащихся: дети не могут даже назвать возраст (не знают числительных), не владеют простейшими речевыми образцами, таких как «Ее/его зовут…», «Ей/ему 8/18 лет», «Она/он красивая/красивый» и т.д. Слабые учащиеся не знают элементарных грамматических конструкций с глаголом-связкой </w:t>
      </w:r>
      <w:r>
        <w:rPr>
          <w:lang w:val="de-DE" w:eastAsia="x-none"/>
        </w:rPr>
        <w:t>das ist ein</w:t>
      </w:r>
      <w:r>
        <w:rPr>
          <w:lang w:eastAsia="x-none"/>
        </w:rPr>
        <w:t>/</w:t>
      </w:r>
      <w:r>
        <w:rPr>
          <w:lang w:val="de-DE" w:eastAsia="x-none"/>
        </w:rPr>
        <w:t>eine</w:t>
      </w:r>
      <w:r>
        <w:rPr>
          <w:lang w:eastAsia="x-none"/>
        </w:rPr>
        <w:t xml:space="preserve"> …, хотя программа уже во 2 классе общеобразовательной школы предполагает сформированность данного грамматического навыка, также как и вышеназванных речевых структур.</w:t>
      </w:r>
    </w:p>
    <w:p w:rsidR="00CC643C" w:rsidRDefault="00CC643C" w:rsidP="00CC643C">
      <w:pPr>
        <w:rPr>
          <w:lang w:eastAsia="x-none"/>
        </w:rPr>
      </w:pPr>
      <w:r>
        <w:rPr>
          <w:lang w:eastAsia="x-none"/>
        </w:rPr>
        <w:t xml:space="preserve">К типичным ошибкам при решении коммуникативной задачи отнесем непонимание слабой и средней группой учащихся пункта плана </w:t>
      </w:r>
      <w:r>
        <w:rPr>
          <w:b/>
          <w:lang w:val="de-DE" w:eastAsia="x-none"/>
        </w:rPr>
        <w:t>Wie sieht er</w:t>
      </w:r>
      <w:r>
        <w:rPr>
          <w:b/>
          <w:lang w:eastAsia="x-none"/>
        </w:rPr>
        <w:t>/</w:t>
      </w:r>
      <w:r>
        <w:rPr>
          <w:b/>
          <w:lang w:val="de-DE" w:eastAsia="x-none"/>
        </w:rPr>
        <w:t>sie aus</w:t>
      </w:r>
      <w:r>
        <w:rPr>
          <w:b/>
          <w:lang w:eastAsia="x-none"/>
        </w:rPr>
        <w:t xml:space="preserve">? (Как он/она выглядит?). </w:t>
      </w:r>
      <w:r>
        <w:rPr>
          <w:lang w:eastAsia="x-none"/>
        </w:rPr>
        <w:t>Тема «Внешность» входит в программу начальной школы и вопрос «К</w:t>
      </w:r>
      <w:r>
        <w:rPr>
          <w:b/>
          <w:lang w:eastAsia="x-none"/>
        </w:rPr>
        <w:t xml:space="preserve">ак он/она выглядит?» </w:t>
      </w:r>
      <w:r>
        <w:rPr>
          <w:lang w:eastAsia="x-none"/>
        </w:rPr>
        <w:t xml:space="preserve">является ключевым при ее изучении. Однако ответы учащихся показывают, что </w:t>
      </w:r>
      <w:r>
        <w:rPr>
          <w:lang w:eastAsia="x-none"/>
        </w:rPr>
        <w:lastRenderedPageBreak/>
        <w:t>они не владеют даже самой простой, наиболее частотной лексикой, необходимой для описания внешности человека.</w:t>
      </w:r>
    </w:p>
    <w:p w:rsidR="00CC643C" w:rsidRDefault="00CC643C" w:rsidP="00CC643C">
      <w:pPr>
        <w:rPr>
          <w:lang w:eastAsia="x-none"/>
        </w:rPr>
      </w:pPr>
      <w:r>
        <w:rPr>
          <w:lang w:eastAsia="x-none"/>
        </w:rPr>
        <w:t xml:space="preserve">Та же неудовлетворительная картина складывается при анализе ответов по аспекту описания одежды. Пятиклассники путают простые слова, входящие в обязательный минимум начальной школы (например, </w:t>
      </w:r>
      <w:r>
        <w:rPr>
          <w:lang w:val="de-DE" w:eastAsia="x-none"/>
        </w:rPr>
        <w:t>Hemd</w:t>
      </w:r>
      <w:r>
        <w:rPr>
          <w:lang w:eastAsia="x-none"/>
        </w:rPr>
        <w:t>/</w:t>
      </w:r>
      <w:r>
        <w:rPr>
          <w:lang w:val="de-DE" w:eastAsia="x-none"/>
        </w:rPr>
        <w:t>Bluse</w:t>
      </w:r>
      <w:r>
        <w:rPr>
          <w:lang w:eastAsia="x-none"/>
        </w:rPr>
        <w:t xml:space="preserve">). </w:t>
      </w:r>
    </w:p>
    <w:p w:rsidR="00CC643C" w:rsidRDefault="00CC643C" w:rsidP="00CC643C">
      <w:pPr>
        <w:rPr>
          <w:lang w:eastAsia="x-none"/>
        </w:rPr>
      </w:pPr>
      <w:r>
        <w:rPr>
          <w:lang w:eastAsia="x-none"/>
        </w:rPr>
        <w:t xml:space="preserve">К типичным ошибкам также можно отнести неумение следовать пунктам плана (перескакивание с первого пункта на последний пункт, затем возвращение к первому пункту и т.д.), что привело к низким баллам по критерию «Организация текста». </w:t>
      </w:r>
    </w:p>
    <w:p w:rsidR="00CC643C" w:rsidRDefault="00CC643C" w:rsidP="00CC643C">
      <w:pPr>
        <w:rPr>
          <w:b/>
          <w:lang w:eastAsia="x-none"/>
        </w:rPr>
      </w:pPr>
      <w:r>
        <w:rPr>
          <w:lang w:eastAsia="x-none"/>
        </w:rPr>
        <w:t>К типичным ошибкам при выполнении данного задания можно также отнести бессвязность речи, незавершенность высказывания, большие паузы между фразами и словами, что свидетельствует о том, что многие учащиеся не знают, что и как сказать.</w:t>
      </w:r>
    </w:p>
    <w:p w:rsidR="00CC643C" w:rsidRDefault="00CC643C" w:rsidP="00CC643C">
      <w:pPr>
        <w:rPr>
          <w:lang w:eastAsia="x-none"/>
        </w:rPr>
      </w:pPr>
      <w:r>
        <w:rPr>
          <w:lang w:eastAsia="x-none"/>
        </w:rPr>
        <w:t xml:space="preserve">Результаты исследования показывают, что обучению устной речи в начальной школе уделяется недостаточное внимание, хотя тезис об устном опережении постоянно декларируется. </w:t>
      </w:r>
    </w:p>
    <w:p w:rsidR="00CC643C" w:rsidRDefault="00CC643C" w:rsidP="00CC643C">
      <w:pPr>
        <w:rPr>
          <w:b/>
          <w:lang w:eastAsia="x-none"/>
        </w:rPr>
      </w:pPr>
    </w:p>
    <w:p w:rsidR="00CC643C" w:rsidRDefault="00CC643C" w:rsidP="00CC643C">
      <w:pPr>
        <w:pStyle w:val="aff"/>
      </w:pPr>
      <w:r>
        <w:t>Линия 4 – чтение с пониманием основного содержания</w:t>
      </w:r>
    </w:p>
    <w:p w:rsidR="00CC643C" w:rsidRDefault="00CC643C" w:rsidP="00CC643C">
      <w:pPr>
        <w:pStyle w:val="a0"/>
      </w:pPr>
    </w:p>
    <w:p w:rsidR="00CC643C" w:rsidRDefault="00CC643C" w:rsidP="00CC643C">
      <w:pPr>
        <w:rPr>
          <w:lang w:eastAsia="x-none"/>
        </w:rPr>
      </w:pPr>
      <w:r>
        <w:rPr>
          <w:lang w:eastAsia="x-none"/>
        </w:rPr>
        <w:t xml:space="preserve">В заданиях данной линии проверялось умение понять основное содержание текста, построенного в основном на знакомом лексическом материале. Учащимся предлагалось прочитать про себя 5 текстов и соотнести их с темами. </w:t>
      </w:r>
    </w:p>
    <w:p w:rsidR="00CC643C" w:rsidRDefault="00CC643C" w:rsidP="00CC643C">
      <w:pPr>
        <w:rPr>
          <w:lang w:eastAsia="x-none"/>
        </w:rPr>
      </w:pPr>
      <w:r>
        <w:rPr>
          <w:lang w:eastAsia="x-none"/>
        </w:rPr>
        <w:t>Задание 4. Пример 1. Процент выполнения – 72,5.</w:t>
      </w:r>
    </w:p>
    <w:p w:rsidR="00CC643C" w:rsidRDefault="00CC643C" w:rsidP="00CC643C">
      <w:pPr>
        <w:pStyle w:val="ac"/>
      </w:pPr>
      <w:r>
        <w:rPr>
          <w:noProof/>
        </w:rPr>
        <w:drawing>
          <wp:inline distT="0" distB="0" distL="0" distR="0" wp14:anchorId="3959906F" wp14:editId="3C06D60E">
            <wp:extent cx="6124575" cy="3800475"/>
            <wp:effectExtent l="0" t="0" r="9525"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24575" cy="3800475"/>
                    </a:xfrm>
                    <a:prstGeom prst="rect">
                      <a:avLst/>
                    </a:prstGeom>
                    <a:noFill/>
                    <a:ln>
                      <a:noFill/>
                    </a:ln>
                  </pic:spPr>
                </pic:pic>
              </a:graphicData>
            </a:graphic>
          </wp:inline>
        </w:drawing>
      </w: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181):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237"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lastRenderedPageBreak/>
              <w:t>90</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23154</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53124</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43152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23145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53142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23514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53214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13542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23152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13245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23541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В целом задания по чтению с пониманием основного содержания выполнены с гораздо более высокими результатами, чем задания по чтению вслух и по говорению. Можно считать, что у значительной части учащихся сформированы базовые умения чтения с пониманием основного содержания. Однако вызывает тревогу тот факт, что часть ошибочных ответов совершенно не мотивирована, складывается впечатление, что пятиклассники выбирали ответы, даже не читая текстов, способом случайного выбора ответа. </w:t>
      </w:r>
    </w:p>
    <w:p w:rsidR="00CC643C" w:rsidRDefault="00CC643C" w:rsidP="00CC643C">
      <w:pPr>
        <w:rPr>
          <w:lang w:eastAsia="x-none"/>
        </w:rPr>
      </w:pPr>
      <w:r>
        <w:rPr>
          <w:lang w:eastAsia="x-none"/>
        </w:rPr>
        <w:t>Наиболее часто встречающиеся ошибки касались казалось бы совсем разных по содержанию текстов. Текст А посвящен теме «погода» (</w:t>
      </w:r>
      <w:r>
        <w:rPr>
          <w:lang w:val="de-DE" w:eastAsia="x-none"/>
        </w:rPr>
        <w:t>Wetter</w:t>
      </w:r>
      <w:r>
        <w:rPr>
          <w:lang w:eastAsia="x-none"/>
        </w:rPr>
        <w:t xml:space="preserve">), а текст </w:t>
      </w:r>
      <w:r>
        <w:rPr>
          <w:lang w:val="en-US" w:eastAsia="x-none"/>
        </w:rPr>
        <w:t>D</w:t>
      </w:r>
      <w:r>
        <w:rPr>
          <w:lang w:eastAsia="x-none"/>
        </w:rPr>
        <w:t xml:space="preserve"> посвящен теме «домашние животные» (</w:t>
      </w:r>
      <w:r>
        <w:rPr>
          <w:lang w:val="de-DE" w:eastAsia="x-none"/>
        </w:rPr>
        <w:t>Haustier</w:t>
      </w:r>
      <w:r>
        <w:rPr>
          <w:lang w:eastAsia="x-none"/>
        </w:rPr>
        <w:t xml:space="preserve">). Можно только предположить, что причиной выбора темы для первого текста стало имеющееся в нем сочетание  </w:t>
      </w:r>
      <w:r>
        <w:rPr>
          <w:lang w:val="en-US" w:eastAsia="x-none"/>
        </w:rPr>
        <w:t>zu</w:t>
      </w:r>
      <w:r w:rsidRPr="00CC643C">
        <w:rPr>
          <w:lang w:eastAsia="x-none"/>
        </w:rPr>
        <w:t xml:space="preserve"> </w:t>
      </w:r>
      <w:r>
        <w:rPr>
          <w:lang w:val="en-US" w:eastAsia="x-none"/>
        </w:rPr>
        <w:t>Hause</w:t>
      </w:r>
      <w:r>
        <w:rPr>
          <w:lang w:eastAsia="x-none"/>
        </w:rPr>
        <w:t xml:space="preserve">, которое было воспринято учащимися как ключевое в содержании и похожим на такое же слово в заголовке </w:t>
      </w:r>
      <w:r>
        <w:rPr>
          <w:lang w:val="de-DE" w:eastAsia="x-none"/>
        </w:rPr>
        <w:t xml:space="preserve">ein </w:t>
      </w:r>
      <w:r>
        <w:rPr>
          <w:b/>
          <w:lang w:val="de-DE" w:eastAsia="x-none"/>
        </w:rPr>
        <w:t>Haus</w:t>
      </w:r>
      <w:r>
        <w:rPr>
          <w:lang w:val="de-DE" w:eastAsia="x-none"/>
        </w:rPr>
        <w:t>tier</w:t>
      </w:r>
      <w:r>
        <w:rPr>
          <w:lang w:eastAsia="x-none"/>
        </w:rPr>
        <w:t xml:space="preserve">. Ошибка в выборе темы для текста Е, путаница   между словами </w:t>
      </w:r>
      <w:r>
        <w:rPr>
          <w:lang w:val="de-DE" w:eastAsia="x-none"/>
        </w:rPr>
        <w:t>Winter</w:t>
      </w:r>
      <w:r>
        <w:rPr>
          <w:lang w:eastAsia="x-none"/>
        </w:rPr>
        <w:t xml:space="preserve"> (зима) и </w:t>
      </w:r>
      <w:r>
        <w:rPr>
          <w:lang w:val="de-DE" w:eastAsia="x-none"/>
        </w:rPr>
        <w:t>Wetter</w:t>
      </w:r>
      <w:r>
        <w:rPr>
          <w:lang w:eastAsia="x-none"/>
        </w:rPr>
        <w:t xml:space="preserve"> (погода) говорит о том, что пятиклассники обладают определенным запасом слов для описания погодных условий разные времена года, но не различают существенной разницы между ними, не помнят сами названия времен года, хотя эта тема присутствует во всех УМК для начальной школы.</w:t>
      </w:r>
    </w:p>
    <w:p w:rsidR="00CC643C" w:rsidRDefault="00CC643C" w:rsidP="00CC643C">
      <w:pPr>
        <w:rPr>
          <w:i/>
          <w:lang w:eastAsia="x-none"/>
        </w:rPr>
      </w:pPr>
    </w:p>
    <w:p w:rsidR="00CC643C" w:rsidRDefault="00CC643C" w:rsidP="00CC643C">
      <w:pPr>
        <w:pStyle w:val="aff"/>
      </w:pPr>
      <w:bookmarkStart w:id="636" w:name="_Toc468359920"/>
      <w:r>
        <w:t>Линия 5 – грамматические навыки</w:t>
      </w:r>
      <w:bookmarkEnd w:id="636"/>
    </w:p>
    <w:p w:rsidR="00CC643C" w:rsidRDefault="00CC643C" w:rsidP="00CC643C">
      <w:pPr>
        <w:rPr>
          <w:lang w:eastAsia="x-none"/>
        </w:rPr>
      </w:pPr>
      <w:r>
        <w:rPr>
          <w:lang w:eastAsia="x-none"/>
        </w:rPr>
        <w:t xml:space="preserve">В заданиях данной линии проверялись навыки использования грамматических форм в коммуникативно-значимом контексте. Учащимся предлагался связный текст с пропусками, которые следовало заполнить нужной грамматической формой. В каждом варианте присутствовали задания на одинаковые грамматические темы, то есть они были сбалансированы по степени сложности. </w:t>
      </w:r>
    </w:p>
    <w:p w:rsidR="00CC643C" w:rsidRDefault="00CC643C" w:rsidP="00CC643C">
      <w:pPr>
        <w:rPr>
          <w:lang w:eastAsia="x-none"/>
        </w:rPr>
      </w:pPr>
    </w:p>
    <w:p w:rsidR="00CC643C" w:rsidRDefault="00CC643C" w:rsidP="00CC643C">
      <w:pPr>
        <w:rPr>
          <w:lang w:eastAsia="x-none"/>
        </w:rPr>
      </w:pPr>
      <w:r>
        <w:rPr>
          <w:lang w:eastAsia="x-none"/>
        </w:rPr>
        <w:t>Задание 5. Пример 1. Процент выполнения – 50,6.</w:t>
      </w:r>
    </w:p>
    <w:p w:rsidR="00CC643C" w:rsidRDefault="00CC643C" w:rsidP="00CC643C">
      <w:pPr>
        <w:pStyle w:val="ac"/>
      </w:pPr>
      <w:r>
        <w:rPr>
          <w:noProof/>
        </w:rPr>
        <w:lastRenderedPageBreak/>
        <w:drawing>
          <wp:inline distT="0" distB="0" distL="0" distR="0" wp14:anchorId="6D4EA7DB" wp14:editId="7D8A756A">
            <wp:extent cx="6124575" cy="2228850"/>
            <wp:effectExtent l="0" t="0" r="952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24575" cy="2228850"/>
                    </a:xfrm>
                    <a:prstGeom prst="rect">
                      <a:avLst/>
                    </a:prstGeom>
                    <a:noFill/>
                    <a:ln>
                      <a:noFill/>
                    </a:ln>
                  </pic:spPr>
                </pic:pic>
              </a:graphicData>
            </a:graphic>
          </wp:inline>
        </w:drawing>
      </w:r>
    </w:p>
    <w:p w:rsidR="00CC643C" w:rsidRDefault="00CC643C" w:rsidP="00CC643C">
      <w:pPr>
        <w:rPr>
          <w:lang w:val="de-DE"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42"/>
        <w:gridCol w:w="676"/>
        <w:gridCol w:w="342"/>
        <w:gridCol w:w="796"/>
        <w:gridCol w:w="342"/>
        <w:gridCol w:w="769"/>
        <w:gridCol w:w="342"/>
        <w:gridCol w:w="1229"/>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de-DE"/>
              </w:rPr>
            </w:pPr>
          </w:p>
        </w:tc>
        <w:tc>
          <w:tcPr>
            <w:tcW w:w="0" w:type="auto"/>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lese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lest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lesen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liest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habe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hat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habt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hast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sein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seine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seiner</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seinem</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groß</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großer</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größer</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am größten</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rPr>
                <w:lang w:val="en-US"/>
              </w:rPr>
            </w:pPr>
            <w:r>
              <w:rPr>
                <w:lang w:val="de-DE"/>
              </w:rPr>
              <w:t>er</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sie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du</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rPr>
                <w:lang w:val="en-US"/>
              </w:rPr>
            </w:pPr>
            <w:r>
              <w:rPr>
                <w:lang w:val="de-DE"/>
              </w:rPr>
              <w:t>wir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F</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willst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wollen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wollt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de-DE"/>
              </w:rPr>
              <w:t>will</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181):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237"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68</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422314</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6</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422214</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423314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421314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422313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322113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422211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222313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222314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312142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bl>
    <w:p w:rsidR="00CC643C" w:rsidRDefault="00CC643C" w:rsidP="00CC643C">
      <w:pPr>
        <w:rPr>
          <w:szCs w:val="20"/>
          <w:lang w:eastAsia="x-none"/>
        </w:rPr>
      </w:pPr>
    </w:p>
    <w:p w:rsidR="00CC643C" w:rsidRDefault="00CC643C" w:rsidP="00CC643C">
      <w:pPr>
        <w:rPr>
          <w:b/>
          <w:lang w:eastAsia="x-none"/>
        </w:rPr>
      </w:pPr>
      <w:r>
        <w:rPr>
          <w:lang w:eastAsia="x-none"/>
        </w:rPr>
        <w:t xml:space="preserve">Значительная часть пятиклассников правильно определила глагольную форму в </w:t>
      </w:r>
      <w:r>
        <w:rPr>
          <w:lang w:val="de-DE" w:eastAsia="x-none"/>
        </w:rPr>
        <w:t>Pr</w:t>
      </w:r>
      <w:r>
        <w:rPr>
          <w:lang w:eastAsia="x-none"/>
        </w:rPr>
        <w:t>ä</w:t>
      </w:r>
      <w:r>
        <w:rPr>
          <w:lang w:val="de-DE" w:eastAsia="x-none"/>
        </w:rPr>
        <w:t>sens</w:t>
      </w:r>
      <w:r>
        <w:rPr>
          <w:lang w:eastAsia="x-none"/>
        </w:rPr>
        <w:t xml:space="preserve"> от </w:t>
      </w:r>
      <w:r>
        <w:rPr>
          <w:lang w:val="en-US" w:eastAsia="x-none"/>
        </w:rPr>
        <w:t>lesen</w:t>
      </w:r>
      <w:r>
        <w:rPr>
          <w:lang w:eastAsia="x-none"/>
        </w:rPr>
        <w:t xml:space="preserve"> в пропуске А, а также форму вспомогательного глагола </w:t>
      </w:r>
      <w:r>
        <w:rPr>
          <w:lang w:val="de-DE" w:eastAsia="x-none"/>
        </w:rPr>
        <w:t>haben</w:t>
      </w:r>
      <w:r>
        <w:rPr>
          <w:lang w:eastAsia="x-none"/>
        </w:rPr>
        <w:t xml:space="preserve"> в пропуске </w:t>
      </w:r>
      <w:r>
        <w:rPr>
          <w:lang w:val="en-US" w:eastAsia="x-none"/>
        </w:rPr>
        <w:t>B</w:t>
      </w:r>
      <w:r>
        <w:rPr>
          <w:lang w:eastAsia="x-none"/>
        </w:rPr>
        <w:t xml:space="preserve"> и притяжательного местоимения </w:t>
      </w:r>
      <w:r>
        <w:rPr>
          <w:lang w:val="de-DE" w:eastAsia="x-none"/>
        </w:rPr>
        <w:t>sein</w:t>
      </w:r>
      <w:r>
        <w:rPr>
          <w:lang w:eastAsia="x-none"/>
        </w:rPr>
        <w:t xml:space="preserve"> в пропуске С, кроме того довольно часто правильно употребляла  форму личного местоимения </w:t>
      </w:r>
      <w:r>
        <w:rPr>
          <w:lang w:val="en-US" w:eastAsia="x-none"/>
        </w:rPr>
        <w:t>sein</w:t>
      </w:r>
      <w:r>
        <w:rPr>
          <w:lang w:eastAsia="x-none"/>
        </w:rPr>
        <w:t xml:space="preserve"> в пропуске Е. Гораздо реже встречается правильный ответ в пропуске </w:t>
      </w:r>
      <w:r>
        <w:rPr>
          <w:lang w:val="de-DE" w:eastAsia="x-none"/>
        </w:rPr>
        <w:t>F</w:t>
      </w:r>
      <w:r>
        <w:rPr>
          <w:lang w:eastAsia="x-none"/>
        </w:rPr>
        <w:t xml:space="preserve"> (модальный глагол </w:t>
      </w:r>
      <w:r>
        <w:rPr>
          <w:lang w:val="de-DE" w:eastAsia="x-none"/>
        </w:rPr>
        <w:t>wollen</w:t>
      </w:r>
      <w:r>
        <w:rPr>
          <w:lang w:eastAsia="x-none"/>
        </w:rPr>
        <w:t xml:space="preserve">). К сожалению, многие участники не справились с выбором сравнительной степени прилагательного </w:t>
      </w:r>
      <w:r>
        <w:rPr>
          <w:lang w:val="en-US" w:eastAsia="x-none"/>
        </w:rPr>
        <w:t>gro</w:t>
      </w:r>
      <w:r>
        <w:rPr>
          <w:lang w:eastAsia="x-none"/>
        </w:rPr>
        <w:t xml:space="preserve">ß в позиции </w:t>
      </w:r>
      <w:r>
        <w:rPr>
          <w:lang w:val="en-US" w:eastAsia="x-none"/>
        </w:rPr>
        <w:t>D</w:t>
      </w:r>
      <w:r>
        <w:rPr>
          <w:lang w:eastAsia="x-none"/>
        </w:rPr>
        <w:t xml:space="preserve">. </w:t>
      </w:r>
    </w:p>
    <w:p w:rsidR="00CC643C" w:rsidRDefault="00CC643C" w:rsidP="00CC643C">
      <w:pPr>
        <w:rPr>
          <w:lang w:eastAsia="x-none"/>
        </w:rPr>
      </w:pPr>
    </w:p>
    <w:p w:rsidR="00CC643C" w:rsidRDefault="00CC643C" w:rsidP="00CC643C">
      <w:pPr>
        <w:pStyle w:val="aff"/>
      </w:pPr>
      <w:bookmarkStart w:id="637" w:name="_Toc468359921"/>
      <w:r>
        <w:t>Линия 6 – лексические навыки</w:t>
      </w:r>
      <w:bookmarkEnd w:id="637"/>
    </w:p>
    <w:p w:rsidR="00CC643C" w:rsidRDefault="00CC643C" w:rsidP="00CC643C">
      <w:pPr>
        <w:rPr>
          <w:lang w:eastAsia="x-none"/>
        </w:rPr>
      </w:pPr>
      <w:r>
        <w:rPr>
          <w:lang w:eastAsia="x-none"/>
        </w:rPr>
        <w:t xml:space="preserve">В заданиях этой линии проверялись навыки использования лексических единиц в коммуникативно-значимом контексте. Учащимся предлагался короткий связный диалог с </w:t>
      </w:r>
      <w:r>
        <w:rPr>
          <w:lang w:eastAsia="x-none"/>
        </w:rPr>
        <w:lastRenderedPageBreak/>
        <w:t>четырьмя пропусками и список из шести слов, из которых следовало выбрать нужные для заполнения пропусков.</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6. Пример 1 Процент выполнения – 53,1.</w:t>
      </w:r>
    </w:p>
    <w:p w:rsidR="00CC643C" w:rsidRDefault="00CC643C" w:rsidP="00CC643C">
      <w:pPr>
        <w:pStyle w:val="ac"/>
      </w:pPr>
      <w:r>
        <w:rPr>
          <w:noProof/>
        </w:rPr>
        <w:drawing>
          <wp:inline distT="0" distB="0" distL="0" distR="0" wp14:anchorId="43C76343" wp14:editId="5337CFA4">
            <wp:extent cx="6124575" cy="252412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4575" cy="252412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181):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237"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38</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2514</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16</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2516</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2561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1456</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2136</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2146</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2564</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3156</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3521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1436</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0</w:t>
            </w:r>
          </w:p>
        </w:tc>
      </w:tr>
    </w:tbl>
    <w:p w:rsidR="00CC643C" w:rsidRDefault="00CC643C" w:rsidP="00CC643C">
      <w:pPr>
        <w:rPr>
          <w:szCs w:val="20"/>
          <w:lang w:eastAsia="x-none"/>
        </w:rPr>
      </w:pPr>
    </w:p>
    <w:p w:rsidR="00CC643C" w:rsidRDefault="00CC643C" w:rsidP="00CC643C">
      <w:pPr>
        <w:rPr>
          <w:lang w:eastAsia="x-none"/>
        </w:rPr>
      </w:pPr>
      <w:r>
        <w:rPr>
          <w:lang w:eastAsia="x-none"/>
        </w:rPr>
        <w:t>Несмотря на очень простой текст диалога и активную, употребительную лексику, предложенную для заполнения пропусков, процент выполнения данного задания низок. Складывается впечатление, что ответы носят случайный характер: для заполнения первого пропуска (</w:t>
      </w:r>
      <w:r>
        <w:rPr>
          <w:lang w:eastAsia="x-none" w:bidi="en-US"/>
        </w:rPr>
        <w:t>A</w:t>
      </w:r>
      <w:r>
        <w:rPr>
          <w:lang w:eastAsia="x-none"/>
        </w:rPr>
        <w:t xml:space="preserve">) пятиклассники пытались использовать не только существительное в единственном числе, но и глагол во множественном, хотя сруктура предложения и наличие сказуемого </w:t>
      </w:r>
      <w:r>
        <w:rPr>
          <w:lang w:eastAsia="x-none" w:bidi="en-US"/>
        </w:rPr>
        <w:t>sind</w:t>
      </w:r>
      <w:r>
        <w:rPr>
          <w:lang w:eastAsia="x-none"/>
        </w:rPr>
        <w:t xml:space="preserve"> четко указывают на то, что в этот пропуск нужно поставить существительное во множественном числе. То же происходит и с пропуском D. Учащиеся не смогли распознать ни структуру предложения, ни логики текста. И вместо глагола </w:t>
      </w:r>
      <w:r>
        <w:rPr>
          <w:lang w:eastAsia="x-none" w:bidi="en-US"/>
        </w:rPr>
        <w:t>malen</w:t>
      </w:r>
      <w:r>
        <w:rPr>
          <w:lang w:eastAsia="x-none"/>
        </w:rPr>
        <w:t xml:space="preserve">  (</w:t>
      </w:r>
      <w:r>
        <w:rPr>
          <w:lang w:val="de-DE" w:eastAsia="x-none"/>
        </w:rPr>
        <w:t>kann</w:t>
      </w:r>
      <w:r>
        <w:rPr>
          <w:lang w:eastAsia="x-none"/>
        </w:rPr>
        <w:t xml:space="preserve"> … </w:t>
      </w:r>
      <w:r>
        <w:rPr>
          <w:lang w:val="de-DE" w:eastAsia="x-none"/>
        </w:rPr>
        <w:t>malen</w:t>
      </w:r>
      <w:r>
        <w:rPr>
          <w:lang w:eastAsia="x-none"/>
        </w:rPr>
        <w:t xml:space="preserve">) подставили в пропуск существительное </w:t>
      </w:r>
      <w:r>
        <w:rPr>
          <w:lang w:eastAsia="x-none" w:bidi="en-US"/>
        </w:rPr>
        <w:t>Computer</w:t>
      </w:r>
      <w:r>
        <w:rPr>
          <w:lang w:eastAsia="x-none"/>
        </w:rPr>
        <w:t>.</w:t>
      </w:r>
    </w:p>
    <w:p w:rsidR="00CC643C" w:rsidRDefault="00CC643C" w:rsidP="00CC643C">
      <w:pPr>
        <w:rPr>
          <w:lang w:eastAsia="x-none"/>
        </w:rPr>
      </w:pPr>
      <w:r>
        <w:rPr>
          <w:lang w:eastAsia="x-none"/>
        </w:rPr>
        <w:t xml:space="preserve">Та же ситуация складывается и в других заданиях этой линии, что приводит к выводу о недостаточном уровне сформированности лексических навыков у большинства учащихся 5 классов. </w:t>
      </w:r>
    </w:p>
    <w:p w:rsidR="00CC643C" w:rsidRDefault="00CC643C" w:rsidP="00CC643C">
      <w:pPr>
        <w:rPr>
          <w:lang w:eastAsia="x-none"/>
        </w:rPr>
      </w:pPr>
    </w:p>
    <w:p w:rsidR="00CC643C" w:rsidRDefault="00CC643C" w:rsidP="00CC643C">
      <w:pPr>
        <w:pStyle w:val="3"/>
        <w:rPr>
          <w:lang w:eastAsia="x-none"/>
        </w:rPr>
      </w:pPr>
      <w:bookmarkStart w:id="638" w:name="_Toc468904737"/>
      <w:bookmarkStart w:id="639" w:name="_Toc468375519"/>
      <w:bookmarkStart w:id="640" w:name="_Toc468371670"/>
      <w:bookmarkStart w:id="641" w:name="_Toc468369251"/>
      <w:bookmarkStart w:id="642" w:name="_Toc468369162"/>
      <w:bookmarkStart w:id="643" w:name="_Toc468359922"/>
      <w:r>
        <w:lastRenderedPageBreak/>
        <w:t>II.9.1.3 Анализ результатов выполнения заданий диагностической работы по немецкому языку по проверяемым умениям и навыкам</w:t>
      </w:r>
      <w:bookmarkEnd w:id="638"/>
      <w:bookmarkEnd w:id="639"/>
      <w:bookmarkEnd w:id="640"/>
      <w:bookmarkEnd w:id="641"/>
      <w:bookmarkEnd w:id="642"/>
      <w:bookmarkEnd w:id="643"/>
      <w:r>
        <w:t xml:space="preserve"> </w:t>
      </w:r>
    </w:p>
    <w:p w:rsidR="00CC643C" w:rsidRDefault="00CC643C" w:rsidP="00CC643C">
      <w:pPr>
        <w:pStyle w:val="a0"/>
        <w:rPr>
          <w:lang w:val="x-none"/>
        </w:rPr>
      </w:pPr>
    </w:p>
    <w:p w:rsidR="00CC643C" w:rsidRDefault="00CC643C" w:rsidP="00CC643C">
      <w:pPr>
        <w:rPr>
          <w:lang w:eastAsia="x-none"/>
        </w:rPr>
      </w:pPr>
      <w:r>
        <w:rPr>
          <w:lang w:eastAsia="x-none"/>
        </w:rPr>
        <w:t xml:space="preserve">Диагностическая работа НИКО по немецкому языку содержала 6 заданий. В таблице </w:t>
      </w:r>
      <w:r>
        <w:rPr>
          <w:lang w:eastAsia="x-none"/>
        </w:rPr>
        <w:fldChar w:fldCharType="begin"/>
      </w:r>
      <w:r>
        <w:rPr>
          <w:lang w:eastAsia="x-none"/>
        </w:rPr>
        <w:instrText xml:space="preserve"> REF  _Ref468366847 \h \r \t </w:instrText>
      </w:r>
      <w:r>
        <w:rPr>
          <w:lang w:eastAsia="x-none"/>
        </w:rPr>
      </w:r>
      <w:r>
        <w:rPr>
          <w:lang w:eastAsia="x-none"/>
        </w:rPr>
        <w:fldChar w:fldCharType="separate"/>
      </w:r>
      <w:r>
        <w:rPr>
          <w:lang w:eastAsia="x-none"/>
        </w:rPr>
        <w:t>16</w:t>
      </w:r>
      <w:r>
        <w:rPr>
          <w:lang w:eastAsia="x-none"/>
        </w:rPr>
        <w:fldChar w:fldCharType="end"/>
      </w:r>
      <w:r>
        <w:rPr>
          <w:lang w:eastAsia="x-none"/>
        </w:rPr>
        <w:t xml:space="preserve"> приведены данные о выполнении заданий диагностической работы по немецкому языку по проверяемым умениям и навыкам.</w:t>
      </w:r>
    </w:p>
    <w:p w:rsidR="00CC643C" w:rsidRDefault="00CC643C" w:rsidP="00CC643C">
      <w:pPr>
        <w:pStyle w:val="aa"/>
        <w:numPr>
          <w:ilvl w:val="0"/>
          <w:numId w:val="3"/>
        </w:numPr>
        <w:ind w:left="0" w:firstLine="0"/>
      </w:pPr>
      <w:bookmarkStart w:id="644" w:name="_Ref468366847"/>
      <w:r>
        <w:t>— Данные о выполнении заданий диагностической работы по немецкому языку по проверяемым умениям и навыкам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5"/>
        <w:gridCol w:w="3742"/>
        <w:gridCol w:w="1391"/>
        <w:gridCol w:w="1572"/>
        <w:gridCol w:w="1568"/>
      </w:tblGrid>
      <w:tr w:rsidR="00CC643C" w:rsidTr="00CC643C">
        <w:trPr>
          <w:trHeight w:val="1442"/>
        </w:trPr>
        <w:tc>
          <w:tcPr>
            <w:tcW w:w="800" w:type="pct"/>
            <w:tcBorders>
              <w:top w:val="single" w:sz="4" w:space="0" w:color="000000"/>
              <w:left w:val="single" w:sz="4" w:space="0" w:color="000000"/>
              <w:bottom w:val="single" w:sz="4" w:space="0" w:color="000000"/>
              <w:right w:val="single" w:sz="4" w:space="0" w:color="000000"/>
            </w:tcBorders>
            <w:hideMark/>
          </w:tcPr>
          <w:bookmarkEnd w:id="644"/>
          <w:p w:rsidR="00CC643C" w:rsidRDefault="00CC643C">
            <w:pPr>
              <w:pStyle w:val="12"/>
            </w:pPr>
            <w:r>
              <w:t xml:space="preserve">Обозначение задания </w:t>
            </w:r>
            <w:r>
              <w:br/>
              <w:t>в работе</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Проверяемые умения и навыки</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Уровень сложности задания</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Максималь</w:t>
            </w:r>
            <w:r>
              <w:softHyphen/>
              <w:t>ный балл за выполнение задания</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Процент выполнения</w:t>
            </w:r>
          </w:p>
        </w:tc>
      </w:tr>
      <w:tr w:rsidR="00CC643C" w:rsidTr="00CC643C">
        <w:trPr>
          <w:trHeight w:val="910"/>
        </w:trPr>
        <w:tc>
          <w:tcPr>
            <w:tcW w:w="8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прослушанного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72,1</w:t>
            </w:r>
          </w:p>
        </w:tc>
      </w:tr>
      <w:tr w:rsidR="00CC643C" w:rsidTr="00CC643C">
        <w:trPr>
          <w:trHeight w:val="412"/>
        </w:trPr>
        <w:tc>
          <w:tcPr>
            <w:tcW w:w="8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22,1</w:t>
            </w:r>
          </w:p>
        </w:tc>
      </w:tr>
      <w:tr w:rsidR="00CC643C" w:rsidTr="00CC643C">
        <w:trPr>
          <w:trHeight w:val="844"/>
        </w:trPr>
        <w:tc>
          <w:tcPr>
            <w:tcW w:w="8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Говорение: монологическое высказывание на основе плана и визуальной информации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8</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25,0</w:t>
            </w:r>
          </w:p>
        </w:tc>
      </w:tr>
      <w:tr w:rsidR="00CC643C" w:rsidTr="00CC643C">
        <w:trPr>
          <w:trHeight w:val="700"/>
        </w:trPr>
        <w:tc>
          <w:tcPr>
            <w:tcW w:w="8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прочитанного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72,5</w:t>
            </w:r>
          </w:p>
        </w:tc>
      </w:tr>
      <w:tr w:rsidR="00CC643C" w:rsidTr="00CC643C">
        <w:trPr>
          <w:trHeight w:val="1122"/>
        </w:trPr>
        <w:tc>
          <w:tcPr>
            <w:tcW w:w="8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грамматические формы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50,6</w:t>
            </w:r>
          </w:p>
        </w:tc>
      </w:tr>
      <w:tr w:rsidR="00CC643C" w:rsidTr="00CC643C">
        <w:trPr>
          <w:trHeight w:val="1138"/>
        </w:trPr>
        <w:tc>
          <w:tcPr>
            <w:tcW w:w="8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1900"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лексические единицы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53,1</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У обучающихся хорошо развиты умения аудирования с пониманием основного содержания прослушанного текста. Эти задания показали наиболее высокий процент выполнения – 72,1%. Возможно, это частично объясняется тем, что учащимся было предложено соотнести звучащий текст с фотографией, т.е. соотнести вербальную информацию с визуальной информацией, в восприятии которой они не испытывали затруднений, так как большинство современных детей являются аудиовизуалами. Они привыкли получать информацию из таких источников как телевизор и компьютер. </w:t>
      </w:r>
    </w:p>
    <w:p w:rsidR="00CC643C" w:rsidRDefault="00CC643C" w:rsidP="00CC643C">
      <w:pPr>
        <w:rPr>
          <w:lang w:eastAsia="x-none"/>
        </w:rPr>
      </w:pPr>
      <w:r>
        <w:rPr>
          <w:lang w:eastAsia="x-none"/>
        </w:rPr>
        <w:t>В случае заданий на чтение с пониманием основного содержания следовало соотнести вербальную информацию развернутого типа (связный текст) с вербальной информацией сжатого типа (тема текста) и это оказалось также под силу для пятиклассников, потому что такой тип заданий часто встречается в учебниках. Это существенно отразилось на среднем проценте выполнения – 72,5%.</w:t>
      </w:r>
    </w:p>
    <w:p w:rsidR="00CC643C" w:rsidRDefault="00CC643C" w:rsidP="00CC643C">
      <w:pPr>
        <w:rPr>
          <w:lang w:eastAsia="x-none"/>
        </w:rPr>
      </w:pPr>
      <w:r>
        <w:rPr>
          <w:lang w:eastAsia="x-none"/>
        </w:rPr>
        <w:t xml:space="preserve">Выполнение заданий на контроль навыков оперирования грамматическими и лексическими средствами в коммуникативно-значимом контексте показывает примерно одинаковый средний процент выполнения – 50,6% (грамматика) и 53,1 – (лексика), что свидетельствует о недостаточном уровне сформированности языковых навыков у большого числа учащихся. </w:t>
      </w:r>
    </w:p>
    <w:p w:rsidR="00CC643C" w:rsidRDefault="00CC643C" w:rsidP="00CC643C">
      <w:pPr>
        <w:rPr>
          <w:lang w:eastAsia="x-none"/>
        </w:rPr>
      </w:pPr>
      <w:r>
        <w:rPr>
          <w:lang w:eastAsia="x-none"/>
        </w:rPr>
        <w:lastRenderedPageBreak/>
        <w:t xml:space="preserve">И, наконец, самым низким процентом выполнения характеризуются задания по устной речи: чтению текста вслух и говорению. Приходится признать, что даже элементарные умения и навыки устной речи оказываются несформированными у  большинства пятиклассников.   </w:t>
      </w:r>
    </w:p>
    <w:p w:rsidR="00CC643C" w:rsidRDefault="00CC643C" w:rsidP="00CC643C">
      <w:pPr>
        <w:rPr>
          <w:lang w:eastAsia="x-none"/>
        </w:rPr>
      </w:pPr>
      <w:r>
        <w:rPr>
          <w:iCs/>
          <w:lang w:eastAsia="x-none"/>
        </w:rPr>
        <w:t>Таким образом, результаты исследования показали наличие ряда проблем в  обучении немецкому языку, в том числе:</w:t>
      </w:r>
    </w:p>
    <w:p w:rsidR="00CC643C" w:rsidRDefault="00CC643C" w:rsidP="00CC643C">
      <w:r>
        <w:t>низкий уровень сформированности навыков самоконтроля, включая навыки внимательного прочтения текста задания, сопоставления выполняемых действий с условием задания, предварительной оценки правильности полученного ответа и его проверки;</w:t>
      </w:r>
    </w:p>
    <w:p w:rsidR="00CC643C" w:rsidRDefault="00CC643C" w:rsidP="00CC643C">
      <w:r>
        <w:t>крайне низкий уровень сформированности устно-речевых навыков, умений говорения и техники чтения;</w:t>
      </w:r>
    </w:p>
    <w:p w:rsidR="00CC643C" w:rsidRDefault="00CC643C" w:rsidP="00CC643C">
      <w:r>
        <w:t xml:space="preserve">общее отставание по формированию продуктивных умений по сравнению с рецептивными. </w:t>
      </w:r>
    </w:p>
    <w:p w:rsidR="00CC643C" w:rsidRDefault="00CC643C" w:rsidP="00CC643C">
      <w:pPr>
        <w:rPr>
          <w:b/>
          <w:bCs/>
          <w:lang w:eastAsia="x-none"/>
        </w:rPr>
      </w:pPr>
      <w:r>
        <w:rPr>
          <w:b/>
          <w:bCs/>
          <w:lang w:eastAsia="x-none"/>
        </w:rPr>
        <w:br w:type="page"/>
      </w:r>
    </w:p>
    <w:p w:rsidR="00CC643C" w:rsidRDefault="00CC643C" w:rsidP="00CC643C">
      <w:pPr>
        <w:pStyle w:val="4"/>
        <w:rPr>
          <w:b w:val="0"/>
          <w:lang w:eastAsia="x-none"/>
        </w:rPr>
      </w:pPr>
      <w:bookmarkStart w:id="645" w:name="_Toc468904738"/>
      <w:bookmarkStart w:id="646" w:name="_Toc468375520"/>
      <w:bookmarkStart w:id="647" w:name="_Toc468371671"/>
      <w:bookmarkStart w:id="648" w:name="_Toc468369252"/>
      <w:r>
        <w:lastRenderedPageBreak/>
        <w:t>II.9.1.3.1 Французский язык 5 класс</w:t>
      </w:r>
      <w:bookmarkEnd w:id="645"/>
      <w:bookmarkEnd w:id="646"/>
      <w:bookmarkEnd w:id="647"/>
      <w:bookmarkEnd w:id="648"/>
    </w:p>
    <w:p w:rsidR="00CC643C" w:rsidRDefault="00CC643C" w:rsidP="00CC643C">
      <w:pPr>
        <w:pStyle w:val="5"/>
      </w:pPr>
      <w:bookmarkStart w:id="649" w:name="_Toc468359923"/>
      <w:r>
        <w:t>II.9.1.3.1.1 Общие результаты</w:t>
      </w:r>
      <w:bookmarkEnd w:id="649"/>
    </w:p>
    <w:p w:rsidR="00CC643C" w:rsidRDefault="00CC643C" w:rsidP="00CC643C">
      <w:pPr>
        <w:pStyle w:val="a0"/>
        <w:rPr>
          <w:lang w:val="x-none"/>
        </w:rPr>
      </w:pPr>
    </w:p>
    <w:p w:rsidR="00CC643C" w:rsidRDefault="00CC643C" w:rsidP="00CC643C">
      <w:pPr>
        <w:rPr>
          <w:lang w:eastAsia="x-none"/>
        </w:rPr>
      </w:pPr>
      <w:r>
        <w:rPr>
          <w:lang w:eastAsia="x-none"/>
        </w:rPr>
        <w:t xml:space="preserve">В исследовании по французскому языку приняли участие 785 обучающихся 5 классов. Поскольку исследование проводилось в начале учебного года, в основу кодификатора проверяемых умений и навыков были положены требования ФГОС начальной школы. </w:t>
      </w:r>
    </w:p>
    <w:p w:rsidR="00CC643C" w:rsidRDefault="00CC643C" w:rsidP="00CC643C">
      <w:pPr>
        <w:rPr>
          <w:lang w:eastAsia="x-none"/>
        </w:rPr>
      </w:pPr>
      <w:r>
        <w:rPr>
          <w:lang w:eastAsia="x-none"/>
        </w:rPr>
        <w:t xml:space="preserve">На рисунке </w:t>
      </w:r>
      <w:r>
        <w:rPr>
          <w:lang w:eastAsia="x-none"/>
        </w:rPr>
        <w:fldChar w:fldCharType="begin"/>
      </w:r>
      <w:r>
        <w:rPr>
          <w:lang w:eastAsia="x-none"/>
        </w:rPr>
        <w:instrText xml:space="preserve"> REF  _Ref468366010 \h \r \t </w:instrText>
      </w:r>
      <w:r>
        <w:rPr>
          <w:lang w:eastAsia="x-none"/>
        </w:rPr>
      </w:r>
      <w:r>
        <w:rPr>
          <w:lang w:eastAsia="x-none"/>
        </w:rPr>
        <w:fldChar w:fldCharType="separate"/>
      </w:r>
      <w:r>
        <w:rPr>
          <w:lang w:eastAsia="x-none"/>
        </w:rPr>
        <w:t>5</w:t>
      </w:r>
      <w:r>
        <w:rPr>
          <w:lang w:eastAsia="x-none"/>
        </w:rPr>
        <w:fldChar w:fldCharType="end"/>
      </w:r>
      <w:r>
        <w:rPr>
          <w:lang w:eastAsia="x-none"/>
        </w:rPr>
        <w:t xml:space="preserve"> представлена гистограмма распределения первичных баллов.</w:t>
      </w:r>
    </w:p>
    <w:p w:rsidR="00CC643C" w:rsidRDefault="00CC643C" w:rsidP="00CC643C">
      <w:pPr>
        <w:pStyle w:val="ac"/>
      </w:pPr>
      <w:r>
        <w:rPr>
          <w:noProof/>
        </w:rPr>
        <w:drawing>
          <wp:inline distT="0" distB="0" distL="0" distR="0" wp14:anchorId="1F25994D" wp14:editId="0076E6D5">
            <wp:extent cx="5911850" cy="3235325"/>
            <wp:effectExtent l="0" t="0" r="12700" b="22225"/>
            <wp:docPr id="318" name="Диаграмма 3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CC643C" w:rsidRDefault="00CC643C" w:rsidP="00CC643C">
      <w:pPr>
        <w:pStyle w:val="ab"/>
        <w:numPr>
          <w:ilvl w:val="0"/>
          <w:numId w:val="5"/>
        </w:numPr>
        <w:ind w:left="0" w:firstLine="0"/>
      </w:pPr>
      <w:r>
        <w:t xml:space="preserve">— </w:t>
      </w:r>
      <w:bookmarkStart w:id="650" w:name="_Ref468366010"/>
      <w:r>
        <w:t>Распределение баллов НИКО по французскому языку</w:t>
      </w:r>
      <w:bookmarkEnd w:id="650"/>
    </w:p>
    <w:p w:rsidR="00CC643C" w:rsidRDefault="00CC643C" w:rsidP="00CC643C">
      <w:pPr>
        <w:rPr>
          <w:lang w:eastAsia="x-none"/>
        </w:rPr>
      </w:pPr>
      <w:r>
        <w:rPr>
          <w:lang w:eastAsia="x-none"/>
        </w:rPr>
        <w:t>Приведенное распределение свидетельствует о том, что уровень иноязычной коммуникативной компетенции учащихся 5 класса в целом соответствует требованиям ФГОС к выпускникам начальной школы. Этот вывод подтверждается данными о распределении обучающихся по группам в соответствии с полученными отметками по пятибалльной шкале (</w:t>
      </w:r>
      <w:r>
        <w:rPr>
          <w:lang w:eastAsia="x-none"/>
        </w:rPr>
        <w:fldChar w:fldCharType="begin"/>
      </w:r>
      <w:r>
        <w:rPr>
          <w:lang w:eastAsia="x-none"/>
        </w:rPr>
        <w:instrText xml:space="preserve"> REF _Ref468366062 \r \h </w:instrText>
      </w:r>
      <w:r>
        <w:rPr>
          <w:lang w:eastAsia="x-none"/>
        </w:rPr>
      </w:r>
      <w:r>
        <w:rPr>
          <w:lang w:eastAsia="x-none"/>
        </w:rPr>
        <w:fldChar w:fldCharType="separate"/>
      </w:r>
      <w:r>
        <w:rPr>
          <w:lang w:eastAsia="x-none"/>
        </w:rPr>
        <w:t>Рисунок 6</w:t>
      </w:r>
      <w:r>
        <w:rPr>
          <w:lang w:eastAsia="x-none"/>
        </w:rPr>
        <w:fldChar w:fldCharType="end"/>
      </w:r>
      <w:r>
        <w:rPr>
          <w:lang w:eastAsia="x-none"/>
        </w:rPr>
        <w:t>).</w:t>
      </w:r>
    </w:p>
    <w:p w:rsidR="00CC643C" w:rsidRDefault="00CC643C" w:rsidP="00CC643C">
      <w:pPr>
        <w:pStyle w:val="ac"/>
      </w:pPr>
      <w:r>
        <w:rPr>
          <w:noProof/>
        </w:rPr>
        <w:drawing>
          <wp:inline distT="0" distB="0" distL="0" distR="0" wp14:anchorId="6C823445" wp14:editId="5A1C326D">
            <wp:extent cx="4128770" cy="1711325"/>
            <wp:effectExtent l="0" t="0" r="24130" b="22225"/>
            <wp:docPr id="317" name="Диаграмма 3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CC643C" w:rsidRDefault="00CC643C" w:rsidP="00CC643C">
      <w:pPr>
        <w:pStyle w:val="ab"/>
        <w:numPr>
          <w:ilvl w:val="0"/>
          <w:numId w:val="5"/>
        </w:numPr>
        <w:ind w:left="0" w:firstLine="0"/>
      </w:pPr>
      <w:r>
        <w:t xml:space="preserve">— </w:t>
      </w:r>
      <w:bookmarkStart w:id="651" w:name="_Ref468366062"/>
      <w:r>
        <w:t>Распределение участников по группам в соответствии с полученными баллами</w:t>
      </w:r>
      <w:bookmarkEnd w:id="651"/>
    </w:p>
    <w:p w:rsidR="00CC643C" w:rsidRDefault="00CC643C" w:rsidP="00CC643C">
      <w:pPr>
        <w:rPr>
          <w:lang w:eastAsia="x-none"/>
        </w:rPr>
      </w:pPr>
      <w:r>
        <w:rPr>
          <w:lang w:eastAsia="x-none"/>
        </w:rPr>
        <w:lastRenderedPageBreak/>
        <w:t>Полученные результаты свидетельствуют о том, что более 80% обучающихся успешно справились с диагностической работой, получив отметки от 3 (45%) до 5 (9,6%). Высокие баллы 5 и 4 получили более трети всех принявших участие в тестировании, а именно 36,5%.  Однако 18,6% обучающихся не справились с работой, получив оценку 2. У данной группы не сформированы базовые умения и навыки в области французского языка, что свидетельствует о необходимости повышения эффективности обучения в преддверии введения обязательной ГИА по иностранным языкам.</w:t>
      </w:r>
    </w:p>
    <w:p w:rsidR="00CC643C" w:rsidRDefault="00CC643C" w:rsidP="00CC643C">
      <w:pPr>
        <w:rPr>
          <w:lang w:eastAsia="x-none"/>
        </w:rPr>
      </w:pPr>
    </w:p>
    <w:p w:rsidR="00CC643C" w:rsidRDefault="00CC643C" w:rsidP="00CC643C">
      <w:pPr>
        <w:pStyle w:val="3"/>
        <w:rPr>
          <w:lang w:eastAsia="x-none"/>
        </w:rPr>
      </w:pPr>
      <w:bookmarkStart w:id="652" w:name="_Toc468904739"/>
      <w:bookmarkStart w:id="653" w:name="_Toc468375521"/>
      <w:bookmarkStart w:id="654" w:name="_Toc468371672"/>
      <w:bookmarkStart w:id="655" w:name="_Toc468369253"/>
      <w:bookmarkStart w:id="656" w:name="_Toc468369163"/>
      <w:bookmarkStart w:id="657" w:name="_Toc468359924"/>
      <w:r>
        <w:t>II.9.1.4 Анализ выполнения заданий диагностической работы по французскому языку и рекомендации для учителей и системы повышения квалификации</w:t>
      </w:r>
      <w:bookmarkEnd w:id="652"/>
      <w:bookmarkEnd w:id="653"/>
      <w:bookmarkEnd w:id="654"/>
      <w:bookmarkEnd w:id="655"/>
      <w:bookmarkEnd w:id="656"/>
      <w:bookmarkEnd w:id="657"/>
    </w:p>
    <w:p w:rsidR="00CC643C" w:rsidRDefault="00CC643C" w:rsidP="00CC643C">
      <w:pPr>
        <w:pStyle w:val="a0"/>
        <w:rPr>
          <w:lang w:val="x-none"/>
        </w:rPr>
      </w:pPr>
    </w:p>
    <w:p w:rsidR="00CC643C" w:rsidRDefault="00CC643C" w:rsidP="00CC643C">
      <w:pPr>
        <w:rPr>
          <w:lang w:val="x-none" w:eastAsia="x-none"/>
        </w:rPr>
      </w:pPr>
      <w:r>
        <w:rPr>
          <w:lang w:eastAsia="x-none"/>
        </w:rPr>
        <w:t xml:space="preserve">Ниже рассмотрены примеры заданий каждой линии в диагностических работах. </w:t>
      </w:r>
      <w:r>
        <w:rPr>
          <w:lang w:eastAsia="x-none"/>
        </w:rPr>
        <w:br/>
        <w:t>С учетом различий в выполнении заданий приведено от одного до четырех заданий в каждой линии, т.е. раздела диагностической работы. Приведены типичные неверные ответы и проанализированы их причины. По результатам анализа даны рекомендации по совершенствованию преподавания французского языка.</w:t>
      </w:r>
    </w:p>
    <w:p w:rsidR="00CC643C" w:rsidRDefault="00CC643C" w:rsidP="00CC643C">
      <w:pPr>
        <w:rPr>
          <w:b/>
          <w:lang w:eastAsia="x-none"/>
        </w:rPr>
      </w:pPr>
      <w:bookmarkStart w:id="658" w:name="_Toc468359925"/>
    </w:p>
    <w:p w:rsidR="00CC643C" w:rsidRDefault="00CC643C" w:rsidP="00CC643C">
      <w:pPr>
        <w:pStyle w:val="aff"/>
      </w:pPr>
      <w:r>
        <w:t>Линия 1 – аудирование</w:t>
      </w:r>
      <w:bookmarkEnd w:id="658"/>
    </w:p>
    <w:p w:rsidR="00CC643C" w:rsidRDefault="00CC643C" w:rsidP="00CC643C">
      <w:pPr>
        <w:rPr>
          <w:lang w:eastAsia="x-none"/>
        </w:rPr>
      </w:pPr>
      <w:r>
        <w:rPr>
          <w:lang w:eastAsia="x-none"/>
        </w:rPr>
        <w:t>В заданиях данного раздела проверялось умение воспринимать на слух основное содержание простейших звучащих текстов и соотносить его с соответствующим изображением (фотографией). Все тексты соответствовали предметному содержанию программы начальной школы и строились на активной лексике, изучаемой на начальном  этапе изучения французского языка. Обучающиеся лучше всего справились с выполнением данного раздела, показав достаточно высокий средний процент выполнения задания – 79%, самый высокий средний процент из всех линий.</w:t>
      </w:r>
    </w:p>
    <w:p w:rsidR="00CC643C" w:rsidRDefault="00CC643C" w:rsidP="00CC643C">
      <w:pPr>
        <w:rPr>
          <w:lang w:eastAsia="x-none"/>
        </w:rPr>
      </w:pPr>
    </w:p>
    <w:p w:rsidR="00CC643C" w:rsidRDefault="00CC643C" w:rsidP="00CC643C">
      <w:pPr>
        <w:rPr>
          <w:lang w:eastAsia="x-none"/>
        </w:rPr>
      </w:pPr>
      <w:r>
        <w:rPr>
          <w:lang w:eastAsia="x-none"/>
        </w:rPr>
        <w:t>Задание 1. Пример 1. Процент выполнения — 75,3.</w:t>
      </w:r>
    </w:p>
    <w:p w:rsidR="00CC643C" w:rsidRDefault="00CC643C" w:rsidP="00CC643C">
      <w:pPr>
        <w:pStyle w:val="ac"/>
        <w:rPr>
          <w:b/>
        </w:rPr>
      </w:pPr>
      <w:r>
        <w:rPr>
          <w:noProof/>
        </w:rPr>
        <w:drawing>
          <wp:inline distT="0" distB="0" distL="0" distR="0" wp14:anchorId="06C7729E" wp14:editId="2C84C3E8">
            <wp:extent cx="6124575" cy="2819400"/>
            <wp:effectExtent l="0" t="0" r="952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24575" cy="2819400"/>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b/>
          <w:lang w:eastAsia="x-none"/>
        </w:rPr>
      </w:pPr>
      <w:r>
        <w:rPr>
          <w:b/>
          <w:lang w:eastAsia="x-none"/>
        </w:rPr>
        <w:t xml:space="preserve">Тексты для аудирования </w:t>
      </w:r>
    </w:p>
    <w:p w:rsidR="00CC643C" w:rsidRDefault="00CC643C" w:rsidP="00CC643C">
      <w:pPr>
        <w:rPr>
          <w:b/>
          <w:lang w:eastAsia="x-none"/>
        </w:rPr>
      </w:pPr>
      <w:r>
        <w:rPr>
          <w:i/>
          <w:lang w:eastAsia="x-none"/>
        </w:rPr>
        <w:t>(Звучат 2 раза)</w:t>
      </w:r>
    </w:p>
    <w:p w:rsidR="00CC643C" w:rsidRDefault="00CC643C" w:rsidP="00CC643C">
      <w:pPr>
        <w:rPr>
          <w:b/>
          <w:lang w:eastAsia="x-none"/>
        </w:rPr>
      </w:pPr>
    </w:p>
    <w:p w:rsidR="00CC643C" w:rsidRDefault="00CC643C" w:rsidP="00CC643C">
      <w:pPr>
        <w:rPr>
          <w:lang w:val="fr-FR" w:eastAsia="x-none"/>
        </w:rPr>
      </w:pPr>
      <w:r>
        <w:rPr>
          <w:b/>
          <w:lang w:val="fr-FR" w:eastAsia="x-none"/>
        </w:rPr>
        <w:t>Texte 1.</w:t>
      </w:r>
      <w:r>
        <w:rPr>
          <w:lang w:val="fr-FR" w:eastAsia="x-none"/>
        </w:rPr>
        <w:t xml:space="preserve"> C’est l’hiver. Sophie et Nadine se promènent dans la cour. Elles jouent aux boules de neige.  </w:t>
      </w:r>
    </w:p>
    <w:p w:rsidR="00CC643C" w:rsidRDefault="00CC643C" w:rsidP="00CC643C">
      <w:pPr>
        <w:rPr>
          <w:lang w:val="fr-FR" w:eastAsia="x-none"/>
        </w:rPr>
      </w:pPr>
      <w:r>
        <w:rPr>
          <w:b/>
          <w:lang w:val="fr-FR" w:eastAsia="x-none"/>
        </w:rPr>
        <w:lastRenderedPageBreak/>
        <w:t>Texte 2.</w:t>
      </w:r>
      <w:r>
        <w:rPr>
          <w:lang w:val="fr-FR" w:eastAsia="x-none"/>
        </w:rPr>
        <w:t xml:space="preserve"> Tu vois Anatole ? Il est content : il a une très bonne note en mathématiques. Il aime les maths.  </w:t>
      </w:r>
    </w:p>
    <w:p w:rsidR="00CC643C" w:rsidRDefault="00CC643C" w:rsidP="00CC643C">
      <w:pPr>
        <w:rPr>
          <w:lang w:val="fr-FR" w:eastAsia="x-none"/>
        </w:rPr>
      </w:pPr>
      <w:r>
        <w:rPr>
          <w:b/>
          <w:lang w:val="fr-FR" w:eastAsia="x-none"/>
        </w:rPr>
        <w:t>Texte 3.</w:t>
      </w:r>
      <w:r>
        <w:rPr>
          <w:lang w:val="fr-FR" w:eastAsia="x-none"/>
        </w:rPr>
        <w:t xml:space="preserve"> Ce petit garçon, c’est Pierre. Il est mignon ! Il joue avec un ours en peluche. C’est son jouet préféré.   </w:t>
      </w:r>
    </w:p>
    <w:p w:rsidR="00CC643C" w:rsidRDefault="00CC643C" w:rsidP="00CC643C">
      <w:pPr>
        <w:rPr>
          <w:lang w:val="fr-FR" w:eastAsia="x-none"/>
        </w:rPr>
      </w:pPr>
      <w:r>
        <w:rPr>
          <w:b/>
          <w:lang w:val="fr-FR" w:eastAsia="x-none"/>
        </w:rPr>
        <w:t>Texte 4.</w:t>
      </w:r>
      <w:r>
        <w:rPr>
          <w:lang w:val="fr-FR" w:eastAsia="x-none"/>
        </w:rPr>
        <w:t xml:space="preserve"> C’est ma classe. Regarde ! Nous sommes contents : c’est notre leçon préféré, c’est le sport.  </w:t>
      </w:r>
    </w:p>
    <w:p w:rsidR="00CC643C" w:rsidRDefault="00CC643C" w:rsidP="00CC643C">
      <w:pPr>
        <w:rPr>
          <w:lang w:val="fr-FR" w:eastAsia="x-none"/>
        </w:rPr>
      </w:pPr>
      <w:r>
        <w:rPr>
          <w:b/>
          <w:lang w:val="fr-FR" w:eastAsia="x-none"/>
        </w:rPr>
        <w:t>Texte 5.</w:t>
      </w:r>
      <w:r>
        <w:rPr>
          <w:lang w:val="fr-FR" w:eastAsia="x-none"/>
        </w:rPr>
        <w:t xml:space="preserve"> Mon meilleur ami s’appelle Paul. Il est très sportif. Il joue au basketball.</w:t>
      </w:r>
    </w:p>
    <w:p w:rsidR="00CC643C" w:rsidRDefault="00CC643C" w:rsidP="00CC643C">
      <w:pPr>
        <w:rPr>
          <w:lang w:val="fr-FR" w:eastAsia="x-none"/>
        </w:rPr>
      </w:pPr>
    </w:p>
    <w:p w:rsidR="00CC643C" w:rsidRDefault="00CC643C" w:rsidP="00CC643C">
      <w:pPr>
        <w:rPr>
          <w:lang w:eastAsia="x-none"/>
        </w:rPr>
      </w:pPr>
      <w:r>
        <w:rPr>
          <w:lang w:eastAsia="x-none"/>
        </w:rPr>
        <w:t xml:space="preserve">В целом обучающиеся справились с данным заданием. Задание проверяло понимание основного содержания прослушанного текста. Данный вид аудирования относится к самому легкому и выступает как основной вид аудирования для начальных классов. Звуковые тексты состояли из нескольких фраз (максимум 4 фразы) и основывались на темах «Досуг», «Времена года», «Друзья», «Школа», то есть на темах, которые изучались, начиная со 2 класса и на протяжении всей начальной школы, при этом строились на знакомой лексике. Грамматическое оформление высказываний соответствовало кодификатору и примерной программе по французскому языку для начальной школы. Отсутствие внешних дистракторов (лишнего текста) также упростило задачу пятиклассникам. </w:t>
      </w:r>
    </w:p>
    <w:p w:rsidR="00CC643C" w:rsidRDefault="00CC643C" w:rsidP="00CC643C">
      <w:pPr>
        <w:rPr>
          <w:lang w:eastAsia="x-none"/>
        </w:rPr>
      </w:pPr>
      <w:r>
        <w:rPr>
          <w:lang w:eastAsia="x-none"/>
        </w:rPr>
        <w:t>Однако ряд детей допустил ошибки при выполнении заданий этой линии. Это связано с тем, что очень слабые дети ориентировались только на понимание отдельно услышанных слов, а не на смысл всего текста. Отсюда, они неправильно подбирали под прослушанные тексты картинки, например, путали картинки А и Е, так как в текстах, им соответствующих звучал глагол ‘</w:t>
      </w:r>
      <w:r>
        <w:rPr>
          <w:lang w:eastAsia="x-none" w:bidi="en-US"/>
        </w:rPr>
        <w:t>jouer</w:t>
      </w:r>
      <w:r>
        <w:rPr>
          <w:lang w:eastAsia="x-none"/>
        </w:rPr>
        <w:t>’. Средняя и сильная группа детей опиралась не только на отдельно услышанные слова, а на смысл текстов в целом, и поэтому дали правильные ответы. Еще одной типичной ошибкой был неправильный выбор картинок В и Е. На обеих картинках действие происходит во дворе, на улице. Но если в тексте, соответствующем фотографии Е, есть слово ‘</w:t>
      </w:r>
      <w:r>
        <w:rPr>
          <w:lang w:eastAsia="x-none" w:bidi="en-US"/>
        </w:rPr>
        <w:t>cour</w:t>
      </w:r>
      <w:r>
        <w:rPr>
          <w:lang w:eastAsia="x-none"/>
        </w:rPr>
        <w:t xml:space="preserve">’ (двор), то на фотографии В действие происходит на школьном дворе, но об этом в тексте не сказано. 2,7% обучающихся дали ответ, расположив буквы в алфавитном порядке: </w:t>
      </w:r>
      <w:r>
        <w:rPr>
          <w:lang w:eastAsia="x-none" w:bidi="en-US"/>
        </w:rPr>
        <w:t>ABCDE</w:t>
      </w:r>
      <w:r>
        <w:rPr>
          <w:lang w:eastAsia="x-none"/>
        </w:rPr>
        <w:t xml:space="preserve">. Некоторые дети (1,35%) не приступили к заданию, так как, вероятно, не поняли, что им требовалось сделать, хотя подобные задания есть во всех УМК начальной школы. Им не помогло даже то, что инструкция к заданию дана на русском языке. Следовательно, у данных групп обучающихся плохо развиты метапредметные умения, и одно из основных - понимать и принимать коммуникативную задачу. </w:t>
      </w:r>
    </w:p>
    <w:p w:rsidR="00CC643C" w:rsidRDefault="00CC643C" w:rsidP="00CC643C">
      <w:pPr>
        <w:rPr>
          <w:lang w:eastAsia="x-none"/>
        </w:rPr>
      </w:pPr>
    </w:p>
    <w:p w:rsidR="00CC643C" w:rsidRDefault="00CC643C" w:rsidP="00CC643C">
      <w:pPr>
        <w:rPr>
          <w:lang w:eastAsia="x-none"/>
        </w:rPr>
      </w:pPr>
      <w:r>
        <w:rPr>
          <w:lang w:eastAsia="x-none"/>
        </w:rPr>
        <w:t>Задание 1. Пример 2. Процент выполнения — 83.</w:t>
      </w:r>
    </w:p>
    <w:p w:rsidR="00CC643C" w:rsidRDefault="00CC643C" w:rsidP="00CC643C">
      <w:pPr>
        <w:pStyle w:val="ac"/>
      </w:pPr>
      <w:r>
        <w:rPr>
          <w:noProof/>
        </w:rPr>
        <w:drawing>
          <wp:inline distT="0" distB="0" distL="0" distR="0" wp14:anchorId="7C5C7112" wp14:editId="016ABEEC">
            <wp:extent cx="6124575" cy="2828925"/>
            <wp:effectExtent l="0" t="0" r="9525"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24575" cy="2828925"/>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b/>
          <w:lang w:eastAsia="x-none"/>
        </w:rPr>
      </w:pPr>
      <w:r>
        <w:rPr>
          <w:b/>
          <w:lang w:eastAsia="x-none"/>
        </w:rPr>
        <w:br w:type="page"/>
      </w:r>
    </w:p>
    <w:p w:rsidR="00CC643C" w:rsidRDefault="00CC643C" w:rsidP="00CC643C">
      <w:pPr>
        <w:rPr>
          <w:b/>
          <w:lang w:eastAsia="x-none"/>
        </w:rPr>
      </w:pPr>
      <w:r>
        <w:rPr>
          <w:b/>
          <w:lang w:eastAsia="x-none"/>
        </w:rPr>
        <w:lastRenderedPageBreak/>
        <w:t>Тексты для аудирования</w:t>
      </w:r>
    </w:p>
    <w:p w:rsidR="00CC643C" w:rsidRDefault="00CC643C" w:rsidP="00CC643C">
      <w:pPr>
        <w:rPr>
          <w:lang w:eastAsia="x-none"/>
        </w:rPr>
      </w:pPr>
      <w:r>
        <w:rPr>
          <w:i/>
          <w:lang w:eastAsia="x-none"/>
        </w:rPr>
        <w:t xml:space="preserve">            (Звучат 2 раза)</w:t>
      </w:r>
    </w:p>
    <w:p w:rsidR="00CC643C" w:rsidRDefault="00CC643C" w:rsidP="00CC643C">
      <w:pPr>
        <w:rPr>
          <w:lang w:val="fr-FR" w:eastAsia="x-none"/>
        </w:rPr>
      </w:pPr>
      <w:r>
        <w:rPr>
          <w:b/>
          <w:lang w:val="fr-FR" w:eastAsia="x-none"/>
        </w:rPr>
        <w:t xml:space="preserve">Texte 1. </w:t>
      </w:r>
      <w:r>
        <w:rPr>
          <w:lang w:val="fr-FR" w:eastAsia="x-none"/>
        </w:rPr>
        <w:t xml:space="preserve">J’aime aller au cinéma avec mon frère. J’aime les films pour enfants, les dessins animés et les comédies. Aujourd’hui, c’est un nouveau film.  </w:t>
      </w:r>
    </w:p>
    <w:p w:rsidR="00CC643C" w:rsidRDefault="00CC643C" w:rsidP="00CC643C">
      <w:pPr>
        <w:rPr>
          <w:lang w:val="fr-FR" w:eastAsia="x-none"/>
        </w:rPr>
      </w:pPr>
      <w:r>
        <w:rPr>
          <w:b/>
          <w:lang w:val="fr-FR" w:eastAsia="x-none"/>
        </w:rPr>
        <w:t>Texte 2.</w:t>
      </w:r>
      <w:r>
        <w:rPr>
          <w:lang w:val="fr-FR" w:eastAsia="x-none"/>
        </w:rPr>
        <w:t xml:space="preserve"> Notre maîtresse s’appelle Vanessa. Elle est très belle. Elle nous apprend à lire, à compter et à écrire. Nous adorons Vanessa.  </w:t>
      </w:r>
    </w:p>
    <w:p w:rsidR="00CC643C" w:rsidRDefault="00CC643C" w:rsidP="00CC643C">
      <w:pPr>
        <w:rPr>
          <w:lang w:val="fr-FR" w:eastAsia="x-none"/>
        </w:rPr>
      </w:pPr>
      <w:r>
        <w:rPr>
          <w:b/>
          <w:lang w:val="fr-FR" w:eastAsia="x-none"/>
        </w:rPr>
        <w:t>Texte 3.</w:t>
      </w:r>
      <w:r>
        <w:rPr>
          <w:lang w:val="fr-FR" w:eastAsia="x-none"/>
        </w:rPr>
        <w:t xml:space="preserve"> Ma meilleure copine s’appelle Valérie. Elle adore l’hiver. L’hiver, c’est sa saison préférée. Elle aime faire un bonhomme de neige.  </w:t>
      </w:r>
    </w:p>
    <w:p w:rsidR="00CC643C" w:rsidRDefault="00CC643C" w:rsidP="00CC643C">
      <w:pPr>
        <w:rPr>
          <w:lang w:val="fr-FR" w:eastAsia="x-none"/>
        </w:rPr>
      </w:pPr>
      <w:r>
        <w:rPr>
          <w:b/>
          <w:lang w:val="fr-FR" w:eastAsia="x-none"/>
        </w:rPr>
        <w:t xml:space="preserve">Texte 4. </w:t>
      </w:r>
      <w:r>
        <w:rPr>
          <w:lang w:val="fr-FR" w:eastAsia="x-none"/>
        </w:rPr>
        <w:t xml:space="preserve">J’aime beaucoup faire du vélo avec mon frère. Nous sommes à la campagne, il fait beau. Nous sommes très contents.  </w:t>
      </w:r>
    </w:p>
    <w:p w:rsidR="00CC643C" w:rsidRDefault="00CC643C" w:rsidP="00CC643C">
      <w:pPr>
        <w:rPr>
          <w:lang w:eastAsia="x-none"/>
        </w:rPr>
      </w:pPr>
      <w:r>
        <w:rPr>
          <w:b/>
          <w:lang w:val="fr-FR" w:eastAsia="x-none"/>
        </w:rPr>
        <w:t xml:space="preserve">Texte 5. </w:t>
      </w:r>
      <w:r>
        <w:rPr>
          <w:lang w:val="fr-FR" w:eastAsia="x-none"/>
        </w:rPr>
        <w:t>Cette fille s’appelle Natacha. Elle est une bonne élève. À la maison c’est sa mère qui l’aide à faire ses devoirs. La m</w:t>
      </w:r>
      <w:r>
        <w:rPr>
          <w:lang w:eastAsia="x-none"/>
        </w:rPr>
        <w:t>è</w:t>
      </w:r>
      <w:r>
        <w:rPr>
          <w:lang w:val="fr-FR" w:eastAsia="x-none"/>
        </w:rPr>
        <w:t>re et sa fille travaillent</w:t>
      </w:r>
      <w:r>
        <w:rPr>
          <w:lang w:eastAsia="x-none"/>
        </w:rPr>
        <w:t>.</w:t>
      </w:r>
    </w:p>
    <w:p w:rsidR="00CC643C" w:rsidRDefault="00CC643C" w:rsidP="00CC643C">
      <w:pPr>
        <w:rPr>
          <w:lang w:eastAsia="x-none"/>
        </w:rPr>
      </w:pPr>
    </w:p>
    <w:p w:rsidR="00CC643C" w:rsidRDefault="00CC643C" w:rsidP="00CC643C">
      <w:pPr>
        <w:rPr>
          <w:lang w:eastAsia="x-none"/>
        </w:rPr>
      </w:pPr>
      <w:r>
        <w:rPr>
          <w:lang w:eastAsia="x-none"/>
        </w:rPr>
        <w:t xml:space="preserve">Как видно из приведенных результатов, обучающиеся справились с данным вариантом  лучше, чем с предыдущим. Задание также проверяло понимание основного содержания прослушанных текстов, предложенные тексты основывались на темах «Досуг», «Школа», «Семья», «Друзья», при этом в них предлагалась активная лексика, т.е. лексика, которая неоднократно повторялась и использовалась в разных видах речевой деятельности в федеральных УМК начальной школы. Возможно, данный вариант был выполнен лучше, потому что дети опирались на названия различных видов деятельности (ходить в кино, лепить снежную бабу, кататься на велосипеде, делать уроки), а на картинках (за исключением картинок А и </w:t>
      </w:r>
      <w:r>
        <w:rPr>
          <w:lang w:eastAsia="x-none" w:bidi="en-US"/>
        </w:rPr>
        <w:t>D</w:t>
      </w:r>
      <w:r>
        <w:rPr>
          <w:lang w:eastAsia="x-none"/>
        </w:rPr>
        <w:t xml:space="preserve">), они были разные. Очень слабые дети спутали картинки </w:t>
      </w:r>
      <w:r>
        <w:rPr>
          <w:lang w:eastAsia="x-none" w:bidi="en-US"/>
        </w:rPr>
        <w:t>A</w:t>
      </w:r>
      <w:r>
        <w:rPr>
          <w:lang w:eastAsia="x-none"/>
        </w:rPr>
        <w:t xml:space="preserve"> и </w:t>
      </w:r>
      <w:r>
        <w:rPr>
          <w:lang w:eastAsia="x-none" w:bidi="en-US"/>
        </w:rPr>
        <w:t>D</w:t>
      </w:r>
      <w:r>
        <w:rPr>
          <w:lang w:eastAsia="x-none"/>
        </w:rPr>
        <w:t xml:space="preserve">, потому что они показывают похожие ситуации: уроки. Для того, чтобы различить картинки, нужно было понять общий смысл текста: в тексте 2 говорится об учительнице, которая учит ребят читать и писать в школе, в тексте 5 – о девочке, которой мама дома помогает делать школьные задания. </w:t>
      </w:r>
    </w:p>
    <w:p w:rsidR="00CC643C" w:rsidRDefault="00CC643C" w:rsidP="00CC643C">
      <w:pPr>
        <w:rPr>
          <w:lang w:eastAsia="x-none"/>
        </w:rPr>
      </w:pPr>
    </w:p>
    <w:p w:rsidR="00CC643C" w:rsidRDefault="00CC643C" w:rsidP="00CC643C">
      <w:pPr>
        <w:rPr>
          <w:lang w:eastAsia="x-none"/>
        </w:rPr>
      </w:pP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1. Пример 3. Процент выполнения — 90,9.</w:t>
      </w:r>
    </w:p>
    <w:p w:rsidR="00CC643C" w:rsidRDefault="00CC643C" w:rsidP="00CC643C">
      <w:pPr>
        <w:pStyle w:val="ac"/>
      </w:pPr>
      <w:r>
        <w:rPr>
          <w:noProof/>
        </w:rPr>
        <w:drawing>
          <wp:inline distT="0" distB="0" distL="0" distR="0" wp14:anchorId="772B0F1D" wp14:editId="49EFD242">
            <wp:extent cx="6115050" cy="3209925"/>
            <wp:effectExtent l="0" t="0" r="0"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15050" cy="3209925"/>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lang w:eastAsia="x-none"/>
        </w:rPr>
      </w:pPr>
      <w:r>
        <w:rPr>
          <w:b/>
          <w:lang w:eastAsia="x-none"/>
        </w:rPr>
        <w:t xml:space="preserve">Тексты для аудирования </w:t>
      </w:r>
      <w:r>
        <w:rPr>
          <w:i/>
          <w:lang w:eastAsia="x-none"/>
        </w:rPr>
        <w:t xml:space="preserve">  </w:t>
      </w:r>
      <w:r>
        <w:rPr>
          <w:b/>
          <w:i/>
          <w:lang w:eastAsia="x-none"/>
        </w:rPr>
        <w:t>(Звучат 2 раза)</w:t>
      </w:r>
    </w:p>
    <w:p w:rsidR="00CC643C" w:rsidRDefault="00CC643C" w:rsidP="00CC643C">
      <w:pPr>
        <w:rPr>
          <w:lang w:val="fr-FR" w:eastAsia="x-none"/>
        </w:rPr>
      </w:pPr>
      <w:r>
        <w:rPr>
          <w:lang w:val="fr-FR" w:eastAsia="x-none"/>
        </w:rPr>
        <w:t xml:space="preserve">Texte 1. À la leçon de dessin nous dessinons les paysages. Notre maîtresse nous aide. Nous aimons dessiner !  </w:t>
      </w:r>
    </w:p>
    <w:p w:rsidR="00CC643C" w:rsidRDefault="00CC643C" w:rsidP="00CC643C">
      <w:pPr>
        <w:rPr>
          <w:lang w:val="fr-FR" w:eastAsia="x-none"/>
        </w:rPr>
      </w:pPr>
      <w:r>
        <w:rPr>
          <w:lang w:val="fr-FR" w:eastAsia="x-none"/>
        </w:rPr>
        <w:t xml:space="preserve">Texte 2. C’est Pierre. Il aime beaucoup lire. Il lit des romans d’aventure. Il a aussi son petit ordinateur où il y a des livres électroniques.  </w:t>
      </w:r>
    </w:p>
    <w:p w:rsidR="00CC643C" w:rsidRDefault="00CC643C" w:rsidP="00CC643C">
      <w:pPr>
        <w:rPr>
          <w:lang w:val="fr-FR" w:eastAsia="x-none"/>
        </w:rPr>
      </w:pPr>
      <w:r>
        <w:rPr>
          <w:lang w:val="fr-FR" w:eastAsia="x-none"/>
        </w:rPr>
        <w:t xml:space="preserve">Texte 3. Cette famille est petite, mais unie. Le père, la mère et leur fils Nicolas font beaucoup de choses ensemble. Ils aiment jouer et se promener.  </w:t>
      </w:r>
    </w:p>
    <w:p w:rsidR="00CC643C" w:rsidRDefault="00CC643C" w:rsidP="00CC643C">
      <w:pPr>
        <w:rPr>
          <w:lang w:val="fr-FR" w:eastAsia="x-none"/>
        </w:rPr>
      </w:pPr>
      <w:r>
        <w:rPr>
          <w:lang w:val="fr-FR" w:eastAsia="x-none"/>
        </w:rPr>
        <w:t xml:space="preserve">Texte 4. C’est une leçon de lecture. Nous répondons aux questions de notre maîtresse. Notre maîtresse est adorable. Elle dit que nous travaillons bien en classe.  </w:t>
      </w:r>
    </w:p>
    <w:p w:rsidR="00CC643C" w:rsidRDefault="00CC643C" w:rsidP="00CC643C">
      <w:pPr>
        <w:rPr>
          <w:lang w:eastAsia="x-none"/>
        </w:rPr>
      </w:pPr>
      <w:r>
        <w:rPr>
          <w:lang w:val="fr-FR" w:eastAsia="x-none"/>
        </w:rPr>
        <w:t xml:space="preserve">Texte 5. C’est ma mère et ma petite sœur Alice. Elles s’amusent et jouent dans le parc d’attractions. </w:t>
      </w:r>
      <w:r>
        <w:rPr>
          <w:lang w:eastAsia="x-none"/>
        </w:rPr>
        <w:t>Elles sont contentes toutes les deux.</w:t>
      </w:r>
    </w:p>
    <w:p w:rsidR="00CC643C" w:rsidRDefault="00CC643C" w:rsidP="00CC643C">
      <w:pPr>
        <w:rPr>
          <w:lang w:eastAsia="x-none"/>
        </w:rPr>
      </w:pPr>
    </w:p>
    <w:p w:rsidR="00CC643C" w:rsidRDefault="00CC643C" w:rsidP="00CC643C">
      <w:pPr>
        <w:rPr>
          <w:lang w:eastAsia="x-none"/>
        </w:rPr>
      </w:pPr>
      <w:r>
        <w:rPr>
          <w:lang w:eastAsia="x-none"/>
        </w:rPr>
        <w:t>Результаты выполнения данного варианта показывают наибольший процент выполнения в данной линии заданий. Всего 9% обучающихся не справились с данным заданием. Звучащие тексты были посвящены базовым темам начальной школы «Семья», «Школа», «Досуг». Тем не менее, некоторые пятиклассники путали Е и А, где ситуации похожи, поэтому надо было понять значение ключевого глагола ‘</w:t>
      </w:r>
      <w:r>
        <w:rPr>
          <w:lang w:eastAsia="x-none" w:bidi="en-US"/>
        </w:rPr>
        <w:t>dessiner</w:t>
      </w:r>
      <w:r>
        <w:rPr>
          <w:lang w:eastAsia="x-none"/>
        </w:rPr>
        <w:t xml:space="preserve">’ (рисовать), относящегося к картинке Е. Обучающиеся путали также картинки В и Е, думая, что на обеих изображен досуг в семье, хотя текст, относящийся к картинке Е, говорит об учительнице и уроке рисования. Некоторые дети не справились с заданием, так как дважды выбирали одну и ту же букву, например ВВ, хотя в инструкции, написанной на русском языке, четко написано, что к каждому тексту походит только одна фотография. Следовательно, у данных групп обучающихся плохо развиты метапредметные умения, и одно из основных - понимать и принимать коммуникативную задачу. </w:t>
      </w:r>
    </w:p>
    <w:p w:rsidR="00CC643C" w:rsidRDefault="00CC643C" w:rsidP="00CC643C">
      <w:pPr>
        <w:rPr>
          <w:lang w:eastAsia="x-none"/>
        </w:rPr>
      </w:pPr>
      <w:r>
        <w:rPr>
          <w:lang w:eastAsia="x-none"/>
        </w:rPr>
        <w:t>Анализ результатов заданий данной линии показал, что:</w:t>
      </w:r>
    </w:p>
    <w:p w:rsidR="00CC643C" w:rsidRDefault="00CC643C" w:rsidP="00CC643C">
      <w:pPr>
        <w:rPr>
          <w:lang w:eastAsia="x-none"/>
        </w:rPr>
      </w:pPr>
      <w:r>
        <w:rPr>
          <w:lang w:eastAsia="x-none"/>
        </w:rPr>
        <w:t>в целом, у учащихся сформированы умения понимать на слух основное содержание коротких текстов, построенных на изученном лексико-грамматическом материале;</w:t>
      </w:r>
    </w:p>
    <w:p w:rsidR="00CC643C" w:rsidRDefault="00CC643C" w:rsidP="00CC643C">
      <w:pPr>
        <w:rPr>
          <w:lang w:eastAsia="x-none"/>
        </w:rPr>
      </w:pPr>
      <w:r>
        <w:rPr>
          <w:lang w:eastAsia="x-none"/>
        </w:rPr>
        <w:t>однако у слабых учащихся понимание строится не на целостном восприятии звучащего текста, а на отдельных, выхваченных из текста знакомых словах, что часто приводит к отрицательному результату;</w:t>
      </w:r>
    </w:p>
    <w:p w:rsidR="00CC643C" w:rsidRDefault="00CC643C" w:rsidP="00CC643C">
      <w:pPr>
        <w:rPr>
          <w:lang w:eastAsia="x-none"/>
        </w:rPr>
      </w:pPr>
      <w:r>
        <w:rPr>
          <w:lang w:eastAsia="x-none"/>
        </w:rPr>
        <w:lastRenderedPageBreak/>
        <w:t>не приступившие к выполнению задания учащиеся либо не имеют достаточной практики в слушании иноязычной речи, либо не владеют базовыми метапредметными навыками и умениями.</w:t>
      </w:r>
    </w:p>
    <w:p w:rsidR="00CC643C" w:rsidRDefault="00CC643C" w:rsidP="00CC643C">
      <w:pPr>
        <w:rPr>
          <w:lang w:eastAsia="x-none"/>
        </w:rPr>
      </w:pPr>
    </w:p>
    <w:p w:rsidR="00CC643C" w:rsidRDefault="00CC643C" w:rsidP="00CC643C">
      <w:pPr>
        <w:pStyle w:val="aff"/>
      </w:pPr>
      <w:r>
        <w:t>Линия 2 – чтение текста вслух</w:t>
      </w:r>
    </w:p>
    <w:p w:rsidR="00CC643C" w:rsidRDefault="00CC643C" w:rsidP="00CC643C">
      <w:pPr>
        <w:rPr>
          <w:lang w:eastAsia="x-none"/>
        </w:rPr>
      </w:pPr>
      <w:r>
        <w:rPr>
          <w:lang w:eastAsia="x-none"/>
        </w:rPr>
        <w:t xml:space="preserve">В заданиях этой линии проверялись навыки осмысленного чтения вслух небольшого простого текста. Максимальный балл за выполнение этого задания – 2 балла. Выполнение задания оценивалось специально обученными экспертами по следующим критериям.  </w:t>
      </w:r>
    </w:p>
    <w:p w:rsidR="00CC643C" w:rsidRDefault="00CC643C" w:rsidP="00CC643C">
      <w:pPr>
        <w:pStyle w:val="aa"/>
        <w:numPr>
          <w:ilvl w:val="0"/>
          <w:numId w:val="3"/>
        </w:numPr>
        <w:ind w:left="0" w:firstLine="0"/>
      </w:pPr>
      <w:r>
        <w:t xml:space="preserve">— Критерии оценивания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272"/>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практически без нарушений нормы; в произношении слов допускается не более пяти фонетических ошибок, в том числе одна-две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в произношении слов допускается не более семи фонетических ошибок, в том числе четыре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И/ИЛИ в произношении слов допущено более семи фонетических ошибок, </w:t>
            </w:r>
          </w:p>
          <w:p w:rsidR="00CC643C" w:rsidRDefault="00CC643C">
            <w:pPr>
              <w:pStyle w:val="12"/>
            </w:pPr>
            <w:r>
              <w:t>ИЛИ сделано более четырех фонетических ошибок, искажающих смысл (грубые ошибки)</w:t>
            </w:r>
          </w:p>
        </w:tc>
      </w:tr>
    </w:tbl>
    <w:p w:rsidR="00CC643C" w:rsidRDefault="00CC643C" w:rsidP="00CC643C">
      <w:pPr>
        <w:rPr>
          <w:szCs w:val="20"/>
          <w:lang w:eastAsia="x-none"/>
        </w:rPr>
      </w:pPr>
    </w:p>
    <w:p w:rsidR="00CC643C" w:rsidRDefault="00CC643C" w:rsidP="00CC643C">
      <w:pPr>
        <w:rPr>
          <w:lang w:eastAsia="x-none"/>
        </w:rPr>
      </w:pPr>
      <w:r>
        <w:rPr>
          <w:lang w:eastAsia="x-none"/>
        </w:rPr>
        <w:t>Необходимо отметить, что данный раздел вызвал наибольшие трудности у обучающихся. Средний процент выполнения задания 2 – 12,1%, что в несколько раз ниже, чем в остальных линиях. При этом необходимо подчеркнуть огромную разницу между минимальным процентом освоения – 3,4% и максимальным – 37,8%.</w:t>
      </w:r>
    </w:p>
    <w:p w:rsidR="00CC643C" w:rsidRDefault="00CC643C" w:rsidP="00CC643C">
      <w:pPr>
        <w:rPr>
          <w:lang w:eastAsia="x-none"/>
        </w:rPr>
      </w:pPr>
    </w:p>
    <w:p w:rsidR="00CC643C" w:rsidRDefault="00CC643C" w:rsidP="00CC643C">
      <w:pPr>
        <w:rPr>
          <w:lang w:eastAsia="x-none"/>
        </w:rPr>
      </w:pPr>
      <w:r>
        <w:rPr>
          <w:lang w:eastAsia="x-none"/>
        </w:rPr>
        <w:t>Задание 2. Пример 1. Процент выполнения — 3,4.</w:t>
      </w:r>
    </w:p>
    <w:p w:rsidR="00CC643C" w:rsidRDefault="00CC643C" w:rsidP="00CC643C">
      <w:pPr>
        <w:pStyle w:val="ac"/>
      </w:pPr>
      <w:r>
        <w:rPr>
          <w:noProof/>
        </w:rPr>
        <w:lastRenderedPageBreak/>
        <w:drawing>
          <wp:inline distT="0" distB="0" distL="0" distR="0" wp14:anchorId="1062039F" wp14:editId="1B31B5D8">
            <wp:extent cx="6115050" cy="3400425"/>
            <wp:effectExtent l="0" t="0" r="0" b="9525"/>
            <wp:docPr id="313" name="Рисунок 3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iCs/>
          <w:lang w:eastAsia="x-none"/>
        </w:rPr>
      </w:pPr>
      <w:r>
        <w:rPr>
          <w:iCs/>
          <w:lang w:eastAsia="x-none"/>
        </w:rPr>
        <w:t>В задании проверялась техника чтения.  К сожалению, данный вид задания оказался трудным для обучающихся, что вызывает недоумение, так как именно в начальной школе должно произойти формирование навыков чтения вслух. Предложенный небольшой текст посвящен теме «Еда» (конкретно традиционному французскому завтраку) и построен на активной лексике начальной школы. Те слова, которые могли вызвать трудности понимания у обучающихся, читались строго по правилам чтения. Анализ неверных ответов показывает, что многие дети не понимали содержание читаемого текста. Об этом говорят неправильная паузация, неправильное деление предложений на смысловые группы, неоправданные запинки, незаконченные предложения из-за того, что дети не знали, как читаются слова или не понимали</w:t>
      </w:r>
      <w:r>
        <w:rPr>
          <w:lang w:eastAsia="x-none"/>
        </w:rPr>
        <w:t xml:space="preserve"> </w:t>
      </w:r>
      <w:r>
        <w:rPr>
          <w:iCs/>
          <w:lang w:eastAsia="x-none"/>
        </w:rPr>
        <w:t xml:space="preserve">смысла читаемого. </w:t>
      </w:r>
    </w:p>
    <w:p w:rsidR="00CC643C" w:rsidRDefault="00CC643C" w:rsidP="00CC643C">
      <w:pPr>
        <w:rPr>
          <w:iCs/>
          <w:lang w:eastAsia="x-none"/>
        </w:rPr>
      </w:pPr>
      <w:r>
        <w:rPr>
          <w:iCs/>
          <w:lang w:eastAsia="x-none"/>
        </w:rPr>
        <w:t xml:space="preserve">Приходится признать, что даже элементарные слова, которые неоднократно встречаются на страницах УМК «Le français en perspective» или «Le français, c’est super !» по французскому языку в начальной школе (например, petit, déjeuner, français, fruit, и др.), а также слова, которые читаются по правилам (например, repas, beurre, confiture, croissant, brioche, и др.), обучающиеся произносят неправильно. Значительные трудности испытывало  большинство детей при чтении слов, зрительно похожих на русские (‘yaourt’ – йогурт, ‘chocolat’ - шоколад). Ряд обучающихся неверно воспринимает образ слова, путая порядок букв, что приводит к нарушению смысла: например, глагол ‘mangent’ воспринимался как ‘magnent’. Также необходимо констатировать, что фонетические навыки учащихся плохо сформированы, не только в области интонации (что простительно для учащихся 5 класса), но и в области произношения звуков. Многие фонетические ошибки, допущенные участниками, оказались грубыми, так как меняли при неграмотном чтении свое значение и искажали смысл высказывания, например, pan – pain, repas – repasse, matin – matines. К ошибкам негрубого характера можно отнести недочитывание окончаний или напротив прочитывание конечных согласных, например у прилагательного léger, вставку звуков или артиклей, которых нет в тексте, неправильное произношение некоторых звуков.   </w:t>
      </w:r>
    </w:p>
    <w:p w:rsidR="00CC643C" w:rsidRDefault="00CC643C" w:rsidP="00CC643C">
      <w:pPr>
        <w:rPr>
          <w:iCs/>
          <w:lang w:eastAsia="x-none"/>
        </w:rPr>
      </w:pPr>
    </w:p>
    <w:p w:rsidR="00CC643C" w:rsidRDefault="00CC643C" w:rsidP="00CC643C">
      <w:pPr>
        <w:rPr>
          <w:lang w:eastAsia="x-none"/>
        </w:rPr>
      </w:pPr>
      <w:r>
        <w:rPr>
          <w:lang w:eastAsia="x-none"/>
        </w:rPr>
        <w:t>Задание 2. Пример 2. Процент выполнения — 20.</w:t>
      </w:r>
    </w:p>
    <w:p w:rsidR="00CC643C" w:rsidRDefault="00CC643C" w:rsidP="00CC643C">
      <w:pPr>
        <w:pStyle w:val="ac"/>
      </w:pPr>
      <w:r>
        <w:rPr>
          <w:noProof/>
        </w:rPr>
        <w:lastRenderedPageBreak/>
        <w:drawing>
          <wp:inline distT="0" distB="0" distL="0" distR="0" wp14:anchorId="5D19D318" wp14:editId="42C41F54">
            <wp:extent cx="6115050" cy="3400425"/>
            <wp:effectExtent l="0" t="0" r="0" b="9525"/>
            <wp:docPr id="312" name="Рисунок 3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r>
        <w:rPr>
          <w:lang w:eastAsia="x-none"/>
        </w:rPr>
        <w:t>Второй пример</w:t>
      </w:r>
      <w:r>
        <w:rPr>
          <w:b/>
          <w:lang w:eastAsia="x-none"/>
        </w:rPr>
        <w:t xml:space="preserve"> </w:t>
      </w:r>
      <w:r>
        <w:rPr>
          <w:lang w:eastAsia="x-none"/>
        </w:rPr>
        <w:t>этого же задания 2 также был построен на активной лексике сквозной темы «Рождество», которая изучалась в начальной школе в 3 и 4 классах. Здесь, как и в предыдущем случае, ошибки носили тот же характер, хотя процент успешности выполнения заданий значительно выше. Несмотря на знакомую по программе лексику, текст, похожий на тот, что есть в учебниках, многие дети читали с трудом, плохо ориентируясь в содержании. Наиболее сложными для чтения  оказались слова, которые относятся к ключевой лексике, например, такие как ‘</w:t>
      </w:r>
      <w:r>
        <w:rPr>
          <w:lang w:val="fr-FR" w:eastAsia="x-none"/>
        </w:rPr>
        <w:t>No</w:t>
      </w:r>
      <w:r>
        <w:rPr>
          <w:lang w:eastAsia="x-none"/>
        </w:rPr>
        <w:t>ë</w:t>
      </w:r>
      <w:r>
        <w:rPr>
          <w:lang w:val="fr-FR" w:eastAsia="x-none"/>
        </w:rPr>
        <w:t>l</w:t>
      </w:r>
      <w:r>
        <w:rPr>
          <w:lang w:eastAsia="x-none"/>
        </w:rPr>
        <w:t>’, ‘</w:t>
      </w:r>
      <w:r>
        <w:rPr>
          <w:lang w:val="fr-FR" w:eastAsia="x-none"/>
        </w:rPr>
        <w:t>d</w:t>
      </w:r>
      <w:r>
        <w:rPr>
          <w:lang w:eastAsia="x-none"/>
        </w:rPr>
        <w:t>é</w:t>
      </w:r>
      <w:r>
        <w:rPr>
          <w:lang w:val="fr-FR" w:eastAsia="x-none"/>
        </w:rPr>
        <w:t>cembre</w:t>
      </w:r>
      <w:r>
        <w:rPr>
          <w:lang w:eastAsia="x-none"/>
        </w:rPr>
        <w:t>’, ‘</w:t>
      </w:r>
      <w:r>
        <w:rPr>
          <w:lang w:val="fr-FR" w:eastAsia="x-none"/>
        </w:rPr>
        <w:t>importante</w:t>
      </w:r>
      <w:r>
        <w:rPr>
          <w:lang w:eastAsia="x-none"/>
        </w:rPr>
        <w:t>’, ‘</w:t>
      </w:r>
      <w:r>
        <w:rPr>
          <w:lang w:val="fr-FR" w:eastAsia="x-none"/>
        </w:rPr>
        <w:t>magasin</w:t>
      </w:r>
      <w:r>
        <w:rPr>
          <w:lang w:val="en-US" w:eastAsia="x-none"/>
        </w:rPr>
        <w:t>s</w:t>
      </w:r>
      <w:r>
        <w:rPr>
          <w:lang w:eastAsia="x-none"/>
        </w:rPr>
        <w:t xml:space="preserve">’,‘ </w:t>
      </w:r>
      <w:r>
        <w:rPr>
          <w:lang w:val="fr-FR" w:eastAsia="x-none"/>
        </w:rPr>
        <w:t>traditions</w:t>
      </w:r>
      <w:r>
        <w:rPr>
          <w:lang w:eastAsia="x-none"/>
        </w:rPr>
        <w:t xml:space="preserve">’,‘ </w:t>
      </w:r>
      <w:r>
        <w:rPr>
          <w:lang w:val="fr-FR" w:eastAsia="x-none"/>
        </w:rPr>
        <w:t>soir</w:t>
      </w:r>
      <w:r>
        <w:rPr>
          <w:lang w:eastAsia="x-none"/>
        </w:rPr>
        <w:t>’. Перед чтением всех названных выше слов участники останавливались или перечитывали их несколько раз, при этом допуская очередные ошибки.  К типичным произносительным ошибкам можно отнести произнесение немого окончания глаголов –</w:t>
      </w:r>
      <w:r>
        <w:rPr>
          <w:lang w:val="en-US" w:eastAsia="x-none"/>
        </w:rPr>
        <w:t>ent</w:t>
      </w:r>
      <w:r>
        <w:rPr>
          <w:lang w:eastAsia="x-none"/>
        </w:rPr>
        <w:t xml:space="preserve">. Вследствие невнимательности многие слабые дети искажали слова, похожие на русские: названия месяцев </w:t>
      </w:r>
      <w:r>
        <w:rPr>
          <w:lang w:val="fr-FR" w:eastAsia="x-none"/>
        </w:rPr>
        <w:t>d</w:t>
      </w:r>
      <w:r>
        <w:rPr>
          <w:lang w:eastAsia="x-none"/>
        </w:rPr>
        <w:t>é</w:t>
      </w:r>
      <w:r>
        <w:rPr>
          <w:lang w:val="fr-FR" w:eastAsia="x-none"/>
        </w:rPr>
        <w:t>cembre</w:t>
      </w:r>
      <w:r>
        <w:rPr>
          <w:lang w:eastAsia="x-none"/>
        </w:rPr>
        <w:t xml:space="preserve">, </w:t>
      </w:r>
      <w:r>
        <w:rPr>
          <w:lang w:val="fr-FR" w:eastAsia="x-none"/>
        </w:rPr>
        <w:t>novembre</w:t>
      </w:r>
      <w:r>
        <w:rPr>
          <w:lang w:eastAsia="x-none"/>
        </w:rPr>
        <w:t xml:space="preserve">,   </w:t>
      </w:r>
      <w:r>
        <w:rPr>
          <w:lang w:val="fr-FR" w:eastAsia="x-none"/>
        </w:rPr>
        <w:t>magasin</w:t>
      </w:r>
      <w:r>
        <w:rPr>
          <w:lang w:val="en-US" w:eastAsia="x-none"/>
        </w:rPr>
        <w:t>s</w:t>
      </w:r>
      <w:r>
        <w:rPr>
          <w:lang w:eastAsia="x-none"/>
        </w:rPr>
        <w:t xml:space="preserve">, что приводило к нарушению смысла высказывания. Практически все дети испытывают трудности с чтением носовых гласных (в словах </w:t>
      </w:r>
      <w:r>
        <w:rPr>
          <w:lang w:val="fr-FR" w:eastAsia="x-none"/>
        </w:rPr>
        <w:t>sapin</w:t>
      </w:r>
      <w:r>
        <w:rPr>
          <w:lang w:eastAsia="x-none"/>
        </w:rPr>
        <w:t xml:space="preserve">,  </w:t>
      </w:r>
      <w:r>
        <w:rPr>
          <w:lang w:val="fr-FR" w:eastAsia="x-none"/>
        </w:rPr>
        <w:t>enfants</w:t>
      </w:r>
      <w:r>
        <w:rPr>
          <w:lang w:eastAsia="x-none"/>
        </w:rPr>
        <w:t xml:space="preserve">, и др.), что связано с тем, что данных звуков нет в русском языке. </w:t>
      </w:r>
    </w:p>
    <w:p w:rsidR="00CC643C" w:rsidRDefault="00CC643C" w:rsidP="00CC643C">
      <w:pPr>
        <w:rPr>
          <w:lang w:eastAsia="x-none"/>
        </w:rPr>
      </w:pPr>
    </w:p>
    <w:p w:rsidR="00CC643C" w:rsidRDefault="00CC643C" w:rsidP="00CC643C">
      <w:pPr>
        <w:rPr>
          <w:lang w:eastAsia="x-none"/>
        </w:rPr>
      </w:pPr>
      <w:r>
        <w:rPr>
          <w:lang w:eastAsia="x-none"/>
        </w:rPr>
        <w:t>Задание 2. Пример 3. Процент выполнения — 37,8.</w:t>
      </w:r>
    </w:p>
    <w:p w:rsidR="00CC643C" w:rsidRDefault="00CC643C" w:rsidP="00CC643C">
      <w:pPr>
        <w:pStyle w:val="ac"/>
      </w:pPr>
      <w:r>
        <w:rPr>
          <w:noProof/>
        </w:rPr>
        <w:lastRenderedPageBreak/>
        <w:drawing>
          <wp:inline distT="0" distB="0" distL="0" distR="0" wp14:anchorId="78F2AAA9" wp14:editId="108A0ABC">
            <wp:extent cx="6115050" cy="3400425"/>
            <wp:effectExtent l="0" t="0" r="0" b="9525"/>
            <wp:docPr id="311" name="Рисунок 3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r>
        <w:rPr>
          <w:lang w:eastAsia="x-none"/>
        </w:rPr>
        <w:t xml:space="preserve">Данное задание характеризуется самым высоким процентом выполнения, хотя по тематике оно похоже на текст, представленный в примере 2.1. Объяснить, почему сходные по лексике и тематике тексты, вызвали такое расхождение в проценте выполнения, можно тем, что первый текст содержит более развернутые предложения, следовательно у обучающихся возникли трудности с членением текста на смысловые фрагменты. Возникают также проблемы при чтении перечислений, как в интонационном, так и в ритмическом плане. Многие учащиеся неправильно читают глагольное окончание –ent. </w:t>
      </w:r>
    </w:p>
    <w:p w:rsidR="00CC643C" w:rsidRDefault="00CC643C" w:rsidP="00CC643C">
      <w:pPr>
        <w:rPr>
          <w:lang w:eastAsia="x-none"/>
        </w:rPr>
      </w:pPr>
      <w:r>
        <w:rPr>
          <w:lang w:eastAsia="x-none"/>
        </w:rPr>
        <w:t>К типичным ошибкам можно также отнести пропуск целых слов при чтении, а также пропуск строчки, что с одной стороны можно объяснить невнимательностью или волнением, но с другой, показывает несформированность навыков чтения вслух.</w:t>
      </w:r>
    </w:p>
    <w:p w:rsidR="00CC643C" w:rsidRDefault="00CC643C" w:rsidP="00CC643C">
      <w:pPr>
        <w:rPr>
          <w:lang w:eastAsia="x-none"/>
        </w:rPr>
      </w:pPr>
      <w:r>
        <w:rPr>
          <w:lang w:eastAsia="x-none"/>
        </w:rPr>
        <w:t xml:space="preserve">В целом, задания этой линии показали самый низкий процент выполнения, который свидетельствует о том, что большинство учащихся не владеет элементарной техникой чтения. Их фонетические навыки нельзя считать сформированными. Типичные ошибки у учащихся при чтении вслух связаны, прежде всего, с непониманием содержания прочитанного текста вследствие крайне низкого уровня общей иноязычной коммуникативной компетенции. Отсюда и появление большого количества грубых и негрубых, типичных и специфических (индивидуальных) фонетических ошибок в звуках, ударении, интонации у обучающихся, неумение уложиться в предложенное время. К сожалению, многие из фонетических ошибок имеют устойчивый характер и могут быть перенесены в основную школу. Одной из причин элементарных нарушений в технике чтения является слабо развитый фонематический слух и механизмы соотнесения зрительного образа слова с его звучанием. Еще одну причину плохого чтения можно обнаружить в недостаточной работе на уроке над лексикой. Знать слово означает, в том числе, и умение его правильно произносить и читать.      </w:t>
      </w:r>
    </w:p>
    <w:p w:rsidR="00CC643C" w:rsidRDefault="00CC643C" w:rsidP="00CC643C">
      <w:pPr>
        <w:rPr>
          <w:lang w:val="x-none" w:eastAsia="x-none"/>
        </w:rPr>
      </w:pPr>
      <w:r>
        <w:rPr>
          <w:lang w:eastAsia="x-none"/>
        </w:rPr>
        <w:t>Такое положение вещей трудно объяснимо, т.к. все УМК из федерального перечня имеют компакт-диски с аудиозаписями, предназначенными не только для прослушивания (т.е. формирования умений аудирования), но и для обучения чтению текста вслух. Следует отметить, что в учебниках французского языка упражнений, направленных на обучение чтению вслух, явно недостаточно для отработки автоматизма в данном виде упражнений. Многие из перечисленных выше типичных фонетических ошибок могли бы быть ликвидированы, если бы практика чтения вслух стала бы на уроке одним из обязательных элементов.</w:t>
      </w:r>
    </w:p>
    <w:p w:rsidR="00CC643C" w:rsidRDefault="00CC643C" w:rsidP="00CC643C">
      <w:pPr>
        <w:rPr>
          <w:lang w:eastAsia="x-none"/>
        </w:rPr>
      </w:pPr>
    </w:p>
    <w:p w:rsidR="00CC643C" w:rsidRDefault="00CC643C" w:rsidP="00CC643C">
      <w:pPr>
        <w:pStyle w:val="aff"/>
      </w:pPr>
      <w:r>
        <w:t>Линия 3 – говорение (монологическое высказывание – описание фотографии)</w:t>
      </w:r>
    </w:p>
    <w:p w:rsidR="00CC643C" w:rsidRDefault="00CC643C" w:rsidP="00CC643C">
      <w:pPr>
        <w:rPr>
          <w:lang w:eastAsia="x-none"/>
        </w:rPr>
      </w:pPr>
      <w:r>
        <w:rPr>
          <w:lang w:eastAsia="x-none"/>
        </w:rPr>
        <w:t>В заданиях этой линии проверялись умения спонтанного говорения - элементарные умения монологической речи.  Учащимся предлагалось на основе плана описать одну фотографию по своему выбору из трех предложенных. Все фотографии по своей тематике соответствовали предметному содержанию речи начальной школы и давали возможность создать развернутое высказывание. От учащихся ожидалось связное описание фотографии, состоящее из 5-6 фраз, в которых надо было сказать, (1) кто изображен на фотографии, (2) сколько ему или ей лет, (3) как он или она выглядит, (4) какая на нем или на ней одежда. Предполагалось, что по четвертому и пятому пункту пятиклассник сможет сказать по 2 фразы. Полторы минуты отводилось на подготовку и не более двух минут – на ответ. При этом учащиеся, помимо качественной цветной фотографии, имели перед глазами вербальную опору на английском языке – план ответа из четырех пунктов. На данной ступени обучения обучающимся часто трудно дается начало монолога, поэтому им также была дана первая техническая фраза «</w:t>
      </w:r>
      <w:r>
        <w:rPr>
          <w:b/>
          <w:lang w:eastAsia="x-none"/>
        </w:rPr>
        <w:t xml:space="preserve"> </w:t>
      </w:r>
      <w:r>
        <w:rPr>
          <w:lang w:val="en-US" w:eastAsia="x-none"/>
        </w:rPr>
        <w:t>J</w:t>
      </w:r>
      <w:r>
        <w:rPr>
          <w:lang w:eastAsia="x-none"/>
        </w:rPr>
        <w:t>’</w:t>
      </w:r>
      <w:r>
        <w:rPr>
          <w:lang w:val="en-US" w:eastAsia="x-none"/>
        </w:rPr>
        <w:t>ai</w:t>
      </w:r>
      <w:r w:rsidRPr="00CC643C">
        <w:rPr>
          <w:lang w:eastAsia="x-none"/>
        </w:rPr>
        <w:t xml:space="preserve"> </w:t>
      </w:r>
      <w:r>
        <w:rPr>
          <w:lang w:val="en-US" w:eastAsia="x-none"/>
        </w:rPr>
        <w:t>choisi</w:t>
      </w:r>
      <w:r w:rsidRPr="00CC643C">
        <w:rPr>
          <w:lang w:eastAsia="x-none"/>
        </w:rPr>
        <w:t xml:space="preserve"> </w:t>
      </w:r>
      <w:r>
        <w:rPr>
          <w:lang w:val="en-US" w:eastAsia="x-none"/>
        </w:rPr>
        <w:t>la</w:t>
      </w:r>
      <w:r w:rsidRPr="00CC643C">
        <w:rPr>
          <w:lang w:eastAsia="x-none"/>
        </w:rPr>
        <w:t xml:space="preserve"> </w:t>
      </w:r>
      <w:r>
        <w:rPr>
          <w:lang w:val="en-US" w:eastAsia="x-none"/>
        </w:rPr>
        <w:t>photo</w:t>
      </w:r>
      <w:r>
        <w:rPr>
          <w:lang w:eastAsia="x-none"/>
        </w:rPr>
        <w:t xml:space="preserve"> № ... » («Я выбрал фото №…») и первые слова собственно описания « </w:t>
      </w:r>
      <w:r>
        <w:rPr>
          <w:lang w:val="en-US" w:eastAsia="x-none"/>
        </w:rPr>
        <w:t>C</w:t>
      </w:r>
      <w:r>
        <w:rPr>
          <w:lang w:eastAsia="x-none"/>
        </w:rPr>
        <w:t>’</w:t>
      </w:r>
      <w:r>
        <w:rPr>
          <w:lang w:val="en-US" w:eastAsia="x-none"/>
        </w:rPr>
        <w:t>est</w:t>
      </w:r>
      <w:r>
        <w:rPr>
          <w:lang w:eastAsia="x-none"/>
        </w:rPr>
        <w:t xml:space="preserve"> … ». Максимальный балл за выполнение данного задания – 8 баллов. Выполнение задания оценивалось специально подготовленными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4903"/>
        <w:gridCol w:w="1651"/>
      </w:tblGrid>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Критерии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Баллы</w:t>
            </w: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1.Решение коммуникативной задачи*             (Содержание)</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Все 4 пункта плана раскрыты, дано 5-6 фраз по указанным пунктам</w:t>
            </w:r>
          </w:p>
          <w:p w:rsidR="00CC643C" w:rsidRDefault="00CC643C">
            <w:pPr>
              <w:pStyle w:val="12"/>
            </w:pPr>
            <w:r>
              <w:t xml:space="preserve">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Раскрыты 3 пункта плана, дано 4 фразы по указанным пунктам</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tcPr>
          <w:p w:rsidR="00CC643C" w:rsidRDefault="00CC643C">
            <w:pPr>
              <w:pStyle w:val="12"/>
            </w:pPr>
            <w:r>
              <w:t>Раскрыты 2 и менее пунктов плана, дано 3 и менее фразы по указанным пунктам</w:t>
            </w:r>
          </w:p>
          <w:p w:rsidR="00CC643C" w:rsidRDefault="00CC643C">
            <w:pPr>
              <w:pStyle w:val="12"/>
            </w:pP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2.Организация текста</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связи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средства связи не всегда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несвязно и нелогично И/ИЛИ средства логической связи отсутствуют (неправильно  используются)</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 и менее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4 -5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 и более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 и менее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6-7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8 и более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 за задание 3 (максимальный балл – 8)</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bl>
    <w:p w:rsidR="00CC643C" w:rsidRDefault="00CC643C" w:rsidP="00CC643C">
      <w:pPr>
        <w:rPr>
          <w:szCs w:val="20"/>
          <w:lang w:eastAsia="x-none"/>
        </w:rPr>
      </w:pPr>
      <w:r>
        <w:rPr>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rPr>
          <w:lang w:eastAsia="x-none"/>
        </w:rPr>
      </w:pPr>
      <w:r>
        <w:rPr>
          <w:lang w:eastAsia="x-none"/>
        </w:rPr>
        <w:tab/>
      </w:r>
      <w:r>
        <w:rPr>
          <w:lang w:eastAsia="x-none"/>
        </w:rPr>
        <w:tab/>
      </w:r>
    </w:p>
    <w:p w:rsidR="00CC643C" w:rsidRDefault="00CC643C" w:rsidP="00CC643C">
      <w:pPr>
        <w:rPr>
          <w:lang w:eastAsia="x-none"/>
        </w:rPr>
      </w:pPr>
      <w:r>
        <w:rPr>
          <w:lang w:eastAsia="x-none"/>
        </w:rPr>
        <w:lastRenderedPageBreak/>
        <w:t>Средний балл выполнения задания 3 всех учащихся – 3,5 из 8, средний процент успешности выполнения задания – 44%. Распределение средних процентов выполнения задания по критериям: по критерию 1— 39,2; критерию 2 – 39,2; критерию 3 – 46,6, критерию 4 – 51.</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3. Пример 1. Процент выполнения по критерию 1— 31,7; критерию 2 – 32,9; критерию 3 – 36,6, критерию 4 – 41,6.</w:t>
      </w:r>
    </w:p>
    <w:p w:rsidR="00CC643C" w:rsidRDefault="00CC643C" w:rsidP="00CC643C">
      <w:pPr>
        <w:pStyle w:val="ac"/>
      </w:pPr>
      <w:r>
        <w:rPr>
          <w:noProof/>
        </w:rPr>
        <w:drawing>
          <wp:inline distT="0" distB="0" distL="0" distR="0" wp14:anchorId="1ACA9329" wp14:editId="687C3C99">
            <wp:extent cx="6115050" cy="3400425"/>
            <wp:effectExtent l="0" t="0" r="0" b="9525"/>
            <wp:docPr id="310" name="Рисунок 3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r>
        <w:rPr>
          <w:lang w:eastAsia="x-none"/>
        </w:rPr>
        <w:t>Задание 3. Пример  2. Процент выполнения по критерию 1— 36,7; критерию 2 – 35,6; критерию 3 – 50, критерию 4 – 56,7.</w:t>
      </w:r>
    </w:p>
    <w:p w:rsidR="00CC643C" w:rsidRDefault="00CC643C" w:rsidP="00CC643C">
      <w:pPr>
        <w:pStyle w:val="ac"/>
      </w:pPr>
      <w:r>
        <w:rPr>
          <w:noProof/>
        </w:rPr>
        <w:drawing>
          <wp:inline distT="0" distB="0" distL="0" distR="0" wp14:anchorId="012D95F9" wp14:editId="4CDF2382">
            <wp:extent cx="6115050" cy="3400425"/>
            <wp:effectExtent l="0" t="0" r="0" b="9525"/>
            <wp:docPr id="309" name="Рисунок 3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r>
        <w:rPr>
          <w:lang w:eastAsia="x-none"/>
        </w:rPr>
        <w:t>Задание 3. Пример 3. Процент выполнения по критерию 1— 53,1; критерию 2 – 54,8; критерию 3 – 59,7, критерию 4 – 60,7.</w:t>
      </w:r>
    </w:p>
    <w:p w:rsidR="00CC643C" w:rsidRDefault="00CC643C" w:rsidP="00CC643C">
      <w:pPr>
        <w:pStyle w:val="ac"/>
      </w:pPr>
      <w:r>
        <w:rPr>
          <w:noProof/>
        </w:rPr>
        <w:lastRenderedPageBreak/>
        <w:drawing>
          <wp:inline distT="0" distB="0" distL="0" distR="0" wp14:anchorId="276218F5" wp14:editId="79642F10">
            <wp:extent cx="6115050" cy="3400425"/>
            <wp:effectExtent l="0" t="0" r="0" b="9525"/>
            <wp:docPr id="308" name="Рисунок 3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При рассмотрении цифровых данных выполнения заданий данного раздела наблюдается общая тенденция: процент успешности выполнения выше по критериям 3 и 4, чем критериям 1 и 2. Это показывает, что ученики достаточно неплохо овладели лексико-грамматическими и произносительными навыками в рамках начальной школы. При этом, критерии, связанные с содержанием и построением устного монологического высказывания, являющиеся главными для заданий данного типа, демонстрируют достаточно низкую готовность к спонтанной речи, несмотря на присутствие зрительной опоры.</w:t>
      </w:r>
    </w:p>
    <w:p w:rsidR="00CC643C" w:rsidRDefault="00CC643C" w:rsidP="00CC643C">
      <w:pPr>
        <w:rPr>
          <w:lang w:eastAsia="x-none"/>
        </w:rPr>
      </w:pPr>
      <w:r>
        <w:rPr>
          <w:lang w:eastAsia="x-none"/>
        </w:rPr>
        <w:t xml:space="preserve">Подробный анализ результатов выполнения заданий данного раздела выявил недостаточное неумение участников описывать картинки и создавать целостное монологическое высказывание, при том, что им был предложен выбор, благодаря которому можно было составить монолог по фотографии, тематика которой более знакома тестируемому. Тем не менее, обучающиеся испытывали некоторые затруднения в подборе слов (хотя для задания были выбраны такие картинки, для описания которых нужна была активная лексика, наработанная в начальной школе), допускали большое число лексико-грамматических и фонетических ошибок. Иногда дети просто не понимали, что они должны сделать. Так многие просто читали задание, часть детей описывали три, а не одну картинку, некоторые дети использовали пункты плана как вопросы (при этом, не соблюдая грамматические правила) и делали попытки ответить на них, небольшой процент испытуемых описывал фотографию на русском языке. </w:t>
      </w:r>
    </w:p>
    <w:p w:rsidR="00CC643C" w:rsidRDefault="00CC643C" w:rsidP="00CC643C">
      <w:pPr>
        <w:rPr>
          <w:lang w:eastAsia="x-none"/>
        </w:rPr>
      </w:pPr>
      <w:r>
        <w:rPr>
          <w:lang w:eastAsia="x-none"/>
        </w:rPr>
        <w:t xml:space="preserve">Само задание давалось на русском языке, в то время как пункты плана на французском. Последнее было сделано для того, чтобы дать вербальные опоры -  грамматические структуры, которые нужно было использовать в высказывании. Часто дети задавали вопросы учителям: А что я должен сделать? Подобные ситуации и вопросы показывают, что на уроках практически отсутствуют задания, предполагающие составление монологов, хотя в любом федеральном УМК должны быть такие задания. Если в ОГЭ встречаются ответы, где дети используют заученные куски тем (топиков), т.е. понятно, что на уроке не занимаются спонтанной речью, то здесь приходится констатировать, что на начальном этапе не занимаются даже и подготовленной речью. </w:t>
      </w:r>
    </w:p>
    <w:p w:rsidR="00CC643C" w:rsidRDefault="00CC643C" w:rsidP="00CC643C">
      <w:pPr>
        <w:rPr>
          <w:lang w:eastAsia="x-none"/>
        </w:rPr>
      </w:pPr>
      <w:r>
        <w:rPr>
          <w:lang w:eastAsia="x-none"/>
        </w:rPr>
        <w:t xml:space="preserve">Умения монологической речи не сформированы у довольно многочисленной группы учащихся: дети не могут даже назвать возраст (плохо знают числительные), не владеют </w:t>
      </w:r>
      <w:r>
        <w:rPr>
          <w:lang w:eastAsia="x-none"/>
        </w:rPr>
        <w:lastRenderedPageBreak/>
        <w:t xml:space="preserve">простейшими речевыми образцами, такими как «Ее зовут…», «Ей 8/18 лет», «Она красивая» и т.д. </w:t>
      </w:r>
    </w:p>
    <w:p w:rsidR="00CC643C" w:rsidRDefault="00CC643C" w:rsidP="00CC643C">
      <w:pPr>
        <w:rPr>
          <w:lang w:eastAsia="x-none"/>
        </w:rPr>
      </w:pPr>
      <w:r>
        <w:rPr>
          <w:lang w:eastAsia="x-none"/>
        </w:rPr>
        <w:t xml:space="preserve">К типичным ошибкам при решении коммуникативной задачи отнесем непонимание слабой группой учащихся пункта плана </w:t>
      </w:r>
      <w:r>
        <w:rPr>
          <w:b/>
          <w:lang w:val="fr-FR" w:eastAsia="x-none"/>
        </w:rPr>
        <w:t>comment il</w:t>
      </w:r>
      <w:r>
        <w:rPr>
          <w:b/>
          <w:lang w:eastAsia="x-none"/>
        </w:rPr>
        <w:t>/</w:t>
      </w:r>
      <w:r>
        <w:rPr>
          <w:b/>
          <w:lang w:val="fr-FR" w:eastAsia="x-none"/>
        </w:rPr>
        <w:t>elle est au physique</w:t>
      </w:r>
      <w:r>
        <w:rPr>
          <w:b/>
          <w:lang w:eastAsia="x-none"/>
        </w:rPr>
        <w:t xml:space="preserve"> (как он/она выглядит). </w:t>
      </w:r>
      <w:r>
        <w:rPr>
          <w:lang w:eastAsia="x-none"/>
        </w:rPr>
        <w:t>Тема «Внешность человека» входит в программу начальной школы и вопрос «</w:t>
      </w:r>
      <w:r>
        <w:rPr>
          <w:b/>
          <w:lang w:eastAsia="x-none"/>
        </w:rPr>
        <w:t xml:space="preserve">Как он/она выглядит?» </w:t>
      </w:r>
      <w:r>
        <w:rPr>
          <w:lang w:eastAsia="x-none"/>
        </w:rPr>
        <w:t>является ключевым при ее изучении. Однако ответы учащихся показывают, что они не владеют даже самой простой, наиболее частотной лексикой, необходимой для описания внешности.</w:t>
      </w:r>
    </w:p>
    <w:p w:rsidR="00CC643C" w:rsidRDefault="00CC643C" w:rsidP="00CC643C">
      <w:pPr>
        <w:rPr>
          <w:lang w:eastAsia="x-none"/>
        </w:rPr>
      </w:pPr>
      <w:r>
        <w:rPr>
          <w:lang w:eastAsia="x-none"/>
        </w:rPr>
        <w:t xml:space="preserve">Та же неудовлетворительная картина складывается при анализе ответов по пункту, требующему описания одежды. Пятиклассники не знают простых слов, входящих в обязательный минимум начальной школы (например, jupe, robe, pantalon, veste). Слабые учащиеся вкрапляют русские слова во французские фразы. </w:t>
      </w:r>
    </w:p>
    <w:p w:rsidR="00CC643C" w:rsidRDefault="00CC643C" w:rsidP="00CC643C">
      <w:pPr>
        <w:rPr>
          <w:lang w:eastAsia="x-none"/>
        </w:rPr>
      </w:pPr>
      <w:r>
        <w:rPr>
          <w:lang w:eastAsia="x-none"/>
        </w:rPr>
        <w:t xml:space="preserve">Ряд учащихся искажают факты, не описывают то, что изображено на фотографии: говорят, что на картинке девушка в комнате, хотя ясно видно, что девушка на кухне готовит еду (пример 3.1, фото 1), говорят, что мальчик улыбается, хотя отчетливо видно, что он сосредоточен, внимателен (пример 3.1, фото 3), возможно, не знают слов ‘attentif’ или ‘concentré’, поэтому заменяют на известные прилагательные, хотя они не отражают того, что есть на фотографии. </w:t>
      </w:r>
    </w:p>
    <w:p w:rsidR="00CC643C" w:rsidRDefault="00CC643C" w:rsidP="00CC643C">
      <w:pPr>
        <w:rPr>
          <w:lang w:eastAsia="x-none"/>
        </w:rPr>
      </w:pPr>
      <w:r>
        <w:rPr>
          <w:lang w:eastAsia="x-none"/>
        </w:rPr>
        <w:t xml:space="preserve">К типичным ошибкам также можно отнести неумение следовать по порядку пунктам плана (перескакивание с первого пункта на последний пункт, затем возвращение к первому пункту и т.д.), что привело к снижению баллов по критерию «Организация текста». К типичным ошибкам при выполнении данного задания можно также отнести бессвязность речи, незавершенность высказывания, большие паузы между фразами и словами, что свидетельствует о том, что многие учащиеся не знают, что и как сказать. Некоторые не заканчивают фразы. </w:t>
      </w:r>
    </w:p>
    <w:p w:rsidR="00CC643C" w:rsidRDefault="00CC643C" w:rsidP="00CC643C">
      <w:pPr>
        <w:rPr>
          <w:lang w:eastAsia="x-none"/>
        </w:rPr>
      </w:pPr>
      <w:r>
        <w:rPr>
          <w:lang w:eastAsia="x-none"/>
        </w:rPr>
        <w:t>Слабые учащиеся не знают элементарных грамматических конструкций с глаголом-связкой être, путают его с глаголом-связкой avoir хотя программа уже во 2 классе общеобразовательной школы предполагает сформированность данного грамматического навыка, также как и вышеназванных речевых структур. Наблюдается также нарушение прямого порядка построения французской фразы ‘chez elle est la veste’, путаница определенного и неопределенного артикля даже в заученных конструкциях ‘elle a la robe bleue’.</w:t>
      </w:r>
    </w:p>
    <w:p w:rsidR="00CC643C" w:rsidRDefault="00CC643C" w:rsidP="00CC643C">
      <w:pPr>
        <w:rPr>
          <w:lang w:eastAsia="x-none"/>
        </w:rPr>
      </w:pPr>
      <w:r>
        <w:rPr>
          <w:lang w:eastAsia="x-none"/>
        </w:rPr>
        <w:t>Достаточное количество лексико-грамматических и фонетических ошибок свидетельствует об отсутствии у пятиклассников практики использования лексико-грамматические средств в спонтанной речи.</w:t>
      </w:r>
    </w:p>
    <w:p w:rsidR="00CC643C" w:rsidRDefault="00CC643C" w:rsidP="00CC643C">
      <w:pPr>
        <w:rPr>
          <w:lang w:eastAsia="x-none"/>
        </w:rPr>
      </w:pPr>
    </w:p>
    <w:p w:rsidR="00CC643C" w:rsidRDefault="00CC643C" w:rsidP="00CC643C">
      <w:pPr>
        <w:rPr>
          <w:i/>
          <w:lang w:eastAsia="x-none"/>
        </w:rPr>
      </w:pPr>
      <w:r>
        <w:rPr>
          <w:lang w:eastAsia="x-none"/>
        </w:rPr>
        <w:t xml:space="preserve">Результаты исследования показывают, что обучению устной речи в начальной школе уделяется недостаточное внимание, хотя тезис об устном опережении и уроке-общении постоянно декларируется. </w:t>
      </w:r>
    </w:p>
    <w:p w:rsidR="00CC643C" w:rsidRDefault="00CC643C" w:rsidP="00CC643C">
      <w:pPr>
        <w:rPr>
          <w:i/>
          <w:lang w:eastAsia="x-none"/>
        </w:rPr>
      </w:pPr>
    </w:p>
    <w:p w:rsidR="00CC643C" w:rsidRDefault="00CC643C" w:rsidP="00CC643C">
      <w:pPr>
        <w:pStyle w:val="aff"/>
        <w:rPr>
          <w:lang w:val="x-none"/>
        </w:rPr>
      </w:pPr>
      <w:bookmarkStart w:id="659" w:name="_Toc468359926"/>
      <w:r>
        <w:t>Линия 4 – чтение с пониманием основного содержания</w:t>
      </w:r>
      <w:bookmarkEnd w:id="659"/>
    </w:p>
    <w:p w:rsidR="00CC643C" w:rsidRDefault="00CC643C" w:rsidP="00CC643C">
      <w:pPr>
        <w:rPr>
          <w:lang w:eastAsia="x-none"/>
        </w:rPr>
      </w:pPr>
      <w:r>
        <w:rPr>
          <w:lang w:eastAsia="x-none"/>
        </w:rPr>
        <w:t xml:space="preserve">В заданиях данной линии проверялось умение понять основное содержание текста, построенного в основном на знакомом лексическом материале. Учащимся предлагалось  прочитать про себя 5 текстов и соотнести их с темами. Был использован один тип заданий: без внешнего дистрактора (5 текстов и 5 тем). </w:t>
      </w:r>
    </w:p>
    <w:p w:rsidR="00CC643C" w:rsidRDefault="00CC643C" w:rsidP="00CC643C">
      <w:pPr>
        <w:rPr>
          <w:lang w:eastAsia="x-none"/>
        </w:rPr>
      </w:pPr>
      <w:r>
        <w:rPr>
          <w:lang w:eastAsia="x-none"/>
        </w:rPr>
        <w:t xml:space="preserve">Все тексты соответствовали предметному содержанию программы начальной школы и строились на активной лексике, изучаемой на начальном  этапе изучения французского языка. Отсутствие внешних дистракторов (лишнего текста) упростило задачу пятиклассникам. </w:t>
      </w:r>
    </w:p>
    <w:p w:rsidR="00CC643C" w:rsidRPr="00002BE3" w:rsidRDefault="00CC643C" w:rsidP="00CC643C">
      <w:pPr>
        <w:rPr>
          <w:lang w:eastAsia="x-none"/>
        </w:rPr>
      </w:pPr>
      <w:r>
        <w:rPr>
          <w:lang w:eastAsia="x-none"/>
        </w:rPr>
        <w:t>В целом обучающиеся справились с выполнением данного раздела, показав достаточно высокий средний процент выполнения задания – 71,1%. Однако ряд детей допустил ошибки при выполнении заданий этой линии.</w:t>
      </w:r>
    </w:p>
    <w:p w:rsidR="00CC643C" w:rsidRDefault="00CC643C" w:rsidP="00CC643C">
      <w:pPr>
        <w:rPr>
          <w:lang w:eastAsia="x-none"/>
        </w:rPr>
      </w:pPr>
      <w:r>
        <w:rPr>
          <w:lang w:eastAsia="x-none"/>
        </w:rPr>
        <w:lastRenderedPageBreak/>
        <w:t>Задание 4. Пример 1. Процент выполнения — 59,9.</w:t>
      </w:r>
    </w:p>
    <w:p w:rsidR="00CC643C" w:rsidRDefault="00CC643C" w:rsidP="00CC643C">
      <w:pPr>
        <w:pStyle w:val="ac"/>
      </w:pPr>
      <w:r>
        <w:rPr>
          <w:noProof/>
        </w:rPr>
        <w:drawing>
          <wp:inline distT="0" distB="0" distL="0" distR="0" wp14:anchorId="136E84A2" wp14:editId="11E2EC3C">
            <wp:extent cx="6124575" cy="3619500"/>
            <wp:effectExtent l="0" t="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4575" cy="3619500"/>
                    </a:xfrm>
                    <a:prstGeom prst="rect">
                      <a:avLst/>
                    </a:prstGeom>
                    <a:noFill/>
                    <a:ln>
                      <a:noFill/>
                    </a:ln>
                  </pic:spPr>
                </pic:pic>
              </a:graphicData>
            </a:graphic>
          </wp:inline>
        </w:drawing>
      </w:r>
    </w:p>
    <w:p w:rsidR="00CC643C" w:rsidRDefault="00CC643C" w:rsidP="00CC643C">
      <w:pPr>
        <w:rPr>
          <w:b/>
          <w:iCs/>
          <w:lang w:eastAsia="x-none"/>
        </w:rPr>
      </w:pPr>
    </w:p>
    <w:p w:rsidR="00CC643C" w:rsidRDefault="00CC643C" w:rsidP="00CC643C">
      <w:pPr>
        <w:rPr>
          <w:lang w:eastAsia="x-none"/>
        </w:rPr>
      </w:pPr>
      <w:r>
        <w:rPr>
          <w:lang w:eastAsia="x-none"/>
        </w:rPr>
        <w:t>В данном примере тексты посвящены базовым темам начальной школы «Друзья», «Школа», «Досуг», «Времена года». Тем не менее, некоторые пятиклассники путали тексты В и С, где присутствует похожий набор лексики (время года, виды деятельности), поэтому надо было понять значение ключевых слов в тексте С ‘le premier septembre’, ‘des fleurs’, ‘tradition’, относящихся к семантическому полю «Праздник», тема 2. Обучающиеся путали также тексты А и В, так как при просмотровом чтении в обоих текстах можно отметить общую лексику, посвященную временам года. Но при анализе ключевых слов становится понятно, что тема 5 (время года) относится к тексту А, так как в нем четко говорится о предпочтениях человека – он любит осень, тогда как в тексте В речь идет различных видах деятельности, которые ребята могут сделать в деревне, поэтому правильный ответ будет 4 (досуговая деятельность). Некоторые тестируемые не справились с заданием, так как дважды выбирали одну и ту же цифру, например 44, 33, хотя при анализе задания становится понятно, что к каждому тексту (5 текстов от А до E) походит только одна тема (5 тем от 1 до 5). Это также может быть связано с неумением пользоваться бегунком компьютерной мыши. 1,2% обучающихся дали ответ, расположив цифры в возрастающем порядке: 12345. Следовательно, у данных групп обучающихся плохо развиты метапредметные умения, и одно из основных - понимать и принимать задачу, заложенную в задании.  Можно также предположить, что у некоторых обучающихся отсутствуют навыки обращения с компьютером.</w:t>
      </w:r>
    </w:p>
    <w:p w:rsidR="00CC643C" w:rsidRDefault="00CC643C" w:rsidP="00CC643C">
      <w:pPr>
        <w:rPr>
          <w:lang w:eastAsia="x-none"/>
        </w:rPr>
      </w:pPr>
      <w:r>
        <w:rPr>
          <w:lang w:eastAsia="x-none"/>
        </w:rPr>
        <w:t>Задание 4. Пример 2. Процент выполнения — 68,6.</w:t>
      </w:r>
    </w:p>
    <w:p w:rsidR="00CC643C" w:rsidRDefault="00CC643C" w:rsidP="00CC643C">
      <w:pPr>
        <w:pStyle w:val="ac"/>
      </w:pPr>
      <w:r>
        <w:rPr>
          <w:noProof/>
        </w:rPr>
        <w:lastRenderedPageBreak/>
        <w:drawing>
          <wp:inline distT="0" distB="0" distL="0" distR="0" wp14:anchorId="498D61CF" wp14:editId="4FEE1BE3">
            <wp:extent cx="6124575" cy="3495675"/>
            <wp:effectExtent l="0" t="0" r="9525"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24575" cy="349567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В данном примере процент выполнения задания данного раздела выше. Как нам кажется, это связано с тем, что тексты отражали самые отрабатываемые темы начальной школы «Друзья», «Семья» и «Школа». Тем не менее, некоторые пятиклассники путали тексты A и D, где присутствует похожий набор лексики (рассказ о человек), поэтому надо было понять значение ключевых слов в темах 1 ‘ami’ (друг) и 5 ‘membre de famille’, (член семьи), значение которого вызвало непонимание у определенной группы. Обучающиеся путали также тексты А и В, так как при просмотровом чтении в обоих текстах можно отметить общую лексику, посвященную теме «Семья». Но при анализе ключевых слов становится понятно, что тема 3 (семья) относится к тексту В, так как в нем дается перечисление всех членов одной семьи, тогда как в тексте А речь идет речь об одном члене семьи – сестре Анне, поэтому правильный ответ будет 5 (член семьи). Некоторые тестируемые не справились с заданием, так как путали не только темы 3 (семья) и 5 (член семьи), но и тему 2 (школа), что странно, так как в тексте С дана точная лексика, относящаяся к школьной жизни, а именно ‘é</w:t>
      </w:r>
      <w:r>
        <w:rPr>
          <w:lang w:val="fr-FR" w:eastAsia="x-none"/>
        </w:rPr>
        <w:t>cole</w:t>
      </w:r>
      <w:r>
        <w:rPr>
          <w:lang w:eastAsia="x-none"/>
        </w:rPr>
        <w:t>’, ‘</w:t>
      </w:r>
      <w:r>
        <w:rPr>
          <w:lang w:val="fr-FR" w:eastAsia="x-none"/>
        </w:rPr>
        <w:t>professeurs</w:t>
      </w:r>
      <w:r>
        <w:rPr>
          <w:lang w:eastAsia="x-none"/>
        </w:rPr>
        <w:t>’, ‘</w:t>
      </w:r>
      <w:r>
        <w:rPr>
          <w:lang w:val="fr-FR" w:eastAsia="x-none"/>
        </w:rPr>
        <w:t>le</w:t>
      </w:r>
      <w:r>
        <w:rPr>
          <w:lang w:eastAsia="x-none"/>
        </w:rPr>
        <w:t>ç</w:t>
      </w:r>
      <w:r>
        <w:rPr>
          <w:lang w:val="fr-FR" w:eastAsia="x-none"/>
        </w:rPr>
        <w:t>on</w:t>
      </w:r>
      <w:r>
        <w:rPr>
          <w:lang w:eastAsia="x-none"/>
        </w:rPr>
        <w:t>'. Небольшой процент обучающихся дважды выбирали одну и ту же цифру, например 22, 33, 44, хотя при анализе задания становится понятно, что к каждому тексту (5 текстов от А до E) походит только одна тема (5 тем от 1 до 5). Это также может быть связано с неумением пользоваться бегунком компьютерной мыши. Следовательно, у данной группы плохо развиты метапредметные умения, и одно из основных - понимать и принимать задачу, заложенную в задании.  Можно также предположить, что у некоторых обучающихся отсутствуют навыки обращения с компьютером.</w:t>
      </w:r>
    </w:p>
    <w:p w:rsidR="00CC643C" w:rsidRDefault="00CC643C" w:rsidP="00CC643C">
      <w:pPr>
        <w:rPr>
          <w:lang w:eastAsia="x-none"/>
        </w:rPr>
      </w:pPr>
    </w:p>
    <w:p w:rsidR="00CC643C" w:rsidRDefault="00CC643C" w:rsidP="00CC643C">
      <w:pPr>
        <w:rPr>
          <w:lang w:eastAsia="x-none"/>
        </w:rPr>
      </w:pPr>
      <w:r>
        <w:rPr>
          <w:lang w:eastAsia="x-none"/>
        </w:rPr>
        <w:t>Задание 4. Пример 3. Процент выполнения — 81,1.</w:t>
      </w:r>
    </w:p>
    <w:p w:rsidR="00CC643C" w:rsidRDefault="00CC643C" w:rsidP="00CC643C">
      <w:pPr>
        <w:pStyle w:val="ac"/>
      </w:pPr>
      <w:r>
        <w:rPr>
          <w:noProof/>
        </w:rPr>
        <w:lastRenderedPageBreak/>
        <w:drawing>
          <wp:inline distT="0" distB="0" distL="0" distR="0" wp14:anchorId="7CB0BD8F" wp14:editId="23651EF2">
            <wp:extent cx="6115050" cy="348615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15050" cy="34861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 xml:space="preserve">Данный вариант линии оказался существенно проще для участников исследования по сравнению с уже проанализированными выше, так как процент его выполнения – 81,1. Однако и в этом задании пятиклассники ошиблись с выбором тематики предложенных для понимания. Проблемы вызвали тексты </w:t>
      </w:r>
      <w:r>
        <w:rPr>
          <w:lang w:val="en-US" w:eastAsia="x-none"/>
        </w:rPr>
        <w:t>D</w:t>
      </w:r>
      <w:r>
        <w:rPr>
          <w:lang w:eastAsia="x-none"/>
        </w:rPr>
        <w:t xml:space="preserve"> и </w:t>
      </w:r>
      <w:r>
        <w:rPr>
          <w:lang w:val="en-US" w:eastAsia="x-none"/>
        </w:rPr>
        <w:t>E</w:t>
      </w:r>
      <w:r>
        <w:rPr>
          <w:lang w:eastAsia="x-none"/>
        </w:rPr>
        <w:t xml:space="preserve">, которые тематически различаются: текст </w:t>
      </w:r>
      <w:r>
        <w:rPr>
          <w:lang w:val="en-US" w:eastAsia="x-none"/>
        </w:rPr>
        <w:t>D</w:t>
      </w:r>
      <w:r>
        <w:rPr>
          <w:lang w:eastAsia="x-none"/>
        </w:rPr>
        <w:t xml:space="preserve"> посвящен празднованию Рождества, текст Е говорит о совместном времяпрепровождении подруг. Данная путаница вызывает недоумение, так как выбор совершенно не мотивирован, что позволяет сделать вывод, что пятиклассники выбирали ответы, даже не читая текстов, способом случайного выбора ответа. Такая же ситуация складывается с текстами </w:t>
      </w:r>
      <w:r>
        <w:rPr>
          <w:lang w:val="en-US" w:eastAsia="x-none"/>
        </w:rPr>
        <w:t>A</w:t>
      </w:r>
      <w:r>
        <w:rPr>
          <w:lang w:eastAsia="x-none"/>
        </w:rPr>
        <w:t xml:space="preserve"> и </w:t>
      </w:r>
      <w:r>
        <w:rPr>
          <w:lang w:val="en-US" w:eastAsia="x-none"/>
        </w:rPr>
        <w:t>E</w:t>
      </w:r>
      <w:r>
        <w:rPr>
          <w:lang w:eastAsia="x-none"/>
        </w:rPr>
        <w:t xml:space="preserve">. </w:t>
      </w:r>
    </w:p>
    <w:p w:rsidR="00CC643C" w:rsidRDefault="00CC643C" w:rsidP="00CC643C">
      <w:pPr>
        <w:rPr>
          <w:lang w:eastAsia="x-none"/>
        </w:rPr>
      </w:pPr>
      <w:r>
        <w:rPr>
          <w:lang w:eastAsia="x-none"/>
        </w:rPr>
        <w:t>В целом задания по чтению с пониманием основного содержания выполнены с гораздо более высокими результатами, чем задания по чтению вслух и по говорению. Можно считать, что у значительной части учащихся сформированы базовые умения чтения с пониманием основного содержания. Однако вызывает тревогу тот факт, что часть ошибочных ответов совершенно не мотивирована, складывается впечатление, что пятиклассники выбирали ответы, даже не читая текстов, способом случайного выбора ответа. Кроме того, представляется, что в школьном обучении все еще часто используется перевод текста на русский язык как способ проверки его понимания – это противоречит современным подходам, ориентированным на беспереводное понимание, особенно, когда речь идет о чтении с пониманием основного содержания. В школьной практике следует использовать различные способы контроля понимания прочитанного, не полагаясь на перевод.</w:t>
      </w:r>
    </w:p>
    <w:p w:rsidR="00CC643C" w:rsidRDefault="00CC643C" w:rsidP="00CC643C">
      <w:pPr>
        <w:rPr>
          <w:lang w:eastAsia="x-none"/>
        </w:rPr>
      </w:pPr>
      <w:r>
        <w:rPr>
          <w:lang w:eastAsia="x-none"/>
        </w:rPr>
        <w:t>Таким образом, анализ результатов заданий данной линии показал, что:</w:t>
      </w:r>
    </w:p>
    <w:p w:rsidR="00CC643C" w:rsidRDefault="00CC643C" w:rsidP="00CC643C">
      <w:r>
        <w:t>в целом, у учащихся сформированы умения понимать основное содержание коротких текстов, построенных на изученном лексико-грамматическом материале;</w:t>
      </w:r>
    </w:p>
    <w:p w:rsidR="00CC643C" w:rsidRDefault="00CC643C" w:rsidP="00CC643C">
      <w:r>
        <w:t>однако у слабых учащихся понимание строится не на целостном восприятии текста, а на отдельных, выхваченных из текста знакомых словах, что часто приводит к отрицательному результату;</w:t>
      </w:r>
    </w:p>
    <w:p w:rsidR="00CC643C" w:rsidRDefault="00CC643C" w:rsidP="00CC643C">
      <w:r>
        <w:t>не приступившие к выполнению задания учащиеся либо не имеют достаточной практики в чтении текстов на французском языке, либо не владеют базовыми метапредметными умениями.</w:t>
      </w:r>
    </w:p>
    <w:p w:rsidR="00CC643C" w:rsidRDefault="00CC643C" w:rsidP="00CC643C">
      <w:pPr>
        <w:rPr>
          <w:lang w:eastAsia="x-none"/>
        </w:rPr>
      </w:pPr>
    </w:p>
    <w:p w:rsidR="00CC643C" w:rsidRDefault="00CC643C" w:rsidP="00CC643C">
      <w:pPr>
        <w:pStyle w:val="aff"/>
      </w:pPr>
      <w:bookmarkStart w:id="660" w:name="_Toc468359927"/>
      <w:r>
        <w:lastRenderedPageBreak/>
        <w:t>Линия 5 – грамматические навыки</w:t>
      </w:r>
      <w:bookmarkEnd w:id="660"/>
    </w:p>
    <w:p w:rsidR="00CC643C" w:rsidRDefault="00CC643C" w:rsidP="00CC643C">
      <w:pPr>
        <w:rPr>
          <w:lang w:eastAsia="x-none"/>
        </w:rPr>
      </w:pPr>
      <w:r>
        <w:rPr>
          <w:lang w:eastAsia="x-none"/>
        </w:rPr>
        <w:t>В заданиях данной линии проверялись навыки использования грамматических форм в коммуникативно-значимом контексте. Учащимся предлагался связный текст с пропусками, которые следовало заполнить нужной грамматической формой. Все задания строились на базовых знаниях, полученных учащимися на начальном этапе обучения французскому языку. Необходимо подчеркнуть, что в целом средний процент выполнения данного раздела – 56,3%.</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5. Пример 1. Процент выполнения — 44,4.</w:t>
      </w:r>
    </w:p>
    <w:p w:rsidR="00CC643C" w:rsidRDefault="00CC643C" w:rsidP="00CC643C">
      <w:pPr>
        <w:pStyle w:val="ac"/>
      </w:pPr>
      <w:r>
        <w:rPr>
          <w:noProof/>
        </w:rPr>
        <w:drawing>
          <wp:inline distT="0" distB="0" distL="0" distR="0" wp14:anchorId="7960F776" wp14:editId="180269FF">
            <wp:extent cx="6124575" cy="2371725"/>
            <wp:effectExtent l="0" t="0" r="9525"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4575" cy="2371725"/>
                    </a:xfrm>
                    <a:prstGeom prst="rect">
                      <a:avLst/>
                    </a:prstGeom>
                    <a:noFill/>
                    <a:ln>
                      <a:noFill/>
                    </a:ln>
                  </pic:spPr>
                </pic:pic>
              </a:graphicData>
            </a:graphic>
          </wp:inline>
        </w:drawing>
      </w:r>
    </w:p>
    <w:p w:rsidR="00CC643C" w:rsidRDefault="00CC643C" w:rsidP="00CC643C">
      <w:pPr>
        <w:rPr>
          <w:lang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42"/>
        <w:gridCol w:w="889"/>
        <w:gridCol w:w="342"/>
        <w:gridCol w:w="982"/>
        <w:gridCol w:w="342"/>
        <w:gridCol w:w="1116"/>
        <w:gridCol w:w="342"/>
        <w:gridCol w:w="995"/>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fr-FR"/>
              </w:rPr>
            </w:pPr>
          </w:p>
        </w:tc>
        <w:tc>
          <w:tcPr>
            <w:tcW w:w="0" w:type="auto"/>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fatigue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fatigu</w:t>
            </w:r>
            <w:r>
              <w:t>é</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fatigu</w:t>
            </w:r>
            <w:r>
              <w:t>é</w:t>
            </w:r>
            <w:r>
              <w:rPr>
                <w:lang w:val="en-US"/>
              </w:rPr>
              <w: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fatigu</w:t>
            </w:r>
            <w:r>
              <w:t>é</w:t>
            </w:r>
            <w:r>
              <w:rPr>
                <w:lang w:val="en-GB"/>
              </w:rPr>
              <w:t>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soi</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lui</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moi</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nous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d</w:t>
            </w:r>
            <w:r>
              <w:t>é</w:t>
            </w:r>
            <w:r>
              <w:rPr>
                <w:lang w:val="en-US"/>
              </w:rPr>
              <w:t>jeune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déjeunes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déjeunons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déjeunez</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au</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à la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aux</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le</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une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la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à la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F</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finis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finit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finisse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finissent</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45):</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97" w:type="dxa"/>
        <w:jc w:val="center"/>
        <w:tblLook w:val="04A0" w:firstRow="1" w:lastRow="0" w:firstColumn="1" w:lastColumn="0" w:noHBand="0" w:noVBand="1"/>
      </w:tblPr>
      <w:tblGrid>
        <w:gridCol w:w="1480"/>
        <w:gridCol w:w="1332"/>
        <w:gridCol w:w="1501"/>
      </w:tblGrid>
      <w:tr w:rsidR="00CC643C" w:rsidTr="00CC643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241122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341122</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6</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121122</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131121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231121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111122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112423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113121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121112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121131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r>
        <w:rPr>
          <w:lang w:eastAsia="x-none"/>
        </w:rPr>
        <w:t>Всего 6,6% тестируемых полностью справились с заданием. В</w:t>
      </w:r>
      <w:r>
        <w:rPr>
          <w:lang w:val="x-none" w:eastAsia="x-none"/>
        </w:rPr>
        <w:t>еер ответов показывает практически случайный выбор грамматической фор</w:t>
      </w:r>
      <w:r>
        <w:rPr>
          <w:lang w:eastAsia="x-none"/>
        </w:rPr>
        <w:t>м</w:t>
      </w:r>
      <w:r>
        <w:rPr>
          <w:lang w:val="x-none" w:eastAsia="x-none"/>
        </w:rPr>
        <w:t xml:space="preserve">ы </w:t>
      </w:r>
      <w:r>
        <w:rPr>
          <w:lang w:eastAsia="x-none"/>
        </w:rPr>
        <w:t>об</w:t>
      </w:r>
      <w:r>
        <w:rPr>
          <w:lang w:val="x-none" w:eastAsia="x-none"/>
        </w:rPr>
        <w:t>уча</w:t>
      </w:r>
      <w:r>
        <w:rPr>
          <w:lang w:eastAsia="x-none"/>
        </w:rPr>
        <w:t>ющи</w:t>
      </w:r>
      <w:r>
        <w:rPr>
          <w:lang w:val="x-none" w:eastAsia="x-none"/>
        </w:rPr>
        <w:t xml:space="preserve">мися. </w:t>
      </w:r>
      <w:r>
        <w:rPr>
          <w:lang w:eastAsia="x-none"/>
        </w:rPr>
        <w:t>При выборе ответов кажется, что пятиклассники совершенно не обращают внимания на тот факт, что речь идет о связном тексте, не дочитывают до конца предложенный фрагмент, на что указывает, что в тестовом задании А небольшое количество обучающихся выбрали правильную форму женского рода прилагательного ‘</w:t>
      </w:r>
      <w:r>
        <w:rPr>
          <w:lang w:val="en-US" w:eastAsia="x-none"/>
        </w:rPr>
        <w:t>fatigu</w:t>
      </w:r>
      <w:r>
        <w:rPr>
          <w:lang w:eastAsia="x-none"/>
        </w:rPr>
        <w:t>é</w:t>
      </w:r>
      <w:r>
        <w:rPr>
          <w:lang w:val="en-US" w:eastAsia="x-none"/>
        </w:rPr>
        <w:t>e</w:t>
      </w:r>
      <w:r>
        <w:rPr>
          <w:lang w:eastAsia="x-none"/>
        </w:rPr>
        <w:t>’, остальные давали случайные, необоснованные ответы, хотя в первой фразе второго абзаца дается прямое указание на то, что героиня текста – девочка ‘</w:t>
      </w:r>
      <w:r>
        <w:rPr>
          <w:lang w:val="fr-FR" w:eastAsia="x-none"/>
        </w:rPr>
        <w:t>je ne suis pas paresseuse</w:t>
      </w:r>
      <w:r>
        <w:rPr>
          <w:lang w:eastAsia="x-none"/>
        </w:rPr>
        <w:t xml:space="preserve">’. То же наблюдается и с тестовым заданием В: хотя в </w:t>
      </w:r>
      <w:r>
        <w:rPr>
          <w:lang w:eastAsia="x-none"/>
        </w:rPr>
        <w:lastRenderedPageBreak/>
        <w:t>начале фразы присутствует подлежащее ‘</w:t>
      </w:r>
      <w:r>
        <w:rPr>
          <w:lang w:val="en-US" w:eastAsia="x-none"/>
        </w:rPr>
        <w:t>nous</w:t>
      </w:r>
      <w:r>
        <w:rPr>
          <w:lang w:eastAsia="x-none"/>
        </w:rPr>
        <w:t>’ и, следовательно, выбор варианта 4 предопределен, обучающиеся выбирают ответ наугад, необдуманно.</w:t>
      </w:r>
    </w:p>
    <w:p w:rsidR="00CC643C" w:rsidRDefault="00CC643C" w:rsidP="00CC643C">
      <w:pPr>
        <w:rPr>
          <w:lang w:eastAsia="x-none"/>
        </w:rPr>
      </w:pPr>
    </w:p>
    <w:p w:rsidR="00CC643C" w:rsidRDefault="00CC643C" w:rsidP="00CC643C">
      <w:pPr>
        <w:rPr>
          <w:lang w:eastAsia="x-none"/>
        </w:rPr>
      </w:pPr>
      <w:r>
        <w:rPr>
          <w:lang w:eastAsia="x-none"/>
        </w:rPr>
        <w:t>Задание 5. Пример 2. Процент выполнения — 56.</w:t>
      </w:r>
    </w:p>
    <w:p w:rsidR="00CC643C" w:rsidRDefault="00CC643C" w:rsidP="00CC643C">
      <w:pPr>
        <w:pStyle w:val="ac"/>
      </w:pPr>
      <w:r>
        <w:rPr>
          <w:noProof/>
        </w:rPr>
        <w:drawing>
          <wp:inline distT="0" distB="0" distL="0" distR="0" wp14:anchorId="2FA9267E" wp14:editId="073674DC">
            <wp:extent cx="6124575" cy="2571750"/>
            <wp:effectExtent l="0" t="0" r="952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4575" cy="257175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42"/>
        <w:gridCol w:w="729"/>
        <w:gridCol w:w="342"/>
        <w:gridCol w:w="822"/>
        <w:gridCol w:w="342"/>
        <w:gridCol w:w="849"/>
        <w:gridCol w:w="342"/>
        <w:gridCol w:w="1229"/>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0" w:type="auto"/>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vais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vas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vont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les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aux</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en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pendant les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t>à</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chez</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de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pour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habite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habites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habitez</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habitent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un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une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le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la</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F</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veux</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veut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veulent</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voulez</w:t>
            </w:r>
          </w:p>
        </w:tc>
      </w:tr>
    </w:tbl>
    <w:p w:rsidR="00CC643C" w:rsidRDefault="00CC643C" w:rsidP="00CC643C">
      <w:pPr>
        <w:rPr>
          <w:szCs w:val="20"/>
          <w:lang w:eastAsia="x-none"/>
        </w:rPr>
      </w:pPr>
      <w:r>
        <w:rPr>
          <w:lang w:eastAsia="x-none"/>
        </w:rPr>
        <w:t>Проанализируем наиболее частотные ответы (общее число выполнявших данный вариант участников – 177):</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313" w:type="dxa"/>
        <w:jc w:val="center"/>
        <w:tblLook w:val="04A0" w:firstRow="1" w:lastRow="0" w:firstColumn="1" w:lastColumn="0" w:noHBand="0" w:noVBand="1"/>
      </w:tblPr>
      <w:tblGrid>
        <w:gridCol w:w="1480"/>
        <w:gridCol w:w="1332"/>
        <w:gridCol w:w="1501"/>
      </w:tblGrid>
      <w:tr w:rsidR="00CC643C" w:rsidTr="00CC643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501"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20</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332122</w:t>
            </w:r>
          </w:p>
        </w:tc>
        <w:tc>
          <w:tcPr>
            <w:tcW w:w="1501"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6</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322122</w:t>
            </w:r>
          </w:p>
        </w:tc>
        <w:tc>
          <w:tcPr>
            <w:tcW w:w="1501"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311111</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311122</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331122</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312122</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332121</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333122</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311141</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312123</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bl>
    <w:p w:rsidR="00CC643C" w:rsidRDefault="00CC643C" w:rsidP="00CC643C">
      <w:pPr>
        <w:rPr>
          <w:szCs w:val="20"/>
          <w:lang w:eastAsia="x-none"/>
        </w:rPr>
      </w:pPr>
    </w:p>
    <w:p w:rsidR="00CC643C" w:rsidRDefault="00CC643C" w:rsidP="00CC643C">
      <w:pPr>
        <w:rPr>
          <w:lang w:eastAsia="x-none"/>
        </w:rPr>
      </w:pPr>
      <w:r>
        <w:rPr>
          <w:lang w:eastAsia="x-none"/>
        </w:rPr>
        <w:t>Проценты выполнения данного варианта выше, чем в первом случае, но все равно только 11,2% обучающихся полностью справились с данным заданием. Полный в</w:t>
      </w:r>
      <w:r>
        <w:rPr>
          <w:lang w:val="x-none" w:eastAsia="x-none"/>
        </w:rPr>
        <w:t xml:space="preserve">еер ответов показывает </w:t>
      </w:r>
      <w:r>
        <w:rPr>
          <w:lang w:eastAsia="x-none"/>
        </w:rPr>
        <w:t xml:space="preserve">во многих случаях </w:t>
      </w:r>
      <w:r>
        <w:rPr>
          <w:lang w:val="x-none" w:eastAsia="x-none"/>
        </w:rPr>
        <w:t>практически случайный выбор грамматической фор</w:t>
      </w:r>
      <w:r>
        <w:rPr>
          <w:lang w:eastAsia="x-none"/>
        </w:rPr>
        <w:t>м</w:t>
      </w:r>
      <w:r>
        <w:rPr>
          <w:lang w:val="x-none" w:eastAsia="x-none"/>
        </w:rPr>
        <w:t xml:space="preserve">ы </w:t>
      </w:r>
      <w:r>
        <w:rPr>
          <w:lang w:eastAsia="x-none"/>
        </w:rPr>
        <w:t>об</w:t>
      </w:r>
      <w:r>
        <w:rPr>
          <w:lang w:val="x-none" w:eastAsia="x-none"/>
        </w:rPr>
        <w:t>уча</w:t>
      </w:r>
      <w:r>
        <w:rPr>
          <w:lang w:eastAsia="x-none"/>
        </w:rPr>
        <w:t>ющи</w:t>
      </w:r>
      <w:r>
        <w:rPr>
          <w:lang w:val="x-none" w:eastAsia="x-none"/>
        </w:rPr>
        <w:t>мися.</w:t>
      </w:r>
      <w:r>
        <w:rPr>
          <w:lang w:eastAsia="x-none"/>
        </w:rPr>
        <w:t xml:space="preserve"> Например, тестовое задание С, в котором наличие одушевленного существительного ‘</w:t>
      </w:r>
      <w:r>
        <w:rPr>
          <w:lang w:val="fr-FR" w:eastAsia="x-none"/>
        </w:rPr>
        <w:t>grand</w:t>
      </w:r>
      <w:r>
        <w:rPr>
          <w:lang w:eastAsia="x-none"/>
        </w:rPr>
        <w:t>-</w:t>
      </w:r>
      <w:r>
        <w:rPr>
          <w:lang w:val="fr-FR" w:eastAsia="x-none"/>
        </w:rPr>
        <w:t>m</w:t>
      </w:r>
      <w:r>
        <w:rPr>
          <w:lang w:eastAsia="x-none"/>
        </w:rPr>
        <w:t>è</w:t>
      </w:r>
      <w:r>
        <w:rPr>
          <w:lang w:val="fr-FR" w:eastAsia="x-none"/>
        </w:rPr>
        <w:t>re</w:t>
      </w:r>
      <w:r>
        <w:rPr>
          <w:lang w:eastAsia="x-none"/>
        </w:rPr>
        <w:t>’ указывает на предлог, который должен быть выбран ‘</w:t>
      </w:r>
      <w:r>
        <w:rPr>
          <w:lang w:val="en-US" w:eastAsia="x-none"/>
        </w:rPr>
        <w:t>chez</w:t>
      </w:r>
      <w:r>
        <w:rPr>
          <w:lang w:eastAsia="x-none"/>
        </w:rPr>
        <w:t>’ (ответ 2). При этом многие обучающиеся выбирали предлоги ‘à’,‘</w:t>
      </w:r>
      <w:r>
        <w:rPr>
          <w:lang w:val="en-US" w:eastAsia="x-none"/>
        </w:rPr>
        <w:t>de</w:t>
      </w:r>
      <w:r>
        <w:rPr>
          <w:lang w:eastAsia="x-none"/>
        </w:rPr>
        <w:t xml:space="preserve">’, характерные для </w:t>
      </w:r>
      <w:r>
        <w:rPr>
          <w:lang w:eastAsia="x-none"/>
        </w:rPr>
        <w:lastRenderedPageBreak/>
        <w:t>указания места, и даже предлог ‘</w:t>
      </w:r>
      <w:r>
        <w:rPr>
          <w:lang w:val="en-US" w:eastAsia="x-none"/>
        </w:rPr>
        <w:t>pour</w:t>
      </w:r>
      <w:r>
        <w:rPr>
          <w:lang w:eastAsia="x-none"/>
        </w:rPr>
        <w:t xml:space="preserve">’, который совершенно не подходит по контексту. Такой случайный выбор еще раз подчеркивает неумение тестируемых работать с грамматикой в связном тексте, обучающиеся не учитывают контекстное употребление, ситуацию общения и пр. </w:t>
      </w:r>
    </w:p>
    <w:p w:rsidR="00CC643C" w:rsidRDefault="00CC643C" w:rsidP="00CC643C">
      <w:pPr>
        <w:rPr>
          <w:lang w:eastAsia="x-none"/>
        </w:rPr>
      </w:pPr>
    </w:p>
    <w:p w:rsidR="00CC643C" w:rsidRDefault="00CC643C" w:rsidP="00CC643C">
      <w:pPr>
        <w:rPr>
          <w:lang w:eastAsia="x-none"/>
        </w:rPr>
      </w:pPr>
      <w:r>
        <w:rPr>
          <w:lang w:eastAsia="x-none"/>
        </w:rPr>
        <w:t>Задание 5. Пример 3. Процент выполнения — 65,9.</w:t>
      </w:r>
    </w:p>
    <w:p w:rsidR="00CC643C" w:rsidRDefault="00CC643C" w:rsidP="00CC643C">
      <w:pPr>
        <w:pStyle w:val="ac"/>
        <w:rPr>
          <w:lang w:val="fr-FR"/>
        </w:rPr>
      </w:pPr>
      <w:r>
        <w:rPr>
          <w:noProof/>
        </w:rPr>
        <w:drawing>
          <wp:inline distT="0" distB="0" distL="0" distR="0" wp14:anchorId="4F2DE188" wp14:editId="2E31EE6E">
            <wp:extent cx="6124575" cy="2362200"/>
            <wp:effectExtent l="0" t="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4575" cy="2362200"/>
                    </a:xfrm>
                    <a:prstGeom prst="rect">
                      <a:avLst/>
                    </a:prstGeom>
                    <a:noFill/>
                    <a:ln>
                      <a:noFill/>
                    </a:ln>
                  </pic:spPr>
                </pic:pic>
              </a:graphicData>
            </a:graphic>
          </wp:inline>
        </w:drawing>
      </w:r>
    </w:p>
    <w:p w:rsidR="00CC643C" w:rsidRDefault="00CC643C" w:rsidP="00CC643C">
      <w:pPr>
        <w:rPr>
          <w:lang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42"/>
        <w:gridCol w:w="676"/>
        <w:gridCol w:w="342"/>
        <w:gridCol w:w="569"/>
        <w:gridCol w:w="342"/>
        <w:gridCol w:w="742"/>
        <w:gridCol w:w="342"/>
        <w:gridCol w:w="836"/>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0" w:type="auto"/>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ai</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suis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es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est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au</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aux</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t xml:space="preserve">à </w:t>
            </w:r>
            <w:r>
              <w:rPr>
                <w:lang w:val="en-GB"/>
              </w:rPr>
              <w:t>la</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t xml:space="preserve">à </w:t>
            </w:r>
            <w:r>
              <w:rPr>
                <w:lang w:val="en-US"/>
              </w:rPr>
              <w:t>l</w:t>
            </w:r>
            <w:r>
              <w: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vieux</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vieil</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vieille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vieilles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ai</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suis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es</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est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un</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une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le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la</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F</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se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GB"/>
              </w:rPr>
              <w:t>me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te</w:t>
            </w:r>
          </w:p>
        </w:tc>
        <w:tc>
          <w:tcPr>
            <w:tcW w:w="0" w:type="auto"/>
            <w:tcBorders>
              <w:top w:val="single" w:sz="4" w:space="0" w:color="auto"/>
              <w:left w:val="single" w:sz="4" w:space="0" w:color="auto"/>
              <w:bottom w:val="single" w:sz="4" w:space="0" w:color="auto"/>
              <w:right w:val="nil"/>
            </w:tcBorders>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hideMark/>
          </w:tcPr>
          <w:p w:rsidR="00CC643C" w:rsidRDefault="00CC643C">
            <w:pPr>
              <w:pStyle w:val="12"/>
            </w:pPr>
            <w:r>
              <w:rPr>
                <w:lang w:val="en-US"/>
              </w:rPr>
              <w:t>nous</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161):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44" w:type="dxa"/>
        <w:jc w:val="center"/>
        <w:tblLook w:val="04A0" w:firstRow="1" w:lastRow="0" w:firstColumn="1" w:lastColumn="0" w:noHBand="0" w:noVBand="1"/>
      </w:tblPr>
      <w:tblGrid>
        <w:gridCol w:w="1480"/>
        <w:gridCol w:w="1332"/>
        <w:gridCol w:w="1501"/>
      </w:tblGrid>
      <w:tr w:rsidR="00CC643C" w:rsidTr="00CC643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0"/>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0"/>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0"/>
            </w:pPr>
            <w:r>
              <w:t xml:space="preserve">Полученные баллы </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38</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0"/>
            </w:pPr>
            <w:r>
              <w:t>141412</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0"/>
            </w:pPr>
            <w:r>
              <w:t>6</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11</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0"/>
            </w:pPr>
            <w:r>
              <w:t>141411</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0"/>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141432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144412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144432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144411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144414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241411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112314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0"/>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0"/>
            </w:pPr>
            <w:r>
              <w:t>113414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0"/>
            </w:pPr>
            <w:r>
              <w:t>3</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Процент выполнения данного варианта самый высокий из всей линии. И все равно наблюдается общая тенденция: отсутствие у обучающихся навыка работы с текстом, т.к. современные УМК для начальной школы продолжают давать упражнения на закрепление </w:t>
      </w:r>
      <w:r>
        <w:rPr>
          <w:lang w:eastAsia="x-none"/>
        </w:rPr>
        <w:lastRenderedPageBreak/>
        <w:t>грамматических навыков, построенные на фразах, а не на текстах. При внимательной работе с текстом выбор ответа становится очевидным: на него указывает грамматическое окружение</w:t>
      </w:r>
    </w:p>
    <w:p w:rsidR="00CC643C" w:rsidRDefault="00CC643C" w:rsidP="00CC643C">
      <w:pPr>
        <w:rPr>
          <w:lang w:eastAsia="x-none"/>
        </w:rPr>
      </w:pPr>
    </w:p>
    <w:p w:rsidR="00CC643C" w:rsidRDefault="00CC643C" w:rsidP="00CC643C">
      <w:pPr>
        <w:rPr>
          <w:lang w:eastAsia="x-none"/>
        </w:rPr>
      </w:pPr>
      <w:r>
        <w:rPr>
          <w:lang w:eastAsia="x-none"/>
        </w:rPr>
        <w:t xml:space="preserve">Следует отметить, что отмеченные в проанализированных заданиях ошибки свидетельствуют не только о пробелах в грамматических знаниях и недостаточно уровне сформированности грамматических навыков, но и о низком уровне сформированности умений чтения. Во многих случаях учащиеся неверно заполняли пропуск, потому что они не понимали содержание простого текста по изученной тематике, построенного на знакомой лексике. </w:t>
      </w:r>
    </w:p>
    <w:p w:rsidR="00CC643C" w:rsidRDefault="00CC643C" w:rsidP="00CC643C">
      <w:pPr>
        <w:rPr>
          <w:lang w:eastAsia="x-none"/>
        </w:rPr>
      </w:pPr>
    </w:p>
    <w:p w:rsidR="00CC643C" w:rsidRDefault="00CC643C" w:rsidP="00CC643C">
      <w:pPr>
        <w:pStyle w:val="aff"/>
      </w:pPr>
      <w:bookmarkStart w:id="661" w:name="_Toc468359928"/>
      <w:r>
        <w:t>Линия 6 – лексические навыки</w:t>
      </w:r>
      <w:bookmarkEnd w:id="661"/>
    </w:p>
    <w:p w:rsidR="00CC643C" w:rsidRDefault="00CC643C" w:rsidP="00CC643C">
      <w:pPr>
        <w:rPr>
          <w:lang w:eastAsia="x-none"/>
        </w:rPr>
      </w:pPr>
      <w:r>
        <w:rPr>
          <w:lang w:eastAsia="x-none"/>
        </w:rPr>
        <w:t>В заданиях этой линии проверялись навыки использования лексических единиц в коммуникативно-значимом контексте. Учащимся предлагался короткий связный диалог с четырьмя пропусками и список из шести слов, из которых следовало выбрать нужные для заполнения пропусков. Тематически диалоги соответствовали предметному содержанию речи начальной школы. Проверяемая лексика относится к базовому активному словарю начальной школы.</w:t>
      </w:r>
    </w:p>
    <w:p w:rsidR="00CC643C" w:rsidRDefault="00CC643C" w:rsidP="00CC643C">
      <w:pPr>
        <w:rPr>
          <w:lang w:eastAsia="x-none"/>
        </w:rPr>
      </w:pPr>
      <w:r>
        <w:rPr>
          <w:lang w:eastAsia="x-none"/>
        </w:rPr>
        <w:t>Задание 6. Пример 1. Процент выполнения — 37,2.</w:t>
      </w:r>
    </w:p>
    <w:p w:rsidR="00CC643C" w:rsidRDefault="00CC643C" w:rsidP="00CC643C">
      <w:pPr>
        <w:pStyle w:val="ac"/>
        <w:rPr>
          <w:b/>
        </w:rPr>
      </w:pPr>
      <w:r>
        <w:rPr>
          <w:noProof/>
        </w:rPr>
        <w:drawing>
          <wp:inline distT="0" distB="0" distL="0" distR="0" wp14:anchorId="4C94CB80" wp14:editId="034FC9AA">
            <wp:extent cx="6124575" cy="228600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 xml:space="preserve">Несмотря на очень простой текст диалога и активную, употребительную лексику, предложенную для заполнения пропусков, процент выполнения данного задания самый низкий из всех вариантов линии. Складывается впечатление, что ответы носят случайный характер: для заполнения первого пропуска пятиклассники пытались использовать все 6 слов, включая 'animaux', которое ни коем образом не может подойти к данному контексту, так как речь идет о временном отрезке, то есть выбор может быть лишь между вариантами 5 и 6. Такая же ситуация складывается с пропуском </w:t>
      </w:r>
      <w:r>
        <w:rPr>
          <w:lang w:eastAsia="x-none" w:bidi="en-US"/>
        </w:rPr>
        <w:t>D</w:t>
      </w:r>
      <w:r>
        <w:rPr>
          <w:lang w:eastAsia="x-none"/>
        </w:rPr>
        <w:t>, в котором контекст, речевая формула подсказывают выбор существительного 'animaux', так как речь идет о документальном фильме на какую-то тему, в нашем случае, о животных.</w:t>
      </w:r>
    </w:p>
    <w:p w:rsidR="00CC643C" w:rsidRDefault="00CC643C" w:rsidP="00CC643C">
      <w:pPr>
        <w:rPr>
          <w:lang w:eastAsia="x-none"/>
        </w:rPr>
      </w:pPr>
    </w:p>
    <w:p w:rsidR="00CC643C" w:rsidRDefault="00CC643C" w:rsidP="00CC643C">
      <w:pPr>
        <w:rPr>
          <w:lang w:eastAsia="x-none"/>
        </w:rPr>
      </w:pPr>
      <w:r>
        <w:rPr>
          <w:lang w:eastAsia="x-none"/>
        </w:rPr>
        <w:t>Задание 6. Пример 2. Процент выполнения — 58,5.</w:t>
      </w:r>
    </w:p>
    <w:p w:rsidR="00CC643C" w:rsidRDefault="00CC643C" w:rsidP="00CC643C">
      <w:pPr>
        <w:pStyle w:val="ac"/>
        <w:rPr>
          <w:b/>
        </w:rPr>
      </w:pPr>
      <w:r>
        <w:rPr>
          <w:noProof/>
        </w:rPr>
        <w:lastRenderedPageBreak/>
        <w:drawing>
          <wp:inline distT="0" distB="0" distL="0" distR="0" wp14:anchorId="26F84245" wp14:editId="1D131DCC">
            <wp:extent cx="6115050" cy="22860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15050" cy="2286000"/>
                    </a:xfrm>
                    <a:prstGeom prst="rect">
                      <a:avLst/>
                    </a:prstGeom>
                    <a:noFill/>
                    <a:ln>
                      <a:noFill/>
                    </a:ln>
                  </pic:spPr>
                </pic:pic>
              </a:graphicData>
            </a:graphic>
          </wp:inline>
        </w:drawing>
      </w:r>
    </w:p>
    <w:p w:rsidR="00CC643C" w:rsidRDefault="00CC643C" w:rsidP="00CC643C">
      <w:pPr>
        <w:rPr>
          <w:lang w:eastAsia="x-none"/>
        </w:rPr>
      </w:pPr>
      <w:r>
        <w:rPr>
          <w:lang w:eastAsia="x-none"/>
        </w:rPr>
        <w:t>Процент выполнения данного задания выше, но общая тенденция делать случайный, неоправданный контекстом выбор, наблюдается практически в каждом неправильно выбранном варианте. Например, в пропуске В окружение подсказывает выбор существительного множественного числа, коих в списке два: 4 и 5, однако тестируемые не обращают внимания на грамматическое окружение, выбирая существительные единственного числа. При выборе из вариантов 4 и 5 смысл текста подсказывает, что необходимо выбрать вариант 5, а вариант 4 не подходит, так как невозможно проводить достопримечательности.</w:t>
      </w:r>
    </w:p>
    <w:p w:rsidR="00CC643C" w:rsidRDefault="00CC643C" w:rsidP="00CC643C">
      <w:pPr>
        <w:rPr>
          <w:lang w:eastAsia="x-none"/>
        </w:rPr>
      </w:pPr>
    </w:p>
    <w:p w:rsidR="00CC643C" w:rsidRDefault="00CC643C" w:rsidP="00CC643C">
      <w:pPr>
        <w:rPr>
          <w:lang w:eastAsia="x-none"/>
        </w:rPr>
      </w:pPr>
      <w:r>
        <w:rPr>
          <w:lang w:eastAsia="x-none"/>
        </w:rPr>
        <w:t>Задание 6. Пример 3. Процент выполнения — 71,4.</w:t>
      </w:r>
    </w:p>
    <w:p w:rsidR="00CC643C" w:rsidRDefault="00CC643C" w:rsidP="00CC643C">
      <w:pPr>
        <w:pStyle w:val="ac"/>
        <w:rPr>
          <w:b/>
        </w:rPr>
      </w:pPr>
      <w:r>
        <w:rPr>
          <w:noProof/>
        </w:rPr>
        <w:drawing>
          <wp:inline distT="0" distB="0" distL="0" distR="0" wp14:anchorId="016AE598" wp14:editId="7CF69A75">
            <wp:extent cx="6115050" cy="2295525"/>
            <wp:effectExtent l="0" t="0" r="0"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15050" cy="2295525"/>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lang w:eastAsia="x-none"/>
        </w:rPr>
      </w:pPr>
      <w:r>
        <w:rPr>
          <w:lang w:eastAsia="x-none"/>
        </w:rPr>
        <w:t xml:space="preserve">Данное задание демонстрирует самый высокий процент успешности в линии. Тем не менее, общая тенденция прослеживается и в этом упражнении. Невозможно объяснить, по какому принципу обучающиеся выбирают в пропуске </w:t>
      </w:r>
      <w:r>
        <w:rPr>
          <w:lang w:eastAsia="x-none" w:bidi="en-US"/>
        </w:rPr>
        <w:t>D</w:t>
      </w:r>
      <w:r>
        <w:rPr>
          <w:lang w:eastAsia="x-none"/>
        </w:rPr>
        <w:t xml:space="preserve"> варианты 1, 2, 3, 6, ведь реь идет о лучшей подруге, по контексту понятно, что надо употребить слове женского рода, одушевленное.</w:t>
      </w:r>
    </w:p>
    <w:p w:rsidR="00CC643C" w:rsidRDefault="00CC643C" w:rsidP="00CC643C">
      <w:pPr>
        <w:rPr>
          <w:lang w:eastAsia="x-none"/>
        </w:rPr>
      </w:pPr>
    </w:p>
    <w:p w:rsidR="00CC643C" w:rsidRDefault="00CC643C" w:rsidP="00CC643C">
      <w:pPr>
        <w:rPr>
          <w:lang w:eastAsia="x-none"/>
        </w:rPr>
      </w:pPr>
      <w:r>
        <w:rPr>
          <w:lang w:eastAsia="x-none"/>
        </w:rPr>
        <w:t>Можно сделать вывод, что, во-первых, обучающиеся не умеют выполнять задания в контексте, во-вторых, владеют недостаточным лексическим запасом, чтобы вдуматься в содержание текста, в-третьих, не имеют стратегий работы с тестом подобного плана, так как подобных упражнений практически нет в существующих УМК.</w:t>
      </w:r>
    </w:p>
    <w:p w:rsidR="00CC643C" w:rsidRDefault="00CC643C" w:rsidP="00CC643C">
      <w:pPr>
        <w:rPr>
          <w:lang w:eastAsia="x-none"/>
        </w:rPr>
      </w:pPr>
    </w:p>
    <w:p w:rsidR="00CC643C" w:rsidRDefault="00CC643C" w:rsidP="00CC643C">
      <w:pPr>
        <w:pStyle w:val="4"/>
        <w:rPr>
          <w:lang w:eastAsia="x-none"/>
        </w:rPr>
      </w:pPr>
      <w:bookmarkStart w:id="662" w:name="_Toc468904740"/>
      <w:bookmarkStart w:id="663" w:name="_Toc468375522"/>
      <w:bookmarkStart w:id="664" w:name="_Toc468371673"/>
      <w:bookmarkStart w:id="665" w:name="_Toc468369254"/>
      <w:bookmarkStart w:id="666" w:name="_Toc468359930"/>
      <w:r>
        <w:lastRenderedPageBreak/>
        <w:t>II.9.1.4.1 Английский язык 8 класс</w:t>
      </w:r>
      <w:bookmarkEnd w:id="662"/>
      <w:bookmarkEnd w:id="663"/>
      <w:bookmarkEnd w:id="664"/>
      <w:bookmarkEnd w:id="665"/>
      <w:bookmarkEnd w:id="666"/>
    </w:p>
    <w:p w:rsidR="00CC643C" w:rsidRDefault="00CC643C" w:rsidP="00CC643C">
      <w:pPr>
        <w:pStyle w:val="5"/>
      </w:pPr>
      <w:bookmarkStart w:id="667" w:name="_Toc468359931"/>
      <w:r>
        <w:t>II.9.1.4.1.1 Общие результаты</w:t>
      </w:r>
      <w:bookmarkEnd w:id="667"/>
    </w:p>
    <w:p w:rsidR="00CC643C" w:rsidRDefault="00CC643C" w:rsidP="00CC643C">
      <w:pPr>
        <w:pStyle w:val="a0"/>
        <w:rPr>
          <w:lang w:val="x-none"/>
        </w:rPr>
      </w:pPr>
    </w:p>
    <w:p w:rsidR="00CC643C" w:rsidRDefault="00CC643C" w:rsidP="00CC643C">
      <w:pPr>
        <w:rPr>
          <w:lang w:eastAsia="x-none"/>
        </w:rPr>
      </w:pPr>
      <w:r>
        <w:rPr>
          <w:lang w:eastAsia="x-none"/>
        </w:rPr>
        <w:t xml:space="preserve">В исследовании по английскому языку приняли участие 16564 обучающихся 8 классов. На рисунке </w:t>
      </w:r>
      <w:r>
        <w:rPr>
          <w:lang w:eastAsia="x-none"/>
        </w:rPr>
        <w:fldChar w:fldCharType="begin"/>
      </w:r>
      <w:r>
        <w:rPr>
          <w:lang w:eastAsia="x-none"/>
        </w:rPr>
        <w:instrText xml:space="preserve"> REF  _Ref468365232 \h \r \t </w:instrText>
      </w:r>
      <w:r>
        <w:rPr>
          <w:lang w:eastAsia="x-none"/>
        </w:rPr>
      </w:r>
      <w:r>
        <w:rPr>
          <w:lang w:eastAsia="x-none"/>
        </w:rPr>
        <w:fldChar w:fldCharType="separate"/>
      </w:r>
      <w:r>
        <w:rPr>
          <w:lang w:eastAsia="x-none"/>
        </w:rPr>
        <w:t>7</w:t>
      </w:r>
      <w:r>
        <w:rPr>
          <w:lang w:eastAsia="x-none"/>
        </w:rPr>
        <w:fldChar w:fldCharType="end"/>
      </w:r>
      <w:r>
        <w:rPr>
          <w:lang w:eastAsia="x-none"/>
        </w:rPr>
        <w:t xml:space="preserve"> представлена гистограмма распределения первичных баллов.</w:t>
      </w:r>
    </w:p>
    <w:p w:rsidR="00CC643C" w:rsidRDefault="00CC643C" w:rsidP="00CC643C">
      <w:pPr>
        <w:pStyle w:val="ac"/>
      </w:pPr>
      <w:r>
        <w:rPr>
          <w:noProof/>
        </w:rPr>
        <w:drawing>
          <wp:inline distT="0" distB="0" distL="0" distR="0" wp14:anchorId="1B907B16" wp14:editId="10CEAE52">
            <wp:extent cx="5939790" cy="3022600"/>
            <wp:effectExtent l="0" t="0" r="22860" b="25400"/>
            <wp:docPr id="298" name="Диаграмма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CC643C" w:rsidRDefault="00CC643C" w:rsidP="00CC643C">
      <w:pPr>
        <w:pStyle w:val="ab"/>
        <w:numPr>
          <w:ilvl w:val="0"/>
          <w:numId w:val="5"/>
        </w:numPr>
        <w:ind w:left="0" w:firstLine="0"/>
      </w:pPr>
      <w:bookmarkStart w:id="668" w:name="_Ref468365232"/>
      <w:r>
        <w:t>– Распределение баллов НИКО по английскому языку</w:t>
      </w:r>
      <w:bookmarkEnd w:id="668"/>
    </w:p>
    <w:p w:rsidR="00CC643C" w:rsidRDefault="00CC643C" w:rsidP="00CC643C">
      <w:pPr>
        <w:rPr>
          <w:lang w:eastAsia="x-none"/>
        </w:rPr>
      </w:pPr>
      <w:r>
        <w:rPr>
          <w:lang w:eastAsia="x-none"/>
        </w:rPr>
        <w:t>Приведенное распределение свидетельствует о том, что уровень иноязычной коммуникативной компетенции учащихся 8 класса не соответствует требованиям ФГОС к учащимся 8 класса. Этот вывод подтверждается данными о распределении обучающихся по группам в соответствии с полученными отметками по пятибалльной шкале.(</w:t>
      </w:r>
      <w:r>
        <w:rPr>
          <w:lang w:eastAsia="x-none"/>
        </w:rPr>
        <w:fldChar w:fldCharType="begin"/>
      </w:r>
      <w:r>
        <w:rPr>
          <w:lang w:eastAsia="x-none"/>
        </w:rPr>
        <w:instrText xml:space="preserve"> REF _Ref468805500 \r \h </w:instrText>
      </w:r>
      <w:r>
        <w:rPr>
          <w:lang w:eastAsia="x-none"/>
        </w:rPr>
      </w:r>
      <w:r>
        <w:rPr>
          <w:lang w:eastAsia="x-none"/>
        </w:rPr>
        <w:fldChar w:fldCharType="separate"/>
      </w:r>
      <w:r>
        <w:rPr>
          <w:lang w:eastAsia="x-none"/>
        </w:rPr>
        <w:t>Рисунок 8</w:t>
      </w:r>
      <w:r>
        <w:rPr>
          <w:lang w:eastAsia="x-none"/>
        </w:rPr>
        <w:fldChar w:fldCharType="end"/>
      </w:r>
      <w:r>
        <w:rPr>
          <w:lang w:eastAsia="x-none"/>
        </w:rPr>
        <w:t>)</w:t>
      </w:r>
    </w:p>
    <w:p w:rsidR="00CC643C" w:rsidRDefault="00CC643C" w:rsidP="00CC643C">
      <w:pPr>
        <w:pStyle w:val="ac"/>
      </w:pPr>
      <w:r>
        <w:rPr>
          <w:noProof/>
        </w:rPr>
        <w:drawing>
          <wp:inline distT="0" distB="0" distL="0" distR="0" wp14:anchorId="64024386" wp14:editId="45E54D50">
            <wp:extent cx="4124325" cy="1647825"/>
            <wp:effectExtent l="0" t="0" r="9525"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124325" cy="16478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669" w:name="_Ref468805500"/>
      <w:r>
        <w:t>Распределение участников по группам в соответствии с полученными баллами</w:t>
      </w:r>
      <w:bookmarkEnd w:id="669"/>
    </w:p>
    <w:p w:rsidR="00CC643C" w:rsidRDefault="00CC643C" w:rsidP="00CC643C">
      <w:pPr>
        <w:rPr>
          <w:lang w:eastAsia="x-none"/>
        </w:rPr>
      </w:pPr>
      <w:r>
        <w:rPr>
          <w:lang w:eastAsia="x-none"/>
        </w:rPr>
        <w:t xml:space="preserve">Полученные результаты свидетельствуют о том, что более почти половина обучающихся не справились с диагностической работой, у них не сформированы базовые умения и навыки в области английского языка, что свидетельствует о необходимости повышения эффективности обучения в преддверии обязательной ГИА по иностранным языкам.  </w:t>
      </w:r>
    </w:p>
    <w:p w:rsidR="00CC643C" w:rsidRDefault="00CC643C" w:rsidP="00CC643C">
      <w:pPr>
        <w:rPr>
          <w:lang w:eastAsia="x-none"/>
        </w:rPr>
      </w:pPr>
      <w:r>
        <w:rPr>
          <w:lang w:eastAsia="x-none"/>
        </w:rPr>
        <w:lastRenderedPageBreak/>
        <w:t xml:space="preserve">Ниже рассмотрены примеры заданий каждой линии в диагностических работах. </w:t>
      </w:r>
      <w:r>
        <w:rPr>
          <w:lang w:eastAsia="x-none"/>
        </w:rPr>
        <w:br/>
        <w:t xml:space="preserve">С учетом различий в выполнении заданий приведено от одного до трех заданий в каждой линии. Приведены типичные неверные ответы и проанализированы их причины. </w:t>
      </w:r>
    </w:p>
    <w:p w:rsidR="00CC643C" w:rsidRDefault="00CC643C" w:rsidP="00CC643C">
      <w:pPr>
        <w:rPr>
          <w:lang w:eastAsia="x-none"/>
        </w:rPr>
      </w:pPr>
    </w:p>
    <w:p w:rsidR="00CC643C" w:rsidRDefault="00CC643C" w:rsidP="00CC643C">
      <w:pPr>
        <w:pStyle w:val="aff"/>
      </w:pPr>
      <w:r>
        <w:t>Линия 1 – аудирование</w:t>
      </w:r>
    </w:p>
    <w:p w:rsidR="00CC643C" w:rsidRDefault="00CC643C" w:rsidP="00CC643C">
      <w:pPr>
        <w:rPr>
          <w:lang w:eastAsia="x-none"/>
        </w:rPr>
      </w:pPr>
      <w:r>
        <w:rPr>
          <w:lang w:eastAsia="x-none"/>
        </w:rPr>
        <w:t>В заданиях этой линии проверялось умение воспринимать на слух основное содержание диалогических звучащих текстов. Учащимся предлагалось прослушать пять диалогов в стандартных ситуациях общения и соотнести каждый из них с определенным местом действия из предложенного списка, где указано одно лишнее место действия. Все тексты соответствовали предметному содержанию, изучаемому в 5-7 классах основной школы, и строились на активной лексике, изучаемой в этих классах.</w:t>
      </w:r>
    </w:p>
    <w:p w:rsidR="00CC643C" w:rsidRDefault="00CC643C" w:rsidP="00CC643C">
      <w:pPr>
        <w:rPr>
          <w:lang w:eastAsia="x-none"/>
        </w:rPr>
      </w:pPr>
    </w:p>
    <w:p w:rsidR="00CC643C" w:rsidRDefault="00CC643C" w:rsidP="00CC643C">
      <w:pPr>
        <w:rPr>
          <w:lang w:eastAsia="x-none"/>
        </w:rPr>
      </w:pPr>
      <w:r>
        <w:rPr>
          <w:lang w:eastAsia="x-none"/>
        </w:rPr>
        <w:t>Задание 1. Пример 1. Процент выполнения — 51,5.</w:t>
      </w:r>
      <w:r>
        <w:rPr>
          <w:i/>
          <w:iCs/>
          <w:lang w:eastAsia="x-none"/>
        </w:rPr>
        <w:t xml:space="preserve"> </w:t>
      </w:r>
    </w:p>
    <w:p w:rsidR="00CC643C" w:rsidRDefault="00CC643C" w:rsidP="00CC643C">
      <w:pPr>
        <w:pStyle w:val="ac"/>
      </w:pPr>
      <w:r>
        <w:rPr>
          <w:noProof/>
        </w:rPr>
        <w:drawing>
          <wp:inline distT="0" distB="0" distL="0" distR="0" wp14:anchorId="08D3C38B" wp14:editId="3F0157EE">
            <wp:extent cx="6115050" cy="160020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1600200"/>
                    </a:xfrm>
                    <a:prstGeom prst="rect">
                      <a:avLst/>
                    </a:prstGeom>
                    <a:noFill/>
                    <a:ln>
                      <a:noFill/>
                    </a:ln>
                  </pic:spPr>
                </pic:pic>
              </a:graphicData>
            </a:graphic>
          </wp:inline>
        </w:drawing>
      </w:r>
    </w:p>
    <w:p w:rsidR="00CC643C" w:rsidRDefault="00CC643C" w:rsidP="00CC643C">
      <w:pPr>
        <w:numPr>
          <w:ilvl w:val="0"/>
          <w:numId w:val="12"/>
        </w:numPr>
        <w:adjustRightInd w:val="0"/>
        <w:spacing w:line="360" w:lineRule="auto"/>
        <w:jc w:val="both"/>
        <w:rPr>
          <w:lang w:val="en-US" w:eastAsia="x-none"/>
        </w:rPr>
      </w:pPr>
      <w:r>
        <w:rPr>
          <w:lang w:val="en-US" w:eastAsia="x-none"/>
        </w:rPr>
        <w:t>In the street</w:t>
      </w:r>
    </w:p>
    <w:p w:rsidR="00CC643C" w:rsidRDefault="00CC643C" w:rsidP="00CC643C">
      <w:pPr>
        <w:numPr>
          <w:ilvl w:val="0"/>
          <w:numId w:val="12"/>
        </w:numPr>
        <w:adjustRightInd w:val="0"/>
        <w:spacing w:line="360" w:lineRule="auto"/>
        <w:jc w:val="both"/>
        <w:rPr>
          <w:lang w:val="en-US" w:eastAsia="x-none"/>
        </w:rPr>
      </w:pPr>
      <w:r>
        <w:rPr>
          <w:lang w:val="en-US" w:eastAsia="x-none"/>
        </w:rPr>
        <w:t>In a supermaket</w:t>
      </w:r>
    </w:p>
    <w:p w:rsidR="00CC643C" w:rsidRDefault="00CC643C" w:rsidP="00CC643C">
      <w:pPr>
        <w:numPr>
          <w:ilvl w:val="0"/>
          <w:numId w:val="12"/>
        </w:numPr>
        <w:adjustRightInd w:val="0"/>
        <w:spacing w:line="360" w:lineRule="auto"/>
        <w:jc w:val="both"/>
        <w:rPr>
          <w:lang w:val="en-US" w:eastAsia="x-none"/>
        </w:rPr>
      </w:pPr>
      <w:r>
        <w:rPr>
          <w:lang w:val="en-US" w:eastAsia="x-none"/>
        </w:rPr>
        <w:t>At a travel agency</w:t>
      </w:r>
    </w:p>
    <w:p w:rsidR="00CC643C" w:rsidRDefault="00CC643C" w:rsidP="00CC643C">
      <w:pPr>
        <w:numPr>
          <w:ilvl w:val="0"/>
          <w:numId w:val="12"/>
        </w:numPr>
        <w:adjustRightInd w:val="0"/>
        <w:spacing w:line="360" w:lineRule="auto"/>
        <w:jc w:val="both"/>
        <w:rPr>
          <w:lang w:eastAsia="x-none"/>
        </w:rPr>
      </w:pPr>
      <w:r>
        <w:rPr>
          <w:lang w:eastAsia="x-none"/>
        </w:rPr>
        <w:t>At a bus stop</w:t>
      </w:r>
    </w:p>
    <w:p w:rsidR="00CC643C" w:rsidRDefault="00CC643C" w:rsidP="00CC643C">
      <w:pPr>
        <w:numPr>
          <w:ilvl w:val="0"/>
          <w:numId w:val="12"/>
        </w:numPr>
        <w:adjustRightInd w:val="0"/>
        <w:spacing w:line="360" w:lineRule="auto"/>
        <w:jc w:val="both"/>
        <w:rPr>
          <w:lang w:val="en-US" w:eastAsia="x-none"/>
        </w:rPr>
      </w:pPr>
      <w:r>
        <w:rPr>
          <w:lang w:eastAsia="x-none"/>
        </w:rPr>
        <w:t>In a café</w:t>
      </w:r>
    </w:p>
    <w:p w:rsidR="00CC643C" w:rsidRDefault="00CC643C" w:rsidP="00CC643C">
      <w:pPr>
        <w:numPr>
          <w:ilvl w:val="0"/>
          <w:numId w:val="12"/>
        </w:numPr>
        <w:adjustRightInd w:val="0"/>
        <w:spacing w:line="360" w:lineRule="auto"/>
        <w:jc w:val="both"/>
        <w:rPr>
          <w:lang w:val="en-US" w:eastAsia="x-none"/>
        </w:rPr>
      </w:pPr>
      <w:r>
        <w:rPr>
          <w:lang w:eastAsia="x-none"/>
        </w:rPr>
        <w:t>At a hotel</w:t>
      </w:r>
    </w:p>
    <w:p w:rsidR="00CC643C" w:rsidRDefault="00CC643C" w:rsidP="00CC643C">
      <w:pPr>
        <w:rPr>
          <w:b/>
          <w:lang w:eastAsia="x-none"/>
        </w:rPr>
      </w:pPr>
    </w:p>
    <w:p w:rsidR="00CC643C" w:rsidRDefault="00CC643C" w:rsidP="00CC643C">
      <w:pPr>
        <w:rPr>
          <w:lang w:eastAsia="x-none"/>
        </w:rPr>
      </w:pPr>
      <w:r>
        <w:rPr>
          <w:b/>
          <w:lang w:eastAsia="x-none"/>
        </w:rPr>
        <w:t xml:space="preserve">Тексты для аудирования  </w:t>
      </w:r>
      <w:r>
        <w:rPr>
          <w:i/>
          <w:lang w:eastAsia="x-none"/>
        </w:rPr>
        <w:t>(Звучат 2 раза)</w:t>
      </w:r>
    </w:p>
    <w:p w:rsidR="00CC643C" w:rsidRDefault="00CC643C" w:rsidP="00CC643C">
      <w:pPr>
        <w:rPr>
          <w:b/>
          <w:lang w:eastAsia="x-none"/>
        </w:rPr>
      </w:pPr>
    </w:p>
    <w:p w:rsidR="00CC643C" w:rsidRDefault="00CC643C" w:rsidP="00CC643C">
      <w:pPr>
        <w:rPr>
          <w:b/>
          <w:lang w:val="en-US" w:eastAsia="x-none"/>
        </w:rPr>
      </w:pPr>
      <w:r>
        <w:rPr>
          <w:b/>
          <w:lang w:val="en-US" w:eastAsia="x-none"/>
        </w:rPr>
        <w:t>Dialogue 1</w:t>
      </w:r>
    </w:p>
    <w:p w:rsidR="00CC643C" w:rsidRDefault="00CC643C" w:rsidP="00CC643C">
      <w:pPr>
        <w:rPr>
          <w:lang w:val="en-US" w:eastAsia="x-none"/>
        </w:rPr>
      </w:pPr>
      <w:r>
        <w:rPr>
          <w:lang w:val="en-US" w:eastAsia="x-none"/>
        </w:rPr>
        <w:t>Waitress (F):  Would you like to order now?</w:t>
      </w:r>
    </w:p>
    <w:p w:rsidR="00CC643C" w:rsidRDefault="00CC643C" w:rsidP="00CC643C">
      <w:pPr>
        <w:rPr>
          <w:lang w:val="en-US" w:eastAsia="x-none"/>
        </w:rPr>
      </w:pPr>
      <w:r>
        <w:rPr>
          <w:lang w:val="en-US" w:eastAsia="x-none"/>
        </w:rPr>
        <w:t>Customer (M): Yes, I’d like bacon and eggs with buttered toast. No jelly.</w:t>
      </w:r>
    </w:p>
    <w:p w:rsidR="00CC643C" w:rsidRDefault="00CC643C" w:rsidP="00CC643C">
      <w:pPr>
        <w:rPr>
          <w:lang w:val="en-US" w:eastAsia="x-none"/>
        </w:rPr>
      </w:pPr>
      <w:r>
        <w:rPr>
          <w:lang w:val="en-US" w:eastAsia="x-none"/>
        </w:rPr>
        <w:t>Waitress (F): What would you like to drink?</w:t>
      </w:r>
    </w:p>
    <w:p w:rsidR="00CC643C" w:rsidRDefault="00CC643C" w:rsidP="00CC643C">
      <w:pPr>
        <w:rPr>
          <w:lang w:val="en-US" w:eastAsia="x-none"/>
        </w:rPr>
      </w:pPr>
      <w:r>
        <w:rPr>
          <w:lang w:val="en-US" w:eastAsia="x-none"/>
        </w:rPr>
        <w:t>Customer (M): Do you have hot chocolate?</w:t>
      </w:r>
    </w:p>
    <w:p w:rsidR="00CC643C" w:rsidRDefault="00CC643C" w:rsidP="00CC643C">
      <w:pPr>
        <w:rPr>
          <w:lang w:val="en-US" w:eastAsia="x-none"/>
        </w:rPr>
      </w:pPr>
      <w:r>
        <w:rPr>
          <w:lang w:val="en-US" w:eastAsia="x-none"/>
        </w:rPr>
        <w:t>Waitress (F):   Yes, we do. It’s a special brand - very tasty.</w:t>
      </w:r>
    </w:p>
    <w:p w:rsidR="00CC643C" w:rsidRDefault="00CC643C" w:rsidP="00CC643C">
      <w:pPr>
        <w:rPr>
          <w:lang w:val="en-US" w:eastAsia="x-none"/>
        </w:rPr>
      </w:pPr>
      <w:r>
        <w:rPr>
          <w:lang w:val="en-US" w:eastAsia="x-none"/>
        </w:rPr>
        <w:t>Customer (M):  Then, I’ll have a cup of hot chocolate.</w:t>
      </w:r>
    </w:p>
    <w:p w:rsidR="00CC643C" w:rsidRDefault="00CC643C" w:rsidP="00CC643C">
      <w:pPr>
        <w:rPr>
          <w:lang w:val="en-US" w:eastAsia="x-none"/>
        </w:rPr>
      </w:pPr>
      <w:r>
        <w:rPr>
          <w:lang w:val="en-US" w:eastAsia="x-none"/>
        </w:rPr>
        <w:t>Waitress (F): How do you want your eggs?</w:t>
      </w:r>
    </w:p>
    <w:p w:rsidR="00CC643C" w:rsidRDefault="00CC643C" w:rsidP="00CC643C">
      <w:pPr>
        <w:rPr>
          <w:lang w:val="en-US" w:eastAsia="x-none"/>
        </w:rPr>
      </w:pPr>
      <w:r>
        <w:rPr>
          <w:lang w:val="en-US" w:eastAsia="x-none"/>
        </w:rPr>
        <w:t>Customer (M): Over easy, please.</w:t>
      </w:r>
    </w:p>
    <w:p w:rsidR="00CC643C" w:rsidRDefault="00CC643C" w:rsidP="00CC643C">
      <w:pPr>
        <w:rPr>
          <w:lang w:val="en-US" w:eastAsia="x-none"/>
        </w:rPr>
      </w:pPr>
    </w:p>
    <w:p w:rsidR="00CC643C" w:rsidRDefault="00CC643C" w:rsidP="00CC643C">
      <w:pPr>
        <w:rPr>
          <w:b/>
          <w:lang w:val="en-US" w:eastAsia="x-none"/>
        </w:rPr>
      </w:pPr>
      <w:r>
        <w:rPr>
          <w:b/>
          <w:lang w:val="en-US" w:eastAsia="x-none"/>
        </w:rPr>
        <w:t>Dialogue 2</w:t>
      </w:r>
    </w:p>
    <w:p w:rsidR="00CC643C" w:rsidRDefault="00CC643C" w:rsidP="00CC643C">
      <w:pPr>
        <w:rPr>
          <w:lang w:val="en-US" w:eastAsia="x-none"/>
        </w:rPr>
      </w:pPr>
      <w:r>
        <w:rPr>
          <w:lang w:val="en-US" w:eastAsia="x-none"/>
        </w:rPr>
        <w:t>Clerk: Yes, sir, may I help you?</w:t>
      </w:r>
    </w:p>
    <w:p w:rsidR="00CC643C" w:rsidRDefault="00CC643C" w:rsidP="00CC643C">
      <w:pPr>
        <w:rPr>
          <w:lang w:val="en-US" w:eastAsia="x-none"/>
        </w:rPr>
      </w:pPr>
      <w:r>
        <w:rPr>
          <w:lang w:val="en-US" w:eastAsia="x-none"/>
        </w:rPr>
        <w:t>Tony: I have a reservation for tonight. Tony Davis.</w:t>
      </w:r>
    </w:p>
    <w:p w:rsidR="00CC643C" w:rsidRDefault="00CC643C" w:rsidP="00CC643C">
      <w:pPr>
        <w:rPr>
          <w:lang w:val="en-US" w:eastAsia="x-none"/>
        </w:rPr>
      </w:pPr>
      <w:r>
        <w:rPr>
          <w:lang w:val="en-US" w:eastAsia="x-none"/>
        </w:rPr>
        <w:t>Clerk: Just a moment, please, while I check. That is correct. You have a reservation for a double room for tonight.</w:t>
      </w:r>
    </w:p>
    <w:p w:rsidR="00CC643C" w:rsidRDefault="00CC643C" w:rsidP="00CC643C">
      <w:pPr>
        <w:rPr>
          <w:lang w:val="en-US" w:eastAsia="x-none"/>
        </w:rPr>
      </w:pPr>
      <w:r>
        <w:rPr>
          <w:lang w:val="en-US" w:eastAsia="x-none"/>
        </w:rPr>
        <w:t>Tony: I’m afraid there’s been a mistake. I only asked for a single room, not a double.</w:t>
      </w:r>
    </w:p>
    <w:p w:rsidR="00CC643C" w:rsidRDefault="00CC643C" w:rsidP="00CC643C">
      <w:pPr>
        <w:rPr>
          <w:lang w:val="en-US" w:eastAsia="x-none"/>
        </w:rPr>
      </w:pPr>
      <w:r>
        <w:rPr>
          <w:lang w:val="en-US" w:eastAsia="x-none"/>
        </w:rPr>
        <w:lastRenderedPageBreak/>
        <w:t>Clerk: I’m sorry, Mr. Davis, we can change it.</w:t>
      </w:r>
    </w:p>
    <w:p w:rsidR="00CC643C" w:rsidRDefault="00CC643C" w:rsidP="00CC643C">
      <w:pPr>
        <w:rPr>
          <w:lang w:val="en-US" w:eastAsia="x-none"/>
        </w:rPr>
      </w:pPr>
      <w:r>
        <w:rPr>
          <w:lang w:val="en-US" w:eastAsia="x-none"/>
        </w:rPr>
        <w:t>Tony: Thank you.</w:t>
      </w:r>
    </w:p>
    <w:p w:rsidR="00CC643C" w:rsidRDefault="00CC643C" w:rsidP="00CC643C">
      <w:pPr>
        <w:rPr>
          <w:lang w:val="en-US" w:eastAsia="x-none"/>
        </w:rPr>
      </w:pPr>
      <w:r>
        <w:rPr>
          <w:lang w:val="en-US" w:eastAsia="x-none"/>
        </w:rPr>
        <w:t>Clerk: I’ll have you bags sent up later. It’s room 713.</w:t>
      </w:r>
    </w:p>
    <w:p w:rsidR="00CC643C" w:rsidRDefault="00CC643C" w:rsidP="00CC643C">
      <w:pPr>
        <w:rPr>
          <w:b/>
          <w:lang w:val="en-US" w:eastAsia="x-none"/>
        </w:rPr>
      </w:pPr>
    </w:p>
    <w:p w:rsidR="00CC643C" w:rsidRDefault="00CC643C" w:rsidP="00CC643C">
      <w:pPr>
        <w:rPr>
          <w:b/>
          <w:lang w:val="en-US" w:eastAsia="x-none"/>
        </w:rPr>
      </w:pPr>
      <w:r>
        <w:rPr>
          <w:b/>
          <w:lang w:val="en-US" w:eastAsia="x-none"/>
        </w:rPr>
        <w:t>Dialogue 3</w:t>
      </w:r>
    </w:p>
    <w:p w:rsidR="00CC643C" w:rsidRDefault="00CC643C" w:rsidP="00CC643C">
      <w:pPr>
        <w:rPr>
          <w:lang w:val="en-US" w:eastAsia="x-none"/>
        </w:rPr>
      </w:pPr>
      <w:r>
        <w:rPr>
          <w:lang w:val="en-US" w:eastAsia="x-none"/>
        </w:rPr>
        <w:t>Joan:  How much are these eggs?</w:t>
      </w:r>
    </w:p>
    <w:p w:rsidR="00CC643C" w:rsidRDefault="00CC643C" w:rsidP="00CC643C">
      <w:pPr>
        <w:rPr>
          <w:lang w:val="en-US" w:eastAsia="x-none"/>
        </w:rPr>
      </w:pPr>
      <w:r>
        <w:rPr>
          <w:lang w:val="en-US" w:eastAsia="x-none"/>
        </w:rPr>
        <w:t>Clerk: You mean the large ones or the small ones?</w:t>
      </w:r>
    </w:p>
    <w:p w:rsidR="00CC643C" w:rsidRDefault="00CC643C" w:rsidP="00CC643C">
      <w:pPr>
        <w:rPr>
          <w:lang w:val="en-US" w:eastAsia="x-none"/>
        </w:rPr>
      </w:pPr>
      <w:r>
        <w:rPr>
          <w:lang w:val="en-US" w:eastAsia="x-none"/>
        </w:rPr>
        <w:t>Joan:  The large ones.</w:t>
      </w:r>
    </w:p>
    <w:p w:rsidR="00CC643C" w:rsidRDefault="00CC643C" w:rsidP="00CC643C">
      <w:pPr>
        <w:rPr>
          <w:lang w:val="en-US" w:eastAsia="x-none"/>
        </w:rPr>
      </w:pPr>
      <w:r>
        <w:rPr>
          <w:lang w:val="en-US" w:eastAsia="x-none"/>
        </w:rPr>
        <w:t>Clerk: There’s a discount. They are 2 pounds.</w:t>
      </w:r>
    </w:p>
    <w:p w:rsidR="00CC643C" w:rsidRDefault="00CC643C" w:rsidP="00CC643C">
      <w:pPr>
        <w:rPr>
          <w:lang w:val="en-US" w:eastAsia="x-none"/>
        </w:rPr>
      </w:pPr>
      <w:r>
        <w:rPr>
          <w:lang w:val="en-US" w:eastAsia="x-none"/>
        </w:rPr>
        <w:t>Joan: I’d like some chocolates and coffee too.</w:t>
      </w:r>
    </w:p>
    <w:p w:rsidR="00CC643C" w:rsidRDefault="00CC643C" w:rsidP="00CC643C">
      <w:pPr>
        <w:rPr>
          <w:lang w:val="en-US" w:eastAsia="x-none"/>
        </w:rPr>
      </w:pPr>
      <w:r>
        <w:rPr>
          <w:lang w:val="en-US" w:eastAsia="x-none"/>
        </w:rPr>
        <w:t>Clerk: They’re over there. Do you see the sign?</w:t>
      </w:r>
    </w:p>
    <w:p w:rsidR="00CC643C" w:rsidRDefault="00CC643C" w:rsidP="00CC643C">
      <w:pPr>
        <w:rPr>
          <w:lang w:val="en-US" w:eastAsia="x-none"/>
        </w:rPr>
      </w:pPr>
      <w:r>
        <w:rPr>
          <w:lang w:val="en-US" w:eastAsia="x-none"/>
        </w:rPr>
        <w:t>Joan:  Oh, yes. I think I’ll look at these over there before I decide.</w:t>
      </w:r>
    </w:p>
    <w:p w:rsidR="00CC643C" w:rsidRDefault="00CC643C" w:rsidP="00CC643C">
      <w:pPr>
        <w:rPr>
          <w:lang w:val="en-US" w:eastAsia="x-none"/>
        </w:rPr>
      </w:pPr>
      <w:r>
        <w:rPr>
          <w:lang w:val="en-US" w:eastAsia="x-none"/>
        </w:rPr>
        <w:t>Clerk: Very well. Just take your time.</w:t>
      </w:r>
    </w:p>
    <w:p w:rsidR="00CC643C" w:rsidRDefault="00CC643C" w:rsidP="00CC643C">
      <w:pPr>
        <w:rPr>
          <w:lang w:val="en-US" w:eastAsia="x-none"/>
        </w:rPr>
      </w:pPr>
    </w:p>
    <w:p w:rsidR="00CC643C" w:rsidRDefault="00CC643C" w:rsidP="00CC643C">
      <w:pPr>
        <w:rPr>
          <w:b/>
          <w:lang w:val="en-US" w:eastAsia="x-none"/>
        </w:rPr>
      </w:pPr>
      <w:r>
        <w:rPr>
          <w:b/>
          <w:lang w:val="en-US" w:eastAsia="x-none"/>
        </w:rPr>
        <w:t>Dialogue 4</w:t>
      </w:r>
    </w:p>
    <w:p w:rsidR="00CC643C" w:rsidRDefault="00CC643C" w:rsidP="00CC643C">
      <w:pPr>
        <w:rPr>
          <w:lang w:val="en-US" w:eastAsia="x-none"/>
        </w:rPr>
      </w:pPr>
      <w:r>
        <w:rPr>
          <w:lang w:val="en-US" w:eastAsia="x-none"/>
        </w:rPr>
        <w:t>Female: Excuse me… can you tell me the way to Trafalgar Square?</w:t>
      </w:r>
    </w:p>
    <w:p w:rsidR="00CC643C" w:rsidRDefault="00CC643C" w:rsidP="00CC643C">
      <w:pPr>
        <w:rPr>
          <w:lang w:val="en-US" w:eastAsia="x-none"/>
        </w:rPr>
      </w:pPr>
      <w:r>
        <w:rPr>
          <w:lang w:val="en-US" w:eastAsia="x-none"/>
        </w:rPr>
        <w:t>Male: Certainly. Go down Regent Street to Piccadilly Circus. Turn to the left at the bottom and you’ll be in Trafalgar Square.</w:t>
      </w:r>
    </w:p>
    <w:p w:rsidR="00CC643C" w:rsidRDefault="00CC643C" w:rsidP="00CC643C">
      <w:pPr>
        <w:rPr>
          <w:lang w:val="en-US" w:eastAsia="x-none"/>
        </w:rPr>
      </w:pPr>
      <w:r>
        <w:rPr>
          <w:lang w:val="en-US" w:eastAsia="x-none"/>
        </w:rPr>
        <w:t>Female: Thank you very much. How far is it from here?</w:t>
      </w:r>
    </w:p>
    <w:p w:rsidR="00CC643C" w:rsidRDefault="00CC643C" w:rsidP="00CC643C">
      <w:pPr>
        <w:rPr>
          <w:lang w:val="en-US" w:eastAsia="x-none"/>
        </w:rPr>
      </w:pPr>
      <w:r>
        <w:rPr>
          <w:lang w:val="en-US" w:eastAsia="x-none"/>
        </w:rPr>
        <w:t>Male: If you walk, it’ll take you ten minutes or a quarter of an hour.</w:t>
      </w:r>
    </w:p>
    <w:p w:rsidR="00CC643C" w:rsidRDefault="00CC643C" w:rsidP="00CC643C">
      <w:pPr>
        <w:rPr>
          <w:lang w:val="en-US" w:eastAsia="x-none"/>
        </w:rPr>
      </w:pPr>
      <w:r>
        <w:rPr>
          <w:lang w:val="en-US" w:eastAsia="x-none"/>
        </w:rPr>
        <w:t>Female: Is there a bus?</w:t>
      </w:r>
    </w:p>
    <w:p w:rsidR="00CC643C" w:rsidRDefault="00CC643C" w:rsidP="00CC643C">
      <w:pPr>
        <w:rPr>
          <w:lang w:val="en-US" w:eastAsia="x-none"/>
        </w:rPr>
      </w:pPr>
      <w:r>
        <w:rPr>
          <w:lang w:val="en-US" w:eastAsia="x-none"/>
        </w:rPr>
        <w:t>Male: There’s sure to be. But you’d better ask the policeman over there.</w:t>
      </w:r>
    </w:p>
    <w:p w:rsidR="00CC643C" w:rsidRDefault="00CC643C" w:rsidP="00CC643C">
      <w:pPr>
        <w:rPr>
          <w:lang w:val="en-US" w:eastAsia="x-none"/>
        </w:rPr>
      </w:pPr>
      <w:r>
        <w:rPr>
          <w:lang w:val="en-US" w:eastAsia="x-none"/>
        </w:rPr>
        <w:t>Female: Thank you.</w:t>
      </w:r>
    </w:p>
    <w:p w:rsidR="00CC643C" w:rsidRDefault="00CC643C" w:rsidP="00CC643C">
      <w:pPr>
        <w:rPr>
          <w:lang w:val="en-US" w:eastAsia="x-none"/>
        </w:rPr>
      </w:pPr>
    </w:p>
    <w:p w:rsidR="00CC643C" w:rsidRDefault="00CC643C" w:rsidP="00CC643C">
      <w:pPr>
        <w:rPr>
          <w:b/>
          <w:lang w:val="en-US" w:eastAsia="x-none"/>
        </w:rPr>
      </w:pPr>
      <w:r>
        <w:rPr>
          <w:b/>
          <w:lang w:val="en-US" w:eastAsia="x-none"/>
        </w:rPr>
        <w:t>Dialogue 5</w:t>
      </w:r>
    </w:p>
    <w:p w:rsidR="00CC643C" w:rsidRDefault="00CC643C" w:rsidP="00CC643C">
      <w:pPr>
        <w:rPr>
          <w:lang w:val="en-US" w:eastAsia="x-none"/>
        </w:rPr>
      </w:pPr>
      <w:r>
        <w:rPr>
          <w:lang w:val="en-US" w:eastAsia="x-none"/>
        </w:rPr>
        <w:t>Male: Is this where I catch the bus for the zoo?</w:t>
      </w:r>
    </w:p>
    <w:p w:rsidR="00CC643C" w:rsidRDefault="00CC643C" w:rsidP="00CC643C">
      <w:pPr>
        <w:rPr>
          <w:lang w:val="en-US" w:eastAsia="x-none"/>
        </w:rPr>
      </w:pPr>
      <w:r>
        <w:rPr>
          <w:lang w:val="en-US" w:eastAsia="x-none"/>
        </w:rPr>
        <w:t>Female: You can take a 30 from here, but then you have to walk about six blocks.</w:t>
      </w:r>
    </w:p>
    <w:p w:rsidR="00CC643C" w:rsidRDefault="00CC643C" w:rsidP="00CC643C">
      <w:pPr>
        <w:rPr>
          <w:lang w:val="en-US" w:eastAsia="x-none"/>
        </w:rPr>
      </w:pPr>
      <w:r>
        <w:rPr>
          <w:lang w:val="en-US" w:eastAsia="x-none"/>
        </w:rPr>
        <w:t>Male: That doesn’t sound too bad.</w:t>
      </w:r>
    </w:p>
    <w:p w:rsidR="00CC643C" w:rsidRDefault="00CC643C" w:rsidP="00CC643C">
      <w:pPr>
        <w:rPr>
          <w:lang w:val="en-US" w:eastAsia="x-none"/>
        </w:rPr>
      </w:pPr>
      <w:r>
        <w:rPr>
          <w:lang w:val="en-US" w:eastAsia="x-none"/>
        </w:rPr>
        <w:t>Female: Actually, if you go to the next block, you can take an 8 which will let you right off in front of the zoo.</w:t>
      </w:r>
    </w:p>
    <w:p w:rsidR="00CC643C" w:rsidRDefault="00CC643C" w:rsidP="00CC643C">
      <w:pPr>
        <w:rPr>
          <w:lang w:val="en-US" w:eastAsia="x-none"/>
        </w:rPr>
      </w:pPr>
      <w:r>
        <w:rPr>
          <w:lang w:val="en-US" w:eastAsia="x-none"/>
        </w:rPr>
        <w:t>Male: Maybe that’s what I’ll do. Thanks a lot.</w:t>
      </w:r>
    </w:p>
    <w:p w:rsidR="00CC643C" w:rsidRDefault="00CC643C" w:rsidP="00CC643C">
      <w:pPr>
        <w:rPr>
          <w:lang w:val="en-US" w:eastAsia="x-none"/>
        </w:rPr>
      </w:pPr>
      <w:r>
        <w:rPr>
          <w:lang w:val="en-US" w:eastAsia="x-none"/>
        </w:rPr>
        <w:t>Female: You’re welcome.</w:t>
      </w:r>
    </w:p>
    <w:p w:rsidR="00CC643C" w:rsidRDefault="00CC643C" w:rsidP="00CC643C">
      <w:pPr>
        <w:rPr>
          <w:b/>
          <w:lang w:val="en-US" w:eastAsia="x-none"/>
        </w:rPr>
      </w:pPr>
    </w:p>
    <w:p w:rsidR="00CC643C" w:rsidRDefault="00CC643C" w:rsidP="00CC643C">
      <w:pPr>
        <w:rPr>
          <w:lang w:eastAsia="x-none"/>
        </w:rPr>
      </w:pPr>
      <w:r>
        <w:rPr>
          <w:lang w:eastAsia="x-none"/>
        </w:rPr>
        <w:t>Приведем наиболее частотные ответы (общее число выполнявших данный вариант участников – 749):</w:t>
      </w:r>
    </w:p>
    <w:p w:rsidR="00CC643C" w:rsidRDefault="00CC643C" w:rsidP="00CC643C">
      <w:pPr>
        <w:pStyle w:val="aa"/>
        <w:numPr>
          <w:ilvl w:val="0"/>
          <w:numId w:val="3"/>
        </w:numPr>
        <w:ind w:left="0" w:firstLine="0"/>
      </w:pPr>
      <w:r>
        <w:t>— Наиболее частотные ответы</w:t>
      </w:r>
    </w:p>
    <w:tbl>
      <w:tblPr>
        <w:tblW w:w="4281"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учащихся</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Ответы</w:t>
            </w:r>
          </w:p>
        </w:tc>
        <w:tc>
          <w:tcPr>
            <w:tcW w:w="1501"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Полученные баллы</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165</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EFBAD</w:t>
            </w:r>
          </w:p>
        </w:tc>
        <w:tc>
          <w:tcPr>
            <w:tcW w:w="1501"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53</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EFBAC</w:t>
            </w:r>
          </w:p>
        </w:tc>
        <w:tc>
          <w:tcPr>
            <w:tcW w:w="1501"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40</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BFEAD</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25</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EFBDC</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BFEAC</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EFBDA</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BCEAF</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BCEAD</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ECBAD</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BFEDA</w:t>
            </w:r>
          </w:p>
        </w:tc>
        <w:tc>
          <w:tcPr>
            <w:tcW w:w="1501"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bl>
    <w:p w:rsidR="00CC643C" w:rsidRDefault="00CC643C" w:rsidP="00CC643C">
      <w:pPr>
        <w:rPr>
          <w:szCs w:val="20"/>
          <w:lang w:eastAsia="x-none"/>
        </w:rPr>
      </w:pPr>
    </w:p>
    <w:p w:rsidR="00CC643C" w:rsidRDefault="00CC643C" w:rsidP="00CC643C">
      <w:pPr>
        <w:rPr>
          <w:lang w:eastAsia="x-none"/>
        </w:rPr>
      </w:pPr>
      <w:r>
        <w:rPr>
          <w:lang w:eastAsia="x-none"/>
        </w:rPr>
        <w:lastRenderedPageBreak/>
        <w:t xml:space="preserve">Типичной ошибкой в выполнении данного задания стало то, что учащиеся не идентифицировали дистрактор (место действия С – </w:t>
      </w:r>
      <w:r>
        <w:rPr>
          <w:lang w:eastAsia="x-none" w:bidi="en-US"/>
        </w:rPr>
        <w:t>At</w:t>
      </w:r>
      <w:r>
        <w:rPr>
          <w:lang w:eastAsia="x-none"/>
        </w:rPr>
        <w:t xml:space="preserve"> </w:t>
      </w:r>
      <w:r>
        <w:rPr>
          <w:lang w:eastAsia="x-none" w:bidi="en-US"/>
        </w:rPr>
        <w:t>a</w:t>
      </w:r>
      <w:r>
        <w:rPr>
          <w:lang w:eastAsia="x-none"/>
        </w:rPr>
        <w:t xml:space="preserve"> </w:t>
      </w:r>
      <w:r>
        <w:rPr>
          <w:lang w:eastAsia="x-none" w:bidi="en-US"/>
        </w:rPr>
        <w:t>travel</w:t>
      </w:r>
      <w:r>
        <w:rPr>
          <w:lang w:eastAsia="x-none"/>
        </w:rPr>
        <w:t xml:space="preserve"> </w:t>
      </w:r>
      <w:r>
        <w:rPr>
          <w:lang w:eastAsia="x-none" w:bidi="en-US"/>
        </w:rPr>
        <w:t>agency</w:t>
      </w:r>
      <w:r>
        <w:rPr>
          <w:lang w:eastAsia="x-none"/>
        </w:rPr>
        <w:t xml:space="preserve">) и пытались подобрать к нему диалог. Другой ошибкой стал выбор место действия для диалога 1 – место действия В (In a supermarket) вместо места действия Е (In a café). Учащиеся не поняли распространенных речевых образцов, используемых для заказа в кафе, восприняли только ключевые слова – названия продуктов и на этом основании сделали неверный вывод о месте действия. Подобные ошибки характерны для ответов на все задания данной линии. </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1. Пример 2. Процент выполнения — 70,7.</w:t>
      </w:r>
    </w:p>
    <w:p w:rsidR="00CC643C" w:rsidRDefault="00CC643C" w:rsidP="00CC643C">
      <w:pPr>
        <w:pStyle w:val="ac"/>
      </w:pPr>
      <w:r>
        <w:rPr>
          <w:noProof/>
        </w:rPr>
        <w:drawing>
          <wp:inline distT="0" distB="0" distL="0" distR="0" wp14:anchorId="31971449" wp14:editId="0BF211A9">
            <wp:extent cx="6115050" cy="160020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1600200"/>
                    </a:xfrm>
                    <a:prstGeom prst="rect">
                      <a:avLst/>
                    </a:prstGeom>
                    <a:noFill/>
                    <a:ln>
                      <a:noFill/>
                    </a:ln>
                  </pic:spPr>
                </pic:pic>
              </a:graphicData>
            </a:graphic>
          </wp:inline>
        </w:drawing>
      </w:r>
    </w:p>
    <w:p w:rsidR="00CC643C" w:rsidRDefault="00CC643C" w:rsidP="00CC643C">
      <w:pPr>
        <w:numPr>
          <w:ilvl w:val="0"/>
          <w:numId w:val="13"/>
        </w:numPr>
        <w:adjustRightInd w:val="0"/>
        <w:spacing w:line="360" w:lineRule="auto"/>
        <w:jc w:val="both"/>
        <w:rPr>
          <w:lang w:val="en-US" w:eastAsia="x-none"/>
        </w:rPr>
      </w:pPr>
      <w:r>
        <w:rPr>
          <w:lang w:val="en-US" w:eastAsia="x-none"/>
        </w:rPr>
        <w:t>In the kitchen</w:t>
      </w:r>
    </w:p>
    <w:p w:rsidR="00CC643C" w:rsidRDefault="00CC643C" w:rsidP="00CC643C">
      <w:pPr>
        <w:numPr>
          <w:ilvl w:val="0"/>
          <w:numId w:val="13"/>
        </w:numPr>
        <w:adjustRightInd w:val="0"/>
        <w:spacing w:line="360" w:lineRule="auto"/>
        <w:jc w:val="both"/>
        <w:rPr>
          <w:lang w:val="en-US" w:eastAsia="x-none"/>
        </w:rPr>
      </w:pPr>
      <w:r>
        <w:rPr>
          <w:lang w:val="en-US" w:eastAsia="x-none"/>
        </w:rPr>
        <w:t>At a supermarket</w:t>
      </w:r>
    </w:p>
    <w:p w:rsidR="00CC643C" w:rsidRDefault="00CC643C" w:rsidP="00CC643C">
      <w:pPr>
        <w:numPr>
          <w:ilvl w:val="0"/>
          <w:numId w:val="13"/>
        </w:numPr>
        <w:adjustRightInd w:val="0"/>
        <w:spacing w:line="360" w:lineRule="auto"/>
        <w:jc w:val="both"/>
        <w:rPr>
          <w:lang w:val="en-US" w:eastAsia="x-none"/>
        </w:rPr>
      </w:pPr>
      <w:r>
        <w:rPr>
          <w:lang w:val="en-US" w:eastAsia="x-none"/>
        </w:rPr>
        <w:t>At school</w:t>
      </w:r>
    </w:p>
    <w:p w:rsidR="00CC643C" w:rsidRDefault="00CC643C" w:rsidP="00CC643C">
      <w:pPr>
        <w:numPr>
          <w:ilvl w:val="0"/>
          <w:numId w:val="13"/>
        </w:numPr>
        <w:adjustRightInd w:val="0"/>
        <w:spacing w:line="360" w:lineRule="auto"/>
        <w:jc w:val="both"/>
        <w:rPr>
          <w:lang w:val="en-US" w:eastAsia="x-none"/>
        </w:rPr>
      </w:pPr>
      <w:r>
        <w:rPr>
          <w:lang w:eastAsia="x-none"/>
        </w:rPr>
        <w:t>In a café</w:t>
      </w:r>
    </w:p>
    <w:p w:rsidR="00CC643C" w:rsidRDefault="00CC643C" w:rsidP="00CC643C">
      <w:pPr>
        <w:numPr>
          <w:ilvl w:val="0"/>
          <w:numId w:val="13"/>
        </w:numPr>
        <w:adjustRightInd w:val="0"/>
        <w:spacing w:line="360" w:lineRule="auto"/>
        <w:jc w:val="both"/>
        <w:rPr>
          <w:lang w:val="en-US" w:eastAsia="x-none"/>
        </w:rPr>
      </w:pPr>
      <w:r>
        <w:rPr>
          <w:lang w:val="en-US" w:eastAsia="x-none"/>
        </w:rPr>
        <w:t>At the doctor’s</w:t>
      </w:r>
    </w:p>
    <w:p w:rsidR="00CC643C" w:rsidRDefault="00CC643C" w:rsidP="00CC643C">
      <w:pPr>
        <w:numPr>
          <w:ilvl w:val="0"/>
          <w:numId w:val="13"/>
        </w:numPr>
        <w:adjustRightInd w:val="0"/>
        <w:spacing w:line="360" w:lineRule="auto"/>
        <w:jc w:val="both"/>
        <w:rPr>
          <w:lang w:val="en-US" w:eastAsia="x-none"/>
        </w:rPr>
      </w:pPr>
      <w:r>
        <w:rPr>
          <w:lang w:val="en-US" w:eastAsia="x-none"/>
        </w:rPr>
        <w:t>At the library</w:t>
      </w:r>
    </w:p>
    <w:p w:rsidR="00CC643C" w:rsidRDefault="00CC643C" w:rsidP="00CC643C">
      <w:pPr>
        <w:rPr>
          <w:b/>
          <w:lang w:eastAsia="x-none"/>
        </w:rPr>
      </w:pPr>
    </w:p>
    <w:p w:rsidR="00CC643C" w:rsidRDefault="00CC643C" w:rsidP="00CC643C">
      <w:pPr>
        <w:rPr>
          <w:b/>
          <w:lang w:eastAsia="x-none"/>
        </w:rPr>
      </w:pPr>
      <w:r>
        <w:rPr>
          <w:b/>
          <w:lang w:eastAsia="x-none"/>
        </w:rPr>
        <w:t>Тексты для аудирования</w:t>
      </w:r>
    </w:p>
    <w:p w:rsidR="00CC643C" w:rsidRDefault="00CC643C" w:rsidP="00CC643C">
      <w:pPr>
        <w:rPr>
          <w:lang w:eastAsia="x-none"/>
        </w:rPr>
      </w:pPr>
      <w:r>
        <w:rPr>
          <w:i/>
          <w:lang w:eastAsia="x-none"/>
        </w:rPr>
        <w:t xml:space="preserve">            (Звучат 2 раза)</w:t>
      </w:r>
    </w:p>
    <w:p w:rsidR="00CC643C" w:rsidRDefault="00CC643C" w:rsidP="00CC643C">
      <w:pPr>
        <w:rPr>
          <w:b/>
          <w:lang w:val="en-US" w:eastAsia="x-none"/>
        </w:rPr>
      </w:pPr>
    </w:p>
    <w:p w:rsidR="00CC643C" w:rsidRDefault="00CC643C" w:rsidP="00CC643C">
      <w:pPr>
        <w:rPr>
          <w:b/>
          <w:lang w:eastAsia="x-none"/>
        </w:rPr>
      </w:pPr>
      <w:r>
        <w:rPr>
          <w:b/>
          <w:lang w:val="en-US" w:eastAsia="x-none"/>
        </w:rPr>
        <w:t>Dialogue</w:t>
      </w:r>
      <w:r>
        <w:rPr>
          <w:b/>
          <w:lang w:eastAsia="x-none"/>
        </w:rPr>
        <w:t xml:space="preserve"> 1</w:t>
      </w:r>
    </w:p>
    <w:p w:rsidR="00CC643C" w:rsidRDefault="00CC643C" w:rsidP="00CC643C">
      <w:pPr>
        <w:rPr>
          <w:lang w:val="en-US" w:eastAsia="x-none"/>
        </w:rPr>
      </w:pPr>
      <w:r>
        <w:rPr>
          <w:lang w:val="en-US" w:eastAsia="x-none"/>
        </w:rPr>
        <w:t>F: Hey Alex, what are you going to do after today’s classes? Are you going to study for our test in grammar?</w:t>
      </w:r>
    </w:p>
    <w:p w:rsidR="00CC643C" w:rsidRDefault="00CC643C" w:rsidP="00CC643C">
      <w:pPr>
        <w:rPr>
          <w:lang w:val="en-US" w:eastAsia="x-none"/>
        </w:rPr>
      </w:pPr>
      <w:r>
        <w:rPr>
          <w:lang w:val="en-US" w:eastAsia="x-none"/>
        </w:rPr>
        <w:t xml:space="preserve">M: Yes, this test is going to be hard. Let’s stay at school and do a review of the material. </w:t>
      </w:r>
    </w:p>
    <w:p w:rsidR="00CC643C" w:rsidRDefault="00CC643C" w:rsidP="00CC643C">
      <w:pPr>
        <w:rPr>
          <w:lang w:val="en-US" w:eastAsia="x-none"/>
        </w:rPr>
      </w:pPr>
      <w:r>
        <w:rPr>
          <w:lang w:val="en-US" w:eastAsia="x-none"/>
        </w:rPr>
        <w:t>F: That sounds like a good idea. Let’s do some exercises.</w:t>
      </w:r>
    </w:p>
    <w:p w:rsidR="00CC643C" w:rsidRDefault="00CC643C" w:rsidP="00CC643C">
      <w:pPr>
        <w:rPr>
          <w:lang w:val="en-US" w:eastAsia="x-none"/>
        </w:rPr>
      </w:pPr>
      <w:r>
        <w:rPr>
          <w:lang w:val="en-US" w:eastAsia="x-none"/>
        </w:rPr>
        <w:t>M: Well, first of all we have to brush up the rules and then do some exercises. Let’s go to the library first.</w:t>
      </w:r>
    </w:p>
    <w:p w:rsidR="00CC643C" w:rsidRDefault="00CC643C" w:rsidP="00CC643C">
      <w:pPr>
        <w:rPr>
          <w:lang w:val="en-US" w:eastAsia="x-none"/>
        </w:rPr>
      </w:pPr>
      <w:r>
        <w:rPr>
          <w:lang w:val="en-US" w:eastAsia="x-none"/>
        </w:rPr>
        <w:t>F: Sure.</w:t>
      </w:r>
    </w:p>
    <w:p w:rsidR="00CC643C" w:rsidRDefault="00CC643C" w:rsidP="00CC643C">
      <w:pPr>
        <w:rPr>
          <w:lang w:val="en-US" w:eastAsia="x-none"/>
        </w:rPr>
      </w:pPr>
    </w:p>
    <w:p w:rsidR="00CC643C" w:rsidRDefault="00CC643C" w:rsidP="00CC643C">
      <w:pPr>
        <w:rPr>
          <w:b/>
          <w:lang w:val="en-US" w:eastAsia="x-none"/>
        </w:rPr>
      </w:pPr>
      <w:r>
        <w:rPr>
          <w:b/>
          <w:lang w:val="en-US" w:eastAsia="x-none"/>
        </w:rPr>
        <w:t>Dialogue 2</w:t>
      </w:r>
    </w:p>
    <w:p w:rsidR="00CC643C" w:rsidRDefault="00CC643C" w:rsidP="00CC643C">
      <w:pPr>
        <w:rPr>
          <w:lang w:val="en-US" w:eastAsia="x-none"/>
        </w:rPr>
      </w:pPr>
      <w:r>
        <w:rPr>
          <w:lang w:val="en-US" w:eastAsia="x-none"/>
        </w:rPr>
        <w:t>M: Hi mom, I’m home.</w:t>
      </w:r>
    </w:p>
    <w:p w:rsidR="00CC643C" w:rsidRDefault="00CC643C" w:rsidP="00CC643C">
      <w:pPr>
        <w:rPr>
          <w:lang w:val="en-US" w:eastAsia="x-none"/>
        </w:rPr>
      </w:pPr>
      <w:r>
        <w:rPr>
          <w:lang w:val="en-US" w:eastAsia="x-none"/>
        </w:rPr>
        <w:t>F: How was school? How did you do on the test?</w:t>
      </w:r>
    </w:p>
    <w:p w:rsidR="00CC643C" w:rsidRDefault="00CC643C" w:rsidP="00CC643C">
      <w:pPr>
        <w:rPr>
          <w:lang w:val="en-US" w:eastAsia="x-none"/>
        </w:rPr>
      </w:pPr>
      <w:r>
        <w:rPr>
          <w:lang w:val="en-US" w:eastAsia="x-none"/>
        </w:rPr>
        <w:t>M: School was OK, and I did great on the test.</w:t>
      </w:r>
    </w:p>
    <w:p w:rsidR="00CC643C" w:rsidRDefault="00CC643C" w:rsidP="00CC643C">
      <w:pPr>
        <w:rPr>
          <w:lang w:val="en-US" w:eastAsia="x-none"/>
        </w:rPr>
      </w:pPr>
      <w:r>
        <w:rPr>
          <w:lang w:val="en-US" w:eastAsia="x-none"/>
        </w:rPr>
        <w:t xml:space="preserve">F: I am glad to hear that. You’ve been studying so hard for the past few weeks. </w:t>
      </w:r>
    </w:p>
    <w:p w:rsidR="00CC643C" w:rsidRDefault="00CC643C" w:rsidP="00CC643C">
      <w:pPr>
        <w:rPr>
          <w:lang w:val="en-US" w:eastAsia="x-none"/>
        </w:rPr>
      </w:pPr>
      <w:r>
        <w:rPr>
          <w:lang w:val="en-US" w:eastAsia="x-none"/>
        </w:rPr>
        <w:t>M: What are you cooking? It smells so good.</w:t>
      </w:r>
    </w:p>
    <w:p w:rsidR="00CC643C" w:rsidRDefault="00CC643C" w:rsidP="00CC643C">
      <w:pPr>
        <w:rPr>
          <w:lang w:val="en-US" w:eastAsia="x-none"/>
        </w:rPr>
      </w:pPr>
      <w:r>
        <w:rPr>
          <w:lang w:val="en-US" w:eastAsia="x-none"/>
        </w:rPr>
        <w:t>F: I am baking your favourite carrot cake.</w:t>
      </w:r>
    </w:p>
    <w:p w:rsidR="00CC643C" w:rsidRDefault="00CC643C" w:rsidP="00CC643C">
      <w:pPr>
        <w:rPr>
          <w:lang w:val="en-US" w:eastAsia="x-none"/>
        </w:rPr>
      </w:pPr>
      <w:r>
        <w:rPr>
          <w:lang w:val="en-US" w:eastAsia="x-none"/>
        </w:rPr>
        <w:t>M: It looks really yummy. And I see muffins over there too. I want them all!</w:t>
      </w:r>
    </w:p>
    <w:p w:rsidR="00CC643C" w:rsidRDefault="00CC643C" w:rsidP="00CC643C">
      <w:pPr>
        <w:rPr>
          <w:b/>
          <w:lang w:val="en-US" w:eastAsia="x-none"/>
        </w:rPr>
      </w:pPr>
    </w:p>
    <w:p w:rsidR="00CC643C" w:rsidRDefault="00CC643C" w:rsidP="00CC643C">
      <w:pPr>
        <w:rPr>
          <w:b/>
          <w:lang w:val="en-US" w:eastAsia="x-none"/>
        </w:rPr>
      </w:pPr>
      <w:r>
        <w:rPr>
          <w:b/>
          <w:lang w:val="en-US" w:eastAsia="x-none"/>
        </w:rPr>
        <w:t>Dialogue 3</w:t>
      </w:r>
    </w:p>
    <w:p w:rsidR="00CC643C" w:rsidRDefault="00CC643C" w:rsidP="00CC643C">
      <w:pPr>
        <w:rPr>
          <w:lang w:val="en-US" w:eastAsia="x-none"/>
        </w:rPr>
      </w:pPr>
      <w:r>
        <w:rPr>
          <w:lang w:val="en-US" w:eastAsia="x-none"/>
        </w:rPr>
        <w:t>M: What are you going to drink? Tea or coffee?</w:t>
      </w:r>
    </w:p>
    <w:p w:rsidR="00CC643C" w:rsidRDefault="00CC643C" w:rsidP="00CC643C">
      <w:pPr>
        <w:rPr>
          <w:lang w:val="en-US" w:eastAsia="x-none"/>
        </w:rPr>
      </w:pPr>
      <w:r>
        <w:rPr>
          <w:lang w:val="en-US" w:eastAsia="x-none"/>
        </w:rPr>
        <w:t>F: I’d like something cool. Orange juice will do.</w:t>
      </w:r>
    </w:p>
    <w:p w:rsidR="00CC643C" w:rsidRDefault="00CC643C" w:rsidP="00CC643C">
      <w:pPr>
        <w:rPr>
          <w:lang w:val="en-US" w:eastAsia="x-none"/>
        </w:rPr>
      </w:pPr>
      <w:r>
        <w:rPr>
          <w:lang w:val="en-US" w:eastAsia="x-none"/>
        </w:rPr>
        <w:t>M: Wouldn’t you like some cake, too? They have a delicious carrot cake here.</w:t>
      </w:r>
    </w:p>
    <w:p w:rsidR="00CC643C" w:rsidRDefault="00CC643C" w:rsidP="00CC643C">
      <w:pPr>
        <w:rPr>
          <w:lang w:val="en-US" w:eastAsia="x-none"/>
        </w:rPr>
      </w:pPr>
      <w:r>
        <w:rPr>
          <w:lang w:val="en-US" w:eastAsia="x-none"/>
        </w:rPr>
        <w:t>F: I think I’ll have a slice of chocolate sponge. I don’t like carrot cakes.</w:t>
      </w:r>
    </w:p>
    <w:p w:rsidR="00CC643C" w:rsidRDefault="00CC643C" w:rsidP="00CC643C">
      <w:pPr>
        <w:rPr>
          <w:lang w:val="en-US" w:eastAsia="x-none"/>
        </w:rPr>
      </w:pPr>
      <w:r>
        <w:rPr>
          <w:lang w:val="en-US" w:eastAsia="x-none"/>
        </w:rPr>
        <w:t>M: Yes, it certainly looks tempting. I wouldn’t mind some myself. Sit down there and I’ll bring it all over.</w:t>
      </w:r>
    </w:p>
    <w:p w:rsidR="00CC643C" w:rsidRDefault="00CC643C" w:rsidP="00CC643C">
      <w:pPr>
        <w:rPr>
          <w:lang w:val="en-US" w:eastAsia="x-none"/>
        </w:rPr>
      </w:pPr>
      <w:r>
        <w:rPr>
          <w:lang w:val="en-US" w:eastAsia="x-none"/>
        </w:rPr>
        <w:t>F: Thanks. It’s very kind of you.</w:t>
      </w:r>
    </w:p>
    <w:p w:rsidR="00CC643C" w:rsidRDefault="00CC643C" w:rsidP="00CC643C">
      <w:pPr>
        <w:rPr>
          <w:b/>
          <w:lang w:val="en-US" w:eastAsia="x-none"/>
        </w:rPr>
      </w:pPr>
    </w:p>
    <w:p w:rsidR="00CC643C" w:rsidRDefault="00CC643C" w:rsidP="00CC643C">
      <w:pPr>
        <w:rPr>
          <w:b/>
          <w:lang w:val="en-US" w:eastAsia="x-none"/>
        </w:rPr>
      </w:pPr>
      <w:r>
        <w:rPr>
          <w:b/>
          <w:lang w:val="en-US" w:eastAsia="x-none"/>
        </w:rPr>
        <w:t>Dialogue 4</w:t>
      </w:r>
    </w:p>
    <w:p w:rsidR="00CC643C" w:rsidRDefault="00CC643C" w:rsidP="00CC643C">
      <w:pPr>
        <w:rPr>
          <w:lang w:val="en-US" w:eastAsia="x-none"/>
        </w:rPr>
      </w:pPr>
      <w:r>
        <w:rPr>
          <w:lang w:val="en-US" w:eastAsia="x-none"/>
        </w:rPr>
        <w:lastRenderedPageBreak/>
        <w:t>M: Hello, can you help me?</w:t>
      </w:r>
    </w:p>
    <w:p w:rsidR="00CC643C" w:rsidRDefault="00CC643C" w:rsidP="00CC643C">
      <w:pPr>
        <w:rPr>
          <w:lang w:val="en-US" w:eastAsia="x-none"/>
        </w:rPr>
      </w:pPr>
      <w:r>
        <w:rPr>
          <w:lang w:val="en-US" w:eastAsia="x-none"/>
        </w:rPr>
        <w:t>F: Sure. What can I do for you?</w:t>
      </w:r>
    </w:p>
    <w:p w:rsidR="00CC643C" w:rsidRDefault="00CC643C" w:rsidP="00CC643C">
      <w:pPr>
        <w:rPr>
          <w:lang w:val="en-US" w:eastAsia="x-none"/>
        </w:rPr>
      </w:pPr>
      <w:r>
        <w:rPr>
          <w:lang w:val="en-US" w:eastAsia="x-none"/>
        </w:rPr>
        <w:t xml:space="preserve">M: I am looking for an article in a newspaper. I think it was in </w:t>
      </w:r>
      <w:r>
        <w:rPr>
          <w:i/>
          <w:lang w:val="en-US" w:eastAsia="x-none"/>
        </w:rPr>
        <w:t>The Times</w:t>
      </w:r>
      <w:r>
        <w:rPr>
          <w:lang w:val="en-US" w:eastAsia="x-none"/>
        </w:rPr>
        <w:t>.</w:t>
      </w:r>
    </w:p>
    <w:p w:rsidR="00CC643C" w:rsidRDefault="00CC643C" w:rsidP="00CC643C">
      <w:pPr>
        <w:rPr>
          <w:lang w:val="en-US" w:eastAsia="x-none"/>
        </w:rPr>
      </w:pPr>
      <w:r>
        <w:rPr>
          <w:lang w:val="en-US" w:eastAsia="x-none"/>
        </w:rPr>
        <w:t>F: Did you check the periodicals? I'll show you where to find your article.</w:t>
      </w:r>
    </w:p>
    <w:p w:rsidR="00CC643C" w:rsidRDefault="00CC643C" w:rsidP="00CC643C">
      <w:pPr>
        <w:rPr>
          <w:lang w:val="en-US" w:eastAsia="x-none"/>
        </w:rPr>
      </w:pPr>
      <w:r>
        <w:rPr>
          <w:lang w:val="en-US" w:eastAsia="x-none"/>
        </w:rPr>
        <w:t>M: I get lost in this library.</w:t>
      </w:r>
    </w:p>
    <w:p w:rsidR="00CC643C" w:rsidRDefault="00CC643C" w:rsidP="00CC643C">
      <w:pPr>
        <w:rPr>
          <w:lang w:val="en-US" w:eastAsia="x-none"/>
        </w:rPr>
      </w:pPr>
      <w:r>
        <w:rPr>
          <w:lang w:val="en-US" w:eastAsia="x-none"/>
        </w:rPr>
        <w:t>F: It's right this way.</w:t>
      </w:r>
    </w:p>
    <w:p w:rsidR="00CC643C" w:rsidRDefault="00CC643C" w:rsidP="00CC643C">
      <w:pPr>
        <w:rPr>
          <w:lang w:val="en-US" w:eastAsia="x-none"/>
        </w:rPr>
      </w:pPr>
      <w:r>
        <w:rPr>
          <w:lang w:val="en-US" w:eastAsia="x-none"/>
        </w:rPr>
        <w:t>M: Thanks a lot for your help.</w:t>
      </w:r>
    </w:p>
    <w:p w:rsidR="00CC643C" w:rsidRDefault="00CC643C" w:rsidP="00CC643C">
      <w:pPr>
        <w:rPr>
          <w:lang w:val="en-US" w:eastAsia="x-none"/>
        </w:rPr>
      </w:pPr>
    </w:p>
    <w:p w:rsidR="00CC643C" w:rsidRDefault="00CC643C" w:rsidP="00CC643C">
      <w:pPr>
        <w:rPr>
          <w:b/>
          <w:lang w:val="en-US" w:eastAsia="x-none"/>
        </w:rPr>
      </w:pPr>
      <w:r>
        <w:rPr>
          <w:b/>
          <w:lang w:val="en-US" w:eastAsia="x-none"/>
        </w:rPr>
        <w:t>Dialogue 5</w:t>
      </w:r>
    </w:p>
    <w:p w:rsidR="00CC643C" w:rsidRDefault="00CC643C" w:rsidP="00CC643C">
      <w:pPr>
        <w:rPr>
          <w:lang w:val="en-US" w:eastAsia="x-none"/>
        </w:rPr>
      </w:pPr>
      <w:r>
        <w:rPr>
          <w:lang w:val="en-US" w:eastAsia="x-none"/>
        </w:rPr>
        <w:t>F: I’ve got a headache, and I feel sick.</w:t>
      </w:r>
    </w:p>
    <w:p w:rsidR="00CC643C" w:rsidRDefault="00CC643C" w:rsidP="00CC643C">
      <w:pPr>
        <w:rPr>
          <w:lang w:val="en-US" w:eastAsia="x-none"/>
        </w:rPr>
      </w:pPr>
      <w:r>
        <w:rPr>
          <w:lang w:val="en-US" w:eastAsia="x-none"/>
        </w:rPr>
        <w:t xml:space="preserve">M: How long have this been going on? </w:t>
      </w:r>
    </w:p>
    <w:p w:rsidR="00CC643C" w:rsidRDefault="00CC643C" w:rsidP="00CC643C">
      <w:pPr>
        <w:rPr>
          <w:lang w:val="en-US" w:eastAsia="x-none"/>
        </w:rPr>
      </w:pPr>
      <w:r>
        <w:rPr>
          <w:lang w:val="en-US" w:eastAsia="x-none"/>
        </w:rPr>
        <w:t>F: It came on yesterday. It was a hard week.</w:t>
      </w:r>
    </w:p>
    <w:p w:rsidR="00CC643C" w:rsidRDefault="00CC643C" w:rsidP="00CC643C">
      <w:pPr>
        <w:rPr>
          <w:lang w:val="en-US" w:eastAsia="x-none"/>
        </w:rPr>
      </w:pPr>
      <w:r>
        <w:rPr>
          <w:lang w:val="en-US" w:eastAsia="x-none"/>
        </w:rPr>
        <w:t>M: What did you eat yesterday?</w:t>
      </w:r>
    </w:p>
    <w:p w:rsidR="00CC643C" w:rsidRDefault="00CC643C" w:rsidP="00CC643C">
      <w:pPr>
        <w:rPr>
          <w:lang w:val="en-US" w:eastAsia="x-none"/>
        </w:rPr>
      </w:pPr>
      <w:r>
        <w:rPr>
          <w:lang w:val="en-US" w:eastAsia="x-none"/>
        </w:rPr>
        <w:t>F: I was studying for a test and didn’t have time for lunch or dinner. I had some snacks… Chocolates, cake, muffins, Cola, Fanta…</w:t>
      </w:r>
    </w:p>
    <w:p w:rsidR="00CC643C" w:rsidRDefault="00CC643C" w:rsidP="00CC643C">
      <w:pPr>
        <w:rPr>
          <w:lang w:val="en-US" w:eastAsia="x-none"/>
        </w:rPr>
      </w:pPr>
      <w:r>
        <w:rPr>
          <w:lang w:val="en-US" w:eastAsia="x-none"/>
        </w:rPr>
        <w:t>M: It’s nothing serious, but you’d better have proper meals and don’t overdo things.</w:t>
      </w:r>
    </w:p>
    <w:p w:rsidR="00CC643C" w:rsidRDefault="00CC643C" w:rsidP="00CC643C">
      <w:pPr>
        <w:rPr>
          <w:lang w:val="en-US" w:eastAsia="x-none"/>
        </w:rPr>
      </w:pPr>
    </w:p>
    <w:p w:rsidR="00CC643C" w:rsidRDefault="00CC643C" w:rsidP="00CC643C">
      <w:pPr>
        <w:rPr>
          <w:lang w:eastAsia="x-none"/>
        </w:rPr>
      </w:pPr>
      <w:r>
        <w:rPr>
          <w:lang w:eastAsia="x-none"/>
        </w:rPr>
        <w:t>Приведем наиболее частотные ответы (общее число выполнявших данный вариант участников – 1775):</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учащихся</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Ответы</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Полученные баллы</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652</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CADFE</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rPr>
                <w:lang w:val="en-US"/>
              </w:rPr>
            </w:pPr>
            <w:r>
              <w:rPr>
                <w:lang w:val="en-US"/>
              </w:rP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274</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CADFB</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CADEB</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CADBE</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CABFD</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CADEF</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FCDEB</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ACDFB</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CADBF</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CBDFA</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rPr>
                <w:lang w:val="en-US"/>
              </w:rPr>
            </w:pPr>
            <w:r>
              <w:rPr>
                <w:lang w:val="en-US"/>
              </w:rPr>
              <w:t>2</w:t>
            </w:r>
          </w:p>
        </w:tc>
      </w:tr>
    </w:tbl>
    <w:p w:rsidR="00CC643C" w:rsidRDefault="00CC643C" w:rsidP="00CC643C">
      <w:pPr>
        <w:rPr>
          <w:b/>
          <w:szCs w:val="20"/>
          <w:lang w:eastAsia="x-none"/>
        </w:rPr>
      </w:pPr>
    </w:p>
    <w:p w:rsidR="00CC643C" w:rsidRDefault="00CC643C" w:rsidP="00CC643C">
      <w:pPr>
        <w:rPr>
          <w:lang w:eastAsia="x-none"/>
        </w:rPr>
      </w:pPr>
      <w:r>
        <w:rPr>
          <w:lang w:eastAsia="x-none"/>
        </w:rPr>
        <w:t xml:space="preserve">Данное задание характеризуется самым высоким процентом выполнения из всей линии, хотя для него характерна та же типичная ошибка – учащиеся не идентифицируют дистрактор и стараются подобрать для этого места действия диалог. Сложным для учащихся оказался также диалог 4 (в библиотеке), несмотря на целых ряд ключевых слов, которые должны были узнать восьмиклассники. </w:t>
      </w:r>
    </w:p>
    <w:p w:rsidR="00CC643C" w:rsidRDefault="00CC643C" w:rsidP="00CC643C">
      <w:pPr>
        <w:rPr>
          <w:lang w:eastAsia="x-none"/>
        </w:rPr>
      </w:pPr>
      <w:r>
        <w:rPr>
          <w:lang w:eastAsia="x-none"/>
        </w:rPr>
        <w:t>Анализ результатов заданий данной линии показал, что:</w:t>
      </w:r>
    </w:p>
    <w:p w:rsidR="00CC643C" w:rsidRDefault="00CC643C" w:rsidP="00CC643C">
      <w:r>
        <w:t>в целом у учащихся сформированы умения понимать основное содержание диалогических текстов, построенных на изученном лексико-грамматическом материале;</w:t>
      </w:r>
    </w:p>
    <w:p w:rsidR="00CC643C" w:rsidRDefault="00CC643C" w:rsidP="00CC643C">
      <w:r>
        <w:t>однако у слабых учащихся понимание строится не на целостном восприятии текста, а на отдельных, выхваченных из текста знакомых словах, что часто приводит к неверному ответу;</w:t>
      </w:r>
    </w:p>
    <w:p w:rsidR="00CC643C" w:rsidRDefault="00CC643C" w:rsidP="00CC643C">
      <w:r>
        <w:t>не приступившие к выполнению задания учащиеся либо не имеют достаточной практики в слушании иноязычной речи, либо не владеют базовыми метапредметными умениями.</w:t>
      </w:r>
    </w:p>
    <w:p w:rsidR="00CC643C" w:rsidRDefault="00CC643C" w:rsidP="00CC643C">
      <w:pPr>
        <w:rPr>
          <w:lang w:eastAsia="x-none"/>
        </w:rPr>
      </w:pPr>
    </w:p>
    <w:p w:rsidR="00CC643C" w:rsidRDefault="00CC643C" w:rsidP="00CC643C">
      <w:pPr>
        <w:pStyle w:val="aff"/>
      </w:pPr>
      <w:r>
        <w:lastRenderedPageBreak/>
        <w:t>Линия 2 – чтение текста вслух</w:t>
      </w:r>
    </w:p>
    <w:p w:rsidR="00CC643C" w:rsidRDefault="00CC643C" w:rsidP="00CC643C">
      <w:pPr>
        <w:rPr>
          <w:lang w:eastAsia="x-none"/>
        </w:rPr>
      </w:pPr>
      <w:r>
        <w:rPr>
          <w:lang w:eastAsia="x-none"/>
        </w:rPr>
        <w:t xml:space="preserve">В заданиях этой линии проверялись навыки осмысленного чтения вслух небольшого простого текста. Максимальный балл за выполнение этого задания – 2 балла. Выполнение задания оценивалось экспертами по следующим критериям.  </w:t>
      </w:r>
    </w:p>
    <w:p w:rsidR="00CC643C" w:rsidRDefault="00CC643C" w:rsidP="00CC643C">
      <w:pPr>
        <w:pStyle w:val="aa"/>
        <w:numPr>
          <w:ilvl w:val="0"/>
          <w:numId w:val="3"/>
        </w:numPr>
        <w:ind w:left="0" w:firstLine="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272"/>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практически без нарушений нормы; в произношении слов допускается не более пяти фонетических ошибок, в том числе одна-две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в произношении слов допускается не более семи фонетических ошибок, в том числе четыре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И/ИЛИ в произношении слов допущено более семи фонетических ошибок, </w:t>
            </w:r>
          </w:p>
          <w:p w:rsidR="00CC643C" w:rsidRDefault="00CC643C">
            <w:pPr>
              <w:pStyle w:val="12"/>
            </w:pPr>
            <w:r>
              <w:t>ИЛИ сделано более четырех фонетических ошибок, искажающих смысл (грубые ошибки)</w:t>
            </w:r>
          </w:p>
        </w:tc>
      </w:tr>
    </w:tbl>
    <w:p w:rsidR="00CC643C" w:rsidRDefault="00CC643C" w:rsidP="00CC643C">
      <w:pPr>
        <w:rPr>
          <w:szCs w:val="20"/>
          <w:lang w:eastAsia="x-none"/>
        </w:rPr>
      </w:pPr>
    </w:p>
    <w:p w:rsidR="00CC643C" w:rsidRDefault="00CC643C" w:rsidP="00CC643C">
      <w:pPr>
        <w:rPr>
          <w:lang w:eastAsia="x-none"/>
        </w:rPr>
      </w:pPr>
      <w:r>
        <w:rPr>
          <w:lang w:eastAsia="x-none"/>
        </w:rPr>
        <w:t>Задание 2. Пример 1. Процент выполнения — 9,7.</w:t>
      </w:r>
    </w:p>
    <w:p w:rsidR="00CC643C" w:rsidRDefault="00CC643C" w:rsidP="00CC643C">
      <w:pPr>
        <w:pStyle w:val="ac"/>
      </w:pPr>
      <w:r>
        <w:rPr>
          <w:noProof/>
        </w:rPr>
        <w:drawing>
          <wp:inline distT="0" distB="0" distL="0" distR="0" wp14:anchorId="609C2B67" wp14:editId="6239F24C">
            <wp:extent cx="6115050" cy="3409950"/>
            <wp:effectExtent l="0" t="0" r="0" b="0"/>
            <wp:docPr id="294" name="Рисунок 2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rPr>
      </w:pPr>
      <w:r>
        <w:rPr>
          <w:lang w:eastAsia="x-none"/>
        </w:rPr>
        <w:t>Текст для чтения вслух построен на теме “Mass media” и включает активную лексику, которая присутствует во всех федеральных УМК для основной школы. Анализ неверных ответов показывает, что слабая группа учащихся не вполне понимала содержание читаемого текста. Об этом говорят  многочисленные запинки, неправильное деление предложений на синтагмы (смысловые группы), незаконченные предложения, перечитывание отдельных слов несколько раз, слишком медленный темп чтения, не дающий возможность дочитать текст до конца.</w:t>
      </w:r>
    </w:p>
    <w:p w:rsidR="00CC643C" w:rsidRDefault="00CC643C" w:rsidP="00CC643C">
      <w:pPr>
        <w:rPr>
          <w:lang w:eastAsia="x-none"/>
        </w:rPr>
      </w:pPr>
      <w:r>
        <w:rPr>
          <w:lang w:eastAsia="x-none"/>
        </w:rPr>
        <w:lastRenderedPageBreak/>
        <w:t>Приходится констатировать, что фонетические навыки учащихся плохо сформированы. Некоторые из фонетических ошибок были связаны с интерференцией (влияние родного языка на иностранный), так неправильно произносились слова: radio произносили как [radio] вместо [reidiou], music как [музык]. Неправильное прочтение первой части слова nationwide (отсутствие дифтонга ei в первом слоге слова) оказалось весьма распространенной ошибкой. Типичной ошибкой оказалось и неправильное ударение в словах nationwide, networks, newspapers, magazines. Многие не дочитывали окончания в словах detailed, appeared. Некоторые фонетические ошибки, допущенные участниками, являются грубыми, так как меняли при неграмотном чтении свое значение и искажали смысл высказывания, например, people – pupil, most-must, when-then. К ошибкам негрубого характера можно отнести вставку звуков или артиклей, которых нет в тексте, неправильное произношение межзубного звука [</w:t>
      </w:r>
      <w:r>
        <w:rPr>
          <w:b/>
          <w:bCs/>
          <w:lang w:eastAsia="x-none"/>
        </w:rPr>
        <w:t>ð</w:t>
      </w:r>
      <w:r>
        <w:rPr>
          <w:lang w:eastAsia="x-none"/>
        </w:rPr>
        <w:t xml:space="preserve">], неправильную постановку фразового ударения (модальный глагол can в предложении не несет ударения). </w:t>
      </w:r>
    </w:p>
    <w:p w:rsidR="00CC643C" w:rsidRDefault="00CC643C" w:rsidP="00CC643C">
      <w:pPr>
        <w:rPr>
          <w:lang w:eastAsia="x-none"/>
        </w:rPr>
      </w:pPr>
    </w:p>
    <w:p w:rsidR="00CC643C" w:rsidRDefault="00CC643C" w:rsidP="00CC643C">
      <w:pPr>
        <w:rPr>
          <w:lang w:eastAsia="x-none"/>
        </w:rPr>
      </w:pPr>
      <w:r>
        <w:rPr>
          <w:lang w:eastAsia="x-none"/>
        </w:rPr>
        <w:t>Задание 2. Пример 2. Процент выполнения — 8.</w:t>
      </w:r>
    </w:p>
    <w:p w:rsidR="00CC643C" w:rsidRDefault="00CC643C" w:rsidP="00CC643C">
      <w:pPr>
        <w:pStyle w:val="ac"/>
      </w:pPr>
      <w:r>
        <w:rPr>
          <w:noProof/>
        </w:rPr>
        <w:drawing>
          <wp:inline distT="0" distB="0" distL="0" distR="0" wp14:anchorId="64112C51" wp14:editId="01DE100C">
            <wp:extent cx="6115050" cy="3409950"/>
            <wp:effectExtent l="0" t="0" r="0" b="0"/>
            <wp:docPr id="293" name="Рисунок 2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b/>
          <w:lang w:val="en-US" w:eastAsia="x-none"/>
        </w:rPr>
      </w:pPr>
    </w:p>
    <w:p w:rsidR="00CC643C" w:rsidRDefault="00CC643C" w:rsidP="00CC643C">
      <w:pPr>
        <w:rPr>
          <w:lang w:eastAsia="x-none"/>
        </w:rPr>
      </w:pPr>
      <w:r>
        <w:rPr>
          <w:lang w:eastAsia="x-none"/>
        </w:rPr>
        <w:t>Данное задание было выполнено хуже, чем предыдущее, хотя тема «Образование» включена в программу основной школы по английскому языку. Здесь наблюдались те же ошибки, что и в предыдущем случае, а именно, несоблюдение правил деления на синтагмы (смысловые группы). Так</w:t>
      </w:r>
      <w:r>
        <w:rPr>
          <w:lang w:val="en-US" w:eastAsia="x-none"/>
        </w:rPr>
        <w:t xml:space="preserve">, </w:t>
      </w:r>
      <w:r>
        <w:rPr>
          <w:lang w:eastAsia="x-none"/>
        </w:rPr>
        <w:t>например</w:t>
      </w:r>
      <w:r>
        <w:rPr>
          <w:lang w:val="en-US" w:eastAsia="x-none"/>
        </w:rPr>
        <w:t xml:space="preserve">, </w:t>
      </w:r>
      <w:r>
        <w:rPr>
          <w:lang w:eastAsia="x-none"/>
        </w:rPr>
        <w:t>в</w:t>
      </w:r>
      <w:r>
        <w:rPr>
          <w:lang w:val="en-US" w:eastAsia="x-none"/>
        </w:rPr>
        <w:t xml:space="preserve"> </w:t>
      </w:r>
      <w:r>
        <w:rPr>
          <w:lang w:eastAsia="x-none"/>
        </w:rPr>
        <w:t>первой</w:t>
      </w:r>
      <w:r>
        <w:rPr>
          <w:lang w:val="en-US" w:eastAsia="x-none"/>
        </w:rPr>
        <w:t xml:space="preserve"> </w:t>
      </w:r>
      <w:r>
        <w:rPr>
          <w:lang w:eastAsia="x-none"/>
        </w:rPr>
        <w:t>фразе</w:t>
      </w:r>
      <w:r>
        <w:rPr>
          <w:lang w:val="en-US" w:eastAsia="x-none"/>
        </w:rPr>
        <w:t xml:space="preserve"> A university is a place where teaching and research is done </w:t>
      </w:r>
      <w:r>
        <w:rPr>
          <w:lang w:eastAsia="x-none"/>
        </w:rPr>
        <w:t>делают</w:t>
      </w:r>
      <w:r>
        <w:rPr>
          <w:lang w:val="en-US" w:eastAsia="x-none"/>
        </w:rPr>
        <w:t xml:space="preserve"> </w:t>
      </w:r>
      <w:r>
        <w:rPr>
          <w:lang w:eastAsia="x-none"/>
        </w:rPr>
        <w:t>большую</w:t>
      </w:r>
      <w:r>
        <w:rPr>
          <w:lang w:val="en-US" w:eastAsia="x-none"/>
        </w:rPr>
        <w:t xml:space="preserve"> </w:t>
      </w:r>
      <w:r>
        <w:rPr>
          <w:lang w:eastAsia="x-none"/>
        </w:rPr>
        <w:t>паузу</w:t>
      </w:r>
      <w:r>
        <w:rPr>
          <w:lang w:val="en-US" w:eastAsia="x-none"/>
        </w:rPr>
        <w:t xml:space="preserve"> </w:t>
      </w:r>
      <w:r>
        <w:rPr>
          <w:lang w:eastAsia="x-none"/>
        </w:rPr>
        <w:t>после</w:t>
      </w:r>
      <w:r>
        <w:rPr>
          <w:lang w:val="en-US" w:eastAsia="x-none"/>
        </w:rPr>
        <w:t xml:space="preserve"> where.  </w:t>
      </w:r>
      <w:r>
        <w:rPr>
          <w:lang w:eastAsia="x-none"/>
        </w:rPr>
        <w:t>В</w:t>
      </w:r>
      <w:r>
        <w:rPr>
          <w:lang w:val="en-US" w:eastAsia="x-none"/>
        </w:rPr>
        <w:t xml:space="preserve"> </w:t>
      </w:r>
      <w:r>
        <w:rPr>
          <w:lang w:eastAsia="x-none"/>
        </w:rPr>
        <w:t>третьем</w:t>
      </w:r>
      <w:r>
        <w:rPr>
          <w:lang w:val="en-US" w:eastAsia="x-none"/>
        </w:rPr>
        <w:t xml:space="preserve"> </w:t>
      </w:r>
      <w:r>
        <w:rPr>
          <w:lang w:eastAsia="x-none"/>
        </w:rPr>
        <w:t>предложении</w:t>
      </w:r>
      <w:r>
        <w:rPr>
          <w:lang w:val="en-US" w:eastAsia="x-none"/>
        </w:rPr>
        <w:t xml:space="preserve"> Unlike the schooling they have done before, the courses at university are specialized </w:t>
      </w:r>
      <w:r>
        <w:rPr>
          <w:lang w:eastAsia="x-none"/>
        </w:rPr>
        <w:t>ставят</w:t>
      </w:r>
      <w:r>
        <w:rPr>
          <w:lang w:val="en-US" w:eastAsia="x-none"/>
        </w:rPr>
        <w:t xml:space="preserve"> </w:t>
      </w:r>
      <w:r>
        <w:rPr>
          <w:lang w:eastAsia="x-none"/>
        </w:rPr>
        <w:t>паузу</w:t>
      </w:r>
      <w:r>
        <w:rPr>
          <w:lang w:val="en-US" w:eastAsia="x-none"/>
        </w:rPr>
        <w:t xml:space="preserve"> </w:t>
      </w:r>
      <w:r>
        <w:rPr>
          <w:lang w:eastAsia="x-none"/>
        </w:rPr>
        <w:t>после</w:t>
      </w:r>
      <w:r>
        <w:rPr>
          <w:lang w:val="en-US" w:eastAsia="x-none"/>
        </w:rPr>
        <w:t xml:space="preserve"> done, </w:t>
      </w:r>
      <w:r>
        <w:rPr>
          <w:lang w:eastAsia="x-none"/>
        </w:rPr>
        <w:t>а</w:t>
      </w:r>
      <w:r>
        <w:rPr>
          <w:lang w:val="en-US" w:eastAsia="x-none"/>
        </w:rPr>
        <w:t xml:space="preserve"> </w:t>
      </w:r>
      <w:r>
        <w:rPr>
          <w:lang w:eastAsia="x-none"/>
        </w:rPr>
        <w:t>не</w:t>
      </w:r>
      <w:r>
        <w:rPr>
          <w:lang w:val="en-US" w:eastAsia="x-none"/>
        </w:rPr>
        <w:t xml:space="preserve"> </w:t>
      </w:r>
      <w:r>
        <w:rPr>
          <w:lang w:eastAsia="x-none"/>
        </w:rPr>
        <w:t>после</w:t>
      </w:r>
      <w:r>
        <w:rPr>
          <w:lang w:val="en-US" w:eastAsia="x-none"/>
        </w:rPr>
        <w:t xml:space="preserve"> before, </w:t>
      </w:r>
      <w:r>
        <w:rPr>
          <w:lang w:eastAsia="x-none"/>
        </w:rPr>
        <w:t>что</w:t>
      </w:r>
      <w:r>
        <w:rPr>
          <w:lang w:val="en-US" w:eastAsia="x-none"/>
        </w:rPr>
        <w:t xml:space="preserve"> </w:t>
      </w:r>
      <w:r>
        <w:rPr>
          <w:lang w:eastAsia="x-none"/>
        </w:rPr>
        <w:t>нарушает</w:t>
      </w:r>
      <w:r>
        <w:rPr>
          <w:lang w:val="en-US" w:eastAsia="x-none"/>
        </w:rPr>
        <w:t xml:space="preserve"> </w:t>
      </w:r>
      <w:r>
        <w:rPr>
          <w:lang w:eastAsia="x-none"/>
        </w:rPr>
        <w:t>смысл</w:t>
      </w:r>
      <w:r>
        <w:rPr>
          <w:lang w:val="en-US" w:eastAsia="x-none"/>
        </w:rPr>
        <w:t xml:space="preserve"> </w:t>
      </w:r>
      <w:r>
        <w:rPr>
          <w:lang w:eastAsia="x-none"/>
        </w:rPr>
        <w:t>высказывания</w:t>
      </w:r>
      <w:r>
        <w:rPr>
          <w:lang w:val="en-US" w:eastAsia="x-none"/>
        </w:rPr>
        <w:t xml:space="preserve">.  </w:t>
      </w:r>
      <w:r>
        <w:rPr>
          <w:lang w:eastAsia="x-none"/>
        </w:rPr>
        <w:t xml:space="preserve">Слабые учащиеся не соблюдают фразовое ударение (делают ударными местоимения и предлоги) и словесное ударение (в таких словах как unlike, university) пропускают слова, у них часто наблюдается низкий темп чтения. Практически все участники неправильно читают окончание –ing  (schooling, studying) искажая звук [ŋ], что вероятно, тянется еще из начальной школы. Они также опускают связующее ‘r’ при чтении there are. Типичной ошибкой является также неумение интонационно оформлять синтагмы с перечислением, которые встречаются в последнем предложении. Отсутствует беглость речи при чтении вслух, что тоже говорит о несформированности навыков чтения. Слитность и беглость речи подразумевают </w:t>
      </w:r>
      <w:r>
        <w:rPr>
          <w:lang w:eastAsia="x-none"/>
        </w:rPr>
        <w:lastRenderedPageBreak/>
        <w:t>достаточную автоматизированность произносительных навыков, позволяющую читающему читать в нормальном темпе для данного языка.</w:t>
      </w:r>
    </w:p>
    <w:p w:rsidR="00CC643C" w:rsidRDefault="00CC643C" w:rsidP="00CC643C">
      <w:pPr>
        <w:rPr>
          <w:lang w:eastAsia="x-none"/>
        </w:rPr>
      </w:pPr>
      <w:r>
        <w:rPr>
          <w:lang w:eastAsia="x-none"/>
        </w:rPr>
        <w:t>Анализ неверных ответов различных вариантов заданий 2 показал, что к типичным ошибкам можно отнести:</w:t>
      </w:r>
    </w:p>
    <w:p w:rsidR="00CC643C" w:rsidRDefault="00CC643C" w:rsidP="00CC643C">
      <w:r>
        <w:t>•</w:t>
      </w:r>
      <w:r>
        <w:tab/>
        <w:t>неправильно произносят звуки [θ] [ð] [ŋ] [h][ 3:];</w:t>
      </w:r>
    </w:p>
    <w:p w:rsidR="00CC643C" w:rsidRDefault="00CC643C" w:rsidP="00CC643C">
      <w:r>
        <w:t>•</w:t>
      </w:r>
      <w:r>
        <w:tab/>
        <w:t>не умеют читать слова с непроизносимыми согласными;</w:t>
      </w:r>
    </w:p>
    <w:p w:rsidR="00CC643C" w:rsidRDefault="00CC643C" w:rsidP="00CC643C">
      <w:r>
        <w:t>•</w:t>
      </w:r>
      <w:r>
        <w:tab/>
        <w:t xml:space="preserve">не соблюдают долготу гласных, что ведет к смешению разных слов; </w:t>
      </w:r>
    </w:p>
    <w:p w:rsidR="00CC643C" w:rsidRDefault="00CC643C" w:rsidP="00CC643C">
      <w:r>
        <w:t>•</w:t>
      </w:r>
      <w:r>
        <w:tab/>
        <w:t>не умеют делить простые и сложные предложения на смысловые группы;</w:t>
      </w:r>
    </w:p>
    <w:p w:rsidR="00CC643C" w:rsidRDefault="00CC643C" w:rsidP="00CC643C">
      <w:r>
        <w:t>•</w:t>
      </w:r>
      <w:r>
        <w:tab/>
        <w:t>не умеют читать числительные;</w:t>
      </w:r>
    </w:p>
    <w:p w:rsidR="00CC643C" w:rsidRDefault="00CC643C" w:rsidP="00CC643C">
      <w:r>
        <w:t>•</w:t>
      </w:r>
      <w:r>
        <w:tab/>
        <w:t>не умеют читать смысловые группы с перечислением;</w:t>
      </w:r>
    </w:p>
    <w:p w:rsidR="00CC643C" w:rsidRDefault="00CC643C" w:rsidP="00CC643C">
      <w:r>
        <w:t>•</w:t>
      </w:r>
      <w:r>
        <w:tab/>
        <w:t>неправильно интонируют финальные и нефинальные смысловые группы и разные коммуникативные типы предложений.</w:t>
      </w:r>
    </w:p>
    <w:p w:rsidR="00CC643C" w:rsidRDefault="00CC643C" w:rsidP="00CC643C">
      <w:pPr>
        <w:rPr>
          <w:lang w:eastAsia="x-none"/>
        </w:rPr>
      </w:pPr>
      <w:r>
        <w:rPr>
          <w:lang w:eastAsia="x-none"/>
        </w:rPr>
        <w:t>Таким образом, при чтении вслух учащиеся допускают фонетические ошибки разного характера (грубые и негрубые) и в интонации (паузация, фразовое ударение, движение тона), и в произношении звуков.</w:t>
      </w:r>
    </w:p>
    <w:p w:rsidR="00CC643C" w:rsidRDefault="00CC643C" w:rsidP="00CC643C">
      <w:pPr>
        <w:rPr>
          <w:i/>
          <w:lang w:eastAsia="x-none"/>
        </w:rPr>
      </w:pPr>
    </w:p>
    <w:p w:rsidR="00CC643C" w:rsidRDefault="00CC643C" w:rsidP="00CC643C">
      <w:pPr>
        <w:pStyle w:val="aff"/>
      </w:pPr>
      <w:bookmarkStart w:id="670" w:name="_Toc468359932"/>
      <w:r>
        <w:t>Линия 3 – говорение (монологическое высказывание – описание фотографии)</w:t>
      </w:r>
      <w:bookmarkEnd w:id="670"/>
    </w:p>
    <w:p w:rsidR="00CC643C" w:rsidRDefault="00CC643C" w:rsidP="00CC643C">
      <w:pPr>
        <w:rPr>
          <w:b/>
          <w:lang w:eastAsia="x-none"/>
        </w:rPr>
      </w:pPr>
      <w:r>
        <w:rPr>
          <w:lang w:eastAsia="x-none"/>
        </w:rPr>
        <w:t>В заданиях этой линии проверялись умения спонтанного говорения - элементарные умения монологической речи.  Учащимся предлагалось на основе плана описать одну фотографию по своему выбору из трех предложенных. Все фотографии по своей тематике соответствовали предметному содержанию речи данной ступени обучения и давали возможность создать развернутое высказывание. От учащихся ожидалось связное описание фотографии, состоящее из 8-10 фраз, в которых надо было описать, (1) где происходит действие, (2) что происходит, (3) как выглядит изображенный на фото человек, (4) выразить свое отношение – сказать, нравится ли учащемуся фотография или нет и (5) почему.</w:t>
      </w:r>
    </w:p>
    <w:p w:rsidR="00CC643C" w:rsidRDefault="00CC643C" w:rsidP="00CC643C">
      <w:pPr>
        <w:rPr>
          <w:lang w:eastAsia="x-none"/>
        </w:rPr>
      </w:pPr>
      <w:r>
        <w:rPr>
          <w:lang w:eastAsia="x-none"/>
        </w:rPr>
        <w:t xml:space="preserve">Предполагалось, что по каждому пункту восьмиклассник сможет сказать по 2 фразы. Полторы минуты отводилось на подготовку и не более двух минут – на ответ. При этом учащиеся, помимо качественной цветной фотографии, имели перед глазами вербальную опору на английском языке – план ответа из пяти пунктов. На данной ступени обучения обучающиеся могут испытывать затруднения в начале высказывания, поэтому им также была дана первая техническая фраза «I’ve chosen picture №…» («Я выбрал фото №…») и первые слова собственно описания «This is …». Максимальный балл за выполнение данного задания – 8 баллов. Выполнение задания оценивалось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4903"/>
        <w:gridCol w:w="1651"/>
      </w:tblGrid>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Критерии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Баллы</w:t>
            </w: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1.Решение коммуникативной задачи*             (Содержание)</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Все 5 пунктов плана раскрыты, дано 8-10 фраз по указанным в задании пунктам</w:t>
            </w:r>
          </w:p>
          <w:p w:rsidR="00CC643C" w:rsidRDefault="00CC643C">
            <w:pPr>
              <w:pStyle w:val="12"/>
            </w:pPr>
            <w:r>
              <w:t xml:space="preserve">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Раскрыты 4 пункта плана, дано 6-8 фраз по указанным в задании пунктам</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tcPr>
          <w:p w:rsidR="00CC643C" w:rsidRDefault="00CC643C">
            <w:pPr>
              <w:pStyle w:val="12"/>
            </w:pPr>
            <w:r>
              <w:t>Раскрыты 3 и менее пунктов плана, дано 5 и менее фраз по указанным пунктам</w:t>
            </w:r>
          </w:p>
          <w:p w:rsidR="00CC643C" w:rsidRDefault="00CC643C">
            <w:pPr>
              <w:pStyle w:val="12"/>
            </w:pP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2.Организация текста</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связи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средства связи не всегда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Высказывание несвязно и нелогично И/ИЛИ средства логической связи отсутствуют </w:t>
            </w:r>
            <w:r>
              <w:lastRenderedPageBreak/>
              <w:t>(неправильно  используются)</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lastRenderedPageBreak/>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lastRenderedPageBreak/>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 и менее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4-5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 и более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 и менее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6-7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8 и более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 за задание 3 (максимальный балл – 8)</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bl>
    <w:p w:rsidR="00CC643C" w:rsidRDefault="00CC643C" w:rsidP="00CC643C">
      <w:pPr>
        <w:rPr>
          <w:szCs w:val="20"/>
          <w:lang w:eastAsia="x-none"/>
        </w:rPr>
      </w:pPr>
      <w:r>
        <w:rPr>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rPr>
          <w:lang w:eastAsia="x-none"/>
        </w:rPr>
      </w:pPr>
    </w:p>
    <w:p w:rsidR="00CC643C" w:rsidRDefault="00CC643C" w:rsidP="00CC643C">
      <w:pPr>
        <w:rPr>
          <w:lang w:eastAsia="x-none"/>
        </w:rPr>
      </w:pP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3. Пример 1. Процент выполнения по критерию 1— 14,6; критерию 2 – 13,2; критерию 3 – 9,7; критерию 4 – 20,2.</w:t>
      </w:r>
    </w:p>
    <w:p w:rsidR="00CC643C" w:rsidRDefault="00CC643C" w:rsidP="00CC643C">
      <w:pPr>
        <w:pStyle w:val="ac"/>
      </w:pPr>
      <w:r>
        <w:rPr>
          <w:noProof/>
        </w:rPr>
        <w:drawing>
          <wp:inline distT="0" distB="0" distL="0" distR="0" wp14:anchorId="3F1A500F" wp14:editId="6F7E3607">
            <wp:extent cx="6115050" cy="3409950"/>
            <wp:effectExtent l="0" t="0" r="0" b="0"/>
            <wp:docPr id="292" name="Рисунок 2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bidi="en-US"/>
        </w:rPr>
      </w:pPr>
    </w:p>
    <w:p w:rsidR="00CC643C" w:rsidRDefault="00CC643C" w:rsidP="00CC643C">
      <w:pPr>
        <w:rPr>
          <w:lang w:eastAsia="x-none"/>
        </w:rPr>
      </w:pPr>
      <w:r>
        <w:rPr>
          <w:lang w:eastAsia="x-none"/>
        </w:rPr>
        <w:t>Задание 3 Пример 2. Процент выполнения по критерию 1— 14; критерию 2 – 11,9; критерию 3 – 9; критерию 4 – 19,4.</w:t>
      </w:r>
    </w:p>
    <w:p w:rsidR="00CC643C" w:rsidRDefault="00CC643C" w:rsidP="00CC643C">
      <w:pPr>
        <w:pStyle w:val="ac"/>
      </w:pPr>
      <w:r>
        <w:rPr>
          <w:noProof/>
        </w:rPr>
        <w:drawing>
          <wp:inline distT="0" distB="0" distL="0" distR="0" wp14:anchorId="57EB8E92" wp14:editId="02C963C4">
            <wp:extent cx="6115050" cy="3409950"/>
            <wp:effectExtent l="0" t="0" r="0" b="0"/>
            <wp:docPr id="291" name="Рисунок 2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b/>
          <w:lang w:eastAsia="x-none"/>
        </w:rPr>
      </w:pPr>
    </w:p>
    <w:p w:rsidR="00CC643C" w:rsidRDefault="00CC643C" w:rsidP="00CC643C">
      <w:pPr>
        <w:pStyle w:val="aff"/>
      </w:pPr>
      <w:r>
        <w:lastRenderedPageBreak/>
        <w:t>Линия 4 – чтение с пониманием основного содержания</w:t>
      </w:r>
    </w:p>
    <w:p w:rsidR="00CC643C" w:rsidRDefault="00CC643C" w:rsidP="00CC643C">
      <w:pPr>
        <w:rPr>
          <w:lang w:eastAsia="x-none"/>
        </w:rPr>
      </w:pPr>
      <w:r>
        <w:rPr>
          <w:lang w:eastAsia="x-none"/>
        </w:rPr>
        <w:t xml:space="preserve">В заданиях данной линии проверялось умение понять основное содержание текста, построенного в основном на знакомом лексическом материале. Учащимся предлагалось  прочитать про себя 5 текстов и соотнести их с темами (одна из тем в списке была лишней). </w:t>
      </w:r>
    </w:p>
    <w:p w:rsidR="00CC643C" w:rsidRDefault="00CC643C" w:rsidP="00CC643C">
      <w:pPr>
        <w:rPr>
          <w:lang w:eastAsia="x-none"/>
        </w:rPr>
      </w:pPr>
      <w:r>
        <w:rPr>
          <w:lang w:eastAsia="x-none"/>
        </w:rPr>
        <w:t>Задание 4. Пример 1. Процент выполнения — 47,1.</w:t>
      </w:r>
    </w:p>
    <w:p w:rsidR="00CC643C" w:rsidRDefault="00CC643C" w:rsidP="00CC643C">
      <w:pPr>
        <w:pStyle w:val="ac"/>
      </w:pPr>
      <w:r>
        <w:rPr>
          <w:noProof/>
        </w:rPr>
        <w:drawing>
          <wp:inline distT="0" distB="0" distL="0" distR="0" wp14:anchorId="0304F8D3" wp14:editId="70CA66FB">
            <wp:extent cx="6124575" cy="546735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24575" cy="5467350"/>
                    </a:xfrm>
                    <a:prstGeom prst="rect">
                      <a:avLst/>
                    </a:prstGeom>
                    <a:noFill/>
                    <a:ln>
                      <a:noFill/>
                    </a:ln>
                  </pic:spPr>
                </pic:pic>
              </a:graphicData>
            </a:graphic>
          </wp:inline>
        </w:drawing>
      </w: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749):</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65"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Кол-во участников</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Ответ</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hideMark/>
          </w:tcPr>
          <w:p w:rsidR="00CC643C" w:rsidRDefault="00CC643C">
            <w:pPr>
              <w:pStyle w:val="12"/>
            </w:pPr>
            <w:r>
              <w:t>132</w:t>
            </w:r>
          </w:p>
        </w:tc>
        <w:tc>
          <w:tcPr>
            <w:tcW w:w="1260" w:type="dxa"/>
            <w:tcBorders>
              <w:top w:val="single" w:sz="4" w:space="0" w:color="auto"/>
              <w:left w:val="single" w:sz="4" w:space="0" w:color="auto"/>
              <w:bottom w:val="single" w:sz="4" w:space="0" w:color="auto"/>
              <w:right w:val="single" w:sz="4" w:space="0" w:color="auto"/>
            </w:tcBorders>
            <w:shd w:val="clear" w:color="auto" w:fill="CCFFCC"/>
            <w:noWrap/>
            <w:hideMark/>
          </w:tcPr>
          <w:p w:rsidR="00CC643C" w:rsidRDefault="00CC643C">
            <w:pPr>
              <w:pStyle w:val="12"/>
            </w:pPr>
            <w:r>
              <w:t>46135</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55</w:t>
            </w:r>
          </w:p>
        </w:tc>
        <w:tc>
          <w:tcPr>
            <w:tcW w:w="1260" w:type="dxa"/>
            <w:tcBorders>
              <w:top w:val="single" w:sz="4" w:space="0" w:color="auto"/>
              <w:left w:val="nil"/>
              <w:bottom w:val="single" w:sz="4" w:space="0" w:color="auto"/>
              <w:right w:val="single" w:sz="4" w:space="0" w:color="auto"/>
            </w:tcBorders>
            <w:shd w:val="clear" w:color="auto" w:fill="FFFFFF"/>
            <w:noWrap/>
            <w:hideMark/>
          </w:tcPr>
          <w:p w:rsidR="00CC643C" w:rsidRDefault="00CC643C">
            <w:pPr>
              <w:pStyle w:val="12"/>
            </w:pPr>
            <w:r>
              <w:t>42135</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33</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42635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26</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62135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14</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46235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14</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52631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13</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46531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lastRenderedPageBreak/>
              <w:t>11</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12635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42531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42615</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42631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52136</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hideMark/>
          </w:tcPr>
          <w:p w:rsidR="00CC643C" w:rsidRDefault="00CC643C">
            <w:pPr>
              <w:pStyle w:val="12"/>
            </w:pPr>
            <w:r>
              <w:t>56231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Как видно из приведенных ответов, многие восьмиклассники дали правильный ответ 4, однако слабые учащиеся вместо правильного ответа 4 (текст о писателе), дали неправильный ответ 6 (о литературном герое).  Вероятно, это связано с тем, что многие из них взяли за основу знакомое имя - Шерлок Холмс, в то время как, возможно, имя писателя им было неизвестно. Эта ошибка свидетельствует о том, что дети не владеют стратегиями понимания основного содержания текста и они способны только «выхватывать» из текста знакомые слова. Гораздо большее число участников определили тему текста А как «История (History)», что тоже было неправильно. Возможно, они опирались на слово «historical» и дату 1887, которая есть в тексте. Это тоже свидетельствует о неумении применять стратегии понимания основного содержания текста на практике. Опора на отдельные слова либо цифры, а не на общий контекст приводят к непониманию содержания текста. Учащимся не удалось выделить ключевые слова и фразы, которые помогли бы им решить успешно предложенную задачу. Ведь первая и последняя фраза четко говорят о том, что текст о писателе, который написал много книг. Дополнительными подсказками явилось трехкратное упоминание имени писателя в тексте. Тема 4 «Писатель» однозначно соотносится с текстом А об Артуре Конан Дойле. </w:t>
      </w:r>
    </w:p>
    <w:p w:rsidR="00CC643C" w:rsidRDefault="00CC643C" w:rsidP="00CC643C">
      <w:pPr>
        <w:rPr>
          <w:lang w:eastAsia="x-none"/>
        </w:rPr>
      </w:pPr>
      <w:r>
        <w:rPr>
          <w:lang w:eastAsia="x-none"/>
        </w:rPr>
        <w:t xml:space="preserve">Типичной ошибкой является неправильный ответ 2 вместо ответа 6 на текст В. Причина все та же: неумение выделять ключевые слова в тексте и «выхватывание» знакомых слов без учета контекста их употребления. Уже в первом предложении ключевые слова Holmes wasn’t a real person указывают на правильный ответ - 6 (литературный герой). Учащихся отвлекли от правильного ответа слова the role, actors, films. Точно такая же картина наблюдается при выборе ответа к тексту Е. Большая часть учащихся правильно выбрала ответ -5 (тема – история), в то время как слабые дети отдали предпочтение ответу 1 (тема – музей). В тексте рассказывается об истории Букингемского дворца. Даже ключевые слова - имена разных монархов и разные даты не подсказали учащимся, что правильный ответ-5. </w:t>
      </w:r>
    </w:p>
    <w:p w:rsidR="00CC643C" w:rsidRDefault="00CC643C" w:rsidP="00CC643C">
      <w:pPr>
        <w:rPr>
          <w:lang w:eastAsia="x-none"/>
        </w:rPr>
      </w:pPr>
    </w:p>
    <w:p w:rsidR="00CC643C" w:rsidRDefault="00CC643C" w:rsidP="00CC643C">
      <w:pPr>
        <w:rPr>
          <w:lang w:eastAsia="x-none"/>
        </w:rPr>
      </w:pPr>
      <w:r>
        <w:rPr>
          <w:lang w:eastAsia="x-none"/>
        </w:rPr>
        <w:t>Задание 4. Пример 2. Процент выполнения — 50,0.</w:t>
      </w:r>
    </w:p>
    <w:p w:rsidR="00CC643C" w:rsidRDefault="00CC643C" w:rsidP="00CC643C">
      <w:pPr>
        <w:pStyle w:val="ac"/>
      </w:pPr>
      <w:r>
        <w:rPr>
          <w:noProof/>
        </w:rPr>
        <w:lastRenderedPageBreak/>
        <w:drawing>
          <wp:inline distT="0" distB="0" distL="0" distR="0" wp14:anchorId="1FDDA218" wp14:editId="14A028BF">
            <wp:extent cx="6115050" cy="53340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533400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728):</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43652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79</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41652</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39</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13652</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43625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43621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41623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13625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14652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41625</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41632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bl>
    <w:p w:rsidR="00CC643C" w:rsidRDefault="00CC643C" w:rsidP="00CC643C">
      <w:pPr>
        <w:rPr>
          <w:szCs w:val="20"/>
          <w:lang w:eastAsia="x-none"/>
        </w:rPr>
      </w:pPr>
    </w:p>
    <w:p w:rsidR="00CC643C" w:rsidRDefault="00CC643C" w:rsidP="00CC643C">
      <w:pPr>
        <w:rPr>
          <w:lang w:eastAsia="x-none"/>
        </w:rPr>
      </w:pPr>
      <w:r>
        <w:rPr>
          <w:lang w:eastAsia="x-none"/>
        </w:rPr>
        <w:lastRenderedPageBreak/>
        <w:t xml:space="preserve">Ошибки в выполнении данного задания носят не столько языковой, сколько когнитивный, межпредметный характер. У восьмиклассников не сформированы правильные представления о предмете географии, они не понимают, что население – это частная тема в более широкой теме – география. Отсюда путаница с темами 4 и 1. Тот же источник имеют ошибки с определением тем 2 и 5 (история и изобретение).  </w:t>
      </w:r>
    </w:p>
    <w:p w:rsidR="00CC643C" w:rsidRDefault="00CC643C" w:rsidP="00CC643C">
      <w:pPr>
        <w:rPr>
          <w:lang w:eastAsia="x-none"/>
        </w:rPr>
      </w:pPr>
      <w:r>
        <w:rPr>
          <w:lang w:eastAsia="x-none"/>
        </w:rPr>
        <w:t>В целом задания по чтению с пониманием основного содержания выполнены с гораздо более высокими результатами, чем задания по чтению вслух и по говорению. Можно считать, что у значительной части учащихся сформированы базовые умения чтения с пониманием основного содержания. Однако вызывает тревогу тот факт, что часть ошибочных ответов связана с отсутствием понимания межпредметных универсалий, недостаточно высоким уровнем когнитивного развития учащихся.</w:t>
      </w:r>
    </w:p>
    <w:p w:rsidR="00CC643C" w:rsidRDefault="00CC643C" w:rsidP="00CC643C">
      <w:pPr>
        <w:rPr>
          <w:b/>
          <w:lang w:eastAsia="x-none"/>
        </w:rPr>
      </w:pPr>
    </w:p>
    <w:p w:rsidR="00CC643C" w:rsidRDefault="00CC643C" w:rsidP="00CC643C">
      <w:pPr>
        <w:pStyle w:val="aff"/>
      </w:pPr>
      <w:r>
        <w:t>Линия 5 – грамматические навыки</w:t>
      </w:r>
    </w:p>
    <w:p w:rsidR="00CC643C" w:rsidRDefault="00CC643C" w:rsidP="00CC643C">
      <w:pPr>
        <w:rPr>
          <w:lang w:eastAsia="x-none"/>
        </w:rPr>
      </w:pPr>
      <w:r>
        <w:rPr>
          <w:lang w:eastAsia="x-none"/>
        </w:rPr>
        <w:t>В заданиях данной линии проверялись навыки использования грамматических форм в коммуникативно-значимом контексте. Учащимся предлагался связный текст с пропусками, которые следовало заполнить нужной грамматической формой из выпадающего списка. Тематически тексты соответствовали предметному содержанию речи 5-7 класса. Проверяемые грамматические формы входят в программу 5-7 класса.</w:t>
      </w:r>
    </w:p>
    <w:p w:rsidR="00CC643C" w:rsidRDefault="00CC643C" w:rsidP="00CC643C">
      <w:pPr>
        <w:rPr>
          <w:lang w:eastAsia="x-none"/>
        </w:rPr>
      </w:pP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5. Пример 1. Процент выполнения — 40,8.</w:t>
      </w:r>
    </w:p>
    <w:p w:rsidR="00CC643C" w:rsidRDefault="00CC643C" w:rsidP="00CC643C">
      <w:pPr>
        <w:pStyle w:val="ac"/>
      </w:pPr>
      <w:r>
        <w:rPr>
          <w:noProof/>
        </w:rPr>
        <w:drawing>
          <wp:inline distT="0" distB="0" distL="0" distR="0" wp14:anchorId="5F47D970" wp14:editId="626D846A">
            <wp:extent cx="6115050" cy="2219325"/>
            <wp:effectExtent l="0" t="0" r="0"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15050" cy="221932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76"/>
        <w:gridCol w:w="1109"/>
        <w:gridCol w:w="376"/>
        <w:gridCol w:w="1176"/>
        <w:gridCol w:w="376"/>
        <w:gridCol w:w="1189"/>
        <w:gridCol w:w="376"/>
        <w:gridCol w:w="1322"/>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6300" w:type="dxa"/>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run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ran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has run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was running</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good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more good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best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better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master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masters’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master’s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masters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her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hers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him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his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was given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gave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 xml:space="preserve">was giving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has given</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749):</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65"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Кол-во участников</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Ответ</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46</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24331</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25</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24131</w:t>
            </w:r>
          </w:p>
        </w:tc>
        <w:tc>
          <w:tcPr>
            <w:tcW w:w="1385"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24332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24333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14131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11111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14333</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24232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44331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14331</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24132</w:t>
            </w:r>
          </w:p>
        </w:tc>
        <w:tc>
          <w:tcPr>
            <w:tcW w:w="1385"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Ответы учащихся свидетельствуют о том, что далеко не все из них владеют формами неправильных глаголов и пассивным залогом. Несколько лучше обстоит дело со сравнительными степенями прилагательных и формами местоимений. </w:t>
      </w:r>
    </w:p>
    <w:p w:rsidR="00CC643C" w:rsidRDefault="00CC643C" w:rsidP="00CC643C">
      <w:pPr>
        <w:rPr>
          <w:lang w:eastAsia="x-none"/>
        </w:rPr>
      </w:pPr>
    </w:p>
    <w:p w:rsidR="00CC643C" w:rsidRDefault="00CC643C" w:rsidP="00CC643C">
      <w:pPr>
        <w:rPr>
          <w:b/>
          <w:lang w:eastAsia="x-none"/>
        </w:rPr>
      </w:pPr>
      <w:r>
        <w:rPr>
          <w:lang w:eastAsia="x-none"/>
        </w:rPr>
        <w:t>Задание 5. Пример 2. Процент выполнения — 38,2.</w:t>
      </w:r>
      <w:r>
        <w:rPr>
          <w:b/>
          <w:lang w:eastAsia="x-none"/>
        </w:rPr>
        <w:t xml:space="preserve"> </w:t>
      </w:r>
    </w:p>
    <w:p w:rsidR="00CC643C" w:rsidRDefault="00CC643C" w:rsidP="00CC643C">
      <w:pPr>
        <w:pStyle w:val="ac"/>
        <w:rPr>
          <w:b/>
        </w:rPr>
      </w:pPr>
      <w:r>
        <w:rPr>
          <w:noProof/>
        </w:rPr>
        <w:lastRenderedPageBreak/>
        <w:drawing>
          <wp:inline distT="0" distB="0" distL="0" distR="0" wp14:anchorId="1E7DB179" wp14:editId="570E3610">
            <wp:extent cx="6124575" cy="2305050"/>
            <wp:effectExtent l="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4575" cy="2305050"/>
                    </a:xfrm>
                    <a:prstGeom prst="rect">
                      <a:avLst/>
                    </a:prstGeom>
                    <a:noFill/>
                    <a:ln>
                      <a:noFill/>
                    </a:ln>
                  </pic:spPr>
                </pic:pic>
              </a:graphicData>
            </a:graphic>
          </wp:inline>
        </w:drawing>
      </w:r>
    </w:p>
    <w:p w:rsidR="00CC643C" w:rsidRDefault="00CC643C" w:rsidP="00CC643C">
      <w:pPr>
        <w:rPr>
          <w:lang w:val="en-US"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435"/>
        <w:gridCol w:w="1196"/>
        <w:gridCol w:w="434"/>
        <w:gridCol w:w="1435"/>
        <w:gridCol w:w="434"/>
        <w:gridCol w:w="1351"/>
        <w:gridCol w:w="434"/>
        <w:gridCol w:w="1012"/>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en-US"/>
              </w:rPr>
            </w:pPr>
          </w:p>
        </w:tc>
        <w:tc>
          <w:tcPr>
            <w:tcW w:w="6731" w:type="dxa"/>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rPr>
                <w:lang w:val="en-US"/>
              </w:rPr>
              <w:t>A</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good</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more good</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best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better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B</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another’s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other’s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other</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another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rPr>
                <w:lang w:val="en-US"/>
              </w:rPr>
              <w:t>C</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anything</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something</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everything</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nothing</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rPr>
                <w:lang w:val="en-US"/>
              </w:rPr>
            </w:pPr>
            <w:r>
              <w:rPr>
                <w:lang w:val="en-US"/>
              </w:rPr>
              <w:t>D</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feels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was feeling</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felt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has felt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rPr>
                <w:lang w:val="en-US"/>
              </w:rPr>
              <w:t>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himself</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him</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t>oneself</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his</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749):</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84" w:type="dxa"/>
        <w:jc w:val="center"/>
        <w:tblLook w:val="04A0" w:firstRow="1" w:lastRow="0" w:firstColumn="1" w:lastColumn="0" w:noHBand="0" w:noVBand="1"/>
      </w:tblPr>
      <w:tblGrid>
        <w:gridCol w:w="1520"/>
        <w:gridCol w:w="1332"/>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33431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17</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32431</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17</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33432</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32332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32432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32331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33331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33132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33311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33321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bl>
    <w:p w:rsidR="00CC643C" w:rsidRDefault="00CC643C" w:rsidP="00CC643C">
      <w:pPr>
        <w:rPr>
          <w:szCs w:val="20"/>
          <w:lang w:eastAsia="x-none"/>
        </w:rPr>
      </w:pPr>
    </w:p>
    <w:p w:rsidR="00CC643C" w:rsidRDefault="00CC643C" w:rsidP="00CC643C">
      <w:pPr>
        <w:rPr>
          <w:lang w:eastAsia="x-none"/>
        </w:rPr>
      </w:pPr>
      <w:r>
        <w:rPr>
          <w:lang w:eastAsia="x-none"/>
        </w:rPr>
        <w:t>Сделанный выше вывод о том, что восьмиклассники овладели формами степеней сравнения прилагательных, подтверждается результатами выполнения данного задания. В этом задании учащиеся лучше справились с формой прошедшего времени неправильного глагола. Определенные сложности вызвало использование возвратного местоимения (</w:t>
      </w:r>
      <w:r>
        <w:rPr>
          <w:lang w:eastAsia="x-none" w:bidi="en-US"/>
        </w:rPr>
        <w:t>himself</w:t>
      </w:r>
      <w:r>
        <w:rPr>
          <w:lang w:eastAsia="x-none"/>
        </w:rPr>
        <w:t xml:space="preserve">) и отрицательного местоимения </w:t>
      </w:r>
      <w:r>
        <w:rPr>
          <w:lang w:eastAsia="x-none" w:bidi="en-US"/>
        </w:rPr>
        <w:t>nothing</w:t>
      </w:r>
      <w:r>
        <w:rPr>
          <w:lang w:eastAsia="x-none"/>
        </w:rPr>
        <w:t xml:space="preserve">. В последнем случае приходится констатировать, что ошибка вызвана непониманием текста, хотя сюжет сказки «Лиса и журавль» знаком обучающимся с детства: лиса не смогла ничего съесть, потому что журавль угощал ее едой в кувшине с узким горлышком. Выбор отрицательного местоимения был очевиден, тем не менее часть учащихся сделала здесь ошибку. </w:t>
      </w:r>
    </w:p>
    <w:p w:rsidR="00CC643C" w:rsidRDefault="00CC643C" w:rsidP="00CC643C">
      <w:pPr>
        <w:rPr>
          <w:lang w:eastAsia="x-none"/>
        </w:rPr>
      </w:pPr>
    </w:p>
    <w:p w:rsidR="00CC643C" w:rsidRDefault="00CC643C" w:rsidP="00CC643C">
      <w:pPr>
        <w:pStyle w:val="aff"/>
      </w:pPr>
      <w:r>
        <w:lastRenderedPageBreak/>
        <w:t>Линия 6 – лексические навыки</w:t>
      </w:r>
    </w:p>
    <w:p w:rsidR="00CC643C" w:rsidRDefault="00CC643C" w:rsidP="00CC643C">
      <w:pPr>
        <w:rPr>
          <w:lang w:eastAsia="x-none"/>
        </w:rPr>
      </w:pPr>
      <w:r>
        <w:rPr>
          <w:lang w:eastAsia="x-none"/>
        </w:rPr>
        <w:t>В заданиях этой линии проверялись навыки использования лексических единиц в коммуникативно-значимом контексте. Учащимся предлагался короткий связный диалог с четырьмя пропусками и список из шести слов, из которых следовало выбрать нужные для заполнения пропусков. Тематически диалоги соответствовали предметному содержанию речи начальной школы. Проверяемая лексика относится к базовому активному словарю начальной школы.</w:t>
      </w:r>
    </w:p>
    <w:p w:rsidR="00CC643C" w:rsidRDefault="00CC643C" w:rsidP="00CC643C">
      <w:pPr>
        <w:rPr>
          <w:lang w:eastAsia="x-none"/>
        </w:rPr>
      </w:pPr>
    </w:p>
    <w:p w:rsidR="00CC643C" w:rsidRDefault="00CC643C" w:rsidP="00CC643C">
      <w:pPr>
        <w:rPr>
          <w:lang w:eastAsia="x-none"/>
        </w:rPr>
      </w:pPr>
      <w:r>
        <w:rPr>
          <w:lang w:eastAsia="x-none"/>
        </w:rPr>
        <w:t>Задание 6. Пример 1. Процент выполнения — 36,6.</w:t>
      </w:r>
    </w:p>
    <w:p w:rsidR="00CC643C" w:rsidRDefault="00CC643C" w:rsidP="00CC643C">
      <w:pPr>
        <w:pStyle w:val="ac"/>
        <w:rPr>
          <w:b/>
        </w:rPr>
      </w:pPr>
      <w:r>
        <w:rPr>
          <w:noProof/>
        </w:rPr>
        <w:drawing>
          <wp:inline distT="0" distB="0" distL="0" distR="0" wp14:anchorId="573CEC1D" wp14:editId="573AE861">
            <wp:extent cx="6115050" cy="31051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15050" cy="31051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728):</w:t>
      </w:r>
    </w:p>
    <w:p w:rsidR="00CC643C" w:rsidRDefault="00CC643C" w:rsidP="00CC643C">
      <w:pPr>
        <w:pStyle w:val="aa"/>
        <w:numPr>
          <w:ilvl w:val="0"/>
          <w:numId w:val="3"/>
        </w:numPr>
        <w:ind w:left="0" w:firstLine="0"/>
      </w:pPr>
      <w:r>
        <w:br w:type="page"/>
      </w:r>
      <w:r>
        <w:lastRenderedPageBreak/>
        <w:t xml:space="preserve">— </w:t>
      </w:r>
      <w:r>
        <w:rPr>
          <w:lang w:eastAsia="x-none"/>
        </w:rPr>
        <w:t>Наиболее частотные ответы</w:t>
      </w:r>
    </w:p>
    <w:tbl>
      <w:tblPr>
        <w:tblW w:w="4144" w:type="dxa"/>
        <w:jc w:val="center"/>
        <w:tblLook w:val="04A0" w:firstRow="1" w:lastRow="0" w:firstColumn="1" w:lastColumn="0" w:noHBand="0" w:noVBand="1"/>
      </w:tblPr>
      <w:tblGrid>
        <w:gridCol w:w="1480"/>
        <w:gridCol w:w="1332"/>
        <w:gridCol w:w="1501"/>
      </w:tblGrid>
      <w:tr w:rsidR="00CC643C" w:rsidTr="00CC643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64</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27153</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35</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27653</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27156</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27651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27154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47253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67153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27453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17253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17652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Анализ выполнения данного задания показывает, что учащиеся хорошо справляются с заполнением пропусков глаголами, выражающими конкретные действия, и им труднее дается заполнение пропусков другими частями речи с менее конкретным лексическим значением. Отдельные ошибки вызваны невниманием к лексической сочетаемости. </w:t>
      </w:r>
    </w:p>
    <w:p w:rsidR="00CC643C" w:rsidRDefault="00CC643C" w:rsidP="00CC643C">
      <w:pPr>
        <w:rPr>
          <w:lang w:eastAsia="x-none"/>
        </w:rPr>
      </w:pPr>
    </w:p>
    <w:p w:rsidR="00CC643C" w:rsidRDefault="00CC643C" w:rsidP="00CC643C">
      <w:pPr>
        <w:pStyle w:val="3"/>
        <w:rPr>
          <w:lang w:eastAsia="x-none"/>
        </w:rPr>
      </w:pPr>
      <w:bookmarkStart w:id="671" w:name="_Toc468904741"/>
      <w:bookmarkStart w:id="672" w:name="_Toc468375523"/>
      <w:bookmarkStart w:id="673" w:name="_Toc468371674"/>
      <w:bookmarkStart w:id="674" w:name="_Toc468369255"/>
      <w:bookmarkStart w:id="675" w:name="_Toc468369164"/>
      <w:bookmarkStart w:id="676" w:name="_Toc468359935"/>
      <w:r>
        <w:t>II.9.1.5 Анализ результатов выполнения заданий диагностической работы по английскому языку по проверяемым умениям и навыкам</w:t>
      </w:r>
      <w:bookmarkEnd w:id="671"/>
      <w:bookmarkEnd w:id="672"/>
      <w:bookmarkEnd w:id="673"/>
      <w:bookmarkEnd w:id="674"/>
      <w:bookmarkEnd w:id="675"/>
      <w:bookmarkEnd w:id="676"/>
      <w:r>
        <w:t xml:space="preserve"> </w:t>
      </w:r>
    </w:p>
    <w:p w:rsidR="00CC643C" w:rsidRDefault="00CC643C" w:rsidP="00CC643C">
      <w:pPr>
        <w:rPr>
          <w:lang w:eastAsia="x-none"/>
        </w:rPr>
      </w:pPr>
      <w:r>
        <w:rPr>
          <w:lang w:eastAsia="x-none"/>
        </w:rPr>
        <w:t>Диагностическая работа НИКО для 8 класса по английскому языку содержала 6 заданий. В таблице приведены данные о выполнении заданий диагностической работы по английскому языку по проверяемым умениям и навыкам.</w:t>
      </w:r>
    </w:p>
    <w:p w:rsidR="00CC643C" w:rsidRDefault="00CC643C" w:rsidP="00CC643C">
      <w:pPr>
        <w:pStyle w:val="aa"/>
        <w:numPr>
          <w:ilvl w:val="0"/>
          <w:numId w:val="3"/>
        </w:numPr>
        <w:ind w:left="0" w:firstLine="0"/>
      </w:pPr>
      <w:r>
        <w:t xml:space="preserve">— </w:t>
      </w:r>
      <w:r>
        <w:rPr>
          <w:lang w:eastAsia="x-none"/>
        </w:rPr>
        <w:t>Данные о выполнении заданий диагностической работы по английскому языку по проверяемым умениям и навыкам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1"/>
        <w:gridCol w:w="3996"/>
        <w:gridCol w:w="1391"/>
        <w:gridCol w:w="1572"/>
        <w:gridCol w:w="1568"/>
      </w:tblGrid>
      <w:tr w:rsidR="00CC643C" w:rsidTr="00CC643C">
        <w:trPr>
          <w:trHeight w:val="144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Обозначе</w:t>
            </w:r>
            <w:r>
              <w:softHyphen/>
              <w:t xml:space="preserve">ние задания </w:t>
            </w:r>
            <w:r>
              <w:br/>
              <w:t>в работе</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Проверяемые умения и навыки</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Уровень сложности задания</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Максималь</w:t>
            </w:r>
            <w:r>
              <w:softHyphen/>
              <w:t>ный балл за выполнение задания</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Средний процент выполнения</w:t>
            </w:r>
          </w:p>
        </w:tc>
      </w:tr>
      <w:tr w:rsidR="00CC643C" w:rsidTr="00CC643C">
        <w:trPr>
          <w:trHeight w:val="910"/>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прослушанного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vAlign w:val="bottom"/>
            <w:hideMark/>
          </w:tcPr>
          <w:p w:rsidR="00CC643C" w:rsidRDefault="00CC643C">
            <w:pPr>
              <w:pStyle w:val="12"/>
            </w:pPr>
            <w:r>
              <w:t>53,7</w:t>
            </w:r>
          </w:p>
        </w:tc>
      </w:tr>
      <w:tr w:rsidR="00CC643C" w:rsidTr="00CC643C">
        <w:trPr>
          <w:trHeight w:val="41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796" w:type="pct"/>
            <w:tcBorders>
              <w:top w:val="single" w:sz="4" w:space="0" w:color="000000"/>
              <w:left w:val="single" w:sz="4" w:space="0" w:color="000000"/>
              <w:bottom w:val="single" w:sz="4" w:space="0" w:color="000000"/>
              <w:right w:val="single" w:sz="4" w:space="0" w:color="000000"/>
            </w:tcBorders>
            <w:vAlign w:val="bottom"/>
            <w:hideMark/>
          </w:tcPr>
          <w:p w:rsidR="00CC643C" w:rsidRDefault="00CC643C">
            <w:pPr>
              <w:pStyle w:val="12"/>
            </w:pPr>
            <w:r>
              <w:t>15,9</w:t>
            </w:r>
          </w:p>
        </w:tc>
      </w:tr>
      <w:tr w:rsidR="00CC643C" w:rsidTr="00CC643C">
        <w:trPr>
          <w:trHeight w:val="844"/>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Говорение: монологическое высказывание на основе плана и визуальной информации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8</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19,2</w:t>
            </w:r>
          </w:p>
        </w:tc>
      </w:tr>
      <w:tr w:rsidR="00CC643C" w:rsidTr="00CC643C">
        <w:trPr>
          <w:trHeight w:val="700"/>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прочитанного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58,5</w:t>
            </w:r>
          </w:p>
        </w:tc>
      </w:tr>
      <w:tr w:rsidR="00CC643C" w:rsidTr="00CC643C">
        <w:trPr>
          <w:trHeight w:val="112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грамматические формы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44,6</w:t>
            </w:r>
          </w:p>
        </w:tc>
      </w:tr>
      <w:tr w:rsidR="00CC643C" w:rsidTr="00CC643C">
        <w:trPr>
          <w:trHeight w:val="1138"/>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lastRenderedPageBreak/>
              <w:t>6</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лексические единицы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42,8</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Умения в рецептивных видах речевой деятельности сформированы у обучающихся в большей степени, чем умения в продуктивных видах речевой деятельности. Наивысший процент выполнения характеризует задания на чтение с пониманием основного содержания – 58,5%. Достаточно хорошо развиты умения аудирования с пониманием основного содержания прослушанного текста – 53,7%. Выполнение заданий на контроль навыков оперирования грамматическими и лексическими средствами в коммуникативно-значимом контексте показывает примерно одинаковый средний процент выполнения – 44,6% (грамматика) и 42,8 – (лексика), что свидетельствует о недостаточном уровне сформированности языковых навыков у большинства учащихся. </w:t>
      </w:r>
    </w:p>
    <w:p w:rsidR="00CC643C" w:rsidRDefault="00CC643C" w:rsidP="00CC643C">
      <w:pPr>
        <w:rPr>
          <w:lang w:eastAsia="x-none"/>
        </w:rPr>
      </w:pPr>
      <w:r>
        <w:rPr>
          <w:lang w:eastAsia="x-none"/>
        </w:rPr>
        <w:t xml:space="preserve">И, наконец, самым низким процентом выполнения характеризуются задания по устной речи: чтению текста вслух и говорению. Приходится признать, что даже элементарные умения и навыки устной речи оказываются несформированными у абсолютного большинства восьмиклассников.   </w:t>
      </w:r>
    </w:p>
    <w:p w:rsidR="00CC643C" w:rsidRDefault="00CC643C" w:rsidP="00CC643C">
      <w:pPr>
        <w:rPr>
          <w:lang w:eastAsia="x-none"/>
        </w:rPr>
      </w:pPr>
      <w:r>
        <w:rPr>
          <w:iCs/>
          <w:lang w:eastAsia="x-none"/>
        </w:rPr>
        <w:t>Таким образом, результаты исследования показали наличие ряда проблем в  обучении английскому языку, в том числе:</w:t>
      </w:r>
    </w:p>
    <w:p w:rsidR="00CC643C" w:rsidRDefault="00CC643C" w:rsidP="00CC643C">
      <w:r>
        <w:t>низкий уровень сформированности навыков самоконтроля, включая навыки внимательного прочтения текста задания, сопоставления выполняемых действий с условием задания, предварительной оценки правильности полученного ответа и его проверки;</w:t>
      </w:r>
    </w:p>
    <w:p w:rsidR="00CC643C" w:rsidRDefault="00CC643C" w:rsidP="00CC643C">
      <w:pPr>
        <w:rPr>
          <w:b/>
        </w:rPr>
      </w:pPr>
      <w:r>
        <w:t>недостаточное развитие у обучающихся важных с точки зрения дальнейшего обучения, а также использования в повседневной жизни умения читать текст с пониманием основного содержания;</w:t>
      </w:r>
    </w:p>
    <w:p w:rsidR="00CC643C" w:rsidRDefault="00CC643C" w:rsidP="00CC643C">
      <w:r>
        <w:t xml:space="preserve">крайне низкий уровень сформированности устно-речевых навыков, умений говорения и техники чтения. </w:t>
      </w:r>
    </w:p>
    <w:p w:rsidR="00CC643C" w:rsidRDefault="00CC643C" w:rsidP="00CC643C">
      <w:pPr>
        <w:rPr>
          <w:lang w:eastAsia="x-none"/>
        </w:rPr>
      </w:pPr>
    </w:p>
    <w:p w:rsidR="00CC643C" w:rsidRDefault="00CC643C" w:rsidP="00CC643C">
      <w:pPr>
        <w:pStyle w:val="4"/>
        <w:rPr>
          <w:lang w:eastAsia="x-none"/>
        </w:rPr>
      </w:pPr>
      <w:bookmarkStart w:id="677" w:name="_Toc468904742"/>
      <w:bookmarkStart w:id="678" w:name="_Toc468375524"/>
      <w:bookmarkStart w:id="679" w:name="_Toc468371675"/>
      <w:bookmarkStart w:id="680" w:name="_Toc468369256"/>
      <w:bookmarkStart w:id="681" w:name="_Toc468359936"/>
      <w:r>
        <w:t>II.9.1.5.1 Немецкий язык 8 класс</w:t>
      </w:r>
      <w:bookmarkEnd w:id="677"/>
      <w:bookmarkEnd w:id="678"/>
      <w:bookmarkEnd w:id="679"/>
      <w:bookmarkEnd w:id="680"/>
      <w:bookmarkEnd w:id="681"/>
    </w:p>
    <w:p w:rsidR="00CC643C" w:rsidRDefault="00CC643C" w:rsidP="00CC643C">
      <w:pPr>
        <w:pStyle w:val="5"/>
      </w:pPr>
      <w:bookmarkStart w:id="682" w:name="_Toc468359937"/>
      <w:r>
        <w:t>II.9.1.5.1.1 Общие результаты</w:t>
      </w:r>
      <w:bookmarkEnd w:id="682"/>
    </w:p>
    <w:p w:rsidR="00CC643C" w:rsidRDefault="00CC643C" w:rsidP="00CC643C">
      <w:pPr>
        <w:pStyle w:val="a0"/>
        <w:rPr>
          <w:lang w:val="x-none"/>
        </w:rPr>
      </w:pPr>
    </w:p>
    <w:p w:rsidR="00CC643C" w:rsidRDefault="00CC643C" w:rsidP="00CC643C">
      <w:pPr>
        <w:rPr>
          <w:lang w:eastAsia="x-none"/>
        </w:rPr>
      </w:pPr>
      <w:r>
        <w:rPr>
          <w:lang w:eastAsia="x-none"/>
        </w:rPr>
        <w:t xml:space="preserve">В исследовании по английскому языку приняли участие 935 обучающихся 8 классов. На рисунке </w:t>
      </w:r>
      <w:r>
        <w:rPr>
          <w:lang w:eastAsia="x-none"/>
        </w:rPr>
        <w:fldChar w:fldCharType="begin"/>
      </w:r>
      <w:r>
        <w:rPr>
          <w:lang w:eastAsia="x-none"/>
        </w:rPr>
        <w:instrText xml:space="preserve"> REF  _Ref468369088 \h \r \t </w:instrText>
      </w:r>
      <w:r>
        <w:rPr>
          <w:lang w:eastAsia="x-none"/>
        </w:rPr>
      </w:r>
      <w:r>
        <w:rPr>
          <w:lang w:eastAsia="x-none"/>
        </w:rPr>
        <w:fldChar w:fldCharType="separate"/>
      </w:r>
      <w:r>
        <w:rPr>
          <w:lang w:eastAsia="x-none"/>
        </w:rPr>
        <w:t>9</w:t>
      </w:r>
      <w:r>
        <w:rPr>
          <w:lang w:eastAsia="x-none"/>
        </w:rPr>
        <w:fldChar w:fldCharType="end"/>
      </w:r>
      <w:r>
        <w:rPr>
          <w:lang w:eastAsia="x-none"/>
        </w:rPr>
        <w:t xml:space="preserve"> представлена гистограмма распределения первичных баллов.</w:t>
      </w:r>
    </w:p>
    <w:p w:rsidR="00CC643C" w:rsidRDefault="00CC643C" w:rsidP="00CC643C">
      <w:pPr>
        <w:pStyle w:val="ac"/>
      </w:pPr>
      <w:r>
        <w:rPr>
          <w:noProof/>
        </w:rPr>
        <w:lastRenderedPageBreak/>
        <w:drawing>
          <wp:inline distT="0" distB="0" distL="0" distR="0" wp14:anchorId="09F1B4E6" wp14:editId="18B57F00">
            <wp:extent cx="5943600" cy="324802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683" w:name="_Ref468369088"/>
      <w:r>
        <w:t>Распределение баллов НИКО по английскому языку</w:t>
      </w:r>
      <w:bookmarkEnd w:id="683"/>
    </w:p>
    <w:p w:rsidR="00CC643C" w:rsidRDefault="00CC643C" w:rsidP="00CC643C">
      <w:pPr>
        <w:rPr>
          <w:lang w:eastAsia="x-none"/>
        </w:rPr>
      </w:pPr>
      <w:r>
        <w:rPr>
          <w:lang w:eastAsia="x-none"/>
        </w:rPr>
        <w:t>Приведенное распределение свидетельствует о том, что уровень иноязычной коммуникативной компетенции учащихся 8 класса не соответствует требованиям ФГОС к учащимся 8 класса. Этот вывод подтверждается данными о распределении обучающихся по группам в соответствии с полученными отметками по пятибалльной шкале (</w:t>
      </w:r>
      <w:r>
        <w:rPr>
          <w:lang w:eastAsia="x-none"/>
        </w:rPr>
        <w:fldChar w:fldCharType="begin"/>
      </w:r>
      <w:r>
        <w:rPr>
          <w:lang w:eastAsia="x-none"/>
        </w:rPr>
        <w:instrText xml:space="preserve"> REF _Ref468805542 \r \h </w:instrText>
      </w:r>
      <w:r>
        <w:rPr>
          <w:lang w:eastAsia="x-none"/>
        </w:rPr>
      </w:r>
      <w:r>
        <w:rPr>
          <w:lang w:eastAsia="x-none"/>
        </w:rPr>
        <w:fldChar w:fldCharType="separate"/>
      </w:r>
      <w:r>
        <w:rPr>
          <w:lang w:eastAsia="x-none"/>
        </w:rPr>
        <w:t>Рисунок 10</w:t>
      </w:r>
      <w:r>
        <w:rPr>
          <w:lang w:eastAsia="x-none"/>
        </w:rPr>
        <w:fldChar w:fldCharType="end"/>
      </w:r>
      <w:r>
        <w:rPr>
          <w:lang w:eastAsia="x-none"/>
        </w:rPr>
        <w:t>).</w:t>
      </w:r>
    </w:p>
    <w:p w:rsidR="00CC643C" w:rsidRDefault="00CC643C" w:rsidP="00CC643C">
      <w:pPr>
        <w:rPr>
          <w:lang w:eastAsia="x-none"/>
        </w:rPr>
      </w:pPr>
    </w:p>
    <w:p w:rsidR="00CC643C" w:rsidRDefault="00CC643C" w:rsidP="00CC643C">
      <w:pPr>
        <w:pStyle w:val="ac"/>
      </w:pPr>
      <w:r>
        <w:rPr>
          <w:noProof/>
        </w:rPr>
        <w:drawing>
          <wp:inline distT="0" distB="0" distL="0" distR="0" wp14:anchorId="05D5D342" wp14:editId="77163D8D">
            <wp:extent cx="4143375" cy="1724025"/>
            <wp:effectExtent l="0" t="0" r="952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143375" cy="172402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684" w:name="_Ref468805542"/>
      <w:r>
        <w:t>Распределение участников по группам в соответствии с полученными баллами</w:t>
      </w:r>
      <w:bookmarkEnd w:id="684"/>
    </w:p>
    <w:p w:rsidR="00CC643C" w:rsidRDefault="00CC643C" w:rsidP="00CC643C">
      <w:pPr>
        <w:rPr>
          <w:lang w:eastAsia="x-none"/>
        </w:rPr>
      </w:pPr>
      <w:r>
        <w:rPr>
          <w:lang w:eastAsia="x-none"/>
        </w:rPr>
        <w:t xml:space="preserve">Полученные результаты свидетельствуют о том, что более почти половина обучающихся не справились с диагностической работой, у них не сформированы базовые умения и навыки в области немецкого языка, что свидетельствует о необходимости повышения эффективности обучения в преддверии обязательной ГИА по иностранным языкам.  </w:t>
      </w:r>
    </w:p>
    <w:p w:rsidR="00CC643C" w:rsidRDefault="00CC643C" w:rsidP="00CC643C">
      <w:pPr>
        <w:rPr>
          <w:lang w:eastAsia="x-none"/>
        </w:rPr>
      </w:pPr>
      <w:r>
        <w:rPr>
          <w:lang w:eastAsia="x-none"/>
        </w:rPr>
        <w:t xml:space="preserve">Ниже рассмотрен один пример заданий каждой линии в диагностических работах. </w:t>
      </w:r>
      <w:r>
        <w:rPr>
          <w:lang w:eastAsia="x-none"/>
        </w:rPr>
        <w:br/>
        <w:t xml:space="preserve">Приведены типичные неверные ответы и проанализированы их причины. </w:t>
      </w:r>
    </w:p>
    <w:p w:rsidR="00CC643C" w:rsidRDefault="00CC643C" w:rsidP="00CC643C">
      <w:pPr>
        <w:rPr>
          <w:lang w:eastAsia="x-none"/>
        </w:rPr>
      </w:pPr>
    </w:p>
    <w:p w:rsidR="00CC643C" w:rsidRDefault="00CC643C" w:rsidP="00CC643C">
      <w:pPr>
        <w:pStyle w:val="aff"/>
      </w:pPr>
      <w:r>
        <w:lastRenderedPageBreak/>
        <w:t>Линия 1 – аудирование</w:t>
      </w:r>
    </w:p>
    <w:p w:rsidR="00CC643C" w:rsidRDefault="00CC643C" w:rsidP="00CC643C">
      <w:pPr>
        <w:rPr>
          <w:lang w:eastAsia="x-none"/>
        </w:rPr>
      </w:pPr>
      <w:r>
        <w:rPr>
          <w:lang w:eastAsia="x-none"/>
        </w:rPr>
        <w:t>В заданиях этой линии проверялось умение воспринимать на слух основное содержание диалогических звучащих текстов. Учащимся предлагалось прослушать пять диалогов в стандартных ситуациях общения и соотнести каждый из них с определенным местом действия из предложенного списка, где указано одно лишнее место действия. Все тексты соответствовали предметному содержанию, изучаемому в 5-7 классах основной школы, и строились на активной лексике, изучаемой в этих классах.</w:t>
      </w:r>
    </w:p>
    <w:p w:rsidR="00CC643C" w:rsidRDefault="00CC643C" w:rsidP="00CC643C">
      <w:pPr>
        <w:rPr>
          <w:lang w:eastAsia="x-none"/>
        </w:rPr>
      </w:pPr>
    </w:p>
    <w:p w:rsidR="00CC643C" w:rsidRDefault="00CC643C" w:rsidP="00CC643C">
      <w:pPr>
        <w:rPr>
          <w:lang w:eastAsia="x-none"/>
        </w:rPr>
      </w:pPr>
      <w:r>
        <w:rPr>
          <w:lang w:eastAsia="x-none"/>
        </w:rPr>
        <w:t>Задание 1. Пример 1. Процент выполнения — 49,9.</w:t>
      </w:r>
    </w:p>
    <w:p w:rsidR="00CC643C" w:rsidRDefault="00CC643C" w:rsidP="00CC643C">
      <w:pPr>
        <w:pStyle w:val="ac"/>
      </w:pPr>
      <w:r>
        <w:rPr>
          <w:noProof/>
        </w:rPr>
        <w:drawing>
          <wp:inline distT="0" distB="0" distL="0" distR="0" wp14:anchorId="2B443B5E" wp14:editId="73A64369">
            <wp:extent cx="6115050" cy="1571625"/>
            <wp:effectExtent l="0" t="0" r="0"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15050" cy="1571625"/>
                    </a:xfrm>
                    <a:prstGeom prst="rect">
                      <a:avLst/>
                    </a:prstGeom>
                    <a:noFill/>
                    <a:ln>
                      <a:noFill/>
                    </a:ln>
                  </pic:spPr>
                </pic:pic>
              </a:graphicData>
            </a:graphic>
          </wp:inline>
        </w:drawing>
      </w:r>
    </w:p>
    <w:p w:rsidR="00CC643C" w:rsidRDefault="00CC643C" w:rsidP="00CC643C">
      <w:pPr>
        <w:numPr>
          <w:ilvl w:val="0"/>
          <w:numId w:val="14"/>
        </w:numPr>
        <w:adjustRightInd w:val="0"/>
        <w:spacing w:line="360" w:lineRule="auto"/>
        <w:jc w:val="both"/>
        <w:rPr>
          <w:lang w:val="en-US" w:eastAsia="x-none"/>
        </w:rPr>
      </w:pPr>
      <w:r>
        <w:rPr>
          <w:lang w:val="en-US" w:eastAsia="x-none"/>
        </w:rPr>
        <w:t>Im Supermarkt</w:t>
      </w:r>
    </w:p>
    <w:p w:rsidR="00CC643C" w:rsidRDefault="00CC643C" w:rsidP="00CC643C">
      <w:pPr>
        <w:numPr>
          <w:ilvl w:val="0"/>
          <w:numId w:val="14"/>
        </w:numPr>
        <w:adjustRightInd w:val="0"/>
        <w:spacing w:line="360" w:lineRule="auto"/>
        <w:jc w:val="both"/>
        <w:rPr>
          <w:lang w:val="en-US" w:eastAsia="x-none"/>
        </w:rPr>
      </w:pPr>
      <w:r>
        <w:rPr>
          <w:lang w:val="en-US" w:eastAsia="x-none"/>
        </w:rPr>
        <w:t>Am Bahnhof</w:t>
      </w:r>
    </w:p>
    <w:p w:rsidR="00CC643C" w:rsidRDefault="00CC643C" w:rsidP="00CC643C">
      <w:pPr>
        <w:numPr>
          <w:ilvl w:val="0"/>
          <w:numId w:val="14"/>
        </w:numPr>
        <w:adjustRightInd w:val="0"/>
        <w:spacing w:line="360" w:lineRule="auto"/>
        <w:jc w:val="both"/>
        <w:rPr>
          <w:lang w:val="en-US" w:eastAsia="x-none"/>
        </w:rPr>
      </w:pPr>
      <w:r>
        <w:rPr>
          <w:lang w:val="en-US" w:eastAsia="x-none"/>
        </w:rPr>
        <w:t>Im Restaurant</w:t>
      </w:r>
    </w:p>
    <w:p w:rsidR="00CC643C" w:rsidRDefault="00CC643C" w:rsidP="00CC643C">
      <w:pPr>
        <w:numPr>
          <w:ilvl w:val="0"/>
          <w:numId w:val="14"/>
        </w:numPr>
        <w:adjustRightInd w:val="0"/>
        <w:spacing w:line="360" w:lineRule="auto"/>
        <w:jc w:val="both"/>
        <w:rPr>
          <w:lang w:val="en-US" w:eastAsia="x-none"/>
        </w:rPr>
      </w:pPr>
      <w:r>
        <w:rPr>
          <w:lang w:val="en-US" w:eastAsia="x-none"/>
        </w:rPr>
        <w:t>In der Schule</w:t>
      </w:r>
    </w:p>
    <w:p w:rsidR="00CC643C" w:rsidRDefault="00CC643C" w:rsidP="00CC643C">
      <w:pPr>
        <w:numPr>
          <w:ilvl w:val="0"/>
          <w:numId w:val="14"/>
        </w:numPr>
        <w:adjustRightInd w:val="0"/>
        <w:spacing w:line="360" w:lineRule="auto"/>
        <w:jc w:val="both"/>
        <w:rPr>
          <w:lang w:val="en-US" w:eastAsia="x-none"/>
        </w:rPr>
      </w:pPr>
      <w:r>
        <w:rPr>
          <w:lang w:val="en-US" w:eastAsia="x-none"/>
        </w:rPr>
        <w:t>Beim Arzt</w:t>
      </w:r>
    </w:p>
    <w:p w:rsidR="00CC643C" w:rsidRDefault="00CC643C" w:rsidP="00CC643C">
      <w:pPr>
        <w:numPr>
          <w:ilvl w:val="0"/>
          <w:numId w:val="14"/>
        </w:numPr>
        <w:adjustRightInd w:val="0"/>
        <w:spacing w:line="360" w:lineRule="auto"/>
        <w:jc w:val="both"/>
        <w:rPr>
          <w:lang w:val="en-US" w:eastAsia="x-none"/>
        </w:rPr>
      </w:pPr>
      <w:r>
        <w:rPr>
          <w:lang w:val="en-US" w:eastAsia="x-none"/>
        </w:rPr>
        <w:t>Zu Hause</w:t>
      </w:r>
    </w:p>
    <w:p w:rsidR="00CC643C" w:rsidRDefault="00CC643C" w:rsidP="00CC643C">
      <w:pPr>
        <w:rPr>
          <w:b/>
          <w:lang w:eastAsia="x-none"/>
        </w:rPr>
      </w:pPr>
      <w:r>
        <w:rPr>
          <w:b/>
          <w:lang w:eastAsia="x-none"/>
        </w:rPr>
        <w:br w:type="page"/>
      </w:r>
    </w:p>
    <w:p w:rsidR="00CC643C" w:rsidRDefault="00CC643C" w:rsidP="00CC643C">
      <w:pPr>
        <w:rPr>
          <w:lang w:eastAsia="x-none"/>
        </w:rPr>
      </w:pPr>
      <w:r>
        <w:rPr>
          <w:b/>
          <w:lang w:eastAsia="x-none"/>
        </w:rPr>
        <w:lastRenderedPageBreak/>
        <w:t xml:space="preserve">Тексты для аудирования </w:t>
      </w:r>
      <w:r>
        <w:rPr>
          <w:lang w:eastAsia="x-none"/>
        </w:rPr>
        <w:t>(звучат 2 раза)</w:t>
      </w:r>
    </w:p>
    <w:p w:rsidR="00CC643C" w:rsidRDefault="00CC643C" w:rsidP="00CC643C">
      <w:pPr>
        <w:rPr>
          <w:b/>
          <w:lang w:eastAsia="x-none"/>
        </w:rPr>
      </w:pPr>
      <w:r>
        <w:rPr>
          <w:b/>
          <w:lang w:val="de-DE" w:eastAsia="x-none"/>
        </w:rPr>
        <w:t>Dialog</w:t>
      </w:r>
      <w:r>
        <w:rPr>
          <w:b/>
          <w:lang w:eastAsia="x-none"/>
        </w:rPr>
        <w:t xml:space="preserv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760"/>
      </w:tblGrid>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eastAsia="x-none"/>
              </w:rPr>
              <w:t>Ist hier Klasse 8b?</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val="de-DE" w:eastAsia="x-none"/>
              </w:rPr>
              <w:t xml:space="preserve">Ja. Und wer bist du? </w:t>
            </w:r>
            <w:r>
              <w:rPr>
                <w:lang w:eastAsia="x-none"/>
              </w:rPr>
              <w:t>Bist du neu hier?</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eastAsia="x-none"/>
              </w:rPr>
              <w:t>Ja. Ich heiße Maria.</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Ich bin Alex. Und das sind meine Freunde.</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Aha. Und was haben wir jetzt?</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eastAsia="x-none"/>
              </w:rPr>
              <w:t>Physik.</w:t>
            </w:r>
          </w:p>
        </w:tc>
      </w:tr>
    </w:tbl>
    <w:p w:rsidR="00CC643C" w:rsidRDefault="00CC643C" w:rsidP="00CC643C">
      <w:pPr>
        <w:rPr>
          <w:szCs w:val="20"/>
          <w:lang w:val="de-DE" w:eastAsia="x-none"/>
        </w:rPr>
      </w:pPr>
    </w:p>
    <w:p w:rsidR="00CC643C" w:rsidRDefault="00CC643C" w:rsidP="00CC643C">
      <w:pPr>
        <w:rPr>
          <w:b/>
          <w:lang w:eastAsia="x-none"/>
        </w:rPr>
      </w:pPr>
      <w:r>
        <w:rPr>
          <w:b/>
          <w:lang w:val="de-DE" w:eastAsia="x-none"/>
        </w:rPr>
        <w:t>Dialog 2</w:t>
      </w:r>
      <w:r>
        <w:rPr>
          <w:b/>
          <w:lang w:eastAsia="x-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760"/>
      </w:tblGrid>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So, die Fahrkarte zu Oma und Opa nach Regensburg haben wir. </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de-DE" w:eastAsia="x-none"/>
              </w:rPr>
            </w:pPr>
            <w:r>
              <w:rPr>
                <w:b/>
                <w:lang w:val="de-DE"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Und wann fährt der Zug ab? </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eastAsia="x-none"/>
              </w:rPr>
              <w:t>Um 13 Uhr 25. </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 xml:space="preserve">Das ist gut, dann haben wir noch Zeit. </w:t>
            </w:r>
            <w:r>
              <w:rPr>
                <w:lang w:eastAsia="x-none"/>
              </w:rPr>
              <w:t>Jetzt ist es eins.</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Von welchem Bahnsteig fährt der Zug ab?</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eastAsia="x-none"/>
              </w:rPr>
              <w:t>Ich glaube von Gleis 16.</w:t>
            </w:r>
          </w:p>
        </w:tc>
      </w:tr>
    </w:tbl>
    <w:p w:rsidR="00CC643C" w:rsidRDefault="00CC643C" w:rsidP="00CC643C">
      <w:pPr>
        <w:rPr>
          <w:szCs w:val="20"/>
          <w:lang w:val="de-DE" w:eastAsia="x-none"/>
        </w:rPr>
      </w:pPr>
    </w:p>
    <w:p w:rsidR="00CC643C" w:rsidRDefault="00CC643C" w:rsidP="00CC643C">
      <w:pPr>
        <w:rPr>
          <w:b/>
          <w:lang w:eastAsia="x-none"/>
        </w:rPr>
      </w:pPr>
      <w:r>
        <w:rPr>
          <w:b/>
          <w:lang w:val="de-DE" w:eastAsia="x-none"/>
        </w:rPr>
        <w:t>Dialog 3</w:t>
      </w:r>
      <w:r>
        <w:rPr>
          <w:b/>
          <w:lang w:eastAsia="x-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760"/>
      </w:tblGrid>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Also, Frau Geiger, was fehlt Ihnen?</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de-DE" w:eastAsia="x-none"/>
              </w:rPr>
            </w:pPr>
            <w:r>
              <w:rPr>
                <w:b/>
                <w:lang w:val="de-DE"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Ich habe Fieber und starke Kopfschmerzen.</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Tut Ihnen noch etwas weh?</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Der Hals. Ich kann auch nicht richtig sprechen. </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Dann muss ich in den Hals sehen. Bitte machen Sie den Mund ganz weit auf!</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Ahhhh! Es tut mir weh!</w:t>
            </w:r>
          </w:p>
        </w:tc>
      </w:tr>
    </w:tbl>
    <w:p w:rsidR="00CC643C" w:rsidRDefault="00CC643C" w:rsidP="00CC643C">
      <w:pPr>
        <w:rPr>
          <w:szCs w:val="20"/>
          <w:lang w:val="de-DE" w:eastAsia="x-none"/>
        </w:rPr>
      </w:pPr>
    </w:p>
    <w:p w:rsidR="00CC643C" w:rsidRDefault="00CC643C" w:rsidP="00CC643C">
      <w:pPr>
        <w:rPr>
          <w:b/>
          <w:lang w:eastAsia="x-none"/>
        </w:rPr>
      </w:pPr>
      <w:r>
        <w:rPr>
          <w:b/>
          <w:lang w:val="de-DE" w:eastAsia="x-none"/>
        </w:rPr>
        <w:t>Dialog 4</w:t>
      </w:r>
      <w:r>
        <w:rPr>
          <w:b/>
          <w:lang w:eastAsia="x-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760"/>
      </w:tblGrid>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Hallo Eva! Was machst du hier mit so einem großen Korb?</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Mamas Freunde kommen heute zum Essen.</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eastAsia="x-none"/>
              </w:rPr>
              <w:t>Und was gibt es?</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Wir wollen Fisch, Gemüse und Reis machen. Und später gibt es Obstsalat.</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Gemüse, Fisch, Reis und Obstsalat. Ein tolles Menü!</w:t>
            </w:r>
          </w:p>
        </w:tc>
      </w:tr>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 xml:space="preserve">Ja, meine Mutter wird das alles kochen. Und ich muss einkaufen. </w:t>
            </w:r>
          </w:p>
        </w:tc>
      </w:tr>
    </w:tbl>
    <w:p w:rsidR="00CC643C" w:rsidRDefault="00CC643C" w:rsidP="00CC643C">
      <w:pPr>
        <w:rPr>
          <w:b/>
          <w:szCs w:val="20"/>
          <w:lang w:val="de-DE" w:eastAsia="x-none"/>
        </w:rPr>
      </w:pPr>
    </w:p>
    <w:p w:rsidR="00CC643C" w:rsidRDefault="00CC643C" w:rsidP="00CC643C">
      <w:pPr>
        <w:rPr>
          <w:b/>
          <w:lang w:eastAsia="x-none"/>
        </w:rPr>
      </w:pPr>
      <w:r>
        <w:rPr>
          <w:b/>
          <w:lang w:val="de-DE" w:eastAsia="x-none"/>
        </w:rPr>
        <w:t>Dialog 5</w:t>
      </w:r>
      <w:r>
        <w:rPr>
          <w:b/>
          <w:lang w:eastAsia="x-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760"/>
      </w:tblGrid>
      <w:tr w:rsidR="00CC643C"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eastAsia="x-none"/>
              </w:rPr>
            </w:pPr>
            <w:r>
              <w:rPr>
                <w:lang w:val="de-DE" w:eastAsia="x-none"/>
              </w:rPr>
              <w:t xml:space="preserve">Sag mal, Isabel! Du hast doch morgen eine Klassenarbeit. </w:t>
            </w:r>
            <w:r>
              <w:rPr>
                <w:lang w:eastAsia="x-none"/>
              </w:rPr>
              <w:t>Musst du nicht lernen?</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Ach, Papa! Eine Drei kann ich auch so schreiben.</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de-DE" w:eastAsia="x-none"/>
              </w:rPr>
            </w:pPr>
            <w:r>
              <w:rPr>
                <w:b/>
                <w:lang w:val="de-DE"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Eine Drei? Du lernst überhaupt nicht! Kannst du bitte den Fernseher ausmachen?</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de-DE" w:eastAsia="x-none"/>
              </w:rPr>
            </w:pPr>
            <w:r>
              <w:rPr>
                <w:b/>
                <w:lang w:val="de-DE" w:eastAsia="x-none"/>
              </w:rPr>
              <w:lastRenderedPageBreak/>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Papa, nur zwei Minuten. Bitte!</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A</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Nein, Isabel. Noch zwei Minuten, noch fünf Minuten. So geht das nicht weiter.</w:t>
            </w:r>
          </w:p>
        </w:tc>
      </w:tr>
      <w:tr w:rsidR="00CC643C" w:rsidRPr="00C56DA9" w:rsidTr="00CC643C">
        <w:tc>
          <w:tcPr>
            <w:tcW w:w="56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b/>
                <w:lang w:val="en-US" w:eastAsia="x-none"/>
              </w:rPr>
            </w:pPr>
            <w:r>
              <w:rPr>
                <w:b/>
                <w:lang w:val="en-US" w:eastAsia="x-none"/>
              </w:rPr>
              <w:t>B</w:t>
            </w:r>
          </w:p>
        </w:tc>
        <w:tc>
          <w:tcPr>
            <w:tcW w:w="8760"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ind w:firstLine="709"/>
              <w:jc w:val="both"/>
              <w:rPr>
                <w:lang w:val="de-DE" w:eastAsia="x-none"/>
              </w:rPr>
            </w:pPr>
            <w:r>
              <w:rPr>
                <w:lang w:val="de-DE" w:eastAsia="x-none"/>
              </w:rPr>
              <w:t>Ach, Papa, ich gehe ja schon …</w:t>
            </w:r>
          </w:p>
        </w:tc>
      </w:tr>
    </w:tbl>
    <w:p w:rsidR="00CC643C" w:rsidRDefault="00CC643C" w:rsidP="00CC643C">
      <w:pPr>
        <w:rPr>
          <w:szCs w:val="20"/>
          <w:lang w:val="de-DE" w:eastAsia="x-none"/>
        </w:rPr>
      </w:pPr>
    </w:p>
    <w:p w:rsidR="00CC643C" w:rsidRDefault="00CC643C" w:rsidP="00CC643C">
      <w:pPr>
        <w:rPr>
          <w:lang w:val="en-US" w:eastAsia="x-none" w:bidi="en-US"/>
        </w:rPr>
      </w:pPr>
      <w:r>
        <w:rPr>
          <w:lang w:val="en-US" w:eastAsia="x-none" w:bidi="en-US"/>
        </w:rPr>
        <w:br w:type="page"/>
      </w:r>
    </w:p>
    <w:p w:rsidR="00CC643C" w:rsidRDefault="00CC643C" w:rsidP="00CC643C">
      <w:pPr>
        <w:rPr>
          <w:lang w:eastAsia="x-none"/>
        </w:rPr>
      </w:pPr>
      <w:r>
        <w:rPr>
          <w:lang w:eastAsia="x-none"/>
        </w:rPr>
        <w:lastRenderedPageBreak/>
        <w:t>Приведем наиболее частотные ответы (общее число выполнявших данный вариант участников – 201):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256"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учащихся</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Ответы</w:t>
            </w:r>
          </w:p>
        </w:tc>
        <w:tc>
          <w:tcPr>
            <w:tcW w:w="1476"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Полученные баллы</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30</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DBEAF</w:t>
            </w:r>
          </w:p>
        </w:tc>
        <w:tc>
          <w:tcPr>
            <w:tcW w:w="1476"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31</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DBECF</w:t>
            </w:r>
          </w:p>
        </w:tc>
        <w:tc>
          <w:tcPr>
            <w:tcW w:w="1476"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DAECF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8</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DABCF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DBACF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DCEAF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DBCAF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DEACF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DEBCF</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BAECD</w:t>
            </w:r>
          </w:p>
        </w:tc>
        <w:tc>
          <w:tcPr>
            <w:tcW w:w="1476" w:type="dxa"/>
            <w:tcBorders>
              <w:top w:val="nil"/>
              <w:left w:val="nil"/>
              <w:bottom w:val="single" w:sz="4" w:space="0" w:color="auto"/>
              <w:right w:val="single" w:sz="4" w:space="0" w:color="auto"/>
            </w:tcBorders>
            <w:shd w:val="clear" w:color="auto" w:fill="FFFFFF"/>
            <w:hideMark/>
          </w:tcPr>
          <w:p w:rsidR="00CC643C" w:rsidRDefault="00CC643C">
            <w:pPr>
              <w:pStyle w:val="12"/>
            </w:pPr>
            <w:r>
              <w:t>1</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Типичной ошибкой в выполнении данного задания стало то, что учащиеся не идентифицировали дистрактор (место действия С – </w:t>
      </w:r>
      <w:r>
        <w:rPr>
          <w:lang w:val="de-DE" w:eastAsia="x-none"/>
        </w:rPr>
        <w:t xml:space="preserve">Im Restaurant </w:t>
      </w:r>
      <w:r>
        <w:rPr>
          <w:lang w:eastAsia="x-none"/>
        </w:rPr>
        <w:t xml:space="preserve">) и пытались подобрать к нему диалог, причем подбор шел только на уровне названий продуктов и слова </w:t>
      </w:r>
      <w:r>
        <w:rPr>
          <w:lang w:val="de-DE" w:eastAsia="x-none"/>
        </w:rPr>
        <w:t>Men</w:t>
      </w:r>
      <w:r>
        <w:rPr>
          <w:lang w:eastAsia="x-none"/>
        </w:rPr>
        <w:t>ü. Другой часто встречающейся ошибкой стал выбор место действия для диалога 2 – место действия В (</w:t>
      </w:r>
      <w:r>
        <w:rPr>
          <w:lang w:val="de-DE" w:eastAsia="x-none"/>
        </w:rPr>
        <w:t>Auf dem Bahnhof</w:t>
      </w:r>
      <w:r>
        <w:rPr>
          <w:lang w:eastAsia="x-none"/>
        </w:rPr>
        <w:t xml:space="preserve">), учащиеся совершенно не обратили внимание на типичную лексику по теме «транспорт»: </w:t>
      </w:r>
      <w:r>
        <w:rPr>
          <w:lang w:eastAsia="x-none" w:bidi="en-US"/>
        </w:rPr>
        <w:t>Zug</w:t>
      </w:r>
      <w:r>
        <w:rPr>
          <w:lang w:eastAsia="x-none"/>
        </w:rPr>
        <w:t xml:space="preserve">, </w:t>
      </w:r>
      <w:r>
        <w:rPr>
          <w:lang w:eastAsia="x-none" w:bidi="en-US"/>
        </w:rPr>
        <w:t>Fahrkarte</w:t>
      </w:r>
      <w:r>
        <w:rPr>
          <w:lang w:eastAsia="x-none"/>
        </w:rPr>
        <w:t xml:space="preserve">, </w:t>
      </w:r>
      <w:r>
        <w:rPr>
          <w:lang w:eastAsia="x-none" w:bidi="en-US"/>
        </w:rPr>
        <w:t>Bahnsteig</w:t>
      </w:r>
      <w:r>
        <w:rPr>
          <w:lang w:eastAsia="x-none"/>
        </w:rPr>
        <w:t xml:space="preserve">, </w:t>
      </w:r>
      <w:r>
        <w:rPr>
          <w:lang w:eastAsia="x-none" w:bidi="en-US"/>
        </w:rPr>
        <w:t>Gleis</w:t>
      </w:r>
      <w:r>
        <w:rPr>
          <w:lang w:eastAsia="x-none"/>
        </w:rPr>
        <w:t xml:space="preserve">. Подобные ошибки характерны для ответов на все задания данной линии. </w:t>
      </w:r>
    </w:p>
    <w:p w:rsidR="00CC643C" w:rsidRDefault="00CC643C" w:rsidP="00CC643C">
      <w:pPr>
        <w:rPr>
          <w:lang w:eastAsia="x-none"/>
        </w:rPr>
      </w:pPr>
      <w:r>
        <w:rPr>
          <w:lang w:eastAsia="x-none"/>
        </w:rPr>
        <w:t>Анализ результатов заданий данной линии показал, что:</w:t>
      </w:r>
    </w:p>
    <w:p w:rsidR="00CC643C" w:rsidRDefault="00CC643C" w:rsidP="00CC643C">
      <w:r>
        <w:t>в целом у учащихся сформированы умения понимать основное содержание диалогических текстов, построенных на изученном лексико-грамматическом материале;</w:t>
      </w:r>
    </w:p>
    <w:p w:rsidR="00CC643C" w:rsidRDefault="00CC643C" w:rsidP="00CC643C">
      <w:r>
        <w:t>однако у слабых учащихся понимание строится не на целостном восприятии текста, а на отдельных, выхваченных из текста знакомых словах, что часто приводит к неверному ответу;</w:t>
      </w:r>
    </w:p>
    <w:p w:rsidR="00CC643C" w:rsidRDefault="00CC643C" w:rsidP="00CC643C">
      <w:r>
        <w:t>не приступившие к выполнению задания учащиеся либо не имеют достаточной практики в слушании иноязычной речи, либо не владеют базовыми метапредметными умениями.</w:t>
      </w:r>
    </w:p>
    <w:p w:rsidR="00CC643C" w:rsidRDefault="00CC643C" w:rsidP="00CC643C">
      <w:pPr>
        <w:rPr>
          <w:lang w:eastAsia="x-none"/>
        </w:rPr>
      </w:pPr>
    </w:p>
    <w:p w:rsidR="00CC643C" w:rsidRDefault="00CC643C" w:rsidP="00CC643C">
      <w:pPr>
        <w:pStyle w:val="aff"/>
      </w:pPr>
      <w:r>
        <w:t>Линия 2 – чтение текста вслух</w:t>
      </w:r>
    </w:p>
    <w:p w:rsidR="00CC643C" w:rsidRDefault="00CC643C" w:rsidP="00CC643C">
      <w:pPr>
        <w:rPr>
          <w:lang w:eastAsia="x-none"/>
        </w:rPr>
      </w:pPr>
      <w:r>
        <w:rPr>
          <w:lang w:eastAsia="x-none"/>
        </w:rPr>
        <w:t xml:space="preserve">В заданиях этой линии проверялись навыки осмысленного чтения вслух небольшого простого текста. Максимальный балл за выполнение этого задания – 2 балла. Выполнение задания оценивалось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272"/>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практически без нарушений нормы; в произношении слов допускается не более пяти фонетических ошибок, в том числе одна-две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в произношении слов допускается не более семи фонетических ошибок, в том числе четыре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И/ИЛИ в произношении слов </w:t>
            </w:r>
            <w:r>
              <w:lastRenderedPageBreak/>
              <w:t xml:space="preserve">допущено более семи фонетических ошибок, </w:t>
            </w:r>
          </w:p>
          <w:p w:rsidR="00CC643C" w:rsidRDefault="00CC643C">
            <w:pPr>
              <w:pStyle w:val="12"/>
            </w:pPr>
            <w:r>
              <w:t>ИЛИ сделано более четырех фонетических ошибок, искажающих смысл (грубые ошибки)</w:t>
            </w:r>
          </w:p>
        </w:tc>
      </w:tr>
    </w:tbl>
    <w:p w:rsidR="00CC643C" w:rsidRDefault="00CC643C" w:rsidP="00CC643C">
      <w:pPr>
        <w:rPr>
          <w:szCs w:val="20"/>
          <w:lang w:eastAsia="x-none"/>
        </w:rPr>
      </w:pPr>
    </w:p>
    <w:p w:rsidR="00CC643C" w:rsidRDefault="00CC643C" w:rsidP="00CC643C">
      <w:pPr>
        <w:rPr>
          <w:lang w:eastAsia="x-none"/>
        </w:rPr>
      </w:pPr>
      <w:r>
        <w:rPr>
          <w:lang w:eastAsia="x-none"/>
        </w:rPr>
        <w:t>Задание 2. Пример 1. Процент выполнения — 26,9.</w:t>
      </w:r>
    </w:p>
    <w:p w:rsidR="00CC643C" w:rsidRDefault="00CC643C" w:rsidP="00CC643C">
      <w:pPr>
        <w:pStyle w:val="ac"/>
      </w:pPr>
      <w:r>
        <w:rPr>
          <w:noProof/>
        </w:rPr>
        <w:drawing>
          <wp:inline distT="0" distB="0" distL="0" distR="0" wp14:anchorId="4C75112C" wp14:editId="4220B2E8">
            <wp:extent cx="6115050" cy="3409950"/>
            <wp:effectExtent l="0" t="0" r="0" b="0"/>
            <wp:docPr id="282" name="Рисунок 2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rPr>
      </w:pPr>
      <w:r>
        <w:rPr>
          <w:lang w:eastAsia="x-none"/>
        </w:rPr>
        <w:t>Текст для чтения вслух построен на теме „</w:t>
      </w:r>
      <w:r>
        <w:rPr>
          <w:lang w:val="de-DE" w:eastAsia="x-none"/>
        </w:rPr>
        <w:t>Ausbildung</w:t>
      </w:r>
      <w:r>
        <w:rPr>
          <w:lang w:eastAsia="x-none"/>
        </w:rPr>
        <w:t>“ и включает активную лексику, которая присутствует во всех федеральных УМК для основной школы. Анализ неверных ответов показывает, что слабая группа учащихся не вполне понимала содержание читаемого текста. Об этом говорят  многочисленные запинки, неправильное деление предложений на синтагмы (смысловые группы), незаконченные предложения, перечитывание отдельных слов несколько раз, слишком медленный темп чтения, не дающий возможность дочитать текст до конца.</w:t>
      </w:r>
    </w:p>
    <w:p w:rsidR="00CC643C" w:rsidRDefault="00CC643C" w:rsidP="00CC643C">
      <w:pPr>
        <w:rPr>
          <w:lang w:eastAsia="x-none"/>
        </w:rPr>
      </w:pPr>
      <w:r>
        <w:rPr>
          <w:lang w:eastAsia="x-none"/>
        </w:rPr>
        <w:t>Приходится констатировать, что фонетические навыки учащихся плохо сформированы. Некоторые из фонетических ошибок были связаны с интерференцией (влияние родного, а иногда и английского языка на немецкий), так неправильно произносились слова: Jungen (</w:t>
      </w:r>
      <w:r>
        <w:rPr>
          <w:i/>
          <w:lang w:eastAsia="x-none"/>
        </w:rPr>
        <w:t>джунген</w:t>
      </w:r>
      <w:r>
        <w:rPr>
          <w:lang w:eastAsia="x-none"/>
        </w:rPr>
        <w:t>) musikalische (</w:t>
      </w:r>
      <w:r>
        <w:rPr>
          <w:i/>
          <w:lang w:eastAsia="x-none"/>
        </w:rPr>
        <w:t>музыкалише</w:t>
      </w:r>
      <w:r>
        <w:rPr>
          <w:lang w:eastAsia="x-none"/>
        </w:rPr>
        <w:t xml:space="preserve">). Типичной ошибкой оказалось неправильное прочтение сложных существительных: </w:t>
      </w:r>
      <w:r>
        <w:rPr>
          <w:lang w:val="de-DE" w:eastAsia="x-none"/>
        </w:rPr>
        <w:t>Schulbildung</w:t>
      </w:r>
      <w:r>
        <w:rPr>
          <w:lang w:eastAsia="x-none"/>
        </w:rPr>
        <w:t xml:space="preserve">, </w:t>
      </w:r>
      <w:r>
        <w:rPr>
          <w:lang w:val="de-DE" w:eastAsia="x-none"/>
        </w:rPr>
        <w:t>Aufnahmepr</w:t>
      </w:r>
      <w:r>
        <w:rPr>
          <w:lang w:eastAsia="x-none"/>
        </w:rPr>
        <w:t>ü</w:t>
      </w:r>
      <w:r>
        <w:rPr>
          <w:lang w:val="de-DE" w:eastAsia="x-none"/>
        </w:rPr>
        <w:t>fungen</w:t>
      </w:r>
      <w:r>
        <w:rPr>
          <w:lang w:eastAsia="x-none"/>
        </w:rPr>
        <w:t xml:space="preserve">. Каждый второй был не в состоянии прочитать числительные 1212 и 18. Некоторые фонетические ошибки, допущенные участниками, являются грубыми, так как изменяли при неграмотном чтении значение и искажали смысл высказывания, например, </w:t>
      </w:r>
      <w:r>
        <w:rPr>
          <w:lang w:val="de-DE" w:eastAsia="x-none"/>
        </w:rPr>
        <w:t>Internat</w:t>
      </w:r>
      <w:r>
        <w:rPr>
          <w:lang w:eastAsia="x-none"/>
        </w:rPr>
        <w:t xml:space="preserve"> - </w:t>
      </w:r>
      <w:r>
        <w:rPr>
          <w:lang w:val="de-DE" w:eastAsia="x-none"/>
        </w:rPr>
        <w:t>Internet</w:t>
      </w:r>
      <w:r>
        <w:rPr>
          <w:lang w:eastAsia="x-none"/>
        </w:rPr>
        <w:t xml:space="preserve">, neun – nein. К ошибкам негрубого характера можно отнести вставку звуков или артиклей, которых нет в тексте, неправильное произношение (долгота/краткость) отдельных звуков, неправильное фразовое ударение.   </w:t>
      </w:r>
    </w:p>
    <w:p w:rsidR="00CC643C" w:rsidRDefault="00CC643C" w:rsidP="00CC643C">
      <w:pPr>
        <w:rPr>
          <w:lang w:eastAsia="x-none"/>
        </w:rPr>
      </w:pPr>
      <w:r>
        <w:rPr>
          <w:lang w:eastAsia="x-none"/>
        </w:rPr>
        <w:t>Анализ неверных ответов различных вариантов заданий 2 показал, что к типичным ошибкам можно отнести:</w:t>
      </w:r>
    </w:p>
    <w:p w:rsidR="00CC643C" w:rsidRDefault="00CC643C" w:rsidP="00CC643C">
      <w:pPr>
        <w:rPr>
          <w:lang w:eastAsia="x-none"/>
        </w:rPr>
      </w:pPr>
      <w:r>
        <w:rPr>
          <w:lang w:eastAsia="x-none"/>
        </w:rPr>
        <w:t>•</w:t>
      </w:r>
      <w:r>
        <w:rPr>
          <w:lang w:eastAsia="x-none"/>
        </w:rPr>
        <w:tab/>
        <w:t>не умеют читать слова с непроизносимыми согласными;</w:t>
      </w:r>
    </w:p>
    <w:p w:rsidR="00CC643C" w:rsidRDefault="00CC643C" w:rsidP="00CC643C">
      <w:pPr>
        <w:rPr>
          <w:lang w:eastAsia="x-none"/>
        </w:rPr>
      </w:pPr>
      <w:r>
        <w:rPr>
          <w:lang w:eastAsia="x-none"/>
        </w:rPr>
        <w:t>•</w:t>
      </w:r>
      <w:r>
        <w:rPr>
          <w:lang w:eastAsia="x-none"/>
        </w:rPr>
        <w:tab/>
        <w:t xml:space="preserve">не соблюдают долготу и краткость гласных, что ведет к смешению разных слов; </w:t>
      </w:r>
    </w:p>
    <w:p w:rsidR="00CC643C" w:rsidRDefault="00CC643C" w:rsidP="00CC643C">
      <w:pPr>
        <w:rPr>
          <w:lang w:eastAsia="x-none"/>
        </w:rPr>
      </w:pPr>
      <w:r>
        <w:rPr>
          <w:lang w:eastAsia="x-none"/>
        </w:rPr>
        <w:t>•</w:t>
      </w:r>
      <w:r>
        <w:rPr>
          <w:lang w:eastAsia="x-none"/>
        </w:rPr>
        <w:tab/>
        <w:t>не умеют делить простые и сложные предложения на смысловые группы;</w:t>
      </w:r>
    </w:p>
    <w:p w:rsidR="00CC643C" w:rsidRDefault="00CC643C" w:rsidP="00CC643C">
      <w:pPr>
        <w:rPr>
          <w:lang w:eastAsia="x-none"/>
        </w:rPr>
      </w:pPr>
      <w:r>
        <w:rPr>
          <w:lang w:eastAsia="x-none"/>
        </w:rPr>
        <w:t>•</w:t>
      </w:r>
      <w:r>
        <w:rPr>
          <w:lang w:eastAsia="x-none"/>
        </w:rPr>
        <w:tab/>
        <w:t>не умеют читать числительные;</w:t>
      </w:r>
    </w:p>
    <w:p w:rsidR="00CC643C" w:rsidRDefault="00CC643C" w:rsidP="00CC643C">
      <w:pPr>
        <w:rPr>
          <w:lang w:eastAsia="x-none"/>
        </w:rPr>
      </w:pPr>
      <w:r>
        <w:rPr>
          <w:lang w:eastAsia="x-none"/>
        </w:rPr>
        <w:t>•</w:t>
      </w:r>
      <w:r>
        <w:rPr>
          <w:lang w:eastAsia="x-none"/>
        </w:rPr>
        <w:tab/>
        <w:t>не умеют читать смысловые группы с перечислением;</w:t>
      </w:r>
    </w:p>
    <w:p w:rsidR="00CC643C" w:rsidRDefault="00CC643C" w:rsidP="00CC643C">
      <w:pPr>
        <w:rPr>
          <w:lang w:eastAsia="x-none"/>
        </w:rPr>
      </w:pPr>
      <w:r>
        <w:rPr>
          <w:lang w:eastAsia="x-none"/>
        </w:rPr>
        <w:lastRenderedPageBreak/>
        <w:t>•</w:t>
      </w:r>
      <w:r>
        <w:rPr>
          <w:lang w:eastAsia="x-none"/>
        </w:rPr>
        <w:tab/>
        <w:t>неправильно интонируют финальные и нефинальные смысловые группы и различные коммуникативные типы предложений.</w:t>
      </w:r>
    </w:p>
    <w:p w:rsidR="00CC643C" w:rsidRDefault="00CC643C" w:rsidP="00CC643C">
      <w:pPr>
        <w:rPr>
          <w:lang w:eastAsia="x-none"/>
        </w:rPr>
      </w:pPr>
      <w:r>
        <w:rPr>
          <w:lang w:eastAsia="x-none"/>
        </w:rPr>
        <w:t>Таким образом, при чтении вслух учащиеся допускают фонетические ошибки разного характера (грубые и негрубые) и в интонации (паузация, фразовое ударение, движение тона), и в произношении звуков.</w:t>
      </w:r>
    </w:p>
    <w:p w:rsidR="00CC643C" w:rsidRDefault="00CC643C" w:rsidP="00CC643C">
      <w:pPr>
        <w:rPr>
          <w:lang w:eastAsia="x-none"/>
        </w:rPr>
      </w:pPr>
    </w:p>
    <w:p w:rsidR="00CC643C" w:rsidRDefault="00CC643C" w:rsidP="00CC643C">
      <w:pPr>
        <w:pStyle w:val="aff"/>
      </w:pPr>
      <w:r>
        <w:t>Линия 3 – говорение (монологическое высказывание – описание фотографии)</w:t>
      </w:r>
    </w:p>
    <w:p w:rsidR="00CC643C" w:rsidRDefault="00CC643C" w:rsidP="00CC643C">
      <w:pPr>
        <w:rPr>
          <w:b/>
          <w:lang w:eastAsia="x-none"/>
        </w:rPr>
      </w:pPr>
      <w:r>
        <w:rPr>
          <w:lang w:eastAsia="x-none"/>
        </w:rPr>
        <w:t>В заданиях этой линии проверялись умения спонтанного говорения - элементарные умения монологической речи.  Учащимся предлагалось на основе плана описать одну фотографию по своему выбору из трех предложенных. Все фотографии по своей тематике соответствовали предметному содержанию речи данной ступени обучения и давали возможность создать развернутое высказывание. От учащихся ожидалось связное описание фотографии, состоящее из 8-10 фраз, в которых надо было описать, (1) где происходит действие, (2) что происходит, (3) как выглядит изображенный на фото человек, (4) выразить свое отношение – сказать, нравится ли учащемуся фотография или нет и (5) почему.</w:t>
      </w:r>
    </w:p>
    <w:p w:rsidR="00CC643C" w:rsidRDefault="00CC643C" w:rsidP="00CC643C">
      <w:pPr>
        <w:rPr>
          <w:lang w:eastAsia="x-none"/>
        </w:rPr>
      </w:pPr>
      <w:r>
        <w:rPr>
          <w:lang w:eastAsia="x-none"/>
        </w:rPr>
        <w:t xml:space="preserve">Предполагалось, что по каждому пункту восьмиклассник сможет сказать по 2 фразы. Полторы минуты отводилось на подготовку и не более двух минут – на ответ. При этом учащиеся, помимо качественной цветной фотографии, имели перед глазами вербальную опору на немецком языке – план ответа из пяти пунктов. На данной ступени обучения обучающиеся могут испытывать затруднения в начале высказывания, поэтому им также была дана первая техническая фраза и первые слова собственно описания </w:t>
      </w:r>
      <w:r>
        <w:rPr>
          <w:b/>
          <w:i/>
          <w:lang w:eastAsia="x-none"/>
        </w:rPr>
        <w:t>„</w:t>
      </w:r>
      <w:r>
        <w:rPr>
          <w:b/>
          <w:i/>
          <w:lang w:val="de-DE" w:eastAsia="x-none"/>
        </w:rPr>
        <w:t>Ich habe das Foto</w:t>
      </w:r>
      <w:r>
        <w:rPr>
          <w:b/>
          <w:i/>
          <w:lang w:eastAsia="x-none"/>
        </w:rPr>
        <w:t xml:space="preserve"> № … </w:t>
      </w:r>
      <w:r>
        <w:rPr>
          <w:b/>
          <w:i/>
          <w:lang w:val="de-DE" w:eastAsia="x-none"/>
        </w:rPr>
        <w:t>gew</w:t>
      </w:r>
      <w:r>
        <w:rPr>
          <w:b/>
          <w:i/>
          <w:lang w:eastAsia="x-none"/>
        </w:rPr>
        <w:t>ä</w:t>
      </w:r>
      <w:r>
        <w:rPr>
          <w:b/>
          <w:i/>
          <w:lang w:val="de-DE" w:eastAsia="x-none"/>
        </w:rPr>
        <w:t>hlt</w:t>
      </w:r>
      <w:r>
        <w:rPr>
          <w:b/>
          <w:i/>
          <w:lang w:eastAsia="x-none"/>
        </w:rPr>
        <w:t xml:space="preserve">. </w:t>
      </w:r>
      <w:r>
        <w:rPr>
          <w:b/>
          <w:i/>
          <w:lang w:val="de-DE" w:eastAsia="x-none"/>
        </w:rPr>
        <w:t>Auf dem Foto ist</w:t>
      </w:r>
      <w:r>
        <w:rPr>
          <w:b/>
          <w:i/>
          <w:lang w:eastAsia="x-none"/>
        </w:rPr>
        <w:t xml:space="preserve"> … .“ </w:t>
      </w:r>
      <w:r>
        <w:rPr>
          <w:lang w:eastAsia="x-none"/>
        </w:rPr>
        <w:t xml:space="preserve">Максимальный балл за выполнение данного задания – 8 баллов. Выполнение задания оценивалось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4903"/>
        <w:gridCol w:w="1651"/>
      </w:tblGrid>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Критерии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Баллы</w:t>
            </w: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1.Решение коммуникативной задачи*             (Содержание)</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Все 5 пунктов плана раскрыты, дано 8-10 фраз по указанным в задании пунктам</w:t>
            </w:r>
          </w:p>
          <w:p w:rsidR="00CC643C" w:rsidRDefault="00CC643C">
            <w:pPr>
              <w:pStyle w:val="12"/>
            </w:pPr>
            <w:r>
              <w:t xml:space="preserve">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Раскрыты 4 пункта плана, дано 6-8 фраз по указанным в задании пунктам</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tcPr>
          <w:p w:rsidR="00CC643C" w:rsidRDefault="00CC643C">
            <w:pPr>
              <w:pStyle w:val="12"/>
            </w:pPr>
            <w:r>
              <w:t>Раскрыты 3 и менее пунктов плана, дано 5 и менее фраз по указанным пунктам</w:t>
            </w:r>
          </w:p>
          <w:p w:rsidR="00CC643C" w:rsidRDefault="00CC643C">
            <w:pPr>
              <w:pStyle w:val="12"/>
            </w:pP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2.Организация текста</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связи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средства связи не всегда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несвязно и нелогично И/ИЛИ средства логической связи отсутствуют (неправильно  используются)</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3.Лексико-грамматическая правильность речи</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 и менее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4-5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 и более лексико-грамматических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 и менее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6-7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8 и более фонетических ошибок</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 за задание 3 (максимальный балл – 8)</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bl>
    <w:p w:rsidR="00CC643C" w:rsidRDefault="00CC643C" w:rsidP="00CC643C">
      <w:pPr>
        <w:rPr>
          <w:szCs w:val="20"/>
          <w:lang w:eastAsia="x-none"/>
        </w:rPr>
      </w:pPr>
      <w:r>
        <w:rPr>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rPr>
          <w:lang w:eastAsia="x-none"/>
        </w:rPr>
      </w:pPr>
      <w:r>
        <w:rPr>
          <w:lang w:eastAsia="x-none"/>
        </w:rPr>
        <w:t>Задание 3. Пример 1. Процент выполнения по критерию 1— 20,1; критерию 2 – 14,9; критерию 3 – 17,7; критерию 4 – 29,6.</w:t>
      </w:r>
    </w:p>
    <w:p w:rsidR="00CC643C" w:rsidRDefault="00CC643C" w:rsidP="00CC643C">
      <w:pPr>
        <w:pStyle w:val="ac"/>
      </w:pPr>
      <w:r>
        <w:rPr>
          <w:noProof/>
        </w:rPr>
        <w:drawing>
          <wp:inline distT="0" distB="0" distL="0" distR="0" wp14:anchorId="7B7C33A9" wp14:editId="66D6E23D">
            <wp:extent cx="6115050" cy="3409950"/>
            <wp:effectExtent l="0" t="0" r="0" b="0"/>
            <wp:docPr id="281" name="Рисунок 2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b/>
          <w:iCs/>
          <w:lang w:eastAsia="x-none"/>
        </w:rPr>
      </w:pPr>
    </w:p>
    <w:p w:rsidR="00CC643C" w:rsidRDefault="00CC643C" w:rsidP="00CC643C">
      <w:pPr>
        <w:rPr>
          <w:lang w:eastAsia="x-none"/>
        </w:rPr>
      </w:pPr>
      <w:r>
        <w:rPr>
          <w:lang w:eastAsia="x-none"/>
        </w:rPr>
        <w:t>При рассмотрении цифровых данных выполнения заданий данного раздела наблюдается общая тенденция: процент успешности выполнения выше по критериям 3 и 4, чем критериям 1 и 2. Это показывает, что ученики достаточно неплохо овладели лексико-грамматическими и произносительными навыками в рамках начальной школы. При этом, критерии, связанные с содержанием и построением устного монологического высказывания, являющиеся главными для заданий данного типа, демонстрируют низкую готовность учащихся к спонтанной речи, несмотря на присутствие зрительной опоры.</w:t>
      </w:r>
    </w:p>
    <w:p w:rsidR="00CC643C" w:rsidRDefault="00CC643C" w:rsidP="00CC643C">
      <w:pPr>
        <w:rPr>
          <w:lang w:eastAsia="x-none"/>
        </w:rPr>
      </w:pPr>
      <w:r>
        <w:rPr>
          <w:lang w:eastAsia="x-none"/>
        </w:rPr>
        <w:t xml:space="preserve">Анализ результатов выполнения заданий этой линии выявил неумение участников описывать фотографии/картинки. Учащиеся затруднялись в подборе слов (хотя для описания отобранных картинок нужна была активная, часто употребляемая лексика), допускали большое число лексико-грамматических и фонетических ошибок. Иногда дети просто не понимали, что они должны сделать. Так многие учащиеся просто читали план ответа с листа. </w:t>
      </w:r>
    </w:p>
    <w:p w:rsidR="00CC643C" w:rsidRDefault="00CC643C" w:rsidP="00CC643C">
      <w:pPr>
        <w:rPr>
          <w:lang w:eastAsia="x-none"/>
        </w:rPr>
      </w:pPr>
      <w:r>
        <w:rPr>
          <w:lang w:eastAsia="x-none"/>
        </w:rPr>
        <w:t xml:space="preserve">Само задание (установка) давалось на русском языке, в то время как пункты плана (в виде вопросов) на немецком языке. Последнее делалось для того, чтобы дать вербальные опоры -  грамматические структуры, которые нужно было использовать в высказывании. Исходя из результатов проверки данного задания можно сделать вывод, что на уроках практически отсутствуют задания, предполагающие составление монологов, хотя в федеральных УМК есть такие задания. </w:t>
      </w:r>
    </w:p>
    <w:p w:rsidR="00CC643C" w:rsidRDefault="00CC643C" w:rsidP="00CC643C">
      <w:pPr>
        <w:rPr>
          <w:lang w:eastAsia="x-none"/>
        </w:rPr>
      </w:pPr>
      <w:r>
        <w:rPr>
          <w:lang w:eastAsia="x-none"/>
        </w:rPr>
        <w:t>Умения монологической речи не сформированы у довольно большой группы учащихся: учащиеся не всегда могут назвать, кто изображен на картинке (</w:t>
      </w:r>
      <w:r>
        <w:rPr>
          <w:lang w:val="de-DE" w:eastAsia="x-none"/>
        </w:rPr>
        <w:t>Jung</w:t>
      </w:r>
      <w:r>
        <w:rPr>
          <w:lang w:eastAsia="x-none"/>
        </w:rPr>
        <w:t xml:space="preserve"> вместо </w:t>
      </w:r>
      <w:r>
        <w:rPr>
          <w:lang w:val="de-DE" w:eastAsia="x-none"/>
        </w:rPr>
        <w:t>Junge</w:t>
      </w:r>
      <w:r>
        <w:rPr>
          <w:lang w:eastAsia="x-none"/>
        </w:rPr>
        <w:t xml:space="preserve">, </w:t>
      </w:r>
      <w:r>
        <w:rPr>
          <w:lang w:val="de-DE" w:eastAsia="x-none"/>
        </w:rPr>
        <w:t>Menschen</w:t>
      </w:r>
      <w:r>
        <w:rPr>
          <w:lang w:eastAsia="x-none"/>
        </w:rPr>
        <w:t xml:space="preserve"> вместо </w:t>
      </w:r>
      <w:r>
        <w:rPr>
          <w:lang w:val="de-DE" w:eastAsia="x-none"/>
        </w:rPr>
        <w:t>M</w:t>
      </w:r>
      <w:r>
        <w:rPr>
          <w:lang w:eastAsia="x-none"/>
        </w:rPr>
        <w:t>ä</w:t>
      </w:r>
      <w:r>
        <w:rPr>
          <w:lang w:val="de-DE" w:eastAsia="x-none"/>
        </w:rPr>
        <w:t>dchen</w:t>
      </w:r>
      <w:r>
        <w:rPr>
          <w:lang w:eastAsia="x-none"/>
        </w:rPr>
        <w:t>), не владеют простейшими речевыми образцами, таких как «</w:t>
      </w:r>
      <w:r>
        <w:rPr>
          <w:lang w:val="de-DE" w:eastAsia="x-none"/>
        </w:rPr>
        <w:t>Er</w:t>
      </w:r>
      <w:r>
        <w:rPr>
          <w:lang w:eastAsia="x-none"/>
        </w:rPr>
        <w:t>/</w:t>
      </w:r>
      <w:r>
        <w:rPr>
          <w:lang w:val="de-DE" w:eastAsia="x-none"/>
        </w:rPr>
        <w:t>sie sitzt</w:t>
      </w:r>
      <w:r>
        <w:rPr>
          <w:lang w:eastAsia="x-none"/>
        </w:rPr>
        <w:t xml:space="preserve">, </w:t>
      </w:r>
      <w:r>
        <w:rPr>
          <w:lang w:val="de-DE" w:eastAsia="x-none"/>
        </w:rPr>
        <w:t>spielt</w:t>
      </w:r>
      <w:r>
        <w:rPr>
          <w:lang w:eastAsia="x-none"/>
        </w:rPr>
        <w:t xml:space="preserve">, </w:t>
      </w:r>
      <w:r>
        <w:rPr>
          <w:lang w:val="de-DE" w:eastAsia="x-none"/>
        </w:rPr>
        <w:t>turnt</w:t>
      </w:r>
      <w:r>
        <w:rPr>
          <w:lang w:eastAsia="x-none"/>
        </w:rPr>
        <w:t xml:space="preserve"> …», «</w:t>
      </w:r>
      <w:r>
        <w:rPr>
          <w:lang w:val="de-DE" w:eastAsia="x-none"/>
        </w:rPr>
        <w:t>ER</w:t>
      </w:r>
      <w:r>
        <w:rPr>
          <w:lang w:eastAsia="x-none"/>
        </w:rPr>
        <w:t>/</w:t>
      </w:r>
      <w:r>
        <w:rPr>
          <w:lang w:val="de-DE" w:eastAsia="x-none"/>
        </w:rPr>
        <w:t>sie sieht</w:t>
      </w:r>
      <w:r>
        <w:rPr>
          <w:lang w:eastAsia="x-none"/>
        </w:rPr>
        <w:t xml:space="preserve"> schön, nett, gut … </w:t>
      </w:r>
      <w:r>
        <w:rPr>
          <w:lang w:val="de-DE" w:eastAsia="x-none"/>
        </w:rPr>
        <w:t>aus</w:t>
      </w:r>
      <w:r>
        <w:rPr>
          <w:lang w:eastAsia="x-none"/>
        </w:rPr>
        <w:t>». Многие учащиеся не могут описать внешность человека, пользуясь простыми предложениями «</w:t>
      </w:r>
      <w:r>
        <w:rPr>
          <w:lang w:val="de-DE" w:eastAsia="x-none"/>
        </w:rPr>
        <w:t>Seine</w:t>
      </w:r>
      <w:r>
        <w:rPr>
          <w:lang w:eastAsia="x-none"/>
        </w:rPr>
        <w:t xml:space="preserve">/ </w:t>
      </w:r>
      <w:r>
        <w:rPr>
          <w:lang w:val="de-DE" w:eastAsia="x-none"/>
        </w:rPr>
        <w:t>Ihre Augen sind blau</w:t>
      </w:r>
      <w:r>
        <w:rPr>
          <w:lang w:eastAsia="x-none"/>
        </w:rPr>
        <w:t>/</w:t>
      </w:r>
      <w:r>
        <w:rPr>
          <w:lang w:val="de-DE" w:eastAsia="x-none"/>
        </w:rPr>
        <w:t>braun</w:t>
      </w:r>
      <w:r>
        <w:rPr>
          <w:lang w:eastAsia="x-none"/>
        </w:rPr>
        <w:t xml:space="preserve">. </w:t>
      </w:r>
      <w:r>
        <w:rPr>
          <w:lang w:val="de-DE" w:eastAsia="x-none"/>
        </w:rPr>
        <w:t>Seine</w:t>
      </w:r>
      <w:r>
        <w:rPr>
          <w:lang w:eastAsia="x-none"/>
        </w:rPr>
        <w:t>/</w:t>
      </w:r>
      <w:r>
        <w:rPr>
          <w:lang w:val="de-DE" w:eastAsia="x-none"/>
        </w:rPr>
        <w:t>ihre Haare sind braun</w:t>
      </w:r>
      <w:r>
        <w:rPr>
          <w:lang w:eastAsia="x-none"/>
        </w:rPr>
        <w:t xml:space="preserve">, </w:t>
      </w:r>
      <w:r>
        <w:rPr>
          <w:lang w:val="de-DE" w:eastAsia="x-none"/>
        </w:rPr>
        <w:t>schwarz</w:t>
      </w:r>
      <w:r>
        <w:rPr>
          <w:lang w:eastAsia="x-none"/>
        </w:rPr>
        <w:t xml:space="preserve">, </w:t>
      </w:r>
      <w:r>
        <w:rPr>
          <w:lang w:val="de-DE" w:eastAsia="x-none"/>
        </w:rPr>
        <w:t>blond</w:t>
      </w:r>
      <w:r>
        <w:rPr>
          <w:lang w:eastAsia="x-none"/>
        </w:rPr>
        <w:t xml:space="preserve">.», хотя программа уже в начальной школе </w:t>
      </w:r>
      <w:r>
        <w:rPr>
          <w:lang w:eastAsia="x-none"/>
        </w:rPr>
        <w:lastRenderedPageBreak/>
        <w:t>предполагает сформированность данного грамматического навыка, также как и вышеназванных речевых структур. Единственным положительным моментом можно назвать то, что учащиеся могут сказать, нравится им или не нравится выбранное фото. Однако не всегда могут сформулировать, почему.</w:t>
      </w:r>
    </w:p>
    <w:p w:rsidR="00CC643C" w:rsidRDefault="00CC643C" w:rsidP="00CC643C">
      <w:pPr>
        <w:rPr>
          <w:lang w:eastAsia="x-none"/>
        </w:rPr>
      </w:pPr>
      <w:r>
        <w:rPr>
          <w:lang w:eastAsia="x-none"/>
        </w:rPr>
        <w:t xml:space="preserve">К типичным ошибкам также можно отнести неумение следовать пунктам плана (перескакивание с первого пункта на последний пункт, затем возвращение к первому пункту и т.д.), что привело к низким баллам по критерию «Организация текста». </w:t>
      </w:r>
    </w:p>
    <w:p w:rsidR="00CC643C" w:rsidRDefault="00CC643C" w:rsidP="00CC643C">
      <w:pPr>
        <w:rPr>
          <w:b/>
          <w:lang w:eastAsia="x-none"/>
        </w:rPr>
      </w:pPr>
      <w:r>
        <w:rPr>
          <w:lang w:eastAsia="x-none"/>
        </w:rPr>
        <w:t>К типичным ошибкам при выполнении данного задания можно также отнести бессвязность речи, незавершенность высказывания, большие паузы между фразами и словами, что свидетельствует о том, что многие учащиеся не знают, что и как сказать.</w:t>
      </w:r>
    </w:p>
    <w:p w:rsidR="00CC643C" w:rsidRDefault="00CC643C" w:rsidP="00CC643C">
      <w:pPr>
        <w:rPr>
          <w:lang w:eastAsia="x-none"/>
        </w:rPr>
      </w:pPr>
    </w:p>
    <w:p w:rsidR="00CC643C" w:rsidRDefault="00CC643C" w:rsidP="00CC643C">
      <w:pPr>
        <w:pStyle w:val="aff"/>
      </w:pPr>
      <w:r>
        <w:t>Линия 4 – чтение с пониманием основного содержания</w:t>
      </w:r>
    </w:p>
    <w:p w:rsidR="00CC643C" w:rsidRDefault="00CC643C" w:rsidP="00CC643C">
      <w:pPr>
        <w:rPr>
          <w:lang w:eastAsia="x-none"/>
        </w:rPr>
      </w:pPr>
      <w:r>
        <w:rPr>
          <w:lang w:eastAsia="x-none"/>
        </w:rPr>
        <w:t xml:space="preserve">В заданиях данной линии проверялось умение понять основное содержание текста, построенного в основном на знакомом лексическом материале. Учащимся предлагалось прочитать про себя 5 текстов и соотнести их с темами (одна из тем в списке была лишней). </w:t>
      </w:r>
    </w:p>
    <w:p w:rsidR="00CC643C" w:rsidRDefault="00CC643C" w:rsidP="00CC643C">
      <w:pPr>
        <w:rPr>
          <w:lang w:eastAsia="x-none"/>
        </w:rPr>
      </w:pP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4. Пример 1. Процент выполнения — 65,1.</w:t>
      </w:r>
    </w:p>
    <w:p w:rsidR="00CC643C" w:rsidRDefault="00CC643C" w:rsidP="00CC643C">
      <w:pPr>
        <w:pStyle w:val="ac"/>
      </w:pPr>
      <w:r>
        <w:rPr>
          <w:noProof/>
        </w:rPr>
        <w:drawing>
          <wp:inline distT="0" distB="0" distL="0" distR="0" wp14:anchorId="5CB22423" wp14:editId="392134B9">
            <wp:extent cx="6124575" cy="5886450"/>
            <wp:effectExtent l="0" t="0" r="952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24575" cy="5886450"/>
                    </a:xfrm>
                    <a:prstGeom prst="rect">
                      <a:avLst/>
                    </a:prstGeom>
                    <a:noFill/>
                    <a:ln>
                      <a:noFill/>
                    </a:ln>
                  </pic:spPr>
                </pic:pic>
              </a:graphicData>
            </a:graphic>
          </wp:inline>
        </w:drawing>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65"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Кол-во участников</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Ответ</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79</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41526</w:t>
            </w:r>
          </w:p>
        </w:tc>
        <w:tc>
          <w:tcPr>
            <w:tcW w:w="1385" w:type="dxa"/>
            <w:tcBorders>
              <w:top w:val="single" w:sz="4" w:space="0" w:color="auto"/>
              <w:left w:val="single" w:sz="4" w:space="0" w:color="auto"/>
              <w:bottom w:val="single" w:sz="4" w:space="0" w:color="auto"/>
              <w:right w:val="single" w:sz="4" w:space="0" w:color="auto"/>
            </w:tcBorders>
            <w:shd w:val="clear" w:color="auto" w:fill="CCFFCC"/>
            <w:vAlign w:val="bottom"/>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19</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43526</w:t>
            </w:r>
          </w:p>
        </w:tc>
        <w:tc>
          <w:tcPr>
            <w:tcW w:w="1385" w:type="dxa"/>
            <w:tcBorders>
              <w:top w:val="single" w:sz="4" w:space="0" w:color="auto"/>
              <w:left w:val="nil"/>
              <w:bottom w:val="single" w:sz="4" w:space="0" w:color="auto"/>
              <w:right w:val="single" w:sz="4" w:space="0" w:color="auto"/>
            </w:tcBorders>
            <w:shd w:val="clear" w:color="auto" w:fill="FFFFFF"/>
            <w:vAlign w:val="bottom"/>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41326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51426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7</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31426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13426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45326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43126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41426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00000</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43621</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lastRenderedPageBreak/>
              <w:t>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35426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41625</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В целом задания по чтению с пониманием основного содержания выполнены с гораздо более высокими результатами, чем задания по чтению вслух и по говорению. Можно считать, что у значительной части учащихся сформированы базовые умения чтения с пониманием основного содержания. Однако вызывает тревогу тот факт, что часть ошибочных ответов совершенно не мотивирована, складывается впечатление, что пятиклассники выбирали ответы, даже не читая текстов, способом случайного выбора ответа. </w:t>
      </w:r>
    </w:p>
    <w:p w:rsidR="00CC643C" w:rsidRDefault="00CC643C" w:rsidP="00CC643C">
      <w:pPr>
        <w:rPr>
          <w:lang w:eastAsia="x-none"/>
        </w:rPr>
      </w:pPr>
      <w:r>
        <w:rPr>
          <w:lang w:eastAsia="x-none"/>
        </w:rPr>
        <w:t xml:space="preserve">Наиболее часто встречающиеся ошибки касались, казалось бы, совсем разных по содержанию текстов. Так к тексту В, содержательной темой которого является «Отпуск» и где подробно рассказывается, где именно в Германии (на родине) любят отдыхать немцы, учащиеся подобрали заголовок </w:t>
      </w:r>
      <w:r>
        <w:rPr>
          <w:lang w:val="de-DE" w:eastAsia="x-none"/>
        </w:rPr>
        <w:t>Ferien im Ausland</w:t>
      </w:r>
      <w:r>
        <w:rPr>
          <w:lang w:eastAsia="x-none"/>
        </w:rPr>
        <w:t xml:space="preserve"> (Каникулы за границей) или </w:t>
      </w:r>
      <w:r>
        <w:rPr>
          <w:lang w:val="de-DE" w:eastAsia="x-none"/>
        </w:rPr>
        <w:t>Der Alltag mal anders</w:t>
      </w:r>
      <w:r>
        <w:rPr>
          <w:lang w:eastAsia="x-none"/>
        </w:rPr>
        <w:t xml:space="preserve"> (Будни по-другому). Сам текст буквально напичкан лексикой по теме «Отпуск»: </w:t>
      </w:r>
      <w:r>
        <w:rPr>
          <w:lang w:val="de-DE" w:eastAsia="x-none"/>
        </w:rPr>
        <w:t>Urlaub</w:t>
      </w:r>
      <w:r>
        <w:rPr>
          <w:lang w:eastAsia="x-none"/>
        </w:rPr>
        <w:t xml:space="preserve">, </w:t>
      </w:r>
      <w:r>
        <w:rPr>
          <w:lang w:val="de-DE" w:eastAsia="x-none"/>
        </w:rPr>
        <w:t>Reise</w:t>
      </w:r>
      <w:r>
        <w:rPr>
          <w:lang w:eastAsia="x-none"/>
        </w:rPr>
        <w:t xml:space="preserve">, </w:t>
      </w:r>
      <w:r>
        <w:rPr>
          <w:lang w:val="de-DE" w:eastAsia="x-none"/>
        </w:rPr>
        <w:t>Meer</w:t>
      </w:r>
      <w:r>
        <w:rPr>
          <w:lang w:eastAsia="x-none"/>
        </w:rPr>
        <w:t xml:space="preserve">, </w:t>
      </w:r>
      <w:r>
        <w:rPr>
          <w:lang w:val="de-DE" w:eastAsia="x-none"/>
        </w:rPr>
        <w:t>Strand</w:t>
      </w:r>
      <w:r>
        <w:rPr>
          <w:lang w:eastAsia="x-none"/>
        </w:rPr>
        <w:t xml:space="preserve">, а также немецкими географическими реалиями </w:t>
      </w:r>
      <w:r>
        <w:rPr>
          <w:lang w:val="de-DE" w:eastAsia="x-none"/>
        </w:rPr>
        <w:t>Deutschland</w:t>
      </w:r>
      <w:r>
        <w:rPr>
          <w:lang w:eastAsia="x-none"/>
        </w:rPr>
        <w:t xml:space="preserve">, </w:t>
      </w:r>
      <w:r>
        <w:rPr>
          <w:lang w:val="de-DE" w:eastAsia="x-none"/>
        </w:rPr>
        <w:t>Nordsee</w:t>
      </w:r>
      <w:r>
        <w:rPr>
          <w:lang w:eastAsia="x-none"/>
        </w:rPr>
        <w:t xml:space="preserve">, </w:t>
      </w:r>
      <w:r>
        <w:rPr>
          <w:lang w:val="de-DE" w:eastAsia="x-none"/>
        </w:rPr>
        <w:t>Bayern</w:t>
      </w:r>
      <w:r>
        <w:rPr>
          <w:lang w:eastAsia="x-none"/>
        </w:rPr>
        <w:t xml:space="preserve">, </w:t>
      </w:r>
      <w:r>
        <w:rPr>
          <w:lang w:val="de-DE" w:eastAsia="x-none"/>
        </w:rPr>
        <w:t>Schwarzwald</w:t>
      </w:r>
      <w:r>
        <w:rPr>
          <w:lang w:eastAsia="x-none"/>
        </w:rPr>
        <w:t>, которые говорят о месте возможного отдыха.</w:t>
      </w:r>
    </w:p>
    <w:p w:rsidR="00CC643C" w:rsidRDefault="00CC643C" w:rsidP="00CC643C">
      <w:pPr>
        <w:rPr>
          <w:lang w:val="en-US" w:eastAsia="x-none"/>
        </w:rPr>
      </w:pPr>
      <w:r>
        <w:rPr>
          <w:lang w:eastAsia="x-none"/>
        </w:rPr>
        <w:t>Второй часто встречающейся ошибкой является неверное определение темы текста С. Многие обозначили ее как „</w:t>
      </w:r>
      <w:r>
        <w:rPr>
          <w:lang w:val="de-DE" w:eastAsia="x-none"/>
        </w:rPr>
        <w:t>Schulzeiten</w:t>
      </w:r>
      <w:r>
        <w:rPr>
          <w:lang w:eastAsia="x-none"/>
        </w:rPr>
        <w:t xml:space="preserve">“. Учащихся смогли сбить </w:t>
      </w:r>
      <w:r>
        <w:rPr>
          <w:lang w:val="de-DE" w:eastAsia="x-none"/>
        </w:rPr>
        <w:t>c</w:t>
      </w:r>
      <w:r>
        <w:rPr>
          <w:lang w:eastAsia="x-none"/>
        </w:rPr>
        <w:t xml:space="preserve"> правильной мысли 2 слова, связанные именно с темой школа. Но в основном здесь речь идет о буднях одной семьи. И эти будни отличаются от обычных, потому что это цирковая семья. Подсказкой верного пути к выбору заголовка могли служить выделенные слова в предложениях:  </w:t>
      </w:r>
      <w:r>
        <w:rPr>
          <w:lang w:val="de-DE" w:eastAsia="x-none"/>
        </w:rPr>
        <w:t xml:space="preserve">So kann </w:t>
      </w:r>
      <w:r>
        <w:rPr>
          <w:i/>
          <w:lang w:val="de-DE" w:eastAsia="x-none"/>
        </w:rPr>
        <w:t>der Alltag</w:t>
      </w:r>
      <w:r>
        <w:rPr>
          <w:lang w:val="de-DE" w:eastAsia="x-none"/>
        </w:rPr>
        <w:t xml:space="preserve"> sein und so ist es f</w:t>
      </w:r>
      <w:r>
        <w:rPr>
          <w:lang w:eastAsia="x-none"/>
        </w:rPr>
        <w:t>ü</w:t>
      </w:r>
      <w:r>
        <w:rPr>
          <w:lang w:val="de-DE" w:eastAsia="x-none"/>
        </w:rPr>
        <w:t>r viele von uns</w:t>
      </w:r>
      <w:r>
        <w:rPr>
          <w:lang w:eastAsia="x-none"/>
        </w:rPr>
        <w:t xml:space="preserve">. </w:t>
      </w:r>
      <w:r>
        <w:rPr>
          <w:lang w:val="de-DE" w:eastAsia="x-none"/>
        </w:rPr>
        <w:t xml:space="preserve">Er </w:t>
      </w:r>
      <w:r>
        <w:rPr>
          <w:i/>
          <w:lang w:val="de-DE" w:eastAsia="x-none"/>
        </w:rPr>
        <w:t xml:space="preserve">kann </w:t>
      </w:r>
      <w:r>
        <w:rPr>
          <w:lang w:val="de-DE" w:eastAsia="x-none"/>
        </w:rPr>
        <w:t xml:space="preserve">aber auch </w:t>
      </w:r>
      <w:r>
        <w:rPr>
          <w:i/>
          <w:lang w:val="de-DE" w:eastAsia="x-none"/>
        </w:rPr>
        <w:t>anders sein</w:t>
      </w:r>
      <w:r>
        <w:rPr>
          <w:lang w:val="de-DE" w:eastAsia="x-none"/>
        </w:rPr>
        <w:t xml:space="preserve">. </w:t>
      </w:r>
      <w:r>
        <w:rPr>
          <w:lang w:eastAsia="x-none"/>
        </w:rPr>
        <w:t>Заголовок</w:t>
      </w:r>
      <w:r>
        <w:rPr>
          <w:lang w:val="en-US" w:eastAsia="x-none"/>
        </w:rPr>
        <w:t xml:space="preserve"> </w:t>
      </w:r>
      <w:r>
        <w:rPr>
          <w:lang w:eastAsia="x-none"/>
        </w:rPr>
        <w:t>так</w:t>
      </w:r>
      <w:r>
        <w:rPr>
          <w:lang w:val="en-US" w:eastAsia="x-none"/>
        </w:rPr>
        <w:t xml:space="preserve"> </w:t>
      </w:r>
      <w:r>
        <w:rPr>
          <w:lang w:eastAsia="x-none"/>
        </w:rPr>
        <w:t>и</w:t>
      </w:r>
      <w:r>
        <w:rPr>
          <w:lang w:val="en-US" w:eastAsia="x-none"/>
        </w:rPr>
        <w:t xml:space="preserve"> </w:t>
      </w:r>
      <w:r>
        <w:rPr>
          <w:lang w:eastAsia="x-none"/>
        </w:rPr>
        <w:t>звучит</w:t>
      </w:r>
      <w:r>
        <w:rPr>
          <w:lang w:val="en-US" w:eastAsia="x-none"/>
        </w:rPr>
        <w:t xml:space="preserve"> </w:t>
      </w:r>
      <w:r>
        <w:rPr>
          <w:b/>
          <w:i/>
          <w:lang w:val="de-DE" w:eastAsia="x-none"/>
        </w:rPr>
        <w:t>Der Alltag mal anders</w:t>
      </w:r>
      <w:r>
        <w:rPr>
          <w:b/>
          <w:i/>
          <w:lang w:val="en-US" w:eastAsia="x-none"/>
        </w:rPr>
        <w:t xml:space="preserve">. </w:t>
      </w:r>
    </w:p>
    <w:p w:rsidR="00CC643C" w:rsidRDefault="00CC643C" w:rsidP="00CC643C">
      <w:pPr>
        <w:rPr>
          <w:i/>
          <w:lang w:val="en-US" w:eastAsia="x-none"/>
        </w:rPr>
      </w:pPr>
    </w:p>
    <w:p w:rsidR="00CC643C" w:rsidRDefault="00CC643C" w:rsidP="00CC643C">
      <w:pPr>
        <w:pStyle w:val="aff"/>
      </w:pPr>
      <w:r>
        <w:t>Линия 5 – грамматические навыки</w:t>
      </w:r>
    </w:p>
    <w:p w:rsidR="00CC643C" w:rsidRDefault="00CC643C" w:rsidP="00CC643C">
      <w:pPr>
        <w:rPr>
          <w:lang w:eastAsia="x-none"/>
        </w:rPr>
      </w:pPr>
      <w:r>
        <w:rPr>
          <w:lang w:eastAsia="x-none"/>
        </w:rPr>
        <w:t>В заданиях данной линии проверялись навыки использования грамматических форм в коммуникативно-значимом контексте. Учащимся предлагался связный текст с пропусками, которые следовало заполнить нужной грамматической формой из выпадающего списка. Тематически тексты соответствовали предметному содержанию речи 5-7 класса. Проверяемые грамматические формы входят в программу 5-7 класса основной школы.</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5. Пример 1. Процент выполнения — 53,7.</w:t>
      </w:r>
    </w:p>
    <w:p w:rsidR="00CC643C" w:rsidRDefault="00CC643C" w:rsidP="00CC643C">
      <w:pPr>
        <w:pStyle w:val="ac"/>
      </w:pPr>
      <w:r>
        <w:rPr>
          <w:noProof/>
        </w:rPr>
        <w:drawing>
          <wp:inline distT="0" distB="0" distL="0" distR="0" wp14:anchorId="49F06729" wp14:editId="26B27473">
            <wp:extent cx="6115050" cy="234315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15050" cy="2343150"/>
                    </a:xfrm>
                    <a:prstGeom prst="rect">
                      <a:avLst/>
                    </a:prstGeom>
                    <a:noFill/>
                    <a:ln>
                      <a:noFill/>
                    </a:ln>
                  </pic:spPr>
                </pic:pic>
              </a:graphicData>
            </a:graphic>
          </wp:inline>
        </w:drawing>
      </w:r>
    </w:p>
    <w:p w:rsidR="00CC643C" w:rsidRDefault="00CC643C" w:rsidP="00CC643C">
      <w:pPr>
        <w:rPr>
          <w:b/>
          <w:lang w:val="de-DE"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42"/>
        <w:gridCol w:w="756"/>
        <w:gridCol w:w="342"/>
        <w:gridCol w:w="809"/>
        <w:gridCol w:w="342"/>
        <w:gridCol w:w="689"/>
        <w:gridCol w:w="342"/>
        <w:gridCol w:w="849"/>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de-DE"/>
              </w:rPr>
            </w:pPr>
          </w:p>
        </w:tc>
        <w:tc>
          <w:tcPr>
            <w:tcW w:w="0" w:type="auto"/>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Jahres</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 xml:space="preserve">Jahren </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 xml:space="preserve">Jahre </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Jahr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geht</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 xml:space="preserve">gehen </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gehst</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de-DE"/>
              </w:rPr>
              <w:t>gehe</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einen</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einem</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eine </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einer</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der</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des</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dem</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den</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lerntet</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lernten</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lernte</w:t>
            </w:r>
          </w:p>
        </w:tc>
        <w:tc>
          <w:tcPr>
            <w:tcW w:w="0" w:type="auto"/>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lerntest</w:t>
            </w:r>
          </w:p>
        </w:tc>
      </w:tr>
    </w:tbl>
    <w:p w:rsidR="00CC643C" w:rsidRDefault="00CC643C" w:rsidP="00CC643C">
      <w:pPr>
        <w:rPr>
          <w:b/>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201):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65"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Кол-во участников</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Ответ</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29</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21343</w:t>
            </w:r>
          </w:p>
        </w:tc>
        <w:tc>
          <w:tcPr>
            <w:tcW w:w="1385" w:type="dxa"/>
            <w:tcBorders>
              <w:top w:val="single" w:sz="4" w:space="0" w:color="auto"/>
              <w:left w:val="single" w:sz="4" w:space="0" w:color="auto"/>
              <w:bottom w:val="single" w:sz="4" w:space="0" w:color="auto"/>
              <w:right w:val="single" w:sz="4" w:space="0" w:color="auto"/>
            </w:tcBorders>
            <w:shd w:val="clear" w:color="auto" w:fill="CCFFCC"/>
            <w:vAlign w:val="bottom"/>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31333</w:t>
            </w:r>
          </w:p>
        </w:tc>
        <w:tc>
          <w:tcPr>
            <w:tcW w:w="1385" w:type="dxa"/>
            <w:tcBorders>
              <w:top w:val="single" w:sz="4" w:space="0" w:color="auto"/>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31343</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21341</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21333</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11343</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21312</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21331</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22112</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22341</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31133</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Ответы учащихся свидетельствуют о том, что далеко не все из них владеют образованием форм множественного числа существительных, склонением артиклей в единственном и множественном числе, а также глагольными формами в </w:t>
      </w:r>
      <w:r>
        <w:rPr>
          <w:lang w:val="de-DE" w:eastAsia="x-none"/>
        </w:rPr>
        <w:t>Pr</w:t>
      </w:r>
      <w:r>
        <w:rPr>
          <w:lang w:eastAsia="x-none"/>
        </w:rPr>
        <w:t>ä</w:t>
      </w:r>
      <w:r>
        <w:rPr>
          <w:lang w:val="de-DE" w:eastAsia="x-none"/>
        </w:rPr>
        <w:t>teritum</w:t>
      </w:r>
      <w:r>
        <w:rPr>
          <w:lang w:eastAsia="x-none"/>
        </w:rPr>
        <w:t xml:space="preserve">. </w:t>
      </w:r>
    </w:p>
    <w:p w:rsidR="00CC643C" w:rsidRDefault="00CC643C" w:rsidP="00CC643C">
      <w:pPr>
        <w:rPr>
          <w:lang w:eastAsia="x-none"/>
        </w:rPr>
      </w:pPr>
      <w:r>
        <w:rPr>
          <w:lang w:eastAsia="x-none"/>
        </w:rPr>
        <w:t xml:space="preserve">Часто встречающимися ошибками в данном варианте были формы </w:t>
      </w:r>
      <w:r>
        <w:rPr>
          <w:lang w:val="de-DE" w:eastAsia="x-none"/>
        </w:rPr>
        <w:t xml:space="preserve">Jahre </w:t>
      </w:r>
      <w:r>
        <w:rPr>
          <w:lang w:eastAsia="x-none"/>
        </w:rPr>
        <w:t xml:space="preserve">вместо </w:t>
      </w:r>
      <w:r>
        <w:rPr>
          <w:lang w:val="de-DE" w:eastAsia="x-none"/>
        </w:rPr>
        <w:t>Jahren</w:t>
      </w:r>
      <w:r>
        <w:rPr>
          <w:lang w:eastAsia="x-none"/>
        </w:rPr>
        <w:t xml:space="preserve">,  </w:t>
      </w:r>
      <w:r>
        <w:rPr>
          <w:lang w:val="de-DE" w:eastAsia="x-none"/>
        </w:rPr>
        <w:t>dem</w:t>
      </w:r>
      <w:r>
        <w:rPr>
          <w:lang w:eastAsia="x-none"/>
        </w:rPr>
        <w:t xml:space="preserve"> вместо </w:t>
      </w:r>
      <w:r>
        <w:rPr>
          <w:lang w:val="de-DE" w:eastAsia="x-none"/>
        </w:rPr>
        <w:t>den</w:t>
      </w:r>
      <w:r>
        <w:rPr>
          <w:lang w:eastAsia="x-none"/>
        </w:rPr>
        <w:t xml:space="preserve">,  </w:t>
      </w:r>
      <w:r>
        <w:rPr>
          <w:lang w:val="de-DE" w:eastAsia="x-none"/>
        </w:rPr>
        <w:t>lerntet</w:t>
      </w:r>
      <w:r>
        <w:rPr>
          <w:lang w:eastAsia="x-none"/>
        </w:rPr>
        <w:t>/</w:t>
      </w:r>
      <w:r>
        <w:rPr>
          <w:lang w:val="de-DE" w:eastAsia="x-none"/>
        </w:rPr>
        <w:t xml:space="preserve">lernten </w:t>
      </w:r>
      <w:r>
        <w:rPr>
          <w:lang w:eastAsia="x-none"/>
        </w:rPr>
        <w:t xml:space="preserve">вместо </w:t>
      </w:r>
      <w:r>
        <w:rPr>
          <w:lang w:val="de-DE" w:eastAsia="x-none"/>
        </w:rPr>
        <w:t>lernte</w:t>
      </w:r>
      <w:r>
        <w:rPr>
          <w:lang w:eastAsia="x-none"/>
        </w:rPr>
        <w:t xml:space="preserve">. Ошибку </w:t>
      </w:r>
      <w:r>
        <w:rPr>
          <w:lang w:val="de-DE" w:eastAsia="x-none"/>
        </w:rPr>
        <w:t>c Dativ</w:t>
      </w:r>
      <w:r>
        <w:rPr>
          <w:lang w:eastAsia="x-none"/>
        </w:rPr>
        <w:t xml:space="preserve"> можно назвать критичной, потому что учащиеся не знают в 8 классе, что в дательном падеже множественного числа и артикль, и большинство существительных оканчиваются на „</w:t>
      </w:r>
      <w:r>
        <w:rPr>
          <w:lang w:eastAsia="x-none" w:bidi="en-US"/>
        </w:rPr>
        <w:t>n</w:t>
      </w:r>
      <w:r>
        <w:rPr>
          <w:lang w:eastAsia="x-none"/>
        </w:rPr>
        <w:t xml:space="preserve">”. </w:t>
      </w:r>
    </w:p>
    <w:p w:rsidR="00CC643C" w:rsidRDefault="00CC643C" w:rsidP="00CC643C">
      <w:pPr>
        <w:rPr>
          <w:lang w:eastAsia="x-none"/>
        </w:rPr>
      </w:pPr>
      <w:r>
        <w:rPr>
          <w:lang w:eastAsia="x-none"/>
        </w:rPr>
        <w:lastRenderedPageBreak/>
        <w:t xml:space="preserve">Несколько лучше обстоит дело с глагольными формами  в </w:t>
      </w:r>
      <w:r>
        <w:rPr>
          <w:lang w:val="de-DE" w:eastAsia="x-none"/>
        </w:rPr>
        <w:t>Pr</w:t>
      </w:r>
      <w:r>
        <w:rPr>
          <w:lang w:eastAsia="x-none"/>
        </w:rPr>
        <w:t>ä</w:t>
      </w:r>
      <w:r>
        <w:rPr>
          <w:lang w:val="de-DE" w:eastAsia="x-none"/>
        </w:rPr>
        <w:t>sens</w:t>
      </w:r>
      <w:r>
        <w:rPr>
          <w:lang w:eastAsia="x-none"/>
        </w:rPr>
        <w:t>. Конечно, на выбор правильного варианта влияет также то, что учащиеся порой не понимают текст, с которым они работают.</w:t>
      </w:r>
    </w:p>
    <w:p w:rsidR="00CC643C" w:rsidRDefault="00CC643C" w:rsidP="00CC643C">
      <w:pPr>
        <w:rPr>
          <w:lang w:eastAsia="x-none"/>
        </w:rPr>
      </w:pPr>
    </w:p>
    <w:p w:rsidR="00CC643C" w:rsidRDefault="00CC643C" w:rsidP="00CC643C">
      <w:pPr>
        <w:pStyle w:val="aff"/>
      </w:pPr>
      <w:r>
        <w:t>Линия 6 – лексические навыки</w:t>
      </w:r>
    </w:p>
    <w:p w:rsidR="00CC643C" w:rsidRDefault="00CC643C" w:rsidP="00CC643C">
      <w:pPr>
        <w:rPr>
          <w:lang w:eastAsia="x-none"/>
        </w:rPr>
      </w:pPr>
      <w:r>
        <w:rPr>
          <w:lang w:eastAsia="x-none"/>
        </w:rPr>
        <w:t>В заданиях этой линии проверялись навыки использования лексических единиц в коммуникативно-значимом контексте. Учащимся предлагался короткий связный диалог с четырьмя пропусками и список из шести слов, из которых следовало выбрать нужные для заполнения пропусков. Тематически диалоги соответствовали предметному содержанию речи начальной школы. Проверяемая лексика относится к базовому активному словарю основной школы (5-7 классы).</w:t>
      </w:r>
    </w:p>
    <w:p w:rsidR="00CC643C" w:rsidRDefault="00CC643C" w:rsidP="00CC643C">
      <w:pPr>
        <w:rPr>
          <w:lang w:eastAsia="x-none"/>
        </w:rPr>
      </w:pPr>
    </w:p>
    <w:p w:rsidR="00CC643C" w:rsidRDefault="00CC643C" w:rsidP="00CC643C">
      <w:pPr>
        <w:rPr>
          <w:lang w:eastAsia="x-none"/>
        </w:rPr>
      </w:pPr>
      <w:r>
        <w:rPr>
          <w:lang w:eastAsia="x-none"/>
        </w:rPr>
        <w:t>Задание 6. Пример 1. Процент выполнения — 51,9.</w:t>
      </w:r>
    </w:p>
    <w:p w:rsidR="00CC643C" w:rsidRDefault="00CC643C" w:rsidP="00CC643C">
      <w:pPr>
        <w:pStyle w:val="ac"/>
      </w:pPr>
      <w:r>
        <w:rPr>
          <w:noProof/>
        </w:rPr>
        <w:drawing>
          <wp:inline distT="0" distB="0" distL="0" distR="0" wp14:anchorId="272A307A" wp14:editId="189283DA">
            <wp:extent cx="6115050" cy="28765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15050" cy="28765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201):</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65" w:type="dxa"/>
        <w:jc w:val="center"/>
        <w:tblLook w:val="04A0" w:firstRow="1" w:lastRow="0" w:firstColumn="1" w:lastColumn="0" w:noHBand="0" w:noVBand="1"/>
      </w:tblPr>
      <w:tblGrid>
        <w:gridCol w:w="1520"/>
        <w:gridCol w:w="1260"/>
        <w:gridCol w:w="1501"/>
      </w:tblGrid>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Кол-во участников</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Ответ</w:t>
            </w:r>
          </w:p>
        </w:tc>
        <w:tc>
          <w:tcPr>
            <w:tcW w:w="1385"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 xml:space="preserve">Полученные баллы </w:t>
            </w:r>
          </w:p>
        </w:tc>
      </w:tr>
      <w:tr w:rsidR="00CC643C" w:rsidTr="00CC643C">
        <w:trPr>
          <w:trHeight w:val="288"/>
          <w:jc w:val="center"/>
        </w:trPr>
        <w:tc>
          <w:tcPr>
            <w:tcW w:w="1520"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38</w:t>
            </w:r>
          </w:p>
        </w:tc>
        <w:tc>
          <w:tcPr>
            <w:tcW w:w="1260"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57142</w:t>
            </w:r>
          </w:p>
        </w:tc>
        <w:tc>
          <w:tcPr>
            <w:tcW w:w="1385" w:type="dxa"/>
            <w:tcBorders>
              <w:top w:val="single" w:sz="4" w:space="0" w:color="auto"/>
              <w:left w:val="single" w:sz="4" w:space="0" w:color="auto"/>
              <w:bottom w:val="single" w:sz="4" w:space="0" w:color="auto"/>
              <w:right w:val="single" w:sz="4" w:space="0" w:color="auto"/>
            </w:tcBorders>
            <w:shd w:val="clear" w:color="auto" w:fill="CCFFCC"/>
            <w:vAlign w:val="bottom"/>
            <w:hideMark/>
          </w:tcPr>
          <w:p w:rsidR="00CC643C" w:rsidRDefault="00CC643C">
            <w:pPr>
              <w:pStyle w:val="12"/>
            </w:pPr>
            <w:r>
              <w:t>5</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21</w:t>
            </w:r>
          </w:p>
        </w:tc>
        <w:tc>
          <w:tcPr>
            <w:tcW w:w="1260"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57162</w:t>
            </w:r>
          </w:p>
        </w:tc>
        <w:tc>
          <w:tcPr>
            <w:tcW w:w="1385" w:type="dxa"/>
            <w:tcBorders>
              <w:top w:val="single" w:sz="4" w:space="0" w:color="auto"/>
              <w:left w:val="nil"/>
              <w:bottom w:val="single" w:sz="4" w:space="0" w:color="auto"/>
              <w:right w:val="single" w:sz="4" w:space="0" w:color="auto"/>
            </w:tcBorders>
            <w:shd w:val="clear" w:color="auto" w:fill="FFFFFF"/>
            <w:vAlign w:val="bottom"/>
            <w:hideMark/>
          </w:tcPr>
          <w:p w:rsidR="00CC643C" w:rsidRDefault="00CC643C">
            <w:pPr>
              <w:pStyle w:val="12"/>
            </w:pPr>
            <w:r>
              <w:t>4</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57146</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00000</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52167</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2</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53147</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13257</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0</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14562</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1</w:t>
            </w:r>
          </w:p>
        </w:tc>
      </w:tr>
      <w:tr w:rsidR="00CC643C" w:rsidTr="00CC643C">
        <w:trPr>
          <w:trHeight w:val="288"/>
          <w:jc w:val="center"/>
        </w:trPr>
        <w:tc>
          <w:tcPr>
            <w:tcW w:w="152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260"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52143</w:t>
            </w:r>
          </w:p>
        </w:tc>
        <w:tc>
          <w:tcPr>
            <w:tcW w:w="1385" w:type="dxa"/>
            <w:tcBorders>
              <w:top w:val="nil"/>
              <w:left w:val="nil"/>
              <w:bottom w:val="single" w:sz="4" w:space="0" w:color="auto"/>
              <w:right w:val="single" w:sz="4" w:space="0" w:color="auto"/>
            </w:tcBorders>
            <w:shd w:val="clear" w:color="auto" w:fill="FFFFFF"/>
            <w:vAlign w:val="bottom"/>
            <w:hideMark/>
          </w:tcPr>
          <w:p w:rsidR="00CC643C" w:rsidRDefault="00CC643C">
            <w:pPr>
              <w:pStyle w:val="12"/>
            </w:pPr>
            <w:r>
              <w:t>3</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Несмотря на довольно простой текст, посвященный одной из  самых известных достопримечательностей Берлина и активную, употребительную лексику, предложенную для </w:t>
      </w:r>
      <w:r>
        <w:rPr>
          <w:lang w:eastAsia="x-none"/>
        </w:rPr>
        <w:lastRenderedPageBreak/>
        <w:t xml:space="preserve">заполнения пропусков, процент выполнения данного не очень высокий. Складывается впечатление, что ответы носят случайный характер: для заполнения второго пропуска (В) восьмиклассники пытались использовать разные слова </w:t>
      </w:r>
      <w:r>
        <w:rPr>
          <w:b/>
          <w:i/>
          <w:lang w:val="de-DE" w:eastAsia="x-none"/>
        </w:rPr>
        <w:t>viel</w:t>
      </w:r>
      <w:r>
        <w:rPr>
          <w:b/>
          <w:i/>
          <w:lang w:eastAsia="x-none"/>
        </w:rPr>
        <w:t xml:space="preserve">, </w:t>
      </w:r>
      <w:r>
        <w:rPr>
          <w:b/>
          <w:i/>
          <w:lang w:val="de-DE" w:eastAsia="x-none"/>
        </w:rPr>
        <w:t>von</w:t>
      </w:r>
      <w:r>
        <w:rPr>
          <w:b/>
          <w:i/>
          <w:lang w:eastAsia="x-none"/>
        </w:rPr>
        <w:t xml:space="preserve">, </w:t>
      </w:r>
      <w:r>
        <w:rPr>
          <w:b/>
          <w:i/>
          <w:lang w:val="de-DE" w:eastAsia="x-none"/>
        </w:rPr>
        <w:t>denn</w:t>
      </w:r>
      <w:r>
        <w:rPr>
          <w:b/>
          <w:i/>
          <w:lang w:eastAsia="x-none"/>
        </w:rPr>
        <w:t>,</w:t>
      </w:r>
      <w:r>
        <w:rPr>
          <w:lang w:eastAsia="x-none"/>
        </w:rPr>
        <w:t xml:space="preserve"> хотя сама структура предложения подсказывает, что здесь речь идет о количестве туристов, вернее о сравнении (</w:t>
      </w:r>
      <w:r>
        <w:rPr>
          <w:b/>
          <w:i/>
          <w:lang w:val="de-DE" w:eastAsia="x-none"/>
        </w:rPr>
        <w:t xml:space="preserve">mehr </w:t>
      </w:r>
      <w:r>
        <w:rPr>
          <w:b/>
          <w:i/>
          <w:lang w:eastAsia="x-none" w:bidi="en-US"/>
        </w:rPr>
        <w:t>als</w:t>
      </w:r>
      <w:r>
        <w:rPr>
          <w:b/>
          <w:i/>
          <w:lang w:eastAsia="x-none"/>
        </w:rPr>
        <w:t xml:space="preserve"> </w:t>
      </w:r>
      <w:r>
        <w:rPr>
          <w:lang w:eastAsia="x-none"/>
        </w:rPr>
        <w:t xml:space="preserve">, больше чем). Учащиеся не смогли распознать ни структуру предложения, ни логику текста. </w:t>
      </w:r>
    </w:p>
    <w:p w:rsidR="00CC643C" w:rsidRDefault="00CC643C" w:rsidP="00CC643C">
      <w:pPr>
        <w:rPr>
          <w:lang w:eastAsia="x-none"/>
        </w:rPr>
      </w:pPr>
      <w:r>
        <w:rPr>
          <w:lang w:eastAsia="x-none"/>
        </w:rPr>
        <w:t>В пункте (</w:t>
      </w:r>
      <w:r>
        <w:rPr>
          <w:lang w:eastAsia="x-none" w:bidi="en-US"/>
        </w:rPr>
        <w:t>D</w:t>
      </w:r>
      <w:r>
        <w:rPr>
          <w:lang w:eastAsia="x-none"/>
        </w:rPr>
        <w:t>) не обратили внимание на порядок слов после запятой, прямой порядок слов: „</w:t>
      </w:r>
      <w:r>
        <w:rPr>
          <w:b/>
          <w:i/>
          <w:lang w:val="de-DE" w:eastAsia="x-none"/>
        </w:rPr>
        <w:t>es gibt hier viele Gesch</w:t>
      </w:r>
      <w:r>
        <w:rPr>
          <w:b/>
          <w:i/>
          <w:lang w:eastAsia="x-none"/>
        </w:rPr>
        <w:t>ä</w:t>
      </w:r>
      <w:r>
        <w:rPr>
          <w:b/>
          <w:i/>
          <w:lang w:val="de-DE" w:eastAsia="x-none"/>
        </w:rPr>
        <w:t>fte und Einkaufszentren</w:t>
      </w:r>
      <w:r>
        <w:rPr>
          <w:b/>
          <w:i/>
          <w:lang w:eastAsia="x-none"/>
        </w:rPr>
        <w:t>“</w:t>
      </w:r>
      <w:r>
        <w:rPr>
          <w:lang w:eastAsia="x-none"/>
        </w:rPr>
        <w:t xml:space="preserve"> не предполагает подчинительного союза </w:t>
      </w:r>
      <w:r>
        <w:rPr>
          <w:b/>
          <w:i/>
          <w:lang w:eastAsia="x-none" w:bidi="en-US"/>
        </w:rPr>
        <w:t>weil</w:t>
      </w:r>
      <w:r>
        <w:rPr>
          <w:b/>
          <w:i/>
          <w:lang w:eastAsia="x-none"/>
        </w:rPr>
        <w:t>,</w:t>
      </w:r>
      <w:r>
        <w:rPr>
          <w:lang w:eastAsia="x-none"/>
        </w:rPr>
        <w:t xml:space="preserve"> после которого спрягаемый глагол обязательно должен стоять на последнем месте. По какой логике выбраны значения 6, 7, 3 для пропуска (</w:t>
      </w:r>
      <w:r>
        <w:rPr>
          <w:lang w:val="de-DE" w:eastAsia="x-none"/>
        </w:rPr>
        <w:t>E</w:t>
      </w:r>
      <w:r>
        <w:rPr>
          <w:lang w:eastAsia="x-none"/>
        </w:rPr>
        <w:t xml:space="preserve">), совсем не понятно. Здесь мы опять сталкиваемся с недостаточной грамматической грамотностью учащихся. Форма существительного: </w:t>
      </w:r>
      <w:r>
        <w:rPr>
          <w:lang w:val="de-DE" w:eastAsia="x-none"/>
        </w:rPr>
        <w:t>St</w:t>
      </w:r>
      <w:r>
        <w:rPr>
          <w:lang w:eastAsia="x-none"/>
        </w:rPr>
        <w:t>ä</w:t>
      </w:r>
      <w:r>
        <w:rPr>
          <w:lang w:val="de-DE" w:eastAsia="x-none"/>
        </w:rPr>
        <w:t>dten</w:t>
      </w:r>
      <w:r>
        <w:rPr>
          <w:lang w:eastAsia="x-none"/>
        </w:rPr>
        <w:t xml:space="preserve"> (</w:t>
      </w:r>
      <w:r>
        <w:rPr>
          <w:lang w:val="en-US" w:eastAsia="x-none"/>
        </w:rPr>
        <w:t>Dativ</w:t>
      </w:r>
      <w:r>
        <w:rPr>
          <w:lang w:eastAsia="x-none"/>
        </w:rPr>
        <w:t xml:space="preserve">, множественное число) должна была натолкнуть учащихся на мысль, что перед этим существительным должен стоять  предлог, требующий дательного падежа. В данном случае это </w:t>
      </w:r>
      <w:r>
        <w:rPr>
          <w:b/>
          <w:i/>
          <w:lang w:val="en-US" w:eastAsia="x-none"/>
        </w:rPr>
        <w:t>von</w:t>
      </w:r>
      <w:r>
        <w:rPr>
          <w:b/>
          <w:i/>
          <w:lang w:eastAsia="x-none"/>
        </w:rPr>
        <w:t>.</w:t>
      </w:r>
      <w:r>
        <w:rPr>
          <w:lang w:eastAsia="x-none"/>
        </w:rPr>
        <w:t xml:space="preserve"> Ни в каком другом падеже  слово </w:t>
      </w:r>
      <w:r>
        <w:rPr>
          <w:b/>
          <w:i/>
          <w:lang w:val="de-DE" w:eastAsia="x-none"/>
        </w:rPr>
        <w:t xml:space="preserve">Stadt </w:t>
      </w:r>
      <w:r>
        <w:rPr>
          <w:lang w:eastAsia="x-none"/>
        </w:rPr>
        <w:t xml:space="preserve">не может иметь подобной формы. </w:t>
      </w:r>
    </w:p>
    <w:p w:rsidR="00CC643C" w:rsidRDefault="00CC643C" w:rsidP="00CC643C">
      <w:pPr>
        <w:rPr>
          <w:lang w:eastAsia="x-none"/>
        </w:rPr>
      </w:pPr>
      <w:r>
        <w:rPr>
          <w:lang w:eastAsia="x-none"/>
        </w:rPr>
        <w:t xml:space="preserve">Та же ситуация складывается и в других заданиях этой линии, что приводит к выводу о недостаточном уровне сформированности лексических навыков у большого  числа учащихся 8 классов. </w:t>
      </w:r>
    </w:p>
    <w:p w:rsidR="00CC643C" w:rsidRDefault="00CC643C" w:rsidP="00CC643C">
      <w:pPr>
        <w:rPr>
          <w:lang w:eastAsia="x-none"/>
        </w:rPr>
      </w:pPr>
    </w:p>
    <w:p w:rsidR="00CC643C" w:rsidRDefault="00CC643C" w:rsidP="00CC643C">
      <w:pPr>
        <w:pStyle w:val="3"/>
        <w:rPr>
          <w:lang w:eastAsia="x-none"/>
        </w:rPr>
      </w:pPr>
      <w:bookmarkStart w:id="685" w:name="_Toc468904743"/>
      <w:bookmarkStart w:id="686" w:name="_Toc468375525"/>
      <w:bookmarkStart w:id="687" w:name="_Toc468371676"/>
      <w:bookmarkStart w:id="688" w:name="_Toc468369257"/>
      <w:bookmarkStart w:id="689" w:name="_Toc468369165"/>
      <w:bookmarkStart w:id="690" w:name="_Toc468359938"/>
      <w:r>
        <w:t>II.9.1.6 Анализ результатов выполнения заданий диагностической работы по немецкому языку по проверяемым умениям и навыкам</w:t>
      </w:r>
      <w:bookmarkEnd w:id="685"/>
      <w:bookmarkEnd w:id="686"/>
      <w:bookmarkEnd w:id="687"/>
      <w:bookmarkEnd w:id="688"/>
      <w:bookmarkEnd w:id="689"/>
      <w:bookmarkEnd w:id="690"/>
      <w:r>
        <w:t xml:space="preserve"> </w:t>
      </w:r>
    </w:p>
    <w:p w:rsidR="00CC643C" w:rsidRDefault="00CC643C" w:rsidP="00CC643C">
      <w:pPr>
        <w:pStyle w:val="a0"/>
        <w:rPr>
          <w:lang w:val="x-none"/>
        </w:rPr>
      </w:pPr>
    </w:p>
    <w:p w:rsidR="00CC643C" w:rsidRDefault="00CC643C" w:rsidP="00CC643C">
      <w:pPr>
        <w:rPr>
          <w:lang w:eastAsia="x-none"/>
        </w:rPr>
      </w:pPr>
      <w:r>
        <w:rPr>
          <w:lang w:eastAsia="x-none"/>
        </w:rPr>
        <w:t>Диагностическая работа НИКО для 8 класса по немецкому языку содержала 6 заданий. В таблице приведены данные о выполнении заданий диагностической работы по английскому языку по проверяемым умениям и навыкам.</w:t>
      </w:r>
    </w:p>
    <w:p w:rsidR="00CC643C" w:rsidRDefault="00CC643C" w:rsidP="00CC643C">
      <w:pPr>
        <w:pStyle w:val="aa"/>
        <w:numPr>
          <w:ilvl w:val="0"/>
          <w:numId w:val="3"/>
        </w:numPr>
        <w:ind w:left="0" w:firstLine="0"/>
      </w:pPr>
      <w:r>
        <w:t>— Данные о выполнении заданий диагностической работы по английскому языку по проверяемым умениям и навыкам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1"/>
        <w:gridCol w:w="3996"/>
        <w:gridCol w:w="1391"/>
        <w:gridCol w:w="1572"/>
        <w:gridCol w:w="1568"/>
      </w:tblGrid>
      <w:tr w:rsidR="00CC643C" w:rsidTr="00CC643C">
        <w:trPr>
          <w:trHeight w:val="144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Обозначе</w:t>
            </w:r>
            <w:r>
              <w:softHyphen/>
              <w:t xml:space="preserve">ние задания </w:t>
            </w:r>
            <w:r>
              <w:br/>
              <w:t>в работе</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Проверяемые умения и навыки</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Уровень сложности задания</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Максималь</w:t>
            </w:r>
            <w:r>
              <w:softHyphen/>
              <w:t>ный балл за выполнение задания</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Средний процент выполнения</w:t>
            </w:r>
          </w:p>
        </w:tc>
      </w:tr>
      <w:tr w:rsidR="00CC643C" w:rsidTr="00CC643C">
        <w:trPr>
          <w:trHeight w:val="910"/>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прослушанного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vAlign w:val="bottom"/>
            <w:hideMark/>
          </w:tcPr>
          <w:p w:rsidR="00CC643C" w:rsidRDefault="00CC643C">
            <w:pPr>
              <w:pStyle w:val="12"/>
            </w:pPr>
            <w:r>
              <w:t>49,9</w:t>
            </w:r>
          </w:p>
        </w:tc>
      </w:tr>
      <w:tr w:rsidR="00CC643C" w:rsidTr="00CC643C">
        <w:trPr>
          <w:trHeight w:val="41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796" w:type="pct"/>
            <w:tcBorders>
              <w:top w:val="single" w:sz="4" w:space="0" w:color="000000"/>
              <w:left w:val="single" w:sz="4" w:space="0" w:color="000000"/>
              <w:bottom w:val="single" w:sz="4" w:space="0" w:color="000000"/>
              <w:right w:val="single" w:sz="4" w:space="0" w:color="000000"/>
            </w:tcBorders>
            <w:vAlign w:val="bottom"/>
            <w:hideMark/>
          </w:tcPr>
          <w:p w:rsidR="00CC643C" w:rsidRDefault="00CC643C">
            <w:pPr>
              <w:pStyle w:val="12"/>
            </w:pPr>
            <w:r>
              <w:t>26,9</w:t>
            </w:r>
          </w:p>
        </w:tc>
      </w:tr>
      <w:tr w:rsidR="00CC643C" w:rsidTr="00CC643C">
        <w:trPr>
          <w:trHeight w:val="844"/>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Говорение: монологическое высказывание на основе плана и визуальной информации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8</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20,6</w:t>
            </w:r>
          </w:p>
        </w:tc>
      </w:tr>
      <w:tr w:rsidR="00CC643C" w:rsidTr="00CC643C">
        <w:trPr>
          <w:trHeight w:val="700"/>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прочитанного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65,1</w:t>
            </w:r>
          </w:p>
        </w:tc>
      </w:tr>
      <w:tr w:rsidR="00CC643C" w:rsidTr="00CC643C">
        <w:trPr>
          <w:trHeight w:val="112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грамматические формы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53,7</w:t>
            </w:r>
          </w:p>
        </w:tc>
      </w:tr>
      <w:tr w:rsidR="00CC643C" w:rsidTr="00CC643C">
        <w:trPr>
          <w:trHeight w:val="1138"/>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lastRenderedPageBreak/>
              <w:t>6</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лексические единицы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51,9</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Умения в рецептивных видах речевой деятельности сформированы у обучающихся в большей степени, чем умения в продуктивных видах речевой деятельности. Наивысший процент выполнения характеризует задания на чтение с пониманием основного содержания – 65,1%. Намного хуже развиты умения аудирования с пониманием основного содержания прослушанного текста – 49,9%. Выполнение заданий на контроль навыков оперирования грамматическими и лексическими средствами в коммуникативно-значимом контексте показывает примерно одинаковый средний процент выполнения – 53,7% (грамматика) и 51,9% – (лексика), что свидетельствует о недостаточном уровне сформированности языковых навыков у большинства учащихся. </w:t>
      </w:r>
    </w:p>
    <w:p w:rsidR="00CC643C" w:rsidRDefault="00CC643C" w:rsidP="00CC643C">
      <w:pPr>
        <w:rPr>
          <w:lang w:eastAsia="x-none"/>
        </w:rPr>
      </w:pPr>
      <w:r>
        <w:rPr>
          <w:lang w:eastAsia="x-none"/>
        </w:rPr>
        <w:t xml:space="preserve">И, наконец, самым низким процентом выполнения характеризуются задания по устной речи: чтению текста вслух и говорению. Приходится признать, что даже элементарные умения и навыки устной речи оказываются несформированными у абсолютного большинства восьмиклассников.   </w:t>
      </w:r>
    </w:p>
    <w:p w:rsidR="00CC643C" w:rsidRDefault="00CC643C" w:rsidP="00CC643C">
      <w:pPr>
        <w:rPr>
          <w:lang w:eastAsia="x-none"/>
        </w:rPr>
      </w:pPr>
      <w:r>
        <w:rPr>
          <w:iCs/>
          <w:lang w:eastAsia="x-none"/>
        </w:rPr>
        <w:t>Таким образом, результаты исследования показали наличие ряда проблем в  обучении немецкому языку, в том числе:</w:t>
      </w:r>
    </w:p>
    <w:p w:rsidR="00CC643C" w:rsidRDefault="00CC643C" w:rsidP="00CC643C">
      <w:r>
        <w:t>низкий уровень сформированности навыков самоконтроля, включая навыки внимательного прочтения текста задания, сопоставления выполняемых действий с условием задания, предварительной оценки правильности полученного ответа и его проверки;</w:t>
      </w:r>
    </w:p>
    <w:p w:rsidR="00CC643C" w:rsidRDefault="00CC643C" w:rsidP="00CC643C">
      <w:pPr>
        <w:rPr>
          <w:b/>
          <w:i/>
        </w:rPr>
      </w:pPr>
      <w:r>
        <w:t>недостаточное развитие у обучающихся важных с точки зрения дальнейшего обучения, а также использования в повседневной жизни умения читать текст с пониманием основного содержания;</w:t>
      </w:r>
    </w:p>
    <w:p w:rsidR="00CC643C" w:rsidRDefault="00CC643C" w:rsidP="00CC643C">
      <w:r>
        <w:t xml:space="preserve">крайне низкий уровень сформированности устно-речевых навыков, умений говорения и техники чтения. </w:t>
      </w:r>
    </w:p>
    <w:p w:rsidR="00CC643C" w:rsidRDefault="00CC643C" w:rsidP="00CC643C">
      <w:pPr>
        <w:rPr>
          <w:lang w:eastAsia="x-none"/>
        </w:rPr>
      </w:pPr>
    </w:p>
    <w:p w:rsidR="00CC643C" w:rsidRDefault="00CC643C" w:rsidP="00CC643C">
      <w:pPr>
        <w:pStyle w:val="4"/>
        <w:rPr>
          <w:lang w:eastAsia="x-none"/>
        </w:rPr>
      </w:pPr>
      <w:bookmarkStart w:id="691" w:name="_Toc468904744"/>
      <w:bookmarkStart w:id="692" w:name="_Toc468375526"/>
      <w:bookmarkStart w:id="693" w:name="_Toc468371677"/>
      <w:bookmarkStart w:id="694" w:name="_Toc468369258"/>
      <w:bookmarkStart w:id="695" w:name="_Toc468359939"/>
      <w:r>
        <w:t>II.9.1.6.1 Французский язык 8 класс</w:t>
      </w:r>
      <w:bookmarkEnd w:id="691"/>
      <w:bookmarkEnd w:id="692"/>
      <w:bookmarkEnd w:id="693"/>
      <w:bookmarkEnd w:id="694"/>
      <w:bookmarkEnd w:id="695"/>
    </w:p>
    <w:p w:rsidR="00CC643C" w:rsidRDefault="00CC643C" w:rsidP="00CC643C">
      <w:pPr>
        <w:pStyle w:val="5"/>
      </w:pPr>
      <w:bookmarkStart w:id="696" w:name="_Toc468359940"/>
      <w:r>
        <w:t>II.9.1.6.1.1 Общие результаты</w:t>
      </w:r>
      <w:bookmarkEnd w:id="696"/>
    </w:p>
    <w:p w:rsidR="00CC643C" w:rsidRDefault="00CC643C" w:rsidP="00CC643C">
      <w:pPr>
        <w:pStyle w:val="a0"/>
        <w:rPr>
          <w:lang w:val="x-none"/>
        </w:rPr>
      </w:pPr>
    </w:p>
    <w:p w:rsidR="00CC643C" w:rsidRDefault="00CC643C" w:rsidP="00CC643C">
      <w:pPr>
        <w:rPr>
          <w:lang w:eastAsia="x-none"/>
        </w:rPr>
      </w:pPr>
      <w:r>
        <w:rPr>
          <w:lang w:eastAsia="x-none"/>
        </w:rPr>
        <w:t xml:space="preserve">В исследовании по французскому языку приняли участие 916 обучающихся 8 классов. Поскольку исследование проводилось в начале учебного года, в основу кодификатора проверяемых умений и навыков были положены требования ФГОС основного общего образования. На рисунке </w:t>
      </w:r>
      <w:r>
        <w:rPr>
          <w:lang w:eastAsia="x-none"/>
        </w:rPr>
        <w:fldChar w:fldCharType="begin"/>
      </w:r>
      <w:r>
        <w:rPr>
          <w:lang w:eastAsia="x-none"/>
        </w:rPr>
        <w:instrText xml:space="preserve"> REF _Ref468805588 \r \h </w:instrText>
      </w:r>
      <w:r>
        <w:rPr>
          <w:lang w:eastAsia="x-none"/>
        </w:rPr>
      </w:r>
      <w:r>
        <w:rPr>
          <w:lang w:eastAsia="x-none"/>
        </w:rPr>
        <w:fldChar w:fldCharType="separate"/>
      </w:r>
      <w:r>
        <w:rPr>
          <w:lang w:eastAsia="x-none"/>
        </w:rPr>
        <w:t xml:space="preserve"> 11</w:t>
      </w:r>
      <w:r>
        <w:rPr>
          <w:lang w:eastAsia="x-none"/>
        </w:rPr>
        <w:fldChar w:fldCharType="end"/>
      </w:r>
      <w:r>
        <w:rPr>
          <w:lang w:eastAsia="x-none"/>
        </w:rPr>
        <w:t>представлена гистограмма распределения первичных баллов.</w:t>
      </w:r>
    </w:p>
    <w:p w:rsidR="00CC643C" w:rsidRDefault="00CC643C" w:rsidP="00CC643C">
      <w:pPr>
        <w:rPr>
          <w:lang w:eastAsia="x-none"/>
        </w:rPr>
      </w:pPr>
    </w:p>
    <w:p w:rsidR="00CC643C" w:rsidRDefault="00CC643C" w:rsidP="00CC643C">
      <w:pPr>
        <w:pStyle w:val="ac"/>
      </w:pPr>
      <w:r>
        <w:rPr>
          <w:noProof/>
        </w:rPr>
        <w:lastRenderedPageBreak/>
        <w:drawing>
          <wp:inline distT="0" distB="0" distL="0" distR="0" wp14:anchorId="47D8F944" wp14:editId="69DF92F2">
            <wp:extent cx="5920105" cy="3234055"/>
            <wp:effectExtent l="0" t="0" r="23495" b="23495"/>
            <wp:docPr id="277" name="Диаграмма 2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rsidR="00CC643C" w:rsidRDefault="00CC643C" w:rsidP="00CC643C">
      <w:pPr>
        <w:pStyle w:val="ab"/>
        <w:numPr>
          <w:ilvl w:val="0"/>
          <w:numId w:val="5"/>
        </w:numPr>
        <w:ind w:left="0" w:firstLine="0"/>
      </w:pPr>
      <w:bookmarkStart w:id="697" w:name="_Ref468805588"/>
      <w:r>
        <w:t>— Распределение баллов НИКО по французскому языку</w:t>
      </w:r>
      <w:bookmarkEnd w:id="697"/>
    </w:p>
    <w:p w:rsidR="00CC643C" w:rsidRDefault="00CC643C" w:rsidP="00CC643C">
      <w:pPr>
        <w:rPr>
          <w:lang w:eastAsia="x-none"/>
        </w:rPr>
      </w:pPr>
      <w:r>
        <w:rPr>
          <w:lang w:eastAsia="x-none"/>
        </w:rPr>
        <w:t>Приведенное распределение свидетельствует о том, что уровень иноязычной коммуникативной компетенции учащихся 8 класса в целом соответствует требованиям ФГОС, предъявляемым к обучающимся основной школы. Этот вывод подтверждается данными о распределении обучающихся по группам в соответствии с полученными отметками по пятибалльной шкале.(</w:t>
      </w:r>
      <w:r>
        <w:rPr>
          <w:lang w:eastAsia="x-none"/>
        </w:rPr>
        <w:fldChar w:fldCharType="begin"/>
      </w:r>
      <w:r>
        <w:rPr>
          <w:lang w:eastAsia="x-none"/>
        </w:rPr>
        <w:instrText xml:space="preserve"> REF _Ref468805572 \r \h </w:instrText>
      </w:r>
      <w:r>
        <w:rPr>
          <w:lang w:eastAsia="x-none"/>
        </w:rPr>
      </w:r>
      <w:r>
        <w:rPr>
          <w:lang w:eastAsia="x-none"/>
        </w:rPr>
        <w:fldChar w:fldCharType="separate"/>
      </w:r>
      <w:r>
        <w:rPr>
          <w:lang w:eastAsia="x-none"/>
        </w:rPr>
        <w:t>Рисунок 12</w:t>
      </w:r>
      <w:r>
        <w:rPr>
          <w:lang w:eastAsia="x-none"/>
        </w:rPr>
        <w:fldChar w:fldCharType="end"/>
      </w:r>
      <w:r>
        <w:rPr>
          <w:lang w:eastAsia="x-none"/>
        </w:rPr>
        <w:t>)</w:t>
      </w:r>
    </w:p>
    <w:p w:rsidR="00CC643C" w:rsidRDefault="00CC643C" w:rsidP="00CC643C">
      <w:pPr>
        <w:pStyle w:val="ac"/>
      </w:pPr>
      <w:r>
        <w:rPr>
          <w:noProof/>
        </w:rPr>
        <w:drawing>
          <wp:inline distT="0" distB="0" distL="0" distR="0" wp14:anchorId="411547AC" wp14:editId="686B71B1">
            <wp:extent cx="4129405" cy="1719580"/>
            <wp:effectExtent l="0" t="0" r="23495" b="13970"/>
            <wp:docPr id="276" name="Диаграмма 2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CC643C" w:rsidRDefault="00CC643C" w:rsidP="00CC643C">
      <w:pPr>
        <w:pStyle w:val="ab"/>
        <w:numPr>
          <w:ilvl w:val="0"/>
          <w:numId w:val="5"/>
        </w:numPr>
        <w:ind w:left="0" w:firstLine="0"/>
      </w:pPr>
      <w:r>
        <w:t xml:space="preserve">— </w:t>
      </w:r>
      <w:bookmarkStart w:id="698" w:name="_Ref468805572"/>
      <w:r>
        <w:t>Распределение участников по группам в соответствии с полученными баллами</w:t>
      </w:r>
      <w:bookmarkEnd w:id="698"/>
    </w:p>
    <w:p w:rsidR="00CC643C" w:rsidRDefault="00CC643C" w:rsidP="00CC643C">
      <w:pPr>
        <w:rPr>
          <w:lang w:eastAsia="x-none"/>
        </w:rPr>
      </w:pPr>
      <w:r>
        <w:rPr>
          <w:lang w:eastAsia="x-none"/>
        </w:rPr>
        <w:t xml:space="preserve">Полученные результаты свидетельствуют о том, что более 73% обучающихся успешно справились с диагностической работой, получив отметки от 3 (44,8%) до 5 (7,9%). Высокие баллы 5 и 4 получили около трети всех принявших участие в тестировании, а именно 30,1%.  Однако 26,2% обучающихся не справились с работой, получив оценку 2, что на 8% выше, чем у обучающихся 5 класса. У данной группы не сформированы базовые умения и навыки в области французского языка, что свидетельствует о необходимости повышения эффективности обучения в преддверии введения обязательной ГИА по иностранным языкам.  </w:t>
      </w:r>
    </w:p>
    <w:p w:rsidR="00CC643C" w:rsidRDefault="00CC643C" w:rsidP="00CC643C">
      <w:pPr>
        <w:rPr>
          <w:lang w:eastAsia="x-none"/>
        </w:rPr>
      </w:pPr>
      <w:r>
        <w:rPr>
          <w:lang w:eastAsia="x-none"/>
        </w:rPr>
        <w:lastRenderedPageBreak/>
        <w:t xml:space="preserve">Ниже рассмотрены примеры заданий каждой линии в диагностических работах. </w:t>
      </w:r>
      <w:r>
        <w:rPr>
          <w:lang w:eastAsia="x-none"/>
        </w:rPr>
        <w:br/>
        <w:t xml:space="preserve">С учетом различий в выполнении заданий приведено по одному-три задания каждого раздела диагностической работы. Даются типичные неверные ответы и проанализированы их причины. </w:t>
      </w:r>
    </w:p>
    <w:p w:rsidR="00CC643C" w:rsidRDefault="00CC643C" w:rsidP="00CC643C">
      <w:pPr>
        <w:rPr>
          <w:lang w:val="x-none" w:eastAsia="x-none"/>
        </w:rPr>
      </w:pPr>
    </w:p>
    <w:p w:rsidR="00CC643C" w:rsidRDefault="00CC643C" w:rsidP="00CC643C">
      <w:pPr>
        <w:pStyle w:val="aff"/>
      </w:pPr>
      <w:r>
        <w:t>Линия 1 – аудирование</w:t>
      </w:r>
    </w:p>
    <w:p w:rsidR="00CC643C" w:rsidRDefault="00CC643C" w:rsidP="00CC643C">
      <w:pPr>
        <w:rPr>
          <w:lang w:eastAsia="x-none"/>
        </w:rPr>
      </w:pPr>
      <w:r>
        <w:rPr>
          <w:lang w:eastAsia="x-none"/>
        </w:rPr>
        <w:t>В заданиях данного раздела проверялось умение воспринимать на слух основное содержание звучащих диалогов, отражающих ситуации повседневного общения, и соотносить их с соответствующим местом действия каждого диалога. Все диалоги отображали предметное содержание программы 5-7 классов основной школы и строились на активной лексике, вводимой на соответствующем  этапе изучения французского языка. Обучающиеся в целом справились с выполнением данного раздела, показав достаточно высокий средний процент выполнения задания – 63,6%.</w:t>
      </w:r>
    </w:p>
    <w:p w:rsidR="00CC643C" w:rsidRDefault="00CC643C" w:rsidP="00CC643C">
      <w:pPr>
        <w:rPr>
          <w:lang w:eastAsia="x-none"/>
        </w:rPr>
      </w:pPr>
      <w:r>
        <w:rPr>
          <w:lang w:eastAsia="x-none"/>
        </w:rPr>
        <w:t>Задание 1. Пример 1. Процент выполнения — 50,3.</w:t>
      </w:r>
    </w:p>
    <w:p w:rsidR="00CC643C" w:rsidRDefault="00CC643C" w:rsidP="00CC643C">
      <w:pPr>
        <w:rPr>
          <w:lang w:eastAsia="x-none"/>
        </w:rPr>
      </w:pPr>
    </w:p>
    <w:p w:rsidR="00CC643C" w:rsidRDefault="00CC643C" w:rsidP="00CC643C">
      <w:pPr>
        <w:pStyle w:val="ac"/>
        <w:rPr>
          <w:b/>
        </w:rPr>
      </w:pPr>
      <w:r>
        <w:rPr>
          <w:noProof/>
        </w:rPr>
        <w:drawing>
          <wp:inline distT="0" distB="0" distL="0" distR="0" wp14:anchorId="7CF575D4" wp14:editId="6FB640BF">
            <wp:extent cx="6124575" cy="1162050"/>
            <wp:effectExtent l="0" t="0" r="952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24575" cy="1162050"/>
                    </a:xfrm>
                    <a:prstGeom prst="rect">
                      <a:avLst/>
                    </a:prstGeom>
                    <a:noFill/>
                    <a:ln>
                      <a:noFill/>
                    </a:ln>
                  </pic:spPr>
                </pic:pic>
              </a:graphicData>
            </a:graphic>
          </wp:inline>
        </w:drawing>
      </w:r>
    </w:p>
    <w:p w:rsidR="00CC643C" w:rsidRDefault="00CC643C" w:rsidP="00CC643C">
      <w:pPr>
        <w:numPr>
          <w:ilvl w:val="0"/>
          <w:numId w:val="15"/>
        </w:numPr>
        <w:adjustRightInd w:val="0"/>
        <w:spacing w:line="360" w:lineRule="auto"/>
        <w:jc w:val="both"/>
        <w:rPr>
          <w:lang w:eastAsia="x-none"/>
        </w:rPr>
      </w:pPr>
      <w:r>
        <w:rPr>
          <w:lang w:eastAsia="x-none"/>
        </w:rPr>
        <w:t>Au magasin</w:t>
      </w:r>
    </w:p>
    <w:p w:rsidR="00CC643C" w:rsidRDefault="00CC643C" w:rsidP="00CC643C">
      <w:pPr>
        <w:numPr>
          <w:ilvl w:val="0"/>
          <w:numId w:val="15"/>
        </w:numPr>
        <w:adjustRightInd w:val="0"/>
        <w:spacing w:line="360" w:lineRule="auto"/>
        <w:jc w:val="both"/>
        <w:rPr>
          <w:lang w:eastAsia="x-none"/>
        </w:rPr>
      </w:pPr>
      <w:r>
        <w:rPr>
          <w:lang w:eastAsia="x-none"/>
        </w:rPr>
        <w:t>À l’hôtel</w:t>
      </w:r>
    </w:p>
    <w:p w:rsidR="00CC643C" w:rsidRDefault="00CC643C" w:rsidP="00CC643C">
      <w:pPr>
        <w:numPr>
          <w:ilvl w:val="0"/>
          <w:numId w:val="15"/>
        </w:numPr>
        <w:adjustRightInd w:val="0"/>
        <w:spacing w:line="360" w:lineRule="auto"/>
        <w:jc w:val="both"/>
        <w:rPr>
          <w:lang w:eastAsia="x-none"/>
        </w:rPr>
      </w:pPr>
      <w:r>
        <w:rPr>
          <w:lang w:eastAsia="x-none"/>
        </w:rPr>
        <w:t>Dans la rue</w:t>
      </w:r>
    </w:p>
    <w:p w:rsidR="00CC643C" w:rsidRDefault="00CC643C" w:rsidP="00CC643C">
      <w:pPr>
        <w:numPr>
          <w:ilvl w:val="0"/>
          <w:numId w:val="15"/>
        </w:numPr>
        <w:adjustRightInd w:val="0"/>
        <w:spacing w:line="360" w:lineRule="auto"/>
        <w:jc w:val="both"/>
        <w:rPr>
          <w:lang w:eastAsia="x-none"/>
        </w:rPr>
      </w:pPr>
      <w:r>
        <w:rPr>
          <w:lang w:eastAsia="x-none"/>
        </w:rPr>
        <w:t>Chez le médecin</w:t>
      </w:r>
    </w:p>
    <w:p w:rsidR="00CC643C" w:rsidRDefault="00CC643C" w:rsidP="00CC643C">
      <w:pPr>
        <w:numPr>
          <w:ilvl w:val="0"/>
          <w:numId w:val="15"/>
        </w:numPr>
        <w:adjustRightInd w:val="0"/>
        <w:spacing w:line="360" w:lineRule="auto"/>
        <w:jc w:val="both"/>
        <w:rPr>
          <w:lang w:eastAsia="x-none"/>
        </w:rPr>
      </w:pPr>
      <w:r>
        <w:rPr>
          <w:lang w:eastAsia="x-none"/>
        </w:rPr>
        <w:t>Au café</w:t>
      </w:r>
    </w:p>
    <w:p w:rsidR="00CC643C" w:rsidRDefault="00CC643C" w:rsidP="00CC643C">
      <w:pPr>
        <w:numPr>
          <w:ilvl w:val="0"/>
          <w:numId w:val="15"/>
        </w:numPr>
        <w:adjustRightInd w:val="0"/>
        <w:spacing w:line="360" w:lineRule="auto"/>
        <w:jc w:val="both"/>
        <w:rPr>
          <w:lang w:eastAsia="x-none"/>
        </w:rPr>
      </w:pPr>
      <w:r>
        <w:rPr>
          <w:lang w:val="fr-FR" w:eastAsia="x-none"/>
        </w:rPr>
        <w:t>Au marché</w:t>
      </w:r>
    </w:p>
    <w:p w:rsidR="00CC643C" w:rsidRDefault="00CC643C" w:rsidP="00CC643C">
      <w:pPr>
        <w:rPr>
          <w:b/>
          <w:lang w:eastAsia="x-none"/>
        </w:rPr>
      </w:pPr>
    </w:p>
    <w:p w:rsidR="00CC643C" w:rsidRDefault="00CC643C" w:rsidP="00CC643C">
      <w:pPr>
        <w:rPr>
          <w:b/>
          <w:lang w:eastAsia="x-none"/>
        </w:rPr>
      </w:pPr>
      <w:r>
        <w:rPr>
          <w:b/>
          <w:lang w:eastAsia="x-none"/>
        </w:rPr>
        <w:t xml:space="preserve">Тексты для аудирования </w:t>
      </w:r>
    </w:p>
    <w:p w:rsidR="00CC643C" w:rsidRDefault="00CC643C" w:rsidP="00CC643C">
      <w:pPr>
        <w:rPr>
          <w:b/>
          <w:lang w:eastAsia="x-none"/>
        </w:rPr>
      </w:pPr>
      <w:r>
        <w:rPr>
          <w:i/>
          <w:lang w:eastAsia="x-none"/>
        </w:rPr>
        <w:t>(Звучат 2 раза)</w:t>
      </w:r>
    </w:p>
    <w:p w:rsidR="00CC643C" w:rsidRDefault="00CC643C" w:rsidP="00CC643C">
      <w:pPr>
        <w:rPr>
          <w:b/>
          <w:lang w:val="fr-FR" w:eastAsia="x-none"/>
        </w:rPr>
      </w:pPr>
      <w:r>
        <w:rPr>
          <w:b/>
          <w:lang w:val="fr-FR" w:eastAsia="x-none"/>
        </w:rPr>
        <w:t>Dialogue 1.</w:t>
      </w:r>
    </w:p>
    <w:p w:rsidR="00CC643C" w:rsidRDefault="00CC643C" w:rsidP="00CC643C">
      <w:pPr>
        <w:rPr>
          <w:lang w:val="fr-FR" w:eastAsia="x-none"/>
        </w:rPr>
      </w:pPr>
      <w:r>
        <w:rPr>
          <w:lang w:val="fr-FR" w:eastAsia="x-none"/>
        </w:rPr>
        <w:t>A. Salut, Nicolas !</w:t>
      </w:r>
    </w:p>
    <w:p w:rsidR="00CC643C" w:rsidRDefault="00CC643C" w:rsidP="00CC643C">
      <w:pPr>
        <w:rPr>
          <w:lang w:val="fr-FR" w:eastAsia="x-none"/>
        </w:rPr>
      </w:pPr>
      <w:r>
        <w:rPr>
          <w:lang w:val="fr-FR" w:eastAsia="x-none"/>
        </w:rPr>
        <w:t>B. Salut, Marie !</w:t>
      </w:r>
    </w:p>
    <w:p w:rsidR="00CC643C" w:rsidRDefault="00CC643C" w:rsidP="00CC643C">
      <w:pPr>
        <w:rPr>
          <w:lang w:val="fr-FR" w:eastAsia="x-none"/>
        </w:rPr>
      </w:pPr>
      <w:r>
        <w:rPr>
          <w:lang w:val="fr-FR" w:eastAsia="x-none"/>
        </w:rPr>
        <w:t>A. Tu vas à l’école ?</w:t>
      </w:r>
    </w:p>
    <w:p w:rsidR="00CC643C" w:rsidRDefault="00CC643C" w:rsidP="00CC643C">
      <w:pPr>
        <w:rPr>
          <w:lang w:val="fr-FR" w:eastAsia="x-none"/>
        </w:rPr>
      </w:pPr>
      <w:r>
        <w:rPr>
          <w:lang w:val="fr-FR" w:eastAsia="x-none"/>
        </w:rPr>
        <w:t>B. Non, je suis malade, je vais chez le docteur.</w:t>
      </w:r>
    </w:p>
    <w:p w:rsidR="00CC643C" w:rsidRDefault="00CC643C" w:rsidP="00CC643C">
      <w:pPr>
        <w:rPr>
          <w:lang w:val="fr-FR" w:eastAsia="x-none"/>
        </w:rPr>
      </w:pPr>
      <w:r>
        <w:rPr>
          <w:lang w:val="fr-FR" w:eastAsia="x-none"/>
        </w:rPr>
        <w:t>A. Qu’est-ce que tu as ? J’espère que ce n’est pas grave.</w:t>
      </w:r>
    </w:p>
    <w:p w:rsidR="00CC643C" w:rsidRDefault="00CC643C" w:rsidP="00CC643C">
      <w:pPr>
        <w:rPr>
          <w:lang w:val="fr-FR" w:eastAsia="x-none"/>
        </w:rPr>
      </w:pPr>
      <w:r>
        <w:rPr>
          <w:lang w:val="fr-FR" w:eastAsia="x-none"/>
        </w:rPr>
        <w:t xml:space="preserve">B. Juste un rhume et une petite fièvre. C’est peut-être pas la grippe. </w:t>
      </w:r>
    </w:p>
    <w:p w:rsidR="00CC643C" w:rsidRDefault="00CC643C" w:rsidP="00CC643C">
      <w:pPr>
        <w:rPr>
          <w:lang w:val="fr-FR" w:eastAsia="x-none"/>
        </w:rPr>
      </w:pPr>
    </w:p>
    <w:p w:rsidR="00CC643C" w:rsidRDefault="00CC643C" w:rsidP="00CC643C">
      <w:pPr>
        <w:rPr>
          <w:b/>
          <w:lang w:val="fr-FR" w:eastAsia="x-none"/>
        </w:rPr>
      </w:pPr>
      <w:r>
        <w:rPr>
          <w:b/>
          <w:lang w:val="fr-FR" w:eastAsia="x-none"/>
        </w:rPr>
        <w:t>Dialogue 2.</w:t>
      </w:r>
    </w:p>
    <w:p w:rsidR="00CC643C" w:rsidRDefault="00CC643C" w:rsidP="00CC643C">
      <w:pPr>
        <w:rPr>
          <w:lang w:val="fr-FR" w:eastAsia="x-none"/>
        </w:rPr>
      </w:pPr>
      <w:r>
        <w:rPr>
          <w:lang w:val="fr-FR" w:eastAsia="x-none"/>
        </w:rPr>
        <w:t>A. Bonjour, Monsieur Lagarde, vous allez bien ?</w:t>
      </w:r>
    </w:p>
    <w:p w:rsidR="00CC643C" w:rsidRDefault="00CC643C" w:rsidP="00CC643C">
      <w:pPr>
        <w:rPr>
          <w:lang w:val="fr-FR" w:eastAsia="x-none"/>
        </w:rPr>
      </w:pPr>
      <w:r>
        <w:rPr>
          <w:lang w:val="fr-FR" w:eastAsia="x-none"/>
        </w:rPr>
        <w:t>B. Ça va, ça va, et vous-même, Madame Dupont ?</w:t>
      </w:r>
    </w:p>
    <w:p w:rsidR="00CC643C" w:rsidRDefault="00CC643C" w:rsidP="00CC643C">
      <w:pPr>
        <w:rPr>
          <w:lang w:val="fr-FR" w:eastAsia="x-none"/>
        </w:rPr>
      </w:pPr>
      <w:r>
        <w:rPr>
          <w:lang w:val="fr-FR" w:eastAsia="x-none"/>
        </w:rPr>
        <w:t>A. Tout va bien. Que puis-je pour vous ?</w:t>
      </w:r>
    </w:p>
    <w:p w:rsidR="00CC643C" w:rsidRDefault="00CC643C" w:rsidP="00CC643C">
      <w:pPr>
        <w:rPr>
          <w:lang w:val="fr-FR" w:eastAsia="x-none"/>
        </w:rPr>
      </w:pPr>
      <w:r>
        <w:rPr>
          <w:lang w:val="fr-FR" w:eastAsia="x-none"/>
        </w:rPr>
        <w:t>B. Un kilo de viande et deux bonnes côtelettes.</w:t>
      </w:r>
    </w:p>
    <w:p w:rsidR="00CC643C" w:rsidRDefault="00CC643C" w:rsidP="00CC643C">
      <w:pPr>
        <w:rPr>
          <w:lang w:val="fr-FR" w:eastAsia="x-none"/>
        </w:rPr>
      </w:pPr>
      <w:r>
        <w:rPr>
          <w:lang w:val="fr-FR" w:eastAsia="x-none"/>
        </w:rPr>
        <w:t>A. Voilà. Ce sera tout ?</w:t>
      </w:r>
    </w:p>
    <w:p w:rsidR="00CC643C" w:rsidRDefault="00CC643C" w:rsidP="00CC643C">
      <w:pPr>
        <w:rPr>
          <w:lang w:val="fr-FR" w:eastAsia="x-none"/>
        </w:rPr>
      </w:pPr>
      <w:r>
        <w:rPr>
          <w:lang w:val="fr-FR" w:eastAsia="x-none"/>
        </w:rPr>
        <w:t>B. Oui, merci, je vous dois combien ?</w:t>
      </w:r>
    </w:p>
    <w:p w:rsidR="00CC643C" w:rsidRDefault="00CC643C" w:rsidP="00CC643C">
      <w:pPr>
        <w:rPr>
          <w:lang w:val="fr-FR" w:eastAsia="x-none"/>
        </w:rPr>
      </w:pPr>
    </w:p>
    <w:p w:rsidR="00CC643C" w:rsidRDefault="00CC643C" w:rsidP="00CC643C">
      <w:pPr>
        <w:rPr>
          <w:b/>
          <w:lang w:val="fr-FR" w:eastAsia="x-none"/>
        </w:rPr>
      </w:pPr>
      <w:r>
        <w:rPr>
          <w:b/>
          <w:lang w:val="fr-FR" w:eastAsia="x-none"/>
        </w:rPr>
        <w:t>Dialogue 3.</w:t>
      </w:r>
    </w:p>
    <w:p w:rsidR="00CC643C" w:rsidRDefault="00CC643C" w:rsidP="00CC643C">
      <w:pPr>
        <w:rPr>
          <w:lang w:val="fr-FR" w:eastAsia="x-none"/>
        </w:rPr>
      </w:pPr>
      <w:r>
        <w:rPr>
          <w:lang w:val="fr-FR" w:eastAsia="x-none"/>
        </w:rPr>
        <w:lastRenderedPageBreak/>
        <w:t>A. Bonjour, Monsieur, vous pouvez m’aider ? Je cherche une veste pour sortir.</w:t>
      </w:r>
    </w:p>
    <w:p w:rsidR="00CC643C" w:rsidRDefault="00CC643C" w:rsidP="00CC643C">
      <w:pPr>
        <w:rPr>
          <w:lang w:val="fr-FR" w:eastAsia="x-none"/>
        </w:rPr>
      </w:pPr>
      <w:r>
        <w:rPr>
          <w:lang w:val="fr-FR" w:eastAsia="x-none"/>
        </w:rPr>
        <w:t>B. Oui, volontiers. Quelle taille faites-vous ?</w:t>
      </w:r>
    </w:p>
    <w:p w:rsidR="00CC643C" w:rsidRDefault="00CC643C" w:rsidP="00CC643C">
      <w:pPr>
        <w:rPr>
          <w:lang w:val="fr-FR" w:eastAsia="x-none"/>
        </w:rPr>
      </w:pPr>
      <w:r>
        <w:rPr>
          <w:lang w:val="fr-FR" w:eastAsia="x-none"/>
        </w:rPr>
        <w:t>A. Du 42.</w:t>
      </w:r>
    </w:p>
    <w:p w:rsidR="00CC643C" w:rsidRDefault="00CC643C" w:rsidP="00CC643C">
      <w:pPr>
        <w:rPr>
          <w:lang w:val="fr-FR" w:eastAsia="x-none"/>
        </w:rPr>
      </w:pPr>
      <w:r>
        <w:rPr>
          <w:lang w:val="fr-FR" w:eastAsia="x-none"/>
        </w:rPr>
        <w:t>B. Regardez, ce modèle en laine est très bien. Actuellement il est en promotion. Voulez-vous l’essayer ?</w:t>
      </w:r>
    </w:p>
    <w:p w:rsidR="00CC643C" w:rsidRDefault="00CC643C" w:rsidP="00CC643C">
      <w:pPr>
        <w:rPr>
          <w:lang w:val="fr-FR" w:eastAsia="x-none"/>
        </w:rPr>
      </w:pPr>
      <w:r>
        <w:rPr>
          <w:lang w:val="fr-FR" w:eastAsia="x-none"/>
        </w:rPr>
        <w:t>A. Oui, où sont les cabines d’essayage ?</w:t>
      </w:r>
    </w:p>
    <w:p w:rsidR="00CC643C" w:rsidRDefault="00CC643C" w:rsidP="00CC643C">
      <w:pPr>
        <w:rPr>
          <w:lang w:val="fr-FR" w:eastAsia="x-none"/>
        </w:rPr>
      </w:pPr>
      <w:r>
        <w:rPr>
          <w:lang w:val="fr-FR" w:eastAsia="x-none"/>
        </w:rPr>
        <w:t>B. Juste derrière vous.</w:t>
      </w:r>
    </w:p>
    <w:p w:rsidR="00CC643C" w:rsidRDefault="00CC643C" w:rsidP="00CC643C">
      <w:pPr>
        <w:rPr>
          <w:b/>
          <w:lang w:val="fr-FR" w:eastAsia="x-none"/>
        </w:rPr>
      </w:pPr>
    </w:p>
    <w:p w:rsidR="00CC643C" w:rsidRDefault="00CC643C" w:rsidP="00CC643C">
      <w:pPr>
        <w:rPr>
          <w:b/>
          <w:lang w:val="fr-FR" w:eastAsia="x-none"/>
        </w:rPr>
      </w:pPr>
      <w:r>
        <w:rPr>
          <w:b/>
          <w:lang w:val="fr-FR" w:eastAsia="x-none"/>
        </w:rPr>
        <w:t>Dialogue 4.</w:t>
      </w:r>
    </w:p>
    <w:p w:rsidR="00CC643C" w:rsidRDefault="00CC643C" w:rsidP="00CC643C">
      <w:pPr>
        <w:rPr>
          <w:lang w:val="fr-FR" w:eastAsia="x-none"/>
        </w:rPr>
      </w:pPr>
      <w:r>
        <w:rPr>
          <w:lang w:val="fr-FR" w:eastAsia="x-none"/>
        </w:rPr>
        <w:t>A. Monsieur, je ne me sens pas très bien, j’ai le nez qui coule et la gorge douloureuse.</w:t>
      </w:r>
    </w:p>
    <w:p w:rsidR="00CC643C" w:rsidRDefault="00CC643C" w:rsidP="00CC643C">
      <w:pPr>
        <w:rPr>
          <w:lang w:val="fr-FR" w:eastAsia="x-none"/>
        </w:rPr>
      </w:pPr>
      <w:r>
        <w:rPr>
          <w:lang w:val="fr-FR" w:eastAsia="x-none"/>
        </w:rPr>
        <w:t>B. Vous êtes en contact avec des personnes malades ?</w:t>
      </w:r>
    </w:p>
    <w:p w:rsidR="00CC643C" w:rsidRDefault="00CC643C" w:rsidP="00CC643C">
      <w:pPr>
        <w:rPr>
          <w:lang w:val="fr-FR" w:eastAsia="x-none"/>
        </w:rPr>
      </w:pPr>
      <w:r>
        <w:rPr>
          <w:lang w:val="fr-FR" w:eastAsia="x-none"/>
        </w:rPr>
        <w:t>A. Oui, mon grand frère a la grippe.</w:t>
      </w:r>
    </w:p>
    <w:p w:rsidR="00CC643C" w:rsidRDefault="00CC643C" w:rsidP="00CC643C">
      <w:pPr>
        <w:rPr>
          <w:lang w:val="fr-FR" w:eastAsia="x-none"/>
        </w:rPr>
      </w:pPr>
      <w:r>
        <w:rPr>
          <w:lang w:val="fr-FR" w:eastAsia="x-none"/>
        </w:rPr>
        <w:t>B. Alors je pense que vous avez la même chose. Vous prendrez un cachet d’aspirine trois fois par jour et du sirop pour la gorge. Je vous fais une ordonnance.</w:t>
      </w:r>
    </w:p>
    <w:p w:rsidR="00CC643C" w:rsidRDefault="00CC643C" w:rsidP="00CC643C">
      <w:pPr>
        <w:rPr>
          <w:lang w:val="fr-FR" w:eastAsia="x-none"/>
        </w:rPr>
      </w:pPr>
      <w:r>
        <w:rPr>
          <w:lang w:val="fr-FR" w:eastAsia="x-none"/>
        </w:rPr>
        <w:t>A. Merci.</w:t>
      </w:r>
    </w:p>
    <w:p w:rsidR="00CC643C" w:rsidRDefault="00CC643C" w:rsidP="00CC643C">
      <w:pPr>
        <w:rPr>
          <w:lang w:val="fr-FR" w:eastAsia="x-none"/>
        </w:rPr>
      </w:pPr>
    </w:p>
    <w:p w:rsidR="00CC643C" w:rsidRDefault="00CC643C" w:rsidP="00CC643C">
      <w:pPr>
        <w:rPr>
          <w:b/>
          <w:lang w:val="fr-FR" w:eastAsia="x-none"/>
        </w:rPr>
      </w:pPr>
      <w:r>
        <w:rPr>
          <w:b/>
          <w:lang w:val="fr-FR" w:eastAsia="x-none"/>
        </w:rPr>
        <w:t>Dialogue 5.</w:t>
      </w:r>
    </w:p>
    <w:p w:rsidR="00CC643C" w:rsidRDefault="00CC643C" w:rsidP="00CC643C">
      <w:pPr>
        <w:rPr>
          <w:lang w:val="fr-FR" w:eastAsia="x-none"/>
        </w:rPr>
      </w:pPr>
      <w:r>
        <w:rPr>
          <w:lang w:val="fr-FR" w:eastAsia="x-none"/>
        </w:rPr>
        <w:t>A. Avez-vous une chambre pour une personne avec salle de bain pour deux nuits ?</w:t>
      </w:r>
    </w:p>
    <w:p w:rsidR="00CC643C" w:rsidRDefault="00CC643C" w:rsidP="00CC643C">
      <w:pPr>
        <w:rPr>
          <w:lang w:val="fr-FR" w:eastAsia="x-none"/>
        </w:rPr>
      </w:pPr>
      <w:r>
        <w:rPr>
          <w:lang w:val="fr-FR" w:eastAsia="x-none"/>
        </w:rPr>
        <w:t>B. Oui, au quatrième avec vue sur la rue, malheureusement.</w:t>
      </w:r>
    </w:p>
    <w:p w:rsidR="00CC643C" w:rsidRDefault="00CC643C" w:rsidP="00CC643C">
      <w:pPr>
        <w:rPr>
          <w:lang w:val="fr-FR" w:eastAsia="x-none"/>
        </w:rPr>
      </w:pPr>
      <w:r>
        <w:rPr>
          <w:lang w:val="fr-FR" w:eastAsia="x-none"/>
        </w:rPr>
        <w:t>A. Ça ne fait rien. Je la prends. Je vous dois combien ?</w:t>
      </w:r>
    </w:p>
    <w:p w:rsidR="00CC643C" w:rsidRDefault="00CC643C" w:rsidP="00CC643C">
      <w:pPr>
        <w:rPr>
          <w:lang w:val="fr-FR" w:eastAsia="x-none"/>
        </w:rPr>
      </w:pPr>
      <w:r>
        <w:rPr>
          <w:lang w:val="fr-FR" w:eastAsia="x-none"/>
        </w:rPr>
        <w:t>B.120 euros. Vous pouvez payer plus tard. Voici la clé. Bonne nuit, Madame !</w:t>
      </w:r>
    </w:p>
    <w:p w:rsidR="00CC643C" w:rsidRDefault="00CC643C" w:rsidP="00CC643C">
      <w:pPr>
        <w:rPr>
          <w:lang w:eastAsia="x-none"/>
        </w:rPr>
      </w:pPr>
      <w:r>
        <w:rPr>
          <w:lang w:val="en-US" w:eastAsia="x-none"/>
        </w:rPr>
        <w:t>A</w:t>
      </w:r>
      <w:r>
        <w:rPr>
          <w:lang w:eastAsia="x-none"/>
        </w:rPr>
        <w:t xml:space="preserve">. </w:t>
      </w:r>
      <w:r>
        <w:rPr>
          <w:lang w:val="en-US" w:eastAsia="x-none"/>
        </w:rPr>
        <w:t>Bonne</w:t>
      </w:r>
      <w:r w:rsidRPr="00CC643C">
        <w:rPr>
          <w:lang w:eastAsia="x-none"/>
        </w:rPr>
        <w:t xml:space="preserve"> </w:t>
      </w:r>
      <w:r>
        <w:rPr>
          <w:lang w:val="en-US" w:eastAsia="x-none"/>
        </w:rPr>
        <w:t>nuit</w:t>
      </w:r>
      <w:r>
        <w:rPr>
          <w:lang w:eastAsia="x-none"/>
        </w:rPr>
        <w:t xml:space="preserve"> !</w:t>
      </w:r>
    </w:p>
    <w:p w:rsidR="00CC643C" w:rsidRDefault="00CC643C" w:rsidP="00CC643C">
      <w:pPr>
        <w:rPr>
          <w:lang w:eastAsia="x-none"/>
        </w:rPr>
      </w:pPr>
    </w:p>
    <w:p w:rsidR="00CC643C" w:rsidRDefault="00CC643C" w:rsidP="00CC643C">
      <w:pPr>
        <w:rPr>
          <w:lang w:eastAsia="x-none"/>
        </w:rPr>
      </w:pPr>
      <w:r>
        <w:rPr>
          <w:lang w:eastAsia="x-none"/>
        </w:rPr>
        <w:t>В целом обучающиеся справились с данным заданием с неплохим показателем. Задание проверяло понимание основного содержания прослушанного текста. Данный вид аудирования относится к самому легкому и выступает как основной вид аудирования для среднего звена. Звучащие тексты представляли собой диаголи на 6-8 реплик максимум, тематически отражали ситуации повседневного общения, с которыми ребята сталкиваются в реальной жизни: посещение врача, разговор с другом, диалоги в магазинах, на рынке, и пр. Все темы для диалогов основывались на темах, которые изучались в 5-7 классах средней школы. Грамматическое оформление высказываний соответствовало кодификатору и примерной программе по французскому языку для основной школы. Но наличие внешнего дистрактора (одного лишнего места действия диалога) усложнило задачу восьмиклассникам. Средняя и сильная группа детей опиралась не только на отдельно услышанные слова, а на смысл диалогов в целом, и поэтому дали правильные ответы.</w:t>
      </w:r>
    </w:p>
    <w:p w:rsidR="00CC643C" w:rsidRDefault="00CC643C" w:rsidP="00CC643C">
      <w:pPr>
        <w:rPr>
          <w:lang w:eastAsia="x-none"/>
        </w:rPr>
      </w:pPr>
      <w:r>
        <w:rPr>
          <w:lang w:eastAsia="x-none"/>
        </w:rPr>
        <w:t>Однако ряд детей допустил ошибки при выполнении заданий этой линии. Это связано с тем, что очень слабые дети ориентировались только на понимание отдельно услышанных слов, а не на смысл всего диалога. Отсюда, они неправильно подбирали под прослушанные диалоги места действия, опираясь только на ситуацию общения, но забывая о том, что конкретные слова могут помочь с выполнением задания.  Например, а анализируемом задании большой процент тестируемых путали места действия А и Е, так как в диалогах, им соответствующих, ситуации общения были похожи: в диалогах 2 и 3 говорилось о покупках. Однако, ситуация «на рынке» (диалог 2) показывает, что покупательница регулярно ходит на рынок, активно общается с продавцом, давно его знает. Ситуация «в магазине» (диалог 3) нейтральна, звучит также ключевое выражение ‘</w:t>
      </w:r>
      <w:r>
        <w:rPr>
          <w:lang w:eastAsia="x-none" w:bidi="en-US"/>
        </w:rPr>
        <w:t>cabines</w:t>
      </w:r>
      <w:r>
        <w:rPr>
          <w:lang w:eastAsia="x-none"/>
        </w:rPr>
        <w:t xml:space="preserve"> </w:t>
      </w:r>
      <w:r>
        <w:rPr>
          <w:lang w:eastAsia="x-none" w:bidi="en-US"/>
        </w:rPr>
        <w:t>d</w:t>
      </w:r>
      <w:r>
        <w:rPr>
          <w:lang w:eastAsia="x-none"/>
        </w:rPr>
        <w:t>’</w:t>
      </w:r>
      <w:r>
        <w:rPr>
          <w:lang w:eastAsia="x-none" w:bidi="en-US"/>
        </w:rPr>
        <w:t>essayage</w:t>
      </w:r>
      <w:r>
        <w:rPr>
          <w:lang w:eastAsia="x-none"/>
        </w:rPr>
        <w:t xml:space="preserve">’, которое можно употребить только в магазине. </w:t>
      </w:r>
    </w:p>
    <w:p w:rsidR="00CC643C" w:rsidRDefault="00CC643C" w:rsidP="00CC643C">
      <w:pPr>
        <w:rPr>
          <w:lang w:eastAsia="x-none"/>
        </w:rPr>
      </w:pPr>
      <w:r>
        <w:rPr>
          <w:lang w:eastAsia="x-none"/>
        </w:rPr>
        <w:t xml:space="preserve">Непонятен выбор некоторых обучающихся, которые, например, к диалогу 3 («в магазине»), давали место действия В («в гостинице»). Объяснить это можно только тем, что оубчающиеся выполняли данное задание наугад, не думая над звучащим текстом, не стараясь вникунуть в содержание.   Некоторые восьмиклассники давали в ответе одинаковые буквы (например, ААА). Им не помогло даже то, что инструкция к заданию дана на русском </w:t>
      </w:r>
      <w:r>
        <w:rPr>
          <w:lang w:eastAsia="x-none"/>
        </w:rPr>
        <w:lastRenderedPageBreak/>
        <w:t xml:space="preserve">языке. Следовательно, у данных групп обучающихся плохо развиты метапредметные умения, и одно из основных - понимать и принимать коммуникативную задачу. </w:t>
      </w:r>
    </w:p>
    <w:p w:rsidR="00CC643C" w:rsidRDefault="00CC643C" w:rsidP="00CC643C">
      <w:pPr>
        <w:rPr>
          <w:lang w:eastAsia="x-none"/>
        </w:rPr>
      </w:pPr>
    </w:p>
    <w:p w:rsidR="00CC643C" w:rsidRDefault="00CC643C" w:rsidP="00CC643C">
      <w:pPr>
        <w:rPr>
          <w:lang w:eastAsia="x-none"/>
        </w:rPr>
      </w:pPr>
      <w:r>
        <w:rPr>
          <w:lang w:eastAsia="x-none"/>
        </w:rPr>
        <w:t>Анализ результатов заданий данной линии показал, что:</w:t>
      </w:r>
    </w:p>
    <w:p w:rsidR="00CC643C" w:rsidRDefault="00CC643C" w:rsidP="00CC643C">
      <w:r>
        <w:t>в целом у учащихся сформированы умения понимать на слух основное содержание коротких ситуаций из повседневной жизни, построенных на изученном лексико-грамматическом материале;</w:t>
      </w:r>
    </w:p>
    <w:p w:rsidR="00CC643C" w:rsidRDefault="00CC643C" w:rsidP="00CC643C">
      <w:r>
        <w:t>однако у слабых учащихся понимание строится не на целостном восприятии звучащего текста, а на отдельных, выхваченных из текста знакомых словах, что часто приводит к отрицательному результату;</w:t>
      </w:r>
    </w:p>
    <w:p w:rsidR="00CC643C" w:rsidRDefault="00CC643C" w:rsidP="00CC643C">
      <w:r>
        <w:t>не приступившие к выполнению задания учащиеся либо не имеют достаточной практики в слушании иноязычной речи, либо не владеют базовыми метапредметными навыками и умениями.</w:t>
      </w:r>
    </w:p>
    <w:p w:rsidR="00CC643C" w:rsidRDefault="00CC643C" w:rsidP="00CC643C">
      <w:pPr>
        <w:rPr>
          <w:lang w:eastAsia="x-none"/>
        </w:rPr>
      </w:pPr>
    </w:p>
    <w:p w:rsidR="00CC643C" w:rsidRDefault="00CC643C" w:rsidP="00CC643C">
      <w:pPr>
        <w:pStyle w:val="aff"/>
      </w:pPr>
      <w:r>
        <w:t>Линия 2 – чтение текста вслух</w:t>
      </w:r>
    </w:p>
    <w:p w:rsidR="00CC643C" w:rsidRDefault="00CC643C" w:rsidP="00CC643C">
      <w:pPr>
        <w:rPr>
          <w:lang w:eastAsia="x-none"/>
        </w:rPr>
      </w:pPr>
      <w:r>
        <w:rPr>
          <w:lang w:eastAsia="x-none"/>
        </w:rPr>
        <w:t xml:space="preserve">В заданиях этой линии проверялись навыки осмысленного чтения вслух небольшого простого текста. Максимальный балл за выполнение этого задания – 2 балла. Выполнение задания оценивалось специально обученными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8272"/>
      </w:tblGrid>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2 балла</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Речь воспринимается легко: необоснованные паузы отсутствуют; фразовое ударение и интонационные контуры практически без нарушений нормы; в произношении слов допускается не более пяти фонетических ошибок, в том числе одна-две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 балл</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Речь воспринимается достаточно легко, однако присутствуют необоснованные паузы; фразовое ударение и интонационные контуры практически без нарушений нормы; в произношении слов допускается не более семи фонетических ошибок, в том числе четыре ошибки, искажающие смысл (грубые ошибки)</w:t>
            </w:r>
          </w:p>
        </w:tc>
      </w:tr>
      <w:tr w:rsidR="00CC643C" w:rsidTr="00CC643C">
        <w:tc>
          <w:tcPr>
            <w:tcW w:w="8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0 баллов</w:t>
            </w:r>
          </w:p>
        </w:tc>
        <w:tc>
          <w:tcPr>
            <w:tcW w:w="4200"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Речь воспринимается с трудом из-за значительного числа неестественных пауз, запинок, неверной расстановки ударений И/ИЛИ в произношении слов допущено более семи фонетических ошибок, </w:t>
            </w:r>
          </w:p>
          <w:p w:rsidR="00CC643C" w:rsidRDefault="00CC643C">
            <w:pPr>
              <w:pStyle w:val="12"/>
            </w:pPr>
            <w:r>
              <w:t>ИЛИ сделано более четырех фонетических ошибок, искажающих смысл (грубые ошибки)</w:t>
            </w:r>
          </w:p>
        </w:tc>
      </w:tr>
    </w:tbl>
    <w:p w:rsidR="00CC643C" w:rsidRDefault="00CC643C" w:rsidP="00CC643C">
      <w:pPr>
        <w:rPr>
          <w:szCs w:val="20"/>
          <w:lang w:eastAsia="x-none"/>
        </w:rPr>
      </w:pPr>
    </w:p>
    <w:p w:rsidR="00CC643C" w:rsidRDefault="00CC643C" w:rsidP="00CC643C">
      <w:pPr>
        <w:rPr>
          <w:lang w:eastAsia="x-none"/>
        </w:rPr>
      </w:pPr>
      <w:r>
        <w:rPr>
          <w:lang w:eastAsia="x-none"/>
        </w:rPr>
        <w:t>Необходимо отметить, что данный раздел вызвал наибольшие трудности у обучающихся. Средний процент выполнения задания 2 – 30,1%, что несколько ниже, чем в остальных линиях. При этом необходимо подчеркнуть огромную разницу между минимальным процентом освоения – 21,1% и максимальным – 50,9%. При этом, если сравнивать результативность данной линии у обучающихся 5-ых классов, то восьмиклассники практически в 2,5 раза лучше справились с данным видом заданий. Это, с одной стороны, удивительно, так как на среднем этапе обучающиеся на уроках уже практически не читают вслух, за исключением разных инструкций к заданиям и текстов, которые им предстоит выучить, а с другой стороны, к 8 классу правила чтения полностью освоены, и приобретен достаточный языковой опыт.</w:t>
      </w:r>
    </w:p>
    <w:p w:rsidR="00CC643C" w:rsidRDefault="00CC643C" w:rsidP="00CC643C">
      <w:pPr>
        <w:rPr>
          <w:lang w:eastAsia="x-none"/>
        </w:rPr>
      </w:pPr>
    </w:p>
    <w:p w:rsidR="00CC643C" w:rsidRDefault="00CC643C" w:rsidP="00CC643C">
      <w:pPr>
        <w:rPr>
          <w:lang w:eastAsia="x-none"/>
        </w:rPr>
      </w:pPr>
      <w:r>
        <w:rPr>
          <w:lang w:eastAsia="x-none"/>
        </w:rPr>
        <w:t>Задание 2. Пример 1. Процент выполнения — 21,1.</w:t>
      </w:r>
    </w:p>
    <w:p w:rsidR="00CC643C" w:rsidRDefault="00CC643C" w:rsidP="00CC643C">
      <w:pPr>
        <w:pStyle w:val="ac"/>
      </w:pPr>
      <w:r>
        <w:rPr>
          <w:noProof/>
        </w:rPr>
        <w:lastRenderedPageBreak/>
        <w:drawing>
          <wp:inline distT="0" distB="0" distL="0" distR="0" wp14:anchorId="3DDECD9B" wp14:editId="278294A4">
            <wp:extent cx="6115050" cy="3409950"/>
            <wp:effectExtent l="0" t="0" r="0" b="0"/>
            <wp:docPr id="274" name="Рисунок 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b/>
          <w:iCs/>
          <w:lang w:eastAsia="x-none"/>
        </w:rPr>
      </w:pPr>
    </w:p>
    <w:p w:rsidR="00CC643C" w:rsidRDefault="00CC643C" w:rsidP="00CC643C">
      <w:pPr>
        <w:rPr>
          <w:lang w:eastAsia="x-none"/>
        </w:rPr>
      </w:pPr>
      <w:r>
        <w:rPr>
          <w:lang w:eastAsia="x-none"/>
        </w:rPr>
        <w:t xml:space="preserve">В задании проверялась техника чтения. Предложенный небольшой текст посвящен теме «Времена года», а конкретно зиме, и построен на активной лексике средней школы. Те слова, которые могли вызвать трудности понимания у обучающихся, читались строго по правилам чтения. Анализ неверных ответов показывает, тем не менее, что некоторые обучающиеся не до конца понимали содержание читаемого текста. Об этом говорят неправильная паузация, неправильное деление предложений на смысловые группы, неоправданные запинки, незаконченные предложения из-за того, что тестируемы не знали, как читаются слова или не понимали смысла читаемого. </w:t>
      </w:r>
    </w:p>
    <w:p w:rsidR="00CC643C" w:rsidRDefault="00CC643C" w:rsidP="00CC643C">
      <w:pPr>
        <w:rPr>
          <w:lang w:eastAsia="x-none"/>
        </w:rPr>
      </w:pPr>
      <w:r>
        <w:rPr>
          <w:lang w:eastAsia="x-none"/>
        </w:rPr>
        <w:t>Приходится признать, что даже элементарные слова, которые неоднократно встречаются на страницах УМК «Le français en perspective» или «Le français, c’est super !» по французскому языку в средней школе, а также редко встречающиеся слова, которые читаются по правилам, обучающиеся произносят неправильно. Значительные трудности испытывало  большинство тестируемых при чтении слов, зрительно похожих на русские (‘</w:t>
      </w:r>
      <w:r>
        <w:rPr>
          <w:lang w:val="fr-FR" w:eastAsia="x-none"/>
        </w:rPr>
        <w:t>temp</w:t>
      </w:r>
      <w:r>
        <w:rPr>
          <w:lang w:eastAsia="x-none"/>
        </w:rPr>
        <w:t>é</w:t>
      </w:r>
      <w:r>
        <w:rPr>
          <w:lang w:val="fr-FR" w:eastAsia="x-none"/>
        </w:rPr>
        <w:t>rature</w:t>
      </w:r>
      <w:r>
        <w:rPr>
          <w:lang w:eastAsia="x-none"/>
        </w:rPr>
        <w:t>’ – температура). Ряд обучающихся неверно воспринимает образ слова, путая порядок букв, что приводит к нарушению смысла: например, глагол ‘</w:t>
      </w:r>
      <w:r>
        <w:rPr>
          <w:lang w:val="fr-FR" w:eastAsia="x-none"/>
        </w:rPr>
        <w:t>plongen</w:t>
      </w:r>
      <w:r>
        <w:rPr>
          <w:lang w:eastAsia="x-none"/>
        </w:rPr>
        <w:t>t’ воспринимался как ‘</w:t>
      </w:r>
      <w:r>
        <w:rPr>
          <w:lang w:val="fr-FR" w:eastAsia="x-none"/>
        </w:rPr>
        <w:t>plog</w:t>
      </w:r>
      <w:r>
        <w:rPr>
          <w:lang w:eastAsia="x-none"/>
        </w:rPr>
        <w:t>n</w:t>
      </w:r>
      <w:r>
        <w:rPr>
          <w:lang w:val="fr-FR" w:eastAsia="x-none"/>
        </w:rPr>
        <w:t>ent</w:t>
      </w:r>
      <w:r>
        <w:rPr>
          <w:lang w:eastAsia="x-none"/>
        </w:rPr>
        <w:t xml:space="preserve">’. Также необходимо констатировать, что некоторые произносят немые глагольные окончания ‘ent’ (hibernent, quittent), а произносимые окончания глаголов и прилагательных, наоборот, не произносят (devient, violent). Подчеркнем также, что фонетические навыки восьмиклассников сформированы не до конца, не только в области интонации, но и в области произношения звуков. Многие фонетические ошибки, допущенные участниками, оказались грубыми, так как меняли при неграмотном чтении свое значение и искажали смысл высказывания. Отсутствие слияния, обязательного при множественном числе, - также характерная ошибка для данного варианта (les animaux, les arbres).  </w:t>
      </w:r>
    </w:p>
    <w:p w:rsidR="00CC643C" w:rsidRDefault="00CC643C" w:rsidP="00CC643C">
      <w:pPr>
        <w:rPr>
          <w:lang w:eastAsia="x-none"/>
        </w:rPr>
      </w:pPr>
    </w:p>
    <w:p w:rsidR="00CC643C" w:rsidRDefault="00CC643C" w:rsidP="00CC643C">
      <w:pPr>
        <w:rPr>
          <w:lang w:eastAsia="x-none"/>
        </w:rPr>
      </w:pPr>
      <w:r>
        <w:rPr>
          <w:lang w:eastAsia="x-none"/>
        </w:rPr>
        <w:t>Задание 2. Пример 2. Процент выполнения — 37,8.</w:t>
      </w:r>
    </w:p>
    <w:p w:rsidR="00CC643C" w:rsidRDefault="00CC643C" w:rsidP="00CC643C">
      <w:pPr>
        <w:pStyle w:val="ac"/>
      </w:pPr>
      <w:r>
        <w:rPr>
          <w:noProof/>
        </w:rPr>
        <w:lastRenderedPageBreak/>
        <w:drawing>
          <wp:inline distT="0" distB="0" distL="0" distR="0" wp14:anchorId="578D2F8B" wp14:editId="5E65CAC6">
            <wp:extent cx="6115050" cy="3409950"/>
            <wp:effectExtent l="0" t="0" r="0" b="0"/>
            <wp:docPr id="273" name="Рисунок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rPr>
      </w:pPr>
      <w:r>
        <w:rPr>
          <w:iCs/>
          <w:lang w:eastAsia="x-none"/>
        </w:rPr>
        <w:t>Данное задание характеризуется самым высоким процентом выполнения. По лексическому наполнению данный текст относился к теме «Достопримечательности. Музеи». У обучающихся возникают проблемы с интонационным оформлением текстов, например, при чтении перечислений. К типичным ошибкам можно также отнести пропуск целых слов при чтении, а также пропуск строчки, что с одной стороны можно объяснить невнимательностью или волнением, но с другой, показывает несформированность навыков чтения вслух. К ошибкам негрубого характера можно отнести недочитывание окончаний или напротив прочитывание конечных согласных, например у существительного ‘</w:t>
      </w:r>
      <w:r>
        <w:rPr>
          <w:iCs/>
          <w:lang w:val="en-US" w:eastAsia="x-none"/>
        </w:rPr>
        <w:t>art</w:t>
      </w:r>
      <w:r>
        <w:rPr>
          <w:iCs/>
          <w:lang w:eastAsia="x-none"/>
        </w:rPr>
        <w:t xml:space="preserve">’, вставку звуков или артиклей, которых нет в тексте, неправильное произношение некоторых звуков.   </w:t>
      </w:r>
      <w:r>
        <w:rPr>
          <w:lang w:eastAsia="x-none"/>
        </w:rPr>
        <w:t xml:space="preserve">Практически все дети испытывают трудности с чтением носовых гласных (в словах </w:t>
      </w:r>
      <w:r>
        <w:rPr>
          <w:lang w:val="fr-FR" w:eastAsia="x-none"/>
        </w:rPr>
        <w:t>conf</w:t>
      </w:r>
      <w:r>
        <w:rPr>
          <w:lang w:eastAsia="x-none"/>
        </w:rPr>
        <w:t>é</w:t>
      </w:r>
      <w:r>
        <w:rPr>
          <w:lang w:val="fr-FR" w:eastAsia="x-none"/>
        </w:rPr>
        <w:t>rence</w:t>
      </w:r>
      <w:r>
        <w:rPr>
          <w:lang w:eastAsia="x-none"/>
        </w:rPr>
        <w:t xml:space="preserve">,  </w:t>
      </w:r>
      <w:r>
        <w:rPr>
          <w:lang w:val="fr-FR" w:eastAsia="x-none"/>
        </w:rPr>
        <w:t>pr</w:t>
      </w:r>
      <w:r>
        <w:rPr>
          <w:lang w:eastAsia="x-none"/>
        </w:rPr>
        <w:t>é</w:t>
      </w:r>
      <w:r>
        <w:rPr>
          <w:lang w:val="fr-FR" w:eastAsia="x-none"/>
        </w:rPr>
        <w:t>sentent</w:t>
      </w:r>
      <w:r>
        <w:rPr>
          <w:lang w:eastAsia="x-none"/>
        </w:rPr>
        <w:t>, и др.), что связано с тем, что данных звуков нет в русском языке. Еще одно вероятное объяснение, что приведенные слова имеют аналоги в русском языке и произносятся по-русски «конференция», «презент».</w:t>
      </w:r>
    </w:p>
    <w:p w:rsidR="00CC643C" w:rsidRDefault="00CC643C" w:rsidP="00CC643C">
      <w:pPr>
        <w:rPr>
          <w:lang w:eastAsia="x-none"/>
        </w:rPr>
      </w:pPr>
      <w:r>
        <w:rPr>
          <w:lang w:eastAsia="x-none"/>
        </w:rPr>
        <w:t xml:space="preserve">В целом, задания этой линии показали самый низкий процент выполнения, который свидетельствует о том, что большинство учащихся не владеет элементарной техникой чтения. Их фонетические навыки нельзя считать сформированными. Типичные ошибки у учащихся при чтении вслух связаны, прежде всего, с непониманием содержания прочитанного текста вследствие крайне низкого уровня общей иноязычной коммуникативной компетенции. Отсюда и появление большого количества грубых и негрубых, типичных и специфических (индивидуальных) фонетических ошибок в звуках, ударении, интонации у обучающихся, неумение уложиться в предложенное время. К сожалению, многие из фонетических ошибок имеют устойчивый характер и могут быть перенесены впоследствии в старшую школу. Одной из причин элементарных нарушений в технике чтения является слабо развитый фонематический слух и механизмы соотнесения зрительного образа слова с его звучанием. Еще одну причину плохого чтения можно обнаружить в недостаточной работе на уроке над лексикой. Знать слово означает, в том числе, и умение его правильно произносить и читать.      </w:t>
      </w:r>
    </w:p>
    <w:p w:rsidR="00CC643C" w:rsidRDefault="00CC643C" w:rsidP="00CC643C">
      <w:pPr>
        <w:rPr>
          <w:lang w:val="x-none" w:eastAsia="x-none"/>
        </w:rPr>
      </w:pPr>
      <w:r>
        <w:rPr>
          <w:lang w:eastAsia="x-none"/>
        </w:rPr>
        <w:t xml:space="preserve">Такое положение вещей трудно объяснимо, т.к. все УМК из федерального перечня имеют компакт-диски с аудиозаписями, предназначенными не только для прослушивания (т.е. формирования умений аудирования), но и для обучения чтению текста вслух. Следует отметить, что в учебниках французского языка, предназначенных для основной школы, упражнений, направленных на обучение чтению вслух, практически нет, что не позволяет </w:t>
      </w:r>
      <w:r>
        <w:rPr>
          <w:lang w:eastAsia="x-none"/>
        </w:rPr>
        <w:lastRenderedPageBreak/>
        <w:t>выработать автоматизм в выполнении данного вида упражнений. Многие из перечисленных выше типичных фонетических ошибок могли бы быть ликвидированы, если бы практика чтения вслух стала бы на уроке одним из обязательных элементов.</w:t>
      </w:r>
    </w:p>
    <w:p w:rsidR="00CC643C" w:rsidRDefault="00CC643C" w:rsidP="00CC643C">
      <w:pPr>
        <w:rPr>
          <w:i/>
          <w:lang w:eastAsia="x-none"/>
        </w:rPr>
      </w:pPr>
    </w:p>
    <w:p w:rsidR="00CC643C" w:rsidRDefault="00CC643C" w:rsidP="00CC643C">
      <w:pPr>
        <w:pStyle w:val="aff"/>
      </w:pPr>
      <w:r>
        <w:t>Линия 3 – говорение (монологическое высказывание – описание фотографии)</w:t>
      </w:r>
    </w:p>
    <w:p w:rsidR="00CC643C" w:rsidRDefault="00CC643C" w:rsidP="00CC643C">
      <w:pPr>
        <w:rPr>
          <w:lang w:eastAsia="x-none"/>
        </w:rPr>
      </w:pPr>
      <w:r>
        <w:rPr>
          <w:lang w:eastAsia="x-none"/>
        </w:rPr>
        <w:t>В заданиях этой линии проверялись умения спонтанного говорения - базовые умения монологической речи.  Учащимся предлагалось на основе плана описать одну фотографию по своему выбору из трех предложенных. Все фотографии по своей тематике соответствовали предметному содержанию речи 5-7 классов и давали возможность создать развернутое высказывание. От учащихся ожидалось связное описание фотографии, состоящее из 8-10 фраз, в которых надо было сказать, (1) место действия на фотографии, (2) описание действия, (3) описание внешности человека на фотографии, (4) правится или нет фотография говорящему, (5) объяснить, почему. Предполагалось, что по каждому пункту восьмиклассник сможет сказать по 2 фразы. Полторы минуты отводилось на подготовку и не более двух минут – на ответ. При этом учащиеся, помимо качественной цветной фотографии, имели перед глазами вербальную опору на французском языке – план ответа из пяти пунктов. Чтобы не было трудностей с началом монолога, после данной в задании первой технической фразы «</w:t>
      </w:r>
      <w:r>
        <w:rPr>
          <w:b/>
          <w:lang w:eastAsia="x-none"/>
        </w:rPr>
        <w:t xml:space="preserve"> </w:t>
      </w:r>
      <w:r>
        <w:rPr>
          <w:lang w:val="en-US" w:eastAsia="x-none"/>
        </w:rPr>
        <w:t>J</w:t>
      </w:r>
      <w:r>
        <w:rPr>
          <w:lang w:eastAsia="x-none"/>
        </w:rPr>
        <w:t>’</w:t>
      </w:r>
      <w:r>
        <w:rPr>
          <w:lang w:val="en-US" w:eastAsia="x-none"/>
        </w:rPr>
        <w:t>ai</w:t>
      </w:r>
      <w:r w:rsidRPr="00CC643C">
        <w:rPr>
          <w:lang w:eastAsia="x-none"/>
        </w:rPr>
        <w:t xml:space="preserve"> </w:t>
      </w:r>
      <w:r>
        <w:rPr>
          <w:lang w:val="en-US" w:eastAsia="x-none"/>
        </w:rPr>
        <w:t>choisi</w:t>
      </w:r>
      <w:r w:rsidRPr="00CC643C">
        <w:rPr>
          <w:lang w:eastAsia="x-none"/>
        </w:rPr>
        <w:t xml:space="preserve"> </w:t>
      </w:r>
      <w:r>
        <w:rPr>
          <w:lang w:val="en-US" w:eastAsia="x-none"/>
        </w:rPr>
        <w:t>la</w:t>
      </w:r>
      <w:r w:rsidRPr="00CC643C">
        <w:rPr>
          <w:lang w:eastAsia="x-none"/>
        </w:rPr>
        <w:t xml:space="preserve"> </w:t>
      </w:r>
      <w:r>
        <w:rPr>
          <w:lang w:val="en-US" w:eastAsia="x-none"/>
        </w:rPr>
        <w:t>photo</w:t>
      </w:r>
      <w:r>
        <w:rPr>
          <w:lang w:eastAsia="x-none"/>
        </w:rPr>
        <w:t xml:space="preserve"> № ... » («Я выбрал фото №…»), было предложено также начало собственно описания « </w:t>
      </w:r>
      <w:r>
        <w:rPr>
          <w:lang w:val="en-US" w:eastAsia="x-none"/>
        </w:rPr>
        <w:t>Sur</w:t>
      </w:r>
      <w:r w:rsidRPr="00CC643C">
        <w:rPr>
          <w:lang w:eastAsia="x-none"/>
        </w:rPr>
        <w:t xml:space="preserve"> </w:t>
      </w:r>
      <w:r>
        <w:rPr>
          <w:lang w:val="en-US" w:eastAsia="x-none"/>
        </w:rPr>
        <w:t>cette</w:t>
      </w:r>
      <w:r w:rsidRPr="00CC643C">
        <w:rPr>
          <w:lang w:eastAsia="x-none"/>
        </w:rPr>
        <w:t xml:space="preserve"> </w:t>
      </w:r>
      <w:r>
        <w:rPr>
          <w:lang w:val="en-US" w:eastAsia="x-none"/>
        </w:rPr>
        <w:t>photo</w:t>
      </w:r>
      <w:r w:rsidRPr="00CC643C">
        <w:rPr>
          <w:lang w:eastAsia="x-none"/>
        </w:rPr>
        <w:t xml:space="preserve"> </w:t>
      </w:r>
      <w:r>
        <w:rPr>
          <w:lang w:val="en-US" w:eastAsia="x-none"/>
        </w:rPr>
        <w:t>je</w:t>
      </w:r>
      <w:r w:rsidRPr="00CC643C">
        <w:rPr>
          <w:lang w:eastAsia="x-none"/>
        </w:rPr>
        <w:t xml:space="preserve"> </w:t>
      </w:r>
      <w:r>
        <w:rPr>
          <w:lang w:val="en-US" w:eastAsia="x-none"/>
        </w:rPr>
        <w:t>vois</w:t>
      </w:r>
      <w:r>
        <w:rPr>
          <w:lang w:eastAsia="x-none"/>
        </w:rPr>
        <w:t xml:space="preserve"> … ». Максимальный балл за выполнение данного задания – 8 баллов. Выполнение задания оценивалось специально подготовленными экспертами по следующим критериям.  </w:t>
      </w:r>
    </w:p>
    <w:p w:rsidR="00CC643C" w:rsidRDefault="00CC643C" w:rsidP="00CC643C">
      <w:pPr>
        <w:pStyle w:val="aa"/>
        <w:numPr>
          <w:ilvl w:val="0"/>
          <w:numId w:val="3"/>
        </w:numPr>
        <w:ind w:left="0" w:firstLine="0"/>
      </w:pPr>
      <w:r>
        <w:t>— 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4903"/>
        <w:gridCol w:w="1651"/>
      </w:tblGrid>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Критерии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Баллы</w:t>
            </w: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1.Решение коммуникативной задачи*             (Содержание)</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Выполнена полностью: </w:t>
            </w:r>
          </w:p>
          <w:p w:rsidR="00CC643C" w:rsidRDefault="00CC643C">
            <w:pPr>
              <w:pStyle w:val="12"/>
            </w:pPr>
            <w:r>
              <w:t xml:space="preserve">-все пункты плана раскрыты, </w:t>
            </w:r>
          </w:p>
          <w:p w:rsidR="00CC643C" w:rsidRDefault="00CC643C">
            <w:pPr>
              <w:pStyle w:val="12"/>
            </w:pPr>
            <w:r>
              <w:t xml:space="preserve">-дано </w:t>
            </w:r>
          </w:p>
          <w:p w:rsidR="00CC643C" w:rsidRDefault="00CC643C">
            <w:pPr>
              <w:pStyle w:val="12"/>
            </w:pPr>
            <w:r>
              <w:t xml:space="preserve">не менее 8 развернутых предложений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Выполнена частично:</w:t>
            </w:r>
          </w:p>
          <w:p w:rsidR="00CC643C" w:rsidRDefault="00CC643C">
            <w:pPr>
              <w:pStyle w:val="12"/>
            </w:pPr>
            <w:r>
              <w:t>- 1 пункт плана не раскрыт;</w:t>
            </w:r>
          </w:p>
          <w:p w:rsidR="00CC643C" w:rsidRDefault="00CC643C">
            <w:pPr>
              <w:pStyle w:val="12"/>
            </w:pPr>
            <w:r>
              <w:t xml:space="preserve">- дано 6 развернутых предложения; </w:t>
            </w:r>
          </w:p>
          <w:p w:rsidR="00CC643C" w:rsidRDefault="00CC643C">
            <w:pPr>
              <w:pStyle w:val="12"/>
            </w:pPr>
            <w:r>
              <w:t>-либо есть 7 предложений, НО они не развернуты, либо не все они (1-2 предложения) по указанным в задании пунктам плана</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Не выполнена: </w:t>
            </w:r>
          </w:p>
          <w:p w:rsidR="00CC643C" w:rsidRDefault="00CC643C">
            <w:pPr>
              <w:pStyle w:val="12"/>
            </w:pPr>
            <w:r>
              <w:t>-2 пункта плана не раскрыты;</w:t>
            </w:r>
          </w:p>
          <w:p w:rsidR="00CC643C" w:rsidRDefault="00CC643C">
            <w:pPr>
              <w:pStyle w:val="12"/>
            </w:pPr>
            <w:r>
              <w:t>- дано менее 6 предложений;</w:t>
            </w:r>
          </w:p>
          <w:p w:rsidR="00CC643C" w:rsidRDefault="00CC643C">
            <w:pPr>
              <w:pStyle w:val="12"/>
            </w:pPr>
            <w:r>
              <w:t xml:space="preserve">- либо 6 предложения, НО 3 из них не по указанным в задании пунктам плана </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2.Организация текста</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связно и логично, средства связи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 вполне связно и логично, средства связи не всегда использованы верно</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Высказывание несвязно и нелогично И/ИЛИ средства логической связи отсутствуют (неправильно  используются)</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3.Лексико-грамматическая </w:t>
            </w:r>
            <w:r>
              <w:lastRenderedPageBreak/>
              <w:t>правильность речи</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 xml:space="preserve">Ошибки практически отсутствуют (не более 2-х ошибок, не препятствующих </w:t>
            </w:r>
            <w:r>
              <w:lastRenderedPageBreak/>
              <w:t>коммуникации)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lastRenderedPageBreak/>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Отдельные ошибки, не препятствующие коммуникации (не более 4-х в сумме)</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Более 4-х ошибок, в том числе ведущие к сбою коммуникации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2791"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4. Произносительная сторона речи </w:t>
            </w: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1-2 фонетические ошибки, не препятствующие коммуникации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2 балла</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Отдельные ошибки, не препятствующие коммуникации (не более 4-х в сумме)</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1 балл</w:t>
            </w:r>
          </w:p>
        </w:tc>
      </w:tr>
      <w:tr w:rsidR="00CC643C" w:rsidTr="00CC643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4903"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t>Более 4-х ошибок, в том числе ведущие к сбою   коммуникации</w:t>
            </w:r>
          </w:p>
        </w:tc>
        <w:tc>
          <w:tcPr>
            <w:tcW w:w="1651" w:type="dxa"/>
            <w:tcBorders>
              <w:top w:val="single" w:sz="4" w:space="0" w:color="auto"/>
              <w:left w:val="single" w:sz="4" w:space="0" w:color="auto"/>
              <w:bottom w:val="single" w:sz="4" w:space="0" w:color="auto"/>
              <w:right w:val="single" w:sz="4" w:space="0" w:color="auto"/>
            </w:tcBorders>
            <w:hideMark/>
          </w:tcPr>
          <w:p w:rsidR="00CC643C" w:rsidRDefault="00CC643C">
            <w:pPr>
              <w:pStyle w:val="12"/>
              <w:rPr>
                <w:i/>
              </w:rPr>
            </w:pPr>
            <w:r>
              <w:rPr>
                <w:i/>
              </w:rPr>
              <w:t>0 баллов</w:t>
            </w: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ИТОГОВЫЙ БАЛЛ (максимальный балл – 2)</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r w:rsidR="00CC643C" w:rsidTr="00CC643C">
        <w:tc>
          <w:tcPr>
            <w:tcW w:w="7694" w:type="dxa"/>
            <w:gridSpan w:val="2"/>
            <w:tcBorders>
              <w:top w:val="single" w:sz="4" w:space="0" w:color="auto"/>
              <w:left w:val="single" w:sz="4" w:space="0" w:color="auto"/>
              <w:bottom w:val="single" w:sz="4" w:space="0" w:color="auto"/>
              <w:right w:val="single" w:sz="4" w:space="0" w:color="auto"/>
            </w:tcBorders>
            <w:hideMark/>
          </w:tcPr>
          <w:p w:rsidR="00CC643C" w:rsidRDefault="00CC643C">
            <w:pPr>
              <w:pStyle w:val="12"/>
            </w:pPr>
            <w:r>
              <w:t>ИТОГО за задание 3 (максимальный балл – 8)</w:t>
            </w:r>
          </w:p>
        </w:tc>
        <w:tc>
          <w:tcPr>
            <w:tcW w:w="1651" w:type="dxa"/>
            <w:tcBorders>
              <w:top w:val="single" w:sz="4" w:space="0" w:color="auto"/>
              <w:left w:val="single" w:sz="4" w:space="0" w:color="auto"/>
              <w:bottom w:val="single" w:sz="4" w:space="0" w:color="auto"/>
              <w:right w:val="single" w:sz="4" w:space="0" w:color="auto"/>
            </w:tcBorders>
          </w:tcPr>
          <w:p w:rsidR="00CC643C" w:rsidRDefault="00CC643C">
            <w:pPr>
              <w:pStyle w:val="12"/>
              <w:rPr>
                <w:i/>
              </w:rPr>
            </w:pPr>
          </w:p>
        </w:tc>
      </w:tr>
    </w:tbl>
    <w:p w:rsidR="00CC643C" w:rsidRDefault="00CC643C" w:rsidP="00CC643C">
      <w:pPr>
        <w:rPr>
          <w:szCs w:val="20"/>
          <w:lang w:eastAsia="x-none"/>
        </w:rPr>
      </w:pPr>
      <w:r>
        <w:rPr>
          <w:lang w:eastAsia="x-none"/>
        </w:rPr>
        <w:t>* При получении учащимся 0 баллов по критерию «Решение коммуникативной задачи (содержание)» всё задание 3 оценивается в 0 баллов.</w:t>
      </w:r>
    </w:p>
    <w:p w:rsidR="00CC643C" w:rsidRDefault="00CC643C" w:rsidP="00CC643C">
      <w:pPr>
        <w:rPr>
          <w:lang w:eastAsia="x-none"/>
        </w:rPr>
      </w:pPr>
    </w:p>
    <w:p w:rsidR="00CC643C" w:rsidRDefault="00CC643C" w:rsidP="00CC643C">
      <w:pPr>
        <w:rPr>
          <w:lang w:eastAsia="x-none"/>
        </w:rPr>
      </w:pPr>
      <w:r>
        <w:rPr>
          <w:lang w:eastAsia="x-none"/>
        </w:rPr>
        <w:t>Средний балл выполнения задания 3 всех учащихся – 2,8 из 8, средний процент успешности выполнения задания – 34,5%. Распределение средних процентов выполнения задания по критериям: по критерию 1— 30,9; критерию 2 – 32,4; критерию 3 – 31,4, критерию 4 – 43,3.</w:t>
      </w:r>
    </w:p>
    <w:p w:rsidR="00CC643C" w:rsidRDefault="00CC643C" w:rsidP="00CC643C">
      <w:pPr>
        <w:rPr>
          <w:lang w:eastAsia="x-none"/>
        </w:rPr>
      </w:pPr>
    </w:p>
    <w:p w:rsidR="00CC643C" w:rsidRDefault="00CC643C" w:rsidP="00CC643C">
      <w:pPr>
        <w:rPr>
          <w:lang w:eastAsia="x-none"/>
        </w:rPr>
      </w:pPr>
      <w:r>
        <w:rPr>
          <w:lang w:eastAsia="x-none"/>
        </w:rPr>
        <w:t>Задание 3. Пример 1. Процент выполнения по критерию 1— 22,8; критерию 2 – 19,9; критерию 3 – 24,7, критерию 4 – 36,1.</w:t>
      </w:r>
    </w:p>
    <w:p w:rsidR="00CC643C" w:rsidRDefault="00CC643C" w:rsidP="00CC643C">
      <w:pPr>
        <w:pStyle w:val="ac"/>
      </w:pPr>
      <w:r>
        <w:rPr>
          <w:noProof/>
        </w:rPr>
        <w:drawing>
          <wp:inline distT="0" distB="0" distL="0" distR="0" wp14:anchorId="022101A0" wp14:editId="4747F59F">
            <wp:extent cx="6115050" cy="3409950"/>
            <wp:effectExtent l="0" t="0" r="0" b="0"/>
            <wp:docPr id="272" name="Рисунок 2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Задание 3. Пример 2. Процент выполнения по критерию 1— 33,1; критерию 2 – 37,5; критерию 3 – 31,4, критерию 4 – 40,9.</w:t>
      </w:r>
    </w:p>
    <w:p w:rsidR="00CC643C" w:rsidRDefault="00CC643C" w:rsidP="00CC643C">
      <w:pPr>
        <w:pStyle w:val="ac"/>
      </w:pPr>
      <w:r>
        <w:rPr>
          <w:noProof/>
        </w:rPr>
        <w:lastRenderedPageBreak/>
        <w:drawing>
          <wp:inline distT="0" distB="0" distL="0" distR="0" wp14:anchorId="2EA6ABD5" wp14:editId="4B1AD768">
            <wp:extent cx="6115050" cy="3409950"/>
            <wp:effectExtent l="0" t="0" r="0" b="0"/>
            <wp:docPr id="271" name="Рисунок 2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eastAsia="x-none"/>
        </w:rPr>
      </w:pPr>
      <w:r>
        <w:rPr>
          <w:lang w:val="fr-FR" w:eastAsia="x-none"/>
        </w:rPr>
        <w:br w:type="page"/>
      </w:r>
      <w:r>
        <w:rPr>
          <w:lang w:eastAsia="x-none"/>
        </w:rPr>
        <w:lastRenderedPageBreak/>
        <w:t>Задание 3. Пример 3. Процент выполнения по критерию 1— 42,5; критерию 2 – 42,6; критерию 3 – 53,2, критерию 4 – 68,1.</w:t>
      </w:r>
    </w:p>
    <w:p w:rsidR="00CC643C" w:rsidRDefault="00CC643C" w:rsidP="00CC643C">
      <w:pPr>
        <w:pStyle w:val="ac"/>
      </w:pPr>
      <w:r>
        <w:rPr>
          <w:noProof/>
        </w:rPr>
        <w:drawing>
          <wp:inline distT="0" distB="0" distL="0" distR="0" wp14:anchorId="5FC68021" wp14:editId="5D2E598A">
            <wp:extent cx="6115050" cy="3409950"/>
            <wp:effectExtent l="0" t="0" r="0" b="0"/>
            <wp:docPr id="270" name="Рисунок 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CC643C" w:rsidRDefault="00CC643C" w:rsidP="00CC643C">
      <w:pPr>
        <w:rPr>
          <w:lang w:val="fr-FR" w:eastAsia="x-none"/>
        </w:rPr>
      </w:pPr>
    </w:p>
    <w:p w:rsidR="00CC643C" w:rsidRDefault="00CC643C" w:rsidP="00CC643C">
      <w:pPr>
        <w:rPr>
          <w:lang w:eastAsia="x-none"/>
        </w:rPr>
      </w:pPr>
      <w:r>
        <w:rPr>
          <w:lang w:eastAsia="x-none"/>
        </w:rPr>
        <w:t>При рассмотрении цифровых данных выполнения заданий данного раздела наблюдается общая тенденция: процент успешности выполнения немного выше по критериям 3 и 4, чем критериям 1 и 2. Это показывает, что ученики достаточно неплохо овладели лексико-грамматическими и произносительными навыками в рамках обучения в 5-7 классах. При этом, критерии, связанные с содержанием и построением устного монологического высказывания, являющиеся главными для заданий данного типа, демонстрируют достаточно низкую готовность к спонтанной речи, несмотря на присутствие зрительной опоры.</w:t>
      </w:r>
    </w:p>
    <w:p w:rsidR="00CC643C" w:rsidRDefault="00CC643C" w:rsidP="00CC643C">
      <w:pPr>
        <w:rPr>
          <w:lang w:eastAsia="x-none"/>
        </w:rPr>
      </w:pPr>
      <w:r>
        <w:rPr>
          <w:lang w:eastAsia="x-none"/>
        </w:rPr>
        <w:t>Подробный анализ результатов выполнения заданий данного раздела выявил недостаточное неумение участников описывать картинки и создавать целостное монологическое высказывание, при том, что им был предложен выбор, благодаря которому можно было составить монолог по фотографии, тематика которой более знакома тестируемому. Тем не менее, обучающиеся испытывали некоторые затруднения в подборе слов (хотя для задания были выбраны такие картинки, для описания которых нужна была активная лексика, наработанная в 5-7 классах основной школы), допускали большое число лексико-грамматических и фонетических ошибок. Иногда обучающихся просто не понимали, что они должны сделать, в этом случае они просто читали задание, либо описывали три, а не одну картинку. Таким образом, приходится подчеркнуть еще раз, что неумение работать по предложенному плану не развито у небольшого процента тестируемых.</w:t>
      </w:r>
    </w:p>
    <w:p w:rsidR="00CC643C" w:rsidRDefault="00CC643C" w:rsidP="00CC643C">
      <w:pPr>
        <w:rPr>
          <w:lang w:eastAsia="x-none"/>
        </w:rPr>
      </w:pPr>
      <w:r>
        <w:rPr>
          <w:lang w:eastAsia="x-none"/>
        </w:rPr>
        <w:t xml:space="preserve">Само задание давалось на русском языке, в то время как пункты плана на французском. Последнее было сделано для того, чтобы дать вербальные опоры -  грамматические структуры, которые нужно было использовать в высказывании. Тем не менее, результаты показывают, что участники тестирования НИКО не всегда понимали, что от них хотят. Это доказывает, что на уроках практически отсутствуют задания, предполагающие составление монологов, хотя в любом федеральном УМК должны быть такие задания. Становится понятно, что на уроке не занимаются спонтанной речью. </w:t>
      </w:r>
    </w:p>
    <w:p w:rsidR="00CC643C" w:rsidRDefault="00CC643C" w:rsidP="00CC643C">
      <w:pPr>
        <w:rPr>
          <w:lang w:eastAsia="x-none"/>
        </w:rPr>
      </w:pPr>
      <w:r>
        <w:rPr>
          <w:lang w:eastAsia="x-none"/>
        </w:rPr>
        <w:t xml:space="preserve">Умения монологической речи не сформированы у довольно многочисленной группы учащихся: обучающиеся не владеют простыми речевыми образцами, такими как «Он одет в…», «Он занимается…», «Он улыбается» и т.д. </w:t>
      </w:r>
    </w:p>
    <w:p w:rsidR="00CC643C" w:rsidRDefault="00CC643C" w:rsidP="00CC643C">
      <w:pPr>
        <w:rPr>
          <w:lang w:eastAsia="x-none"/>
        </w:rPr>
      </w:pPr>
      <w:r>
        <w:rPr>
          <w:lang w:eastAsia="x-none"/>
        </w:rPr>
        <w:lastRenderedPageBreak/>
        <w:t xml:space="preserve">К типичным ошибкам при решении коммуникативной задачи отнесем непонимание слабой группой учащихся пункта плана </w:t>
      </w:r>
      <w:r>
        <w:rPr>
          <w:b/>
          <w:lang w:val="fr-FR" w:eastAsia="x-none"/>
        </w:rPr>
        <w:t>apperence</w:t>
      </w:r>
      <w:r>
        <w:rPr>
          <w:b/>
          <w:lang w:eastAsia="x-none"/>
        </w:rPr>
        <w:t xml:space="preserve"> (внешний вид). </w:t>
      </w:r>
      <w:r>
        <w:rPr>
          <w:lang w:eastAsia="x-none"/>
        </w:rPr>
        <w:t>Тема «Внешность человека» входит в программу начальной школы и развивается в основной школе. Однако ответы учащихся показывают, что они не владеют даже самой простой, наиболее частотной лексикой, необходимой для описания внешности.</w:t>
      </w:r>
    </w:p>
    <w:p w:rsidR="00CC643C" w:rsidRDefault="00CC643C" w:rsidP="00CC643C">
      <w:pPr>
        <w:rPr>
          <w:lang w:eastAsia="x-none"/>
        </w:rPr>
      </w:pPr>
      <w:r>
        <w:rPr>
          <w:lang w:eastAsia="x-none"/>
        </w:rPr>
        <w:t xml:space="preserve">Та же неудовлетворительная картина складывается при анализе ответов по пункту, обоснования своих предпочтений. Восьмилассники не в состоянии объяснить свой выбор, что означает, что они плохо знакомы с аргументацией. </w:t>
      </w:r>
    </w:p>
    <w:p w:rsidR="00CC643C" w:rsidRDefault="00CC643C" w:rsidP="00CC643C">
      <w:pPr>
        <w:rPr>
          <w:lang w:eastAsia="x-none"/>
        </w:rPr>
      </w:pPr>
      <w:r>
        <w:rPr>
          <w:lang w:eastAsia="x-none"/>
        </w:rPr>
        <w:t xml:space="preserve">Ряд учащихся искажают факты, не описывают то, что изображено на фотографии: говорят, что на картинке девушка в комнате, хотя ясно видно, что девушка на кухне готовит еду (пример 3.1, фото 1), говорят, что мальчик улыбается, хотя отчетливо видно, что он сосредоточен, внимателен (пример 3.1, фото 3), возможно, не знают слов ‘attentif’ или ‘concentré’, поэтому заменяют на известные прилагательные, хотя они не отражают того, что есть на фотографии. </w:t>
      </w:r>
    </w:p>
    <w:p w:rsidR="00CC643C" w:rsidRDefault="00CC643C" w:rsidP="00CC643C">
      <w:pPr>
        <w:rPr>
          <w:lang w:eastAsia="x-none"/>
        </w:rPr>
      </w:pPr>
      <w:r>
        <w:rPr>
          <w:lang w:eastAsia="x-none"/>
        </w:rPr>
        <w:t xml:space="preserve">К типичным ошибкам также можно отнести неумение следовать по порядку пунктам плана (перескакивание с первого пункта на последний пункт, затем возвращение к первому пункту и т.д.), что привело к снижению баллов по критерию «Организация текста». К типичным ошибкам при выполнении данного задания можно также отнести бессвязность речи, незавершенность высказывания, большие паузы между фразами и словами, что свидетельствует о том, что многие учащиеся не знают, что и как сказать. Некоторые не заканчивают фразы. </w:t>
      </w:r>
    </w:p>
    <w:p w:rsidR="00CC643C" w:rsidRDefault="00CC643C" w:rsidP="00CC643C">
      <w:pPr>
        <w:rPr>
          <w:lang w:eastAsia="x-none"/>
        </w:rPr>
      </w:pPr>
      <w:r>
        <w:rPr>
          <w:lang w:eastAsia="x-none"/>
        </w:rPr>
        <w:t>Достаточное количество лексико-грамматических и фонетических ошибок свидетельствует об отсутствии у тестируемых практики использования лексико-грамматические средств в спонтанной речи.</w:t>
      </w:r>
    </w:p>
    <w:p w:rsidR="00CC643C" w:rsidRDefault="00CC643C" w:rsidP="00CC643C">
      <w:pPr>
        <w:rPr>
          <w:i/>
          <w:lang w:eastAsia="x-none"/>
        </w:rPr>
      </w:pPr>
    </w:p>
    <w:p w:rsidR="00CC643C" w:rsidRDefault="00CC643C" w:rsidP="00CC643C">
      <w:pPr>
        <w:pStyle w:val="aff"/>
        <w:rPr>
          <w:lang w:val="x-none"/>
        </w:rPr>
      </w:pPr>
      <w:r>
        <w:t>Линия 4 – чтение с пониманием основного содержания</w:t>
      </w:r>
    </w:p>
    <w:p w:rsidR="00CC643C" w:rsidRDefault="00CC643C" w:rsidP="00CC643C">
      <w:pPr>
        <w:rPr>
          <w:lang w:eastAsia="x-none"/>
        </w:rPr>
      </w:pPr>
      <w:r>
        <w:rPr>
          <w:lang w:eastAsia="x-none"/>
        </w:rPr>
        <w:t xml:space="preserve">В заданиях данной линии проверялось умение понять основное содержание текста, построенного в основном на знакомом лексическом материале. Учащимся предлагалось  прочитать про себя 5 текстов и соотнести их с темой текста. Был использован один тип заданий: с внешним дистрактором (5 текстов и 6 тем). </w:t>
      </w:r>
    </w:p>
    <w:p w:rsidR="00CC643C" w:rsidRDefault="00CC643C" w:rsidP="00CC643C">
      <w:pPr>
        <w:rPr>
          <w:lang w:eastAsia="x-none"/>
        </w:rPr>
      </w:pPr>
      <w:r>
        <w:rPr>
          <w:lang w:eastAsia="x-none"/>
        </w:rPr>
        <w:t xml:space="preserve">Все тексты соответствовали предметному содержанию программы 5-7 классов основной школы и строились на активной лексике, изучаемой на данном  этапе изучения французского языка. </w:t>
      </w:r>
    </w:p>
    <w:p w:rsidR="00CC643C" w:rsidRDefault="00CC643C" w:rsidP="00CC643C">
      <w:pPr>
        <w:rPr>
          <w:lang w:eastAsia="x-none"/>
        </w:rPr>
      </w:pPr>
      <w:r>
        <w:rPr>
          <w:lang w:eastAsia="x-none"/>
        </w:rPr>
        <w:t>Обучающиеся лучше всего справились с выполнением данного раздела, показав самый высокий средний процент выполнения задания – 70,2%, это максимальный средний процент из всех линий. Это можно объяснить, что основным типом упражнений в УМК по французскому языку для основной школы является чтение текстов с пониманием основного содержания.</w:t>
      </w: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4. Пример 1. Процент выполнения — 62,6.</w:t>
      </w:r>
    </w:p>
    <w:p w:rsidR="00CC643C" w:rsidRDefault="00CC643C" w:rsidP="00CC643C">
      <w:pPr>
        <w:pStyle w:val="ac"/>
        <w:rPr>
          <w:i/>
        </w:rPr>
      </w:pPr>
      <w:r>
        <w:rPr>
          <w:i/>
        </w:rPr>
        <w:t xml:space="preserve"> </w:t>
      </w:r>
      <w:r>
        <w:rPr>
          <w:noProof/>
        </w:rPr>
        <w:drawing>
          <wp:inline distT="0" distB="0" distL="0" distR="0" wp14:anchorId="562DDE05" wp14:editId="38AB4C52">
            <wp:extent cx="6115050" cy="546735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15050" cy="5467350"/>
                    </a:xfrm>
                    <a:prstGeom prst="rect">
                      <a:avLst/>
                    </a:prstGeom>
                    <a:noFill/>
                    <a:ln>
                      <a:noFill/>
                    </a:ln>
                  </pic:spPr>
                </pic:pic>
              </a:graphicData>
            </a:graphic>
          </wp:inline>
        </w:drawing>
      </w:r>
    </w:p>
    <w:p w:rsidR="00CC643C" w:rsidRDefault="00CC643C" w:rsidP="00CC643C">
      <w:pPr>
        <w:rPr>
          <w:lang w:val="en-US" w:eastAsia="x-none"/>
        </w:rPr>
      </w:pPr>
    </w:p>
    <w:p w:rsidR="00CC643C" w:rsidRDefault="00CC643C" w:rsidP="00CC643C">
      <w:pPr>
        <w:rPr>
          <w:lang w:eastAsia="x-none"/>
        </w:rPr>
      </w:pPr>
      <w:r>
        <w:rPr>
          <w:lang w:eastAsia="x-none"/>
        </w:rPr>
        <w:t xml:space="preserve">В данном примере тексты посвящены базовым темам 5-7 классов «Биография», «Путешествия», «Профессия», «Происшествия». Тем не менее, некоторые восьмиклассники путали тексты В и Е, где присутствует похожий набор лексики (путешествия, каникулы), поэтому надо было понять значение ключевых слов в текста, чтобы сделать правильный выбор между темами 2 и 5. Обучающиеся выбирали к тексту А тему 4 (речь идет о книгах), а не тему 2 (писатель),  так как при просмотровом чтении в обоих текстах можно отметить общую лексику, романам, сказкам. Некоторые тестируемые не справились с заданием, так как в принципе не делали выбора при чтении.. Следовательно, у данной группы обучающихся плохо развиты метапредметные умения, и одно из основных - понимать и принимать задачу, заложенную в задании.  </w:t>
      </w:r>
    </w:p>
    <w:p w:rsidR="00CC643C" w:rsidRDefault="00CC643C" w:rsidP="00CC643C">
      <w:pPr>
        <w:rPr>
          <w:lang w:eastAsia="x-none"/>
        </w:rPr>
      </w:pPr>
    </w:p>
    <w:p w:rsidR="00CC643C" w:rsidRDefault="00CC643C" w:rsidP="00CC643C">
      <w:pPr>
        <w:rPr>
          <w:lang w:eastAsia="x-none"/>
        </w:rPr>
      </w:pPr>
      <w:r>
        <w:rPr>
          <w:lang w:eastAsia="x-none"/>
        </w:rPr>
        <w:t>Задание 4. Пример 2. Процент выполнения — 81,1.</w:t>
      </w:r>
    </w:p>
    <w:p w:rsidR="00CC643C" w:rsidRDefault="00CC643C" w:rsidP="00CC643C">
      <w:pPr>
        <w:pStyle w:val="ac"/>
      </w:pPr>
      <w:r>
        <w:rPr>
          <w:noProof/>
        </w:rPr>
        <w:lastRenderedPageBreak/>
        <w:drawing>
          <wp:inline distT="0" distB="0" distL="0" distR="0" wp14:anchorId="1E9BABD9" wp14:editId="551C774D">
            <wp:extent cx="6124575" cy="523875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24575" cy="5238750"/>
                    </a:xfrm>
                    <a:prstGeom prst="rect">
                      <a:avLst/>
                    </a:prstGeom>
                    <a:noFill/>
                    <a:ln>
                      <a:noFill/>
                    </a:ln>
                  </pic:spPr>
                </pic:pic>
              </a:graphicData>
            </a:graphic>
          </wp:inline>
        </w:drawing>
      </w:r>
    </w:p>
    <w:p w:rsidR="00CC643C" w:rsidRDefault="00CC643C" w:rsidP="00CC643C">
      <w:pPr>
        <w:rPr>
          <w:lang w:val="fr-FR" w:eastAsia="x-none"/>
        </w:rPr>
      </w:pPr>
    </w:p>
    <w:p w:rsidR="00CC643C" w:rsidRDefault="00CC643C" w:rsidP="00CC643C">
      <w:pPr>
        <w:rPr>
          <w:lang w:eastAsia="x-none"/>
        </w:rPr>
      </w:pPr>
      <w:r>
        <w:rPr>
          <w:lang w:eastAsia="x-none"/>
        </w:rPr>
        <w:t xml:space="preserve">Данный вариант линии оказался существенно проще для участников исследования по сравнению с уже проанализированными выше, так как процент его выполнения – 81,1. Связано это, прежде всего с тем, что тема «Живопись. Художники-импрессионисты» любима учителями, и тексты по данной теме традиционно вводятся на уроках. Однако и в этом задании обучающиеся допускали ошибки при выборе тематики предложенных для понимания текстов. Веер указывает, что некоторые учащиеся выполняли задания методом случайного выбора. </w:t>
      </w:r>
    </w:p>
    <w:p w:rsidR="00CC643C" w:rsidRDefault="00CC643C" w:rsidP="00CC643C">
      <w:pPr>
        <w:rPr>
          <w:lang w:eastAsia="x-none"/>
        </w:rPr>
      </w:pPr>
      <w:r>
        <w:rPr>
          <w:lang w:eastAsia="x-none"/>
        </w:rPr>
        <w:t>В целом задания по чтению с пониманием основного содержания выполнены с гораздо более высокими результатами, чем задания по чтению вслух и по говорению. Можно считать, что у значительной части учащихся сформированы базовые умения чтения с пониманием основного содержания. Однако вызывает тревогу тот факт, что часть ошибочных ответов совершенно не мотивирована, складывается впечатление, что участники тестирования выбирали ответы, даже не читая текстов, способом случайного выбора ответа. Кроме того, представляется, что в школьном обучении все еще часто используется перевод текста на русский язык как способ проверки его понимания – это противоречит современным подходам, ориентированным на беспереводное понимание, особенно, когда речь идет о чтении с пониманием основного содержания. В школьной практике следует использовать различные способы контроля понимания прочитанного, не полагаясь на перевод.</w:t>
      </w:r>
    </w:p>
    <w:p w:rsidR="00CC643C" w:rsidRDefault="00CC643C" w:rsidP="00CC643C">
      <w:pPr>
        <w:rPr>
          <w:lang w:eastAsia="x-none"/>
        </w:rPr>
      </w:pPr>
      <w:r>
        <w:rPr>
          <w:lang w:eastAsia="x-none"/>
        </w:rPr>
        <w:t>Таким образом, анализ результатов заданий данной линии показал, что:</w:t>
      </w:r>
    </w:p>
    <w:p w:rsidR="00CC643C" w:rsidRDefault="00CC643C" w:rsidP="00CC643C">
      <w:r>
        <w:t>в целом, у учащихся сформированы умения понимать основное содержание коротких текстов, построенных на изученном лексико-грамматическом материале;</w:t>
      </w:r>
    </w:p>
    <w:p w:rsidR="00CC643C" w:rsidRDefault="00CC643C" w:rsidP="00CC643C">
      <w:r>
        <w:lastRenderedPageBreak/>
        <w:t>однако у слабых учащихся понимание строится не на целостном восприятии текста, а на отдельных, выхваченных из текста знакомых словах, что часто приводит к отрицательному результату</w:t>
      </w:r>
    </w:p>
    <w:p w:rsidR="00CC643C" w:rsidRDefault="00CC643C" w:rsidP="00CC643C">
      <w:pPr>
        <w:rPr>
          <w:lang w:eastAsia="x-none"/>
        </w:rPr>
      </w:pPr>
    </w:p>
    <w:p w:rsidR="00CC643C" w:rsidRDefault="00CC643C" w:rsidP="00CC643C">
      <w:pPr>
        <w:pStyle w:val="aff"/>
      </w:pPr>
      <w:r>
        <w:t>Линия 5 – грамматические навыки</w:t>
      </w:r>
    </w:p>
    <w:p w:rsidR="00CC643C" w:rsidRDefault="00CC643C" w:rsidP="00CC643C">
      <w:pPr>
        <w:rPr>
          <w:lang w:eastAsia="x-none"/>
        </w:rPr>
      </w:pPr>
      <w:r>
        <w:rPr>
          <w:lang w:eastAsia="x-none"/>
        </w:rPr>
        <w:t>В заданиях данной линии проверялись навыки использования грамматических форм в коммуникативно-значимом контексте. Учащимся предлагался связный текст с пропусками, которые следовало заполнить нужной грамматической формой. Все задания строились на базовых знаниях, полученных учащимися на начальном этапе обучения французскому языку. Необходимо подчеркнуть, что средний процент выполнения данного раздела – 52,6%, что показывает, что в целом обучающиеся неплохо справились с данным заданием.</w:t>
      </w:r>
    </w:p>
    <w:p w:rsidR="00CC643C" w:rsidRDefault="00CC643C" w:rsidP="00CC643C">
      <w:pPr>
        <w:rPr>
          <w:lang w:val="x-none" w:eastAsia="x-none"/>
        </w:rPr>
      </w:pPr>
    </w:p>
    <w:p w:rsidR="00CC643C" w:rsidRDefault="00CC643C" w:rsidP="00CC643C">
      <w:pPr>
        <w:rPr>
          <w:lang w:eastAsia="x-none"/>
        </w:rPr>
      </w:pPr>
      <w:r>
        <w:rPr>
          <w:lang w:eastAsia="x-none"/>
        </w:rPr>
        <w:t>Задание 5. Пример 1. Процент выполнения — 48.</w:t>
      </w:r>
    </w:p>
    <w:p w:rsidR="00CC643C" w:rsidRDefault="00CC643C" w:rsidP="00CC643C">
      <w:pPr>
        <w:pStyle w:val="ac"/>
      </w:pPr>
      <w:r>
        <w:rPr>
          <w:noProof/>
        </w:rPr>
        <w:drawing>
          <wp:inline distT="0" distB="0" distL="0" distR="0" wp14:anchorId="4019AC26" wp14:editId="33EE0C37">
            <wp:extent cx="6124575" cy="2343150"/>
            <wp:effectExtent l="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24575" cy="2343150"/>
                    </a:xfrm>
                    <a:prstGeom prst="rect">
                      <a:avLst/>
                    </a:prstGeom>
                    <a:noFill/>
                    <a:ln>
                      <a:noFill/>
                    </a:ln>
                  </pic:spPr>
                </pic:pic>
              </a:graphicData>
            </a:graphic>
          </wp:inline>
        </w:drawing>
      </w:r>
    </w:p>
    <w:p w:rsidR="00CC643C" w:rsidRDefault="00CC643C" w:rsidP="00CC643C">
      <w:pPr>
        <w:rPr>
          <w:lang w:val="fr-FR"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432"/>
        <w:gridCol w:w="1434"/>
        <w:gridCol w:w="432"/>
        <w:gridCol w:w="1250"/>
        <w:gridCol w:w="432"/>
        <w:gridCol w:w="1219"/>
        <w:gridCol w:w="432"/>
        <w:gridCol w:w="1296"/>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fr-FR"/>
              </w:rPr>
            </w:pPr>
          </w:p>
        </w:tc>
        <w:tc>
          <w:tcPr>
            <w:tcW w:w="6926" w:type="dxa"/>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virtuel</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virtuelle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virtuels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virtuelles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Des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De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Les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rPr>
                <w:lang w:val="en-US"/>
              </w:rPr>
              <w: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peuvent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pouvaient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ont pu</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pourraient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les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des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de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aux</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existeraient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existent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existaient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rPr>
                <w:lang w:val="en-US"/>
              </w:rPr>
              <w:t>ont existé</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184):</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44" w:type="dxa"/>
        <w:jc w:val="center"/>
        <w:tblLook w:val="04A0" w:firstRow="1" w:lastRow="0" w:firstColumn="1" w:lastColumn="0" w:noHBand="0" w:noVBand="1"/>
      </w:tblPr>
      <w:tblGrid>
        <w:gridCol w:w="1480"/>
        <w:gridCol w:w="1332"/>
        <w:gridCol w:w="1501"/>
      </w:tblGrid>
      <w:tr w:rsidR="00CC643C" w:rsidTr="00CC643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10</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13342</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11242</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9</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13142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6</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11342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11142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13242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4</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13324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11112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lastRenderedPageBreak/>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11222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13112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13222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13224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13344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13442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48 % тестируемых полностью справились с заданием. Тем не менее, к типичным ошибкам можно отнести незнание рода существительных, путаница в употреблении артиклей, нетвердое знание основных времен изъявительного наклонения. </w:t>
      </w:r>
    </w:p>
    <w:p w:rsidR="00CC643C" w:rsidRDefault="00CC643C" w:rsidP="00CC643C">
      <w:pPr>
        <w:rPr>
          <w:lang w:eastAsia="x-none"/>
        </w:rPr>
      </w:pPr>
    </w:p>
    <w:p w:rsidR="00CC643C" w:rsidRDefault="00CC643C" w:rsidP="00CC643C">
      <w:pPr>
        <w:rPr>
          <w:lang w:eastAsia="x-none"/>
        </w:rPr>
      </w:pPr>
      <w:r>
        <w:rPr>
          <w:lang w:eastAsia="x-none"/>
        </w:rPr>
        <w:t>Задание 5. Пример 2. Процент выполнения — 61,4.</w:t>
      </w:r>
    </w:p>
    <w:p w:rsidR="00CC643C" w:rsidRDefault="00CC643C" w:rsidP="00CC643C">
      <w:pPr>
        <w:pStyle w:val="ac"/>
        <w:rPr>
          <w:b/>
          <w:bCs/>
          <w:lang w:val="fr-FR"/>
        </w:rPr>
      </w:pPr>
      <w:r>
        <w:rPr>
          <w:noProof/>
        </w:rPr>
        <w:drawing>
          <wp:inline distT="0" distB="0" distL="0" distR="0" wp14:anchorId="4E576EB9" wp14:editId="0B3F99C2">
            <wp:extent cx="6115050" cy="2295525"/>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15050" cy="2295525"/>
                    </a:xfrm>
                    <a:prstGeom prst="rect">
                      <a:avLst/>
                    </a:prstGeom>
                    <a:noFill/>
                    <a:ln>
                      <a:noFill/>
                    </a:ln>
                  </pic:spPr>
                </pic:pic>
              </a:graphicData>
            </a:graphic>
          </wp:inline>
        </w:drawing>
      </w:r>
    </w:p>
    <w:p w:rsidR="00CC643C" w:rsidRDefault="00CC643C" w:rsidP="00CC643C">
      <w:pPr>
        <w:rPr>
          <w:lang w:val="fr-FR" w:eastAsia="x-none"/>
        </w:rPr>
      </w:pPr>
      <w:bookmarkStart w:id="699" w:name="index_2744"/>
      <w:bookmarkEnd w:id="6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85" w:type="dxa"/>
        </w:tblCellMar>
        <w:tblLook w:val="04A0" w:firstRow="1" w:lastRow="0" w:firstColumn="1" w:lastColumn="0" w:noHBand="0" w:noVBand="1"/>
      </w:tblPr>
      <w:tblGrid>
        <w:gridCol w:w="316"/>
        <w:gridCol w:w="376"/>
        <w:gridCol w:w="809"/>
        <w:gridCol w:w="376"/>
        <w:gridCol w:w="902"/>
        <w:gridCol w:w="376"/>
        <w:gridCol w:w="982"/>
        <w:gridCol w:w="376"/>
        <w:gridCol w:w="1009"/>
      </w:tblGrid>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tcPr>
          <w:p w:rsidR="00CC643C" w:rsidRDefault="00CC643C">
            <w:pPr>
              <w:pStyle w:val="12"/>
              <w:rPr>
                <w:lang w:val="fr-FR"/>
              </w:rPr>
            </w:pPr>
          </w:p>
        </w:tc>
        <w:tc>
          <w:tcPr>
            <w:tcW w:w="2152" w:type="dxa"/>
            <w:gridSpan w:val="8"/>
            <w:tcBorders>
              <w:top w:val="single" w:sz="4" w:space="0" w:color="auto"/>
              <w:left w:val="single" w:sz="4" w:space="0" w:color="auto"/>
              <w:bottom w:val="single" w:sz="4" w:space="0" w:color="auto"/>
              <w:right w:val="single" w:sz="4" w:space="0" w:color="auto"/>
            </w:tcBorders>
            <w:hideMark/>
          </w:tcPr>
          <w:p w:rsidR="00CC643C" w:rsidRDefault="00CC643C">
            <w:pPr>
              <w:pStyle w:val="12"/>
            </w:pPr>
            <w:r>
              <w:t>Выберите правильный ответ</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A</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à</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de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pour</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B</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dois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doit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doive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doivent</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C</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spécial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spécials</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spéciaux</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spéciales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D</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tout</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toute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tous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toutes</w:t>
            </w:r>
          </w:p>
        </w:tc>
      </w:tr>
      <w:tr w:rsidR="00CC643C" w:rsidTr="00CC643C">
        <w:trPr>
          <w:jc w:val="center"/>
        </w:trPr>
        <w:tc>
          <w:tcPr>
            <w:tcW w:w="0" w:type="auto"/>
            <w:tcBorders>
              <w:top w:val="single" w:sz="4" w:space="0" w:color="auto"/>
              <w:left w:val="single" w:sz="4" w:space="0" w:color="auto"/>
              <w:bottom w:val="single" w:sz="4" w:space="0" w:color="auto"/>
              <w:right w:val="single" w:sz="4" w:space="0" w:color="auto"/>
            </w:tcBorders>
            <w:hideMark/>
          </w:tcPr>
          <w:p w:rsidR="00CC643C" w:rsidRDefault="00CC643C">
            <w:pPr>
              <w:pStyle w:val="12"/>
            </w:pPr>
            <w:r>
              <w:t>E</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1)</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de l’</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2)</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 xml:space="preserve">à l’ </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3)</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pPr>
            <w:r>
              <w:rPr>
                <w:lang w:val="en-US"/>
              </w:rPr>
              <w:t>l’</w:t>
            </w:r>
          </w:p>
        </w:tc>
        <w:tc>
          <w:tcPr>
            <w:tcW w:w="376" w:type="dxa"/>
            <w:tcBorders>
              <w:top w:val="single" w:sz="4" w:space="0" w:color="auto"/>
              <w:left w:val="single" w:sz="4" w:space="0" w:color="auto"/>
              <w:bottom w:val="single" w:sz="4" w:space="0" w:color="auto"/>
              <w:right w:val="nil"/>
            </w:tcBorders>
            <w:vAlign w:val="bottom"/>
            <w:hideMark/>
          </w:tcPr>
          <w:p w:rsidR="00CC643C" w:rsidRDefault="00CC643C">
            <w:pPr>
              <w:pStyle w:val="12"/>
            </w:pPr>
            <w:r>
              <w:t>4)</w:t>
            </w:r>
          </w:p>
        </w:tc>
        <w:tc>
          <w:tcPr>
            <w:tcW w:w="0" w:type="auto"/>
            <w:tcBorders>
              <w:top w:val="single" w:sz="4" w:space="0" w:color="auto"/>
              <w:left w:val="nil"/>
              <w:bottom w:val="single" w:sz="4" w:space="0" w:color="auto"/>
              <w:right w:val="single" w:sz="4" w:space="0" w:color="auto"/>
            </w:tcBorders>
            <w:vAlign w:val="bottom"/>
            <w:hideMark/>
          </w:tcPr>
          <w:p w:rsidR="00CC643C" w:rsidRDefault="00CC643C">
            <w:pPr>
              <w:pStyle w:val="12"/>
              <w:rPr>
                <w:lang w:val="en-US"/>
              </w:rPr>
            </w:pPr>
            <w:r>
              <w:rPr>
                <w:lang w:val="en-US"/>
              </w:rPr>
              <w:t>d’</w:t>
            </w:r>
          </w:p>
        </w:tc>
      </w:tr>
    </w:tbl>
    <w:p w:rsidR="00CC643C" w:rsidRDefault="00CC643C" w:rsidP="00CC643C">
      <w:pPr>
        <w:rPr>
          <w:szCs w:val="20"/>
          <w:lang w:eastAsia="x-none"/>
        </w:rPr>
      </w:pPr>
    </w:p>
    <w:p w:rsidR="00CC643C" w:rsidRDefault="00CC643C" w:rsidP="00CC643C">
      <w:pPr>
        <w:rPr>
          <w:lang w:eastAsia="x-none"/>
        </w:rPr>
      </w:pPr>
      <w:r>
        <w:rPr>
          <w:lang w:eastAsia="x-none"/>
        </w:rPr>
        <w:t>Проанализируем наиболее частотные ответы (общее число выполнявших данный вариант участников – 57):</w:t>
      </w:r>
    </w:p>
    <w:p w:rsidR="00CC643C" w:rsidRDefault="00CC643C" w:rsidP="00CC643C">
      <w:pPr>
        <w:pStyle w:val="aa"/>
        <w:numPr>
          <w:ilvl w:val="0"/>
          <w:numId w:val="3"/>
        </w:numPr>
        <w:ind w:left="0" w:firstLine="0"/>
      </w:pPr>
      <w:r>
        <w:t xml:space="preserve">— </w:t>
      </w:r>
      <w:r>
        <w:rPr>
          <w:lang w:eastAsia="x-none"/>
        </w:rPr>
        <w:t>Наиболее частотные ответы</w:t>
      </w:r>
    </w:p>
    <w:tbl>
      <w:tblPr>
        <w:tblW w:w="4144" w:type="dxa"/>
        <w:jc w:val="center"/>
        <w:tblLook w:val="04A0" w:firstRow="1" w:lastRow="0" w:firstColumn="1" w:lastColumn="0" w:noHBand="0" w:noVBand="1"/>
      </w:tblPr>
      <w:tblGrid>
        <w:gridCol w:w="1480"/>
        <w:gridCol w:w="1332"/>
        <w:gridCol w:w="1501"/>
      </w:tblGrid>
      <w:tr w:rsidR="00CC643C" w:rsidTr="00CC643C">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808080"/>
            <w:noWrap/>
            <w:vAlign w:val="bottom"/>
            <w:hideMark/>
          </w:tcPr>
          <w:p w:rsidR="00CC643C" w:rsidRDefault="00CC643C">
            <w:pPr>
              <w:pStyle w:val="12"/>
            </w:pPr>
            <w:r>
              <w:t>Кол-во участников</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Ответ</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 xml:space="preserve">Полученные баллы </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13</w:t>
            </w:r>
          </w:p>
        </w:tc>
        <w:tc>
          <w:tcPr>
            <w:tcW w:w="1332"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rsidR="00CC643C" w:rsidRDefault="00CC643C">
            <w:pPr>
              <w:pStyle w:val="12"/>
            </w:pPr>
            <w:r>
              <w:t>14312</w:t>
            </w:r>
          </w:p>
        </w:tc>
        <w:tc>
          <w:tcPr>
            <w:tcW w:w="1332" w:type="dxa"/>
            <w:tcBorders>
              <w:top w:val="single" w:sz="4" w:space="0" w:color="auto"/>
              <w:left w:val="single" w:sz="4" w:space="0" w:color="auto"/>
              <w:bottom w:val="single" w:sz="4" w:space="0" w:color="auto"/>
              <w:right w:val="single" w:sz="4" w:space="0" w:color="auto"/>
            </w:tcBorders>
            <w:shd w:val="clear" w:color="auto" w:fill="CCFFCC"/>
            <w:hideMark/>
          </w:tcPr>
          <w:p w:rsidR="00CC643C" w:rsidRDefault="00CC643C">
            <w:pPr>
              <w:pStyle w:val="12"/>
            </w:pPr>
            <w:r>
              <w:t>5</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5</w:t>
            </w:r>
          </w:p>
        </w:tc>
        <w:tc>
          <w:tcPr>
            <w:tcW w:w="1332" w:type="dxa"/>
            <w:tcBorders>
              <w:top w:val="single" w:sz="4" w:space="0" w:color="auto"/>
              <w:left w:val="nil"/>
              <w:bottom w:val="single" w:sz="4" w:space="0" w:color="auto"/>
              <w:right w:val="single" w:sz="4" w:space="0" w:color="auto"/>
            </w:tcBorders>
            <w:shd w:val="clear" w:color="auto" w:fill="FFFFFF"/>
            <w:noWrap/>
            <w:vAlign w:val="bottom"/>
            <w:hideMark/>
          </w:tcPr>
          <w:p w:rsidR="00CC643C" w:rsidRDefault="00CC643C">
            <w:pPr>
              <w:pStyle w:val="12"/>
            </w:pPr>
            <w:r>
              <w:t>14412</w:t>
            </w:r>
          </w:p>
        </w:tc>
        <w:tc>
          <w:tcPr>
            <w:tcW w:w="1332" w:type="dxa"/>
            <w:tcBorders>
              <w:top w:val="single" w:sz="4" w:space="0" w:color="auto"/>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3</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24312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24212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2</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24311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11211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11311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12211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12411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lastRenderedPageBreak/>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14111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14212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14243</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14311</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14332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4</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14422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14432</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3</w:t>
            </w:r>
          </w:p>
        </w:tc>
      </w:tr>
      <w:tr w:rsidR="00CC643C" w:rsidTr="00CC643C">
        <w:trPr>
          <w:trHeight w:val="300"/>
          <w:jc w:val="center"/>
        </w:trPr>
        <w:tc>
          <w:tcPr>
            <w:tcW w:w="1480" w:type="dxa"/>
            <w:tcBorders>
              <w:top w:val="nil"/>
              <w:left w:val="single" w:sz="4" w:space="0" w:color="auto"/>
              <w:bottom w:val="single" w:sz="4" w:space="0" w:color="auto"/>
              <w:right w:val="single" w:sz="4" w:space="0" w:color="auto"/>
            </w:tcBorders>
            <w:shd w:val="clear" w:color="auto" w:fill="C0C0C0"/>
            <w:noWrap/>
            <w:vAlign w:val="bottom"/>
            <w:hideMark/>
          </w:tcPr>
          <w:p w:rsidR="00CC643C" w:rsidRDefault="00CC643C">
            <w:pPr>
              <w:pStyle w:val="12"/>
            </w:pPr>
            <w:r>
              <w:t>1</w:t>
            </w:r>
          </w:p>
        </w:tc>
        <w:tc>
          <w:tcPr>
            <w:tcW w:w="1332" w:type="dxa"/>
            <w:tcBorders>
              <w:top w:val="nil"/>
              <w:left w:val="nil"/>
              <w:bottom w:val="single" w:sz="4" w:space="0" w:color="auto"/>
              <w:right w:val="single" w:sz="4" w:space="0" w:color="auto"/>
            </w:tcBorders>
            <w:shd w:val="clear" w:color="auto" w:fill="FFFFFF"/>
            <w:noWrap/>
            <w:vAlign w:val="bottom"/>
            <w:hideMark/>
          </w:tcPr>
          <w:p w:rsidR="00CC643C" w:rsidRDefault="00CC643C">
            <w:pPr>
              <w:pStyle w:val="12"/>
            </w:pPr>
            <w:r>
              <w:t>14434</w:t>
            </w:r>
          </w:p>
        </w:tc>
        <w:tc>
          <w:tcPr>
            <w:tcW w:w="1332" w:type="dxa"/>
            <w:tcBorders>
              <w:top w:val="nil"/>
              <w:left w:val="nil"/>
              <w:bottom w:val="single" w:sz="4" w:space="0" w:color="auto"/>
              <w:right w:val="single" w:sz="4" w:space="0" w:color="auto"/>
            </w:tcBorders>
            <w:shd w:val="clear" w:color="auto" w:fill="FFFFFF"/>
            <w:hideMark/>
          </w:tcPr>
          <w:p w:rsidR="00CC643C" w:rsidRDefault="00CC643C">
            <w:pPr>
              <w:pStyle w:val="12"/>
            </w:pPr>
            <w:r>
              <w:t>2</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Процент выполнения данного варианта самый высокий из всей линии. И все равно наблюдается общая тенденция: отсутствие у обучающихся навыка работы с текстом, т.к. современные УМК для начальной школы продолжают давать упражнения на закрепление грамматических навыков, построенные на фразах, а не на текстах. При внимательной работе с текстом выбор ответа становится очевидным: на него указывает грамматическое окружение. </w:t>
      </w:r>
    </w:p>
    <w:p w:rsidR="00CC643C" w:rsidRDefault="00CC643C" w:rsidP="00CC643C">
      <w:pPr>
        <w:rPr>
          <w:lang w:eastAsia="x-none"/>
        </w:rPr>
      </w:pPr>
    </w:p>
    <w:p w:rsidR="00CC643C" w:rsidRDefault="00CC643C" w:rsidP="00CC643C">
      <w:pPr>
        <w:rPr>
          <w:lang w:eastAsia="x-none"/>
        </w:rPr>
      </w:pPr>
      <w:r>
        <w:rPr>
          <w:lang w:eastAsia="x-none"/>
        </w:rPr>
        <w:t xml:space="preserve">Следует отметить, что отмеченные в проанализированных заданиях ошибки свидетельствуют не только о пробелах в грамматических знаниях и недостаточно уровне сформированности грамматических навыков, но и о низком уровне сформированности умений чтения. Во многих случаях учащиеся неверно заполняли пропуск, потому что они не понимали содержание простого текста по изученной тематике, построенного на знакомой лексике. </w:t>
      </w:r>
    </w:p>
    <w:p w:rsidR="00CC643C" w:rsidRDefault="00CC643C" w:rsidP="00CC643C">
      <w:pPr>
        <w:rPr>
          <w:lang w:eastAsia="x-none"/>
        </w:rPr>
      </w:pPr>
    </w:p>
    <w:p w:rsidR="00CC643C" w:rsidRDefault="00CC643C" w:rsidP="00CC643C">
      <w:pPr>
        <w:rPr>
          <w:b/>
          <w:lang w:eastAsia="x-none"/>
        </w:rPr>
      </w:pPr>
      <w:r>
        <w:rPr>
          <w:b/>
          <w:lang w:eastAsia="x-none"/>
        </w:rPr>
        <w:t>Линия 6 – лексические навыки</w:t>
      </w:r>
    </w:p>
    <w:p w:rsidR="00CC643C" w:rsidRDefault="00CC643C" w:rsidP="00CC643C">
      <w:pPr>
        <w:rPr>
          <w:lang w:eastAsia="x-none"/>
        </w:rPr>
      </w:pPr>
      <w:r>
        <w:rPr>
          <w:lang w:eastAsia="x-none"/>
        </w:rPr>
        <w:t>В заданиях этой линии проверялись навыки использования лексических единиц в коммуникативно-значимом контексте. Учащимся предлагался небольшой по объему текст с пятью пропусками и список из семи слов, из которых следовало выбрать нужные для заполнения пропусков. Тематически диалоги соответствовали предметному содержанию речи 5-7 классов основной школы. Проверяемая лексика относится к базовому активному словарю данного этапа освоения языка. Средний процент выполнения – 54,2.</w:t>
      </w:r>
    </w:p>
    <w:p w:rsidR="00CC643C" w:rsidRDefault="00CC643C" w:rsidP="00CC643C">
      <w:pPr>
        <w:rPr>
          <w:lang w:eastAsia="x-none"/>
        </w:rPr>
      </w:pPr>
    </w:p>
    <w:p w:rsidR="00CC643C" w:rsidRDefault="00CC643C" w:rsidP="00CC643C">
      <w:pPr>
        <w:rPr>
          <w:lang w:eastAsia="x-none"/>
        </w:rPr>
      </w:pPr>
      <w:r>
        <w:rPr>
          <w:lang w:eastAsia="x-none"/>
        </w:rPr>
        <w:br w:type="page"/>
      </w:r>
    </w:p>
    <w:p w:rsidR="00CC643C" w:rsidRDefault="00CC643C" w:rsidP="00CC643C">
      <w:pPr>
        <w:rPr>
          <w:lang w:eastAsia="x-none"/>
        </w:rPr>
      </w:pPr>
      <w:r>
        <w:rPr>
          <w:lang w:eastAsia="x-none"/>
        </w:rPr>
        <w:lastRenderedPageBreak/>
        <w:t>Задание 6. Пример 1. Процент выполнения — 41,6.</w:t>
      </w:r>
    </w:p>
    <w:p w:rsidR="00CC643C" w:rsidRDefault="00CC643C" w:rsidP="00CC643C">
      <w:pPr>
        <w:pStyle w:val="ac"/>
        <w:rPr>
          <w:b/>
        </w:rPr>
      </w:pPr>
      <w:r>
        <w:rPr>
          <w:noProof/>
        </w:rPr>
        <w:drawing>
          <wp:inline distT="0" distB="0" distL="0" distR="0" wp14:anchorId="21FA6632" wp14:editId="1E2F40EA">
            <wp:extent cx="6115050" cy="2809875"/>
            <wp:effectExtent l="0" t="0" r="0"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15050" cy="2809875"/>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Несмотря на очень несложный текст, посвященный географии Франции, и активную, употребительную лексику по данной теме, предложенную для заполнения пропусков, процент выполнения данного задания. Тем не менее, при анализе веера ответов складывается впечатление, что тестируемые не вдумываются в смысл задания, применяют методику случайного выбора при выполнении задания. Это объясняется тем, что у учащихся нет привычки работать с подобными заданиями, так как их явно недостаточно в современных УМК.</w:t>
      </w:r>
    </w:p>
    <w:p w:rsidR="00CC643C" w:rsidRDefault="00CC643C" w:rsidP="00CC643C">
      <w:pPr>
        <w:rPr>
          <w:lang w:eastAsia="x-none"/>
        </w:rPr>
      </w:pPr>
    </w:p>
    <w:p w:rsidR="00CC643C" w:rsidRDefault="00CC643C" w:rsidP="00CC643C">
      <w:pPr>
        <w:rPr>
          <w:lang w:eastAsia="x-none"/>
        </w:rPr>
      </w:pPr>
      <w:r>
        <w:rPr>
          <w:lang w:eastAsia="x-none"/>
        </w:rPr>
        <w:t>Задание 6. Пример 2. Процент выполнения — 68,8.</w:t>
      </w:r>
    </w:p>
    <w:p w:rsidR="00CC643C" w:rsidRDefault="00CC643C" w:rsidP="00CC643C">
      <w:pPr>
        <w:pStyle w:val="ac"/>
        <w:rPr>
          <w:b/>
        </w:rPr>
      </w:pPr>
      <w:r>
        <w:rPr>
          <w:noProof/>
        </w:rPr>
        <w:drawing>
          <wp:inline distT="0" distB="0" distL="0" distR="0" wp14:anchorId="15DA260E" wp14:editId="6CF2A0C7">
            <wp:extent cx="6115050" cy="3076575"/>
            <wp:effectExtent l="0" t="0" r="0"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15050" cy="3076575"/>
                    </a:xfrm>
                    <a:prstGeom prst="rect">
                      <a:avLst/>
                    </a:prstGeom>
                    <a:noFill/>
                    <a:ln>
                      <a:noFill/>
                    </a:ln>
                  </pic:spPr>
                </pic:pic>
              </a:graphicData>
            </a:graphic>
          </wp:inline>
        </w:drawing>
      </w:r>
    </w:p>
    <w:p w:rsidR="00CC643C" w:rsidRDefault="00CC643C" w:rsidP="00CC643C">
      <w:pPr>
        <w:rPr>
          <w:b/>
          <w:lang w:val="en-US" w:eastAsia="x-none"/>
        </w:rPr>
      </w:pPr>
    </w:p>
    <w:p w:rsidR="00CC643C" w:rsidRDefault="00CC643C" w:rsidP="00CC643C">
      <w:pPr>
        <w:rPr>
          <w:lang w:eastAsia="x-none"/>
        </w:rPr>
      </w:pPr>
      <w:r>
        <w:rPr>
          <w:lang w:eastAsia="x-none"/>
        </w:rPr>
        <w:t>Данное задание демонстрирует самый высокий процент успешности в линии. Тем не менее, общая тенденция прослеживается и в этом упражнении. Невозможно объяснить, по какому принципу обучающиеся выбирают для пропусков, где нужно одушевленное существительное (пропуск А), существительное неодушевленное (варианты 1 или 2).</w:t>
      </w:r>
    </w:p>
    <w:p w:rsidR="00CC643C" w:rsidRDefault="00CC643C" w:rsidP="00CC643C">
      <w:pPr>
        <w:rPr>
          <w:lang w:eastAsia="x-none"/>
        </w:rPr>
      </w:pPr>
      <w:r>
        <w:rPr>
          <w:lang w:eastAsia="x-none"/>
        </w:rPr>
        <w:lastRenderedPageBreak/>
        <w:t>Можно сделать вывод, что, во-первых, обучающиеся не умеют выполнять задания в контексте, во-вторых, владеют недостаточным лексическим запасом, чтобы вдуматься в содержание текста, в-третьих, не имеют стратегий работы с тестом подобного плана, так как подобных упражнений практически нет в существующих УМК.</w:t>
      </w:r>
    </w:p>
    <w:p w:rsidR="00CC643C" w:rsidRDefault="00CC643C" w:rsidP="00CC643C">
      <w:pPr>
        <w:rPr>
          <w:lang w:eastAsia="x-none"/>
        </w:rPr>
      </w:pPr>
    </w:p>
    <w:p w:rsidR="00CC643C" w:rsidRDefault="00CC643C" w:rsidP="00CC643C">
      <w:pPr>
        <w:pStyle w:val="3"/>
        <w:rPr>
          <w:lang w:eastAsia="x-none"/>
        </w:rPr>
      </w:pPr>
      <w:bookmarkStart w:id="700" w:name="_Toc468904745"/>
      <w:bookmarkStart w:id="701" w:name="_Toc468375527"/>
      <w:bookmarkStart w:id="702" w:name="_Toc468371678"/>
      <w:bookmarkStart w:id="703" w:name="_Toc468369259"/>
      <w:bookmarkStart w:id="704" w:name="_Toc468369166"/>
      <w:bookmarkStart w:id="705" w:name="_Toc468359941"/>
      <w:r>
        <w:t>II.9.1.7 Анализ результатов выполнения заданий диагностической работы по французскому языку по проверяемым умениям и навыкам</w:t>
      </w:r>
      <w:bookmarkEnd w:id="700"/>
      <w:bookmarkEnd w:id="701"/>
      <w:bookmarkEnd w:id="702"/>
      <w:bookmarkEnd w:id="703"/>
      <w:bookmarkEnd w:id="704"/>
      <w:bookmarkEnd w:id="705"/>
      <w:r>
        <w:t xml:space="preserve"> </w:t>
      </w:r>
    </w:p>
    <w:p w:rsidR="00CC643C" w:rsidRDefault="00CC643C" w:rsidP="00CC643C">
      <w:pPr>
        <w:pStyle w:val="a0"/>
        <w:rPr>
          <w:lang w:val="x-none"/>
        </w:rPr>
      </w:pPr>
    </w:p>
    <w:p w:rsidR="00CC643C" w:rsidRDefault="00CC643C" w:rsidP="00CC643C">
      <w:pPr>
        <w:rPr>
          <w:lang w:eastAsia="x-none"/>
        </w:rPr>
      </w:pPr>
      <w:r>
        <w:rPr>
          <w:lang w:eastAsia="x-none"/>
        </w:rPr>
        <w:t>Диагностическая работа НИКО по французскому языку содержала 6 заданий. В таблице приведены данные о выполнении заданий диагностической работы по французскому языку по проверяемым умениям и навыкам.</w:t>
      </w:r>
    </w:p>
    <w:p w:rsidR="00CC643C" w:rsidRDefault="00CC643C" w:rsidP="00CC643C">
      <w:pPr>
        <w:rPr>
          <w:lang w:eastAsia="x-none"/>
        </w:rPr>
      </w:pPr>
    </w:p>
    <w:p w:rsidR="00CC643C" w:rsidRDefault="00CC643C" w:rsidP="00CC643C">
      <w:pPr>
        <w:pStyle w:val="aa"/>
        <w:numPr>
          <w:ilvl w:val="0"/>
          <w:numId w:val="3"/>
        </w:numPr>
        <w:ind w:left="0" w:firstLine="0"/>
      </w:pPr>
      <w:r>
        <w:t xml:space="preserve">— </w:t>
      </w:r>
      <w:r>
        <w:rPr>
          <w:lang w:eastAsia="x-none"/>
        </w:rPr>
        <w:t>Данные о выполнении заданий диагностической работы по французскому языку по проверяемым умениям и навыкам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1"/>
        <w:gridCol w:w="3996"/>
        <w:gridCol w:w="1391"/>
        <w:gridCol w:w="1572"/>
        <w:gridCol w:w="1568"/>
      </w:tblGrid>
      <w:tr w:rsidR="00CC643C" w:rsidTr="00CC643C">
        <w:trPr>
          <w:trHeight w:val="144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Обозначе</w:t>
            </w:r>
            <w:r>
              <w:softHyphen/>
              <w:t xml:space="preserve">ние задания </w:t>
            </w:r>
            <w:r>
              <w:br/>
              <w:t>в работе</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Проверяемые умения и навыки</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Уровень сложности задания</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Максималь</w:t>
            </w:r>
            <w:r>
              <w:softHyphen/>
              <w:t>ный балл за выполнение задания</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Средний процент выполнения</w:t>
            </w:r>
          </w:p>
        </w:tc>
      </w:tr>
      <w:tr w:rsidR="00CC643C" w:rsidTr="00CC643C">
        <w:trPr>
          <w:trHeight w:val="910"/>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1</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Аудирование с пониманием основного содержания прослушанного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63,6</w:t>
            </w:r>
          </w:p>
        </w:tc>
      </w:tr>
      <w:tr w:rsidR="00CC643C" w:rsidTr="00CC643C">
        <w:trPr>
          <w:trHeight w:val="41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Осмысленное чтение текста вслух</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2</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30,1</w:t>
            </w:r>
          </w:p>
        </w:tc>
      </w:tr>
      <w:tr w:rsidR="00CC643C" w:rsidTr="00CC643C">
        <w:trPr>
          <w:trHeight w:val="844"/>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Говорение: монологическое высказывание на основе плана и визуальной информации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8</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34,5</w:t>
            </w:r>
          </w:p>
        </w:tc>
      </w:tr>
      <w:tr w:rsidR="00CC643C" w:rsidTr="00CC643C">
        <w:trPr>
          <w:trHeight w:val="700"/>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4</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Чтение с пониманием основного содержания прочитанного текста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70,2</w:t>
            </w:r>
          </w:p>
        </w:tc>
      </w:tr>
      <w:tr w:rsidR="00CC643C" w:rsidTr="00CC643C">
        <w:trPr>
          <w:trHeight w:val="1122"/>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грамматические формы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52,6</w:t>
            </w:r>
          </w:p>
        </w:tc>
      </w:tr>
      <w:tr w:rsidR="00CC643C" w:rsidTr="00CC643C">
        <w:trPr>
          <w:trHeight w:val="1138"/>
        </w:trPr>
        <w:tc>
          <w:tcPr>
            <w:tcW w:w="671"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6</w:t>
            </w:r>
          </w:p>
        </w:tc>
        <w:tc>
          <w:tcPr>
            <w:tcW w:w="2029"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 xml:space="preserve">Навыки оперирования языковыми средствами в коммуникативно-значимом контексте: лексические единицы </w:t>
            </w:r>
          </w:p>
        </w:tc>
        <w:tc>
          <w:tcPr>
            <w:tcW w:w="70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Б</w:t>
            </w:r>
          </w:p>
        </w:tc>
        <w:tc>
          <w:tcPr>
            <w:tcW w:w="798"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w:t>
            </w:r>
          </w:p>
        </w:tc>
        <w:tc>
          <w:tcPr>
            <w:tcW w:w="796" w:type="pct"/>
            <w:tcBorders>
              <w:top w:val="single" w:sz="4" w:space="0" w:color="000000"/>
              <w:left w:val="single" w:sz="4" w:space="0" w:color="000000"/>
              <w:bottom w:val="single" w:sz="4" w:space="0" w:color="000000"/>
              <w:right w:val="single" w:sz="4" w:space="0" w:color="000000"/>
            </w:tcBorders>
            <w:hideMark/>
          </w:tcPr>
          <w:p w:rsidR="00CC643C" w:rsidRDefault="00CC643C">
            <w:pPr>
              <w:pStyle w:val="12"/>
            </w:pPr>
            <w:r>
              <w:t>54,2</w:t>
            </w:r>
          </w:p>
        </w:tc>
      </w:tr>
    </w:tbl>
    <w:p w:rsidR="00CC643C" w:rsidRDefault="00CC643C" w:rsidP="00CC643C">
      <w:pPr>
        <w:rPr>
          <w:szCs w:val="20"/>
          <w:lang w:eastAsia="x-none"/>
        </w:rPr>
      </w:pPr>
    </w:p>
    <w:p w:rsidR="00CC643C" w:rsidRDefault="00CC643C" w:rsidP="00CC643C">
      <w:pPr>
        <w:rPr>
          <w:lang w:eastAsia="x-none"/>
        </w:rPr>
      </w:pPr>
      <w:r>
        <w:rPr>
          <w:lang w:eastAsia="x-none"/>
        </w:rPr>
        <w:t>У обучающихся хорошо развиты умения аудирования с пониманием основного содержания прослушанного текста. Эти задания показали высокий процент выполнения –63,6%. Возможно, это частично объясняется тем, что учащимся было предложено задание, имитирующее ситуацию реального общения. Максимальный результат для 8 класса (70,2%) был выявлен при выполнении заданий на чтение с пониманием основного содержания следовало соотнести вербальную информацию развернутого типа (связный текст) с вербальной информацией сжатого типа (тема текста). Это объясняется тем, что основным упражнением в основной школе на уроках французского языка является работа с  различными текстами.</w:t>
      </w:r>
    </w:p>
    <w:p w:rsidR="00CC643C" w:rsidRDefault="00CC643C" w:rsidP="00CC643C">
      <w:pPr>
        <w:rPr>
          <w:lang w:eastAsia="x-none"/>
        </w:rPr>
      </w:pPr>
      <w:r>
        <w:rPr>
          <w:lang w:eastAsia="x-none"/>
        </w:rPr>
        <w:lastRenderedPageBreak/>
        <w:t xml:space="preserve">Выполнение заданий на контроль навыков оперирования грамматическими и лексическими средствами в коммуникативно-значимом контексте показывает примерно одинаковый средний процент выполнения – 52,6% (грамматика) и 54,2% – (лексика), что свидетельствует о недостаточном уровне сформированности языковых навыков у большинства учащихся. </w:t>
      </w:r>
    </w:p>
    <w:p w:rsidR="00CC643C" w:rsidRDefault="00CC643C" w:rsidP="00CC643C">
      <w:pPr>
        <w:rPr>
          <w:lang w:eastAsia="x-none"/>
        </w:rPr>
      </w:pPr>
      <w:r>
        <w:rPr>
          <w:lang w:eastAsia="x-none"/>
        </w:rPr>
        <w:t xml:space="preserve">И, наконец, самым низким процентом выполнения характеризуются задания по устной речи: чтению текста вслух и говорению. Приходится признать, что даже базовые умения и навыки устной речи оказываются несформированными у половины восьмиклассников, принявших участие в тестировании.   </w:t>
      </w:r>
    </w:p>
    <w:p w:rsidR="00CC643C" w:rsidRDefault="00CC643C" w:rsidP="00CC643C">
      <w:pPr>
        <w:rPr>
          <w:lang w:eastAsia="x-none"/>
        </w:rPr>
      </w:pPr>
      <w:r>
        <w:rPr>
          <w:iCs/>
          <w:lang w:eastAsia="x-none"/>
        </w:rPr>
        <w:t>Таким образом, результаты исследования показали наличие ряда проблем в  обучении французскому языку, в том числе:</w:t>
      </w:r>
    </w:p>
    <w:p w:rsidR="00CC643C" w:rsidRDefault="00CC643C" w:rsidP="00CC643C">
      <w:r>
        <w:t>низкий уровень сформированности навыков самоконтроля, включая навыки внимательного прочтения текста задания, сопоставления выполняемых действий с условием задания, предварительной оценки правильности полученного ответа и его проверки;</w:t>
      </w:r>
    </w:p>
    <w:p w:rsidR="00CC643C" w:rsidRDefault="00CC643C" w:rsidP="00CC643C">
      <w:pPr>
        <w:rPr>
          <w:b/>
          <w:i/>
        </w:rPr>
      </w:pPr>
      <w:r>
        <w:t>недостаточное развитие у обучающихся важных с точки зрения дальнейшего обучения, а также использования в повседневной жизни умения читать текст с пониманием основного содержания;</w:t>
      </w:r>
    </w:p>
    <w:p w:rsidR="00CC643C" w:rsidRDefault="00CC643C" w:rsidP="00CC643C">
      <w:r>
        <w:t xml:space="preserve">крайне низкий уровень сформированности устно-речевых навыков, умений говорения и техники чтения; </w:t>
      </w:r>
    </w:p>
    <w:p w:rsidR="00CC643C" w:rsidRDefault="00CC643C" w:rsidP="00CC643C">
      <w:r>
        <w:t>общее отставание по формированию продуктивных умений по сравнению с рецептивными.</w:t>
      </w:r>
    </w:p>
    <w:p w:rsidR="00CC643C" w:rsidRDefault="00CC643C" w:rsidP="00CC643C">
      <w:pPr>
        <w:rPr>
          <w:lang w:eastAsia="x-none"/>
        </w:rPr>
      </w:pPr>
    </w:p>
    <w:p w:rsidR="00CC643C" w:rsidRDefault="00CC643C" w:rsidP="00CC643C">
      <w:pPr>
        <w:pStyle w:val="3"/>
        <w:rPr>
          <w:lang w:eastAsia="x-none"/>
        </w:rPr>
      </w:pPr>
      <w:bookmarkStart w:id="706" w:name="_Toc468904746"/>
      <w:bookmarkStart w:id="707" w:name="_Toc468375528"/>
      <w:bookmarkStart w:id="708" w:name="_Toc468371679"/>
      <w:bookmarkStart w:id="709" w:name="_Toc468369260"/>
      <w:bookmarkStart w:id="710" w:name="_Toc468369167"/>
      <w:r>
        <w:t>II.9.1.8 Анализ характеристик групп участников с различным уровнем подготовки</w:t>
      </w:r>
      <w:bookmarkEnd w:id="706"/>
      <w:bookmarkEnd w:id="707"/>
      <w:bookmarkEnd w:id="708"/>
      <w:bookmarkEnd w:id="709"/>
      <w:bookmarkEnd w:id="710"/>
    </w:p>
    <w:p w:rsidR="00CC643C" w:rsidRDefault="00CC643C" w:rsidP="00CC643C">
      <w:pPr>
        <w:pStyle w:val="4"/>
      </w:pPr>
      <w:bookmarkStart w:id="711" w:name="_Toc468904747"/>
      <w:bookmarkStart w:id="712" w:name="_Toc468375529"/>
      <w:bookmarkStart w:id="713" w:name="_Toc468371680"/>
      <w:bookmarkStart w:id="714" w:name="_Toc468369261"/>
      <w:bookmarkStart w:id="715" w:name="_Toc468359942"/>
      <w:r>
        <w:t>II.9.1.8.1 Английский язык 5 класс</w:t>
      </w:r>
      <w:bookmarkEnd w:id="711"/>
      <w:bookmarkEnd w:id="712"/>
      <w:bookmarkEnd w:id="713"/>
      <w:bookmarkEnd w:id="714"/>
      <w:bookmarkEnd w:id="715"/>
    </w:p>
    <w:p w:rsidR="00CC643C" w:rsidRDefault="00CC643C" w:rsidP="00CC643C">
      <w:pPr>
        <w:pStyle w:val="a0"/>
        <w:rPr>
          <w:lang w:val="x-none"/>
        </w:rPr>
      </w:pPr>
    </w:p>
    <w:p w:rsidR="00CC643C" w:rsidRDefault="00CC643C" w:rsidP="00CC643C">
      <w:pPr>
        <w:rPr>
          <w:lang w:eastAsia="x-none"/>
        </w:rPr>
      </w:pPr>
      <w:r>
        <w:rPr>
          <w:lang w:eastAsia="x-none"/>
        </w:rPr>
        <w:t>Диагностическая работа по английскому языку содержала задания с кратким ответом и развернутым ответом. С помощью первых проверялись умения аудирования (понимания на слух общего содержания коротких аудиотекстов), чтения (понимание общего содержания коротких письменных текстов), а также сформированность навыков  оперирования грамматическими и лексическими языковыми средствами. С помощью заданий с развернутым ответом проверялись умения устной речи (говорения). Таким образом, объектами контроля в работе являлись:</w:t>
      </w:r>
    </w:p>
    <w:p w:rsidR="00CC643C" w:rsidRDefault="00CC643C" w:rsidP="00CC643C">
      <w:pPr>
        <w:rPr>
          <w:lang w:eastAsia="x-none"/>
        </w:rPr>
      </w:pPr>
      <w:r>
        <w:rPr>
          <w:lang w:eastAsia="x-none"/>
        </w:rPr>
        <w:t>1)</w:t>
      </w:r>
      <w:r>
        <w:rPr>
          <w:lang w:eastAsia="x-none"/>
        </w:rPr>
        <w:tab/>
        <w:t>аудирование с пониманием основного содержания прослушанного текста;</w:t>
      </w:r>
    </w:p>
    <w:p w:rsidR="00CC643C" w:rsidRDefault="00CC643C" w:rsidP="00CC643C">
      <w:pPr>
        <w:rPr>
          <w:lang w:eastAsia="x-none"/>
        </w:rPr>
      </w:pPr>
      <w:r>
        <w:rPr>
          <w:lang w:eastAsia="x-none"/>
        </w:rPr>
        <w:t>2)</w:t>
      </w:r>
      <w:r>
        <w:rPr>
          <w:lang w:eastAsia="x-none"/>
        </w:rPr>
        <w:tab/>
        <w:t>осмысленное чтение текста вслух;</w:t>
      </w:r>
    </w:p>
    <w:p w:rsidR="00CC643C" w:rsidRDefault="00CC643C" w:rsidP="00CC643C">
      <w:pPr>
        <w:rPr>
          <w:lang w:eastAsia="x-none"/>
        </w:rPr>
      </w:pPr>
      <w:r>
        <w:rPr>
          <w:lang w:eastAsia="x-none"/>
        </w:rPr>
        <w:t>3)</w:t>
      </w:r>
      <w:r>
        <w:rPr>
          <w:lang w:eastAsia="x-none"/>
        </w:rPr>
        <w:tab/>
        <w:t xml:space="preserve">говорение: описание внешности по фотографии/картинке (5-6 фраз); </w:t>
      </w:r>
    </w:p>
    <w:p w:rsidR="00CC643C" w:rsidRDefault="00CC643C" w:rsidP="00CC643C">
      <w:pPr>
        <w:rPr>
          <w:lang w:eastAsia="x-none"/>
        </w:rPr>
      </w:pPr>
      <w:r>
        <w:rPr>
          <w:lang w:eastAsia="x-none"/>
        </w:rPr>
        <w:t>4)</w:t>
      </w:r>
      <w:r>
        <w:rPr>
          <w:lang w:eastAsia="x-none"/>
        </w:rPr>
        <w:tab/>
        <w:t>чтение с пониманием основного содержания прочитанного текста;</w:t>
      </w:r>
    </w:p>
    <w:p w:rsidR="00CC643C" w:rsidRDefault="00CC643C" w:rsidP="00CC643C">
      <w:pPr>
        <w:rPr>
          <w:lang w:eastAsia="x-none"/>
        </w:rPr>
      </w:pPr>
      <w:r>
        <w:rPr>
          <w:lang w:eastAsia="x-none"/>
        </w:rPr>
        <w:t>5)</w:t>
      </w:r>
      <w:r>
        <w:rPr>
          <w:lang w:eastAsia="x-none"/>
        </w:rPr>
        <w:tab/>
        <w:t>языковые средства (видовременные формы глагола; степени сравнения прилагательных; личные, притяжательные, возвратные местоимения) и навыки оперирования ими;</w:t>
      </w:r>
    </w:p>
    <w:p w:rsidR="00CC643C" w:rsidRDefault="00CC643C" w:rsidP="00CC643C">
      <w:pPr>
        <w:rPr>
          <w:lang w:eastAsia="x-none"/>
        </w:rPr>
      </w:pPr>
      <w:r>
        <w:rPr>
          <w:lang w:eastAsia="x-none"/>
        </w:rPr>
        <w:t>6)</w:t>
      </w:r>
      <w:r>
        <w:rPr>
          <w:lang w:eastAsia="x-none"/>
        </w:rPr>
        <w:tab/>
        <w:t>языковые средства (изученные лексические единицы) и навыки оперирования ими.</w:t>
      </w:r>
    </w:p>
    <w:p w:rsidR="00CC643C" w:rsidRDefault="00CC643C" w:rsidP="00CC643C">
      <w:pPr>
        <w:rPr>
          <w:lang w:eastAsia="x-none"/>
        </w:rPr>
      </w:pPr>
      <w:r>
        <w:rPr>
          <w:lang w:eastAsia="x-none"/>
        </w:rPr>
        <w:t xml:space="preserve">На рисунке </w:t>
      </w:r>
      <w:r>
        <w:rPr>
          <w:lang w:eastAsia="x-none"/>
        </w:rPr>
        <w:fldChar w:fldCharType="begin"/>
      </w:r>
      <w:r>
        <w:rPr>
          <w:lang w:eastAsia="x-none"/>
        </w:rPr>
        <w:instrText xml:space="preserve"> REF  _Ref468370063 \h \r \t </w:instrText>
      </w:r>
      <w:r>
        <w:rPr>
          <w:lang w:eastAsia="x-none"/>
        </w:rPr>
      </w:r>
      <w:r>
        <w:rPr>
          <w:lang w:eastAsia="x-none"/>
        </w:rPr>
        <w:fldChar w:fldCharType="separate"/>
      </w:r>
      <w:r>
        <w:rPr>
          <w:lang w:eastAsia="x-none"/>
        </w:rPr>
        <w:t>13</w:t>
      </w:r>
      <w:r>
        <w:rPr>
          <w:lang w:eastAsia="x-none"/>
        </w:rPr>
        <w:fldChar w:fldCharType="end"/>
      </w:r>
      <w:r>
        <w:rPr>
          <w:lang w:eastAsia="x-none"/>
        </w:rPr>
        <w:t xml:space="preserve"> для каждого задания с кратким и развернутым ответом представлены средние проценты выполнения участниками НИКО с различным уровнем подготовки.</w:t>
      </w:r>
    </w:p>
    <w:p w:rsidR="00CC643C" w:rsidRDefault="00CC643C" w:rsidP="00CC643C">
      <w:pPr>
        <w:pStyle w:val="ac"/>
        <w:rPr>
          <w:lang w:val="en-US"/>
        </w:rPr>
      </w:pPr>
      <w:r>
        <w:rPr>
          <w:noProof/>
        </w:rPr>
        <w:lastRenderedPageBreak/>
        <w:drawing>
          <wp:inline distT="0" distB="0" distL="0" distR="0" wp14:anchorId="330EED40" wp14:editId="5EB08CEF">
            <wp:extent cx="5629275" cy="3634740"/>
            <wp:effectExtent l="0" t="0" r="9525" b="22860"/>
            <wp:docPr id="263" name="Диаграмма 2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CC643C" w:rsidRDefault="00CC643C" w:rsidP="00CC643C">
      <w:pPr>
        <w:pStyle w:val="ab"/>
        <w:numPr>
          <w:ilvl w:val="0"/>
          <w:numId w:val="5"/>
        </w:numPr>
        <w:ind w:left="0" w:firstLine="0"/>
      </w:pPr>
      <w:bookmarkStart w:id="716" w:name="_Ref468370063"/>
      <w:r>
        <w:t xml:space="preserve">— </w:t>
      </w:r>
      <w:r>
        <w:rPr>
          <w:lang w:eastAsia="x-none"/>
        </w:rPr>
        <w:t>Средние проценты выполнения участниками НИКО с различным уровнем подготовки</w:t>
      </w:r>
    </w:p>
    <w:bookmarkEnd w:id="716"/>
    <w:p w:rsidR="00CC643C" w:rsidRDefault="00CC643C" w:rsidP="00CC643C">
      <w:pPr>
        <w:rPr>
          <w:lang w:eastAsia="x-none"/>
        </w:rPr>
      </w:pPr>
      <w:r>
        <w:rPr>
          <w:lang w:eastAsia="x-none"/>
        </w:rPr>
        <w:t>Приведенные данные показывают хорошую дифференцирующую способность заданий, как с кратким ответом, так и с развернутым.</w:t>
      </w:r>
    </w:p>
    <w:p w:rsidR="00CC643C" w:rsidRDefault="00CC643C" w:rsidP="00CC643C">
      <w:pPr>
        <w:rPr>
          <w:lang w:eastAsia="x-none"/>
        </w:rPr>
      </w:pPr>
      <w:r>
        <w:rPr>
          <w:lang w:eastAsia="x-none"/>
        </w:rPr>
        <w:t>Результаты участников НИКО с различным уровнем подготовки свидетельствуют о наличии системных тенденций в овладении разными видами речевой деятельности в начальной школе. Эти тенденции представлены в таблице «проблемных зон».</w:t>
      </w:r>
    </w:p>
    <w:p w:rsidR="00CC643C" w:rsidRDefault="00CC643C" w:rsidP="00CC643C">
      <w:pPr>
        <w:pStyle w:val="aa"/>
        <w:numPr>
          <w:ilvl w:val="0"/>
          <w:numId w:val="3"/>
        </w:numPr>
        <w:ind w:left="0" w:firstLine="0"/>
      </w:pPr>
      <w:r>
        <w:t>— «Проблемные зоны»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5673"/>
        <w:gridCol w:w="709"/>
        <w:gridCol w:w="708"/>
        <w:gridCol w:w="709"/>
        <w:gridCol w:w="709"/>
      </w:tblGrid>
      <w:tr w:rsidR="00CC643C" w:rsidTr="00CC643C">
        <w:tc>
          <w:tcPr>
            <w:tcW w:w="852"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w:t>
            </w:r>
          </w:p>
        </w:tc>
        <w:tc>
          <w:tcPr>
            <w:tcW w:w="5673"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Проверяемые элементы содержания, умения и навыки</w:t>
            </w:r>
          </w:p>
        </w:tc>
        <w:tc>
          <w:tcPr>
            <w:tcW w:w="2835" w:type="dxa"/>
            <w:gridSpan w:val="4"/>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Группы участников, получивших отметки</w:t>
            </w:r>
          </w:p>
        </w:tc>
      </w:tr>
      <w:tr w:rsidR="00CC643C" w:rsidTr="00CC643C">
        <w:tc>
          <w:tcPr>
            <w:tcW w:w="852" w:type="dxa"/>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5673" w:type="dxa"/>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«5»</w:t>
            </w:r>
          </w:p>
        </w:tc>
      </w:tr>
      <w:tr w:rsidR="00CC643C" w:rsidTr="00CC643C">
        <w:tc>
          <w:tcPr>
            <w:tcW w:w="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56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Понимание основного содержания аудиотекста</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w:t>
            </w:r>
          </w:p>
        </w:tc>
        <w:tc>
          <w:tcPr>
            <w:tcW w:w="56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Навыки осмысленного чтения вслух</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w:t>
            </w:r>
          </w:p>
        </w:tc>
        <w:tc>
          <w:tcPr>
            <w:tcW w:w="56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 xml:space="preserve">Умение устного описания по фотографии </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56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Понимание основного содержание письменного текста</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56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Навыки применения грамматических языковых средств</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2"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56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Навыки применения лексических языковых средств</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bl>
    <w:p w:rsidR="00CC643C" w:rsidRDefault="00CC643C" w:rsidP="00CC643C">
      <w:pPr>
        <w:rPr>
          <w:szCs w:val="20"/>
          <w:lang w:eastAsia="x-none"/>
        </w:rPr>
      </w:pPr>
    </w:p>
    <w:p w:rsidR="00CC643C" w:rsidRDefault="00CC643C" w:rsidP="00CC643C">
      <w:pPr>
        <w:rPr>
          <w:lang w:eastAsia="x-none"/>
        </w:rPr>
      </w:pPr>
    </w:p>
    <w:p w:rsidR="00CC643C" w:rsidRDefault="00CC643C" w:rsidP="00CC643C">
      <w:pPr>
        <w:rPr>
          <w:lang w:eastAsia="x-none"/>
        </w:rPr>
      </w:pPr>
      <w:r>
        <w:rPr>
          <w:lang w:eastAsia="x-none"/>
        </w:rPr>
        <w:t xml:space="preserve">Можно констатировать наличие трех групп обучающихся с различным уровнем языковой подготовки, для каждой из которых характерны свои проблемные зоны. </w:t>
      </w:r>
    </w:p>
    <w:p w:rsidR="00CC643C" w:rsidRDefault="00CC643C" w:rsidP="00CC643C">
      <w:pPr>
        <w:rPr>
          <w:lang w:eastAsia="x-none"/>
        </w:rPr>
      </w:pPr>
      <w:r>
        <w:rPr>
          <w:lang w:eastAsia="x-none"/>
        </w:rPr>
        <w:t xml:space="preserve">Учащиеся с высоким уровнем подготовки требуют отдельного внимания при работе над развитием навыков устной речи. Причем, входящая в эту категорию группа учащихся с </w:t>
      </w:r>
      <w:r>
        <w:rPr>
          <w:lang w:eastAsia="x-none"/>
        </w:rPr>
        <w:lastRenderedPageBreak/>
        <w:t>отметкой 4, требует внимания в плане работы над совершенствованием навыков чтения вслух.</w:t>
      </w:r>
    </w:p>
    <w:p w:rsidR="00CC643C" w:rsidRDefault="00CC643C" w:rsidP="00CC643C">
      <w:pPr>
        <w:rPr>
          <w:lang w:eastAsia="x-none"/>
        </w:rPr>
      </w:pPr>
      <w:r>
        <w:rPr>
          <w:lang w:eastAsia="x-none"/>
        </w:rPr>
        <w:t xml:space="preserve">Учащиеся со средним уровнем подготовки, требуя еще большего внимания в данном аспекте, требуют также и более акцентированного формирования лексико-грамматических навыков. </w:t>
      </w:r>
    </w:p>
    <w:p w:rsidR="00CC643C" w:rsidRDefault="00CC643C" w:rsidP="00CC643C">
      <w:pPr>
        <w:rPr>
          <w:lang w:eastAsia="x-none"/>
        </w:rPr>
      </w:pPr>
      <w:r>
        <w:rPr>
          <w:lang w:eastAsia="x-none"/>
        </w:rPr>
        <w:t xml:space="preserve">При работе с обучающимися, имеющими низкий уровень подготовки, рекомендуется в первую очередь обратить внимание на отработку всех базовых языковых и речевых навыков и умений. </w:t>
      </w:r>
    </w:p>
    <w:p w:rsidR="00CC643C" w:rsidRDefault="00CC643C" w:rsidP="00CC643C">
      <w:pPr>
        <w:rPr>
          <w:lang w:eastAsia="x-none"/>
        </w:rPr>
      </w:pPr>
      <w:r>
        <w:rPr>
          <w:lang w:eastAsia="x-none"/>
        </w:rPr>
        <w:t>Нужно отметить, что исследование выявило проблему сформированности навыков чтения вслух, что проявилось практически во всех группах учащихся.</w:t>
      </w:r>
    </w:p>
    <w:p w:rsidR="00CC643C" w:rsidRDefault="00CC643C" w:rsidP="00CC643C">
      <w:pPr>
        <w:rPr>
          <w:lang w:eastAsia="x-none"/>
        </w:rPr>
      </w:pPr>
    </w:p>
    <w:p w:rsidR="00CC643C" w:rsidRDefault="00CC643C" w:rsidP="00CC643C">
      <w:pPr>
        <w:pStyle w:val="4"/>
        <w:rPr>
          <w:lang w:eastAsia="x-none"/>
        </w:rPr>
      </w:pPr>
      <w:bookmarkStart w:id="717" w:name="_Toc468904748"/>
      <w:bookmarkStart w:id="718" w:name="_Toc468375530"/>
      <w:bookmarkStart w:id="719" w:name="_Toc468371681"/>
      <w:bookmarkStart w:id="720" w:name="_Toc468369262"/>
      <w:bookmarkStart w:id="721" w:name="_Toc468359943"/>
      <w:r>
        <w:t>II.9.1.8.2 Немецкий язык 5 класс</w:t>
      </w:r>
      <w:bookmarkEnd w:id="717"/>
      <w:bookmarkEnd w:id="718"/>
      <w:bookmarkEnd w:id="719"/>
      <w:bookmarkEnd w:id="720"/>
      <w:bookmarkEnd w:id="721"/>
    </w:p>
    <w:p w:rsidR="00CC643C" w:rsidRDefault="00CC643C" w:rsidP="00CC643C">
      <w:pPr>
        <w:pStyle w:val="a0"/>
        <w:rPr>
          <w:lang w:val="x-none"/>
        </w:rPr>
      </w:pPr>
    </w:p>
    <w:p w:rsidR="00CC643C" w:rsidRDefault="00CC643C" w:rsidP="00CC643C">
      <w:pPr>
        <w:rPr>
          <w:lang w:eastAsia="x-none"/>
        </w:rPr>
      </w:pPr>
      <w:r>
        <w:rPr>
          <w:lang w:eastAsia="x-none"/>
        </w:rPr>
        <w:t>Диагностическая работа по немецкому языку содержала задания с кратким ответом и развернутым ответом. С помощью первых проверялись умения аудирования (понимания на слух общего содержания коротких аудиотекстов), чтения (понимание общего содержания коротких письменных текстов), а также сформированность навыков  оперирования грамматическими и лексическими языковыми средствами. С помощью заданий с развернутым ответом проверялись умения устной речи (говорения). Таким образом, объектами контроля в работе являлись:</w:t>
      </w:r>
    </w:p>
    <w:p w:rsidR="00CC643C" w:rsidRDefault="00CC643C" w:rsidP="00CC643C">
      <w:pPr>
        <w:rPr>
          <w:lang w:eastAsia="x-none"/>
        </w:rPr>
      </w:pPr>
      <w:r>
        <w:rPr>
          <w:lang w:eastAsia="x-none"/>
        </w:rPr>
        <w:t>1)</w:t>
      </w:r>
      <w:r>
        <w:rPr>
          <w:lang w:eastAsia="x-none"/>
        </w:rPr>
        <w:tab/>
        <w:t>аудирование с пониманием основного содержания прослушанного текста;</w:t>
      </w:r>
    </w:p>
    <w:p w:rsidR="00CC643C" w:rsidRDefault="00CC643C" w:rsidP="00CC643C">
      <w:pPr>
        <w:rPr>
          <w:lang w:eastAsia="x-none"/>
        </w:rPr>
      </w:pPr>
      <w:r>
        <w:rPr>
          <w:lang w:eastAsia="x-none"/>
        </w:rPr>
        <w:t>2)</w:t>
      </w:r>
      <w:r>
        <w:rPr>
          <w:lang w:eastAsia="x-none"/>
        </w:rPr>
        <w:tab/>
        <w:t>осмысленное чтение текста вслух;</w:t>
      </w:r>
    </w:p>
    <w:p w:rsidR="00CC643C" w:rsidRDefault="00CC643C" w:rsidP="00CC643C">
      <w:pPr>
        <w:rPr>
          <w:lang w:eastAsia="x-none"/>
        </w:rPr>
      </w:pPr>
      <w:r>
        <w:rPr>
          <w:lang w:eastAsia="x-none"/>
        </w:rPr>
        <w:t>3)</w:t>
      </w:r>
      <w:r>
        <w:rPr>
          <w:lang w:eastAsia="x-none"/>
        </w:rPr>
        <w:tab/>
        <w:t xml:space="preserve">говорение: описание внешности по фотографии/картинке (5-6 фраз); </w:t>
      </w:r>
    </w:p>
    <w:p w:rsidR="00CC643C" w:rsidRDefault="00CC643C" w:rsidP="00CC643C">
      <w:pPr>
        <w:rPr>
          <w:lang w:eastAsia="x-none"/>
        </w:rPr>
      </w:pPr>
      <w:r>
        <w:rPr>
          <w:lang w:eastAsia="x-none"/>
        </w:rPr>
        <w:t>4)</w:t>
      </w:r>
      <w:r>
        <w:rPr>
          <w:lang w:eastAsia="x-none"/>
        </w:rPr>
        <w:tab/>
        <w:t>чтение с пониманием основного содержания прочитанного текста;</w:t>
      </w:r>
    </w:p>
    <w:p w:rsidR="00CC643C" w:rsidRDefault="00CC643C" w:rsidP="00CC643C">
      <w:pPr>
        <w:rPr>
          <w:lang w:eastAsia="x-none"/>
        </w:rPr>
      </w:pPr>
      <w:r>
        <w:rPr>
          <w:lang w:eastAsia="x-none"/>
        </w:rPr>
        <w:t>5)</w:t>
      </w:r>
      <w:r>
        <w:rPr>
          <w:lang w:eastAsia="x-none"/>
        </w:rPr>
        <w:tab/>
        <w:t>языковые средства (видовременные формы глагола; степени сравнения прилагательных; личные, притяжательные, возвратные местоимения) и навыки оперирования ими;</w:t>
      </w:r>
    </w:p>
    <w:p w:rsidR="00CC643C" w:rsidRDefault="00CC643C" w:rsidP="00CC643C">
      <w:pPr>
        <w:rPr>
          <w:lang w:eastAsia="x-none"/>
        </w:rPr>
      </w:pPr>
      <w:r>
        <w:rPr>
          <w:lang w:eastAsia="x-none"/>
        </w:rPr>
        <w:t>6)</w:t>
      </w:r>
      <w:r>
        <w:rPr>
          <w:lang w:eastAsia="x-none"/>
        </w:rPr>
        <w:tab/>
        <w:t>языковые средства (изученные лексические единицы) и навыки оперирования ими.</w:t>
      </w:r>
    </w:p>
    <w:p w:rsidR="00CC643C" w:rsidRDefault="00CC643C" w:rsidP="00CC643C">
      <w:pPr>
        <w:rPr>
          <w:lang w:eastAsia="x-none"/>
        </w:rPr>
      </w:pPr>
      <w:r>
        <w:rPr>
          <w:lang w:eastAsia="x-none"/>
        </w:rPr>
        <w:t xml:space="preserve">На рисунке </w:t>
      </w:r>
      <w:r>
        <w:rPr>
          <w:lang w:eastAsia="x-none"/>
        </w:rPr>
        <w:fldChar w:fldCharType="begin"/>
      </w:r>
      <w:r>
        <w:rPr>
          <w:lang w:eastAsia="x-none"/>
        </w:rPr>
        <w:instrText xml:space="preserve"> REF  _Ref468370141 \h \r \t </w:instrText>
      </w:r>
      <w:r>
        <w:rPr>
          <w:lang w:eastAsia="x-none"/>
        </w:rPr>
      </w:r>
      <w:r>
        <w:rPr>
          <w:lang w:eastAsia="x-none"/>
        </w:rPr>
        <w:fldChar w:fldCharType="separate"/>
      </w:r>
      <w:r>
        <w:rPr>
          <w:lang w:eastAsia="x-none"/>
        </w:rPr>
        <w:t>14</w:t>
      </w:r>
      <w:r>
        <w:rPr>
          <w:lang w:eastAsia="x-none"/>
        </w:rPr>
        <w:fldChar w:fldCharType="end"/>
      </w:r>
      <w:r>
        <w:rPr>
          <w:lang w:eastAsia="x-none"/>
        </w:rPr>
        <w:t xml:space="preserve"> для каждого задания с кратким и развернутым ответом представлены средние проценты выполнения участниками НИКО с различным уровнем подготовки.</w:t>
      </w:r>
    </w:p>
    <w:p w:rsidR="00CC643C" w:rsidRDefault="00CC643C" w:rsidP="00CC643C">
      <w:pPr>
        <w:pStyle w:val="ac"/>
      </w:pPr>
      <w:r>
        <w:rPr>
          <w:noProof/>
        </w:rPr>
        <w:lastRenderedPageBreak/>
        <w:drawing>
          <wp:inline distT="0" distB="0" distL="0" distR="0" wp14:anchorId="361BA11D" wp14:editId="5D00ABC7">
            <wp:extent cx="5623560" cy="3256280"/>
            <wp:effectExtent l="0" t="0" r="15240" b="20320"/>
            <wp:docPr id="262" name="Диаграмма 2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CC643C" w:rsidRDefault="00CC643C" w:rsidP="00CC643C">
      <w:pPr>
        <w:pStyle w:val="ab"/>
        <w:numPr>
          <w:ilvl w:val="0"/>
          <w:numId w:val="5"/>
        </w:numPr>
        <w:ind w:left="0" w:firstLine="0"/>
      </w:pPr>
      <w:bookmarkStart w:id="722" w:name="_Ref468370141"/>
      <w:r>
        <w:t>— Средние проценты выполнения участниками НИКО с различным уровнем подготовки</w:t>
      </w:r>
    </w:p>
    <w:bookmarkEnd w:id="722"/>
    <w:p w:rsidR="00CC643C" w:rsidRDefault="00CC643C" w:rsidP="00CC643C">
      <w:pPr>
        <w:rPr>
          <w:lang w:eastAsia="x-none"/>
        </w:rPr>
      </w:pPr>
      <w:r>
        <w:rPr>
          <w:lang w:eastAsia="x-none"/>
        </w:rPr>
        <w:t>Приведенные данные показывают хорошую дифференцирующую способность заданий, как с кратким ответом, так и с развернутым.</w:t>
      </w:r>
    </w:p>
    <w:p w:rsidR="00CC643C" w:rsidRDefault="00CC643C" w:rsidP="00CC643C">
      <w:pPr>
        <w:rPr>
          <w:lang w:eastAsia="x-none"/>
        </w:rPr>
      </w:pPr>
      <w:r>
        <w:rPr>
          <w:lang w:eastAsia="x-none"/>
        </w:rPr>
        <w:t>Результаты участников НИКО с различным уровнем подготовки свидетельствуют о наличии системных тенденций в овладении разными видами речевой деятельности в начальной школе. Эти тенденции представлены в таблице «проблемных зон».</w:t>
      </w:r>
    </w:p>
    <w:p w:rsidR="00CC643C" w:rsidRDefault="00CC643C" w:rsidP="00CC643C">
      <w:pPr>
        <w:pStyle w:val="aa"/>
        <w:numPr>
          <w:ilvl w:val="0"/>
          <w:numId w:val="3"/>
        </w:numPr>
        <w:ind w:left="0" w:firstLine="0"/>
      </w:pPr>
      <w:r>
        <w:t>— «Проблемные зоны»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5673"/>
        <w:gridCol w:w="709"/>
        <w:gridCol w:w="708"/>
        <w:gridCol w:w="709"/>
        <w:gridCol w:w="709"/>
      </w:tblGrid>
      <w:tr w:rsidR="00CC643C" w:rsidTr="00CC643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w:t>
            </w:r>
          </w:p>
        </w:tc>
        <w:tc>
          <w:tcPr>
            <w:tcW w:w="5670"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Проверяемые элементы содержания, умения и навыки</w:t>
            </w:r>
          </w:p>
        </w:tc>
        <w:tc>
          <w:tcPr>
            <w:tcW w:w="2835" w:type="dxa"/>
            <w:gridSpan w:val="4"/>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Группы участников, получивших отметки</w:t>
            </w:r>
          </w:p>
        </w:tc>
      </w:tr>
      <w:tr w:rsidR="00CC643C" w:rsidTr="00CC643C">
        <w:tc>
          <w:tcPr>
            <w:tcW w:w="851" w:type="dxa"/>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5670" w:type="dxa"/>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«5»</w:t>
            </w: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Понимание основного содержания аудиотекста</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Навыки осмысленного чтения вслух</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 xml:space="preserve">Умение устного описания по фотографии </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Понимание основного содержание письменного текста</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Навыки применения грамматических языковых средств</w:t>
            </w:r>
          </w:p>
        </w:tc>
        <w:tc>
          <w:tcPr>
            <w:tcW w:w="709" w:type="dxa"/>
            <w:tcBorders>
              <w:top w:val="single" w:sz="4" w:space="0" w:color="auto"/>
              <w:left w:val="single" w:sz="4" w:space="0" w:color="auto"/>
              <w:bottom w:val="single" w:sz="4" w:space="0" w:color="auto"/>
              <w:right w:val="single" w:sz="4" w:space="0" w:color="auto"/>
            </w:tcBorders>
            <w:shd w:val="clear" w:color="auto" w:fill="DDD9C3"/>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Навыки применения лексических языковых средств</w:t>
            </w:r>
          </w:p>
        </w:tc>
        <w:tc>
          <w:tcPr>
            <w:tcW w:w="709" w:type="dxa"/>
            <w:tcBorders>
              <w:top w:val="single" w:sz="4" w:space="0" w:color="auto"/>
              <w:left w:val="single" w:sz="4" w:space="0" w:color="auto"/>
              <w:bottom w:val="single" w:sz="4" w:space="0" w:color="auto"/>
              <w:right w:val="single" w:sz="4" w:space="0" w:color="auto"/>
            </w:tcBorders>
            <w:shd w:val="clear" w:color="auto" w:fill="DDD9C3"/>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bl>
    <w:p w:rsidR="00CC643C" w:rsidRDefault="00CC643C" w:rsidP="00CC643C">
      <w:pPr>
        <w:rPr>
          <w:szCs w:val="20"/>
          <w:lang w:eastAsia="x-none"/>
        </w:rPr>
      </w:pPr>
      <w:r>
        <w:rPr>
          <w:lang w:eastAsia="x-none"/>
        </w:rPr>
        <w:t xml:space="preserve">Можно констатировать наличие трех групп обучающихся с различным уровнем языковой подготовки, для каждой из которых характерны свои проблемные зоны. </w:t>
      </w:r>
    </w:p>
    <w:p w:rsidR="00CC643C" w:rsidRDefault="00CC643C" w:rsidP="00CC643C">
      <w:pPr>
        <w:rPr>
          <w:lang w:eastAsia="x-none"/>
        </w:rPr>
      </w:pPr>
      <w:r>
        <w:rPr>
          <w:lang w:eastAsia="x-none"/>
        </w:rPr>
        <w:t>Учащиеся с высоким уровнем подготовки (отметки 4-5) требуют отдельного внимания при работе над развитием навыков устной речи.</w:t>
      </w:r>
    </w:p>
    <w:p w:rsidR="00CC643C" w:rsidRDefault="00CC643C" w:rsidP="00CC643C">
      <w:pPr>
        <w:rPr>
          <w:lang w:eastAsia="x-none"/>
        </w:rPr>
      </w:pPr>
      <w:r>
        <w:rPr>
          <w:lang w:eastAsia="x-none"/>
        </w:rPr>
        <w:t xml:space="preserve">Учащиеся со средним уровнем подготовки (отметка 3), требуя еще большего внимания в данном аспекте, а также в формировании навыков чтения вслух, требуют также и более акцентированного формирования лексико-грамматических навыков. </w:t>
      </w:r>
    </w:p>
    <w:p w:rsidR="00CC643C" w:rsidRDefault="00CC643C" w:rsidP="00CC643C">
      <w:pPr>
        <w:rPr>
          <w:lang w:eastAsia="x-none"/>
        </w:rPr>
      </w:pPr>
      <w:r>
        <w:rPr>
          <w:lang w:eastAsia="x-none"/>
        </w:rPr>
        <w:lastRenderedPageBreak/>
        <w:t xml:space="preserve">При работе с обучающимися, имеющими низкий уровень подготовки (отметка 2), рекомендуется в первую очередь обратить внимание на отработку всех базовых языковых и речевых навыков и умений. </w:t>
      </w:r>
    </w:p>
    <w:p w:rsidR="00CC643C" w:rsidRDefault="00CC643C" w:rsidP="00CC643C">
      <w:pPr>
        <w:rPr>
          <w:lang w:eastAsia="x-none"/>
        </w:rPr>
      </w:pPr>
    </w:p>
    <w:p w:rsidR="00CC643C" w:rsidRDefault="00CC643C" w:rsidP="00CC643C">
      <w:pPr>
        <w:pStyle w:val="4"/>
        <w:rPr>
          <w:lang w:eastAsia="x-none"/>
        </w:rPr>
      </w:pPr>
      <w:bookmarkStart w:id="723" w:name="_Toc468904749"/>
      <w:bookmarkStart w:id="724" w:name="_Toc468375531"/>
      <w:bookmarkStart w:id="725" w:name="_Toc468371682"/>
      <w:bookmarkStart w:id="726" w:name="_Toc468369263"/>
      <w:r>
        <w:t>II.9.1.8.3 Французский язык 5 класс</w:t>
      </w:r>
      <w:bookmarkEnd w:id="723"/>
      <w:bookmarkEnd w:id="724"/>
      <w:bookmarkEnd w:id="725"/>
      <w:bookmarkEnd w:id="726"/>
    </w:p>
    <w:p w:rsidR="00CC643C" w:rsidRDefault="00CC643C" w:rsidP="00CC643C">
      <w:pPr>
        <w:pStyle w:val="a0"/>
        <w:rPr>
          <w:lang w:val="x-none"/>
        </w:rPr>
      </w:pPr>
    </w:p>
    <w:p w:rsidR="00CC643C" w:rsidRDefault="00CC643C" w:rsidP="00CC643C">
      <w:pPr>
        <w:rPr>
          <w:lang w:val="x-none" w:eastAsia="x-none"/>
        </w:rPr>
      </w:pPr>
      <w:r>
        <w:rPr>
          <w:lang w:eastAsia="x-none"/>
        </w:rPr>
        <w:t>Диагностическая работа по французскому языку содержала задания с кратким ответом и развернутым ответом. С помощью первых проверялись умения аудирования (понимания на слух общего содержания коротких аудиотекстов), чтения (понимание общего содержания коротких письменных текстов), а также сформированность навыков  оперирования грамматическими и лексическими языковыми средствами. С помощью заданий с развернутым ответом проверялись умения устной речи (говорения). Таким образом, объектами контроля в работе являлись:</w:t>
      </w:r>
    </w:p>
    <w:p w:rsidR="00CC643C" w:rsidRDefault="00CC643C" w:rsidP="00CC643C">
      <w:pPr>
        <w:rPr>
          <w:lang w:eastAsia="x-none"/>
        </w:rPr>
      </w:pPr>
      <w:r>
        <w:rPr>
          <w:lang w:eastAsia="x-none"/>
        </w:rPr>
        <w:t>1)</w:t>
      </w:r>
      <w:r>
        <w:rPr>
          <w:lang w:eastAsia="x-none"/>
        </w:rPr>
        <w:tab/>
        <w:t>аудирование с пониманием основного содержания прослушанного текста;</w:t>
      </w:r>
    </w:p>
    <w:p w:rsidR="00CC643C" w:rsidRDefault="00CC643C" w:rsidP="00CC643C">
      <w:pPr>
        <w:rPr>
          <w:lang w:eastAsia="x-none"/>
        </w:rPr>
      </w:pPr>
      <w:r>
        <w:rPr>
          <w:lang w:eastAsia="x-none"/>
        </w:rPr>
        <w:t>2)</w:t>
      </w:r>
      <w:r>
        <w:rPr>
          <w:lang w:eastAsia="x-none"/>
        </w:rPr>
        <w:tab/>
        <w:t>осмысленное чтение текста вслух;</w:t>
      </w:r>
    </w:p>
    <w:p w:rsidR="00CC643C" w:rsidRDefault="00CC643C" w:rsidP="00CC643C">
      <w:pPr>
        <w:rPr>
          <w:lang w:eastAsia="x-none"/>
        </w:rPr>
      </w:pPr>
      <w:r>
        <w:rPr>
          <w:lang w:eastAsia="x-none"/>
        </w:rPr>
        <w:t>3)</w:t>
      </w:r>
      <w:r>
        <w:rPr>
          <w:lang w:eastAsia="x-none"/>
        </w:rPr>
        <w:tab/>
        <w:t xml:space="preserve">говорение: описание внешности по фотографии/картинке (5-6 фраз); </w:t>
      </w:r>
    </w:p>
    <w:p w:rsidR="00CC643C" w:rsidRDefault="00CC643C" w:rsidP="00CC643C">
      <w:pPr>
        <w:rPr>
          <w:lang w:eastAsia="x-none"/>
        </w:rPr>
      </w:pPr>
      <w:r>
        <w:rPr>
          <w:lang w:eastAsia="x-none"/>
        </w:rPr>
        <w:t>4)</w:t>
      </w:r>
      <w:r>
        <w:rPr>
          <w:lang w:eastAsia="x-none"/>
        </w:rPr>
        <w:tab/>
        <w:t>чтение с пониманием основного содержания прочитанного текста;</w:t>
      </w:r>
    </w:p>
    <w:p w:rsidR="00CC643C" w:rsidRDefault="00CC643C" w:rsidP="00CC643C">
      <w:pPr>
        <w:rPr>
          <w:lang w:eastAsia="x-none"/>
        </w:rPr>
      </w:pPr>
      <w:r>
        <w:rPr>
          <w:lang w:eastAsia="x-none"/>
        </w:rPr>
        <w:t>5)</w:t>
      </w:r>
      <w:r>
        <w:rPr>
          <w:lang w:eastAsia="x-none"/>
        </w:rPr>
        <w:tab/>
        <w:t>языковые средства (видовременные формы глагола; степени сравнения прилагательных; личные, притяжательные, возвратные местоимения) и навыки оперирования ими;</w:t>
      </w:r>
    </w:p>
    <w:p w:rsidR="00CC643C" w:rsidRDefault="00CC643C" w:rsidP="00CC643C">
      <w:pPr>
        <w:rPr>
          <w:lang w:eastAsia="x-none"/>
        </w:rPr>
      </w:pPr>
      <w:r>
        <w:rPr>
          <w:lang w:eastAsia="x-none"/>
        </w:rPr>
        <w:t>6)</w:t>
      </w:r>
      <w:r>
        <w:rPr>
          <w:lang w:eastAsia="x-none"/>
        </w:rPr>
        <w:tab/>
        <w:t>языковые средства (изученные лексические единицы) и навыки оперирования ими.</w:t>
      </w:r>
    </w:p>
    <w:p w:rsidR="00CC643C" w:rsidRDefault="00CC643C" w:rsidP="00CC643C">
      <w:pPr>
        <w:rPr>
          <w:lang w:eastAsia="x-none"/>
        </w:rPr>
      </w:pPr>
      <w:r>
        <w:rPr>
          <w:lang w:eastAsia="x-none"/>
        </w:rPr>
        <w:t xml:space="preserve">На рисунке </w:t>
      </w:r>
      <w:r>
        <w:rPr>
          <w:lang w:eastAsia="x-none"/>
        </w:rPr>
        <w:fldChar w:fldCharType="begin"/>
      </w:r>
      <w:r>
        <w:rPr>
          <w:lang w:eastAsia="x-none"/>
        </w:rPr>
        <w:instrText xml:space="preserve"> REF _Ref468805658 \r \h </w:instrText>
      </w:r>
      <w:r>
        <w:rPr>
          <w:lang w:eastAsia="x-none"/>
        </w:rPr>
      </w:r>
      <w:r>
        <w:rPr>
          <w:lang w:eastAsia="x-none"/>
        </w:rPr>
        <w:fldChar w:fldCharType="separate"/>
      </w:r>
      <w:r>
        <w:rPr>
          <w:lang w:eastAsia="x-none"/>
        </w:rPr>
        <w:t xml:space="preserve"> 15</w:t>
      </w:r>
      <w:r>
        <w:rPr>
          <w:lang w:eastAsia="x-none"/>
        </w:rPr>
        <w:fldChar w:fldCharType="end"/>
      </w:r>
      <w:r>
        <w:rPr>
          <w:lang w:eastAsia="x-none"/>
        </w:rPr>
        <w:t xml:space="preserve"> для каждого задания с кратким и развернутым ответом представлены средние проценты выполнения участниками НИКО с различным уровнем подготовки.</w:t>
      </w:r>
    </w:p>
    <w:p w:rsidR="00CC643C" w:rsidRDefault="00CC643C" w:rsidP="00CC643C">
      <w:pPr>
        <w:pStyle w:val="ac"/>
      </w:pPr>
      <w:r>
        <w:rPr>
          <w:noProof/>
        </w:rPr>
        <w:drawing>
          <wp:inline distT="0" distB="0" distL="0" distR="0" wp14:anchorId="7DCACDC0" wp14:editId="6844447F">
            <wp:extent cx="5452745" cy="2423795"/>
            <wp:effectExtent l="0" t="0" r="14605" b="14605"/>
            <wp:docPr id="261" name="Диаграмма 2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CC643C" w:rsidRDefault="00CC643C" w:rsidP="00CC643C">
      <w:pPr>
        <w:pStyle w:val="ab"/>
        <w:numPr>
          <w:ilvl w:val="0"/>
          <w:numId w:val="5"/>
        </w:numPr>
        <w:ind w:left="0" w:firstLine="0"/>
      </w:pPr>
      <w:bookmarkStart w:id="727" w:name="_Ref468805658"/>
      <w:r>
        <w:t>— Средние проценты выполнения участниками НИКО с различным уровнем подготовки</w:t>
      </w:r>
    </w:p>
    <w:bookmarkEnd w:id="727"/>
    <w:p w:rsidR="00CC643C" w:rsidRDefault="00CC643C" w:rsidP="00CC643C">
      <w:pPr>
        <w:rPr>
          <w:lang w:eastAsia="x-none"/>
        </w:rPr>
      </w:pPr>
      <w:r>
        <w:rPr>
          <w:lang w:eastAsia="x-none"/>
        </w:rPr>
        <w:t>Приведенные данные показывают хорошую дифференцирующую способность заданий, как с кратким ответом, так и с развернутым.</w:t>
      </w:r>
    </w:p>
    <w:p w:rsidR="00CC643C" w:rsidRDefault="00CC643C" w:rsidP="00CC643C">
      <w:pPr>
        <w:rPr>
          <w:lang w:eastAsia="x-none"/>
        </w:rPr>
      </w:pPr>
      <w:r>
        <w:rPr>
          <w:lang w:eastAsia="x-none"/>
        </w:rPr>
        <w:t>Результаты участников НИКО с различным уровнем подготовки свидетельствуют о наличии системных тенденций в овладении разными видами речевой деятельности в начальной школе. Эти тенденции представлены в таблице «проблемных зон» .</w:t>
      </w:r>
    </w:p>
    <w:p w:rsidR="00CC643C" w:rsidRDefault="00CC643C" w:rsidP="00CC643C">
      <w:pPr>
        <w:pStyle w:val="aa"/>
        <w:numPr>
          <w:ilvl w:val="0"/>
          <w:numId w:val="3"/>
        </w:numPr>
        <w:ind w:left="0" w:firstLine="0"/>
      </w:pPr>
      <w:r>
        <w:lastRenderedPageBreak/>
        <w:t>— «Проблемные зоны»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5673"/>
        <w:gridCol w:w="709"/>
        <w:gridCol w:w="708"/>
        <w:gridCol w:w="709"/>
        <w:gridCol w:w="709"/>
      </w:tblGrid>
      <w:tr w:rsidR="00CC643C" w:rsidTr="00CC643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w:t>
            </w:r>
          </w:p>
        </w:tc>
        <w:tc>
          <w:tcPr>
            <w:tcW w:w="5670"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Проверяемые элементы содержания, умения и навыки</w:t>
            </w:r>
          </w:p>
        </w:tc>
        <w:tc>
          <w:tcPr>
            <w:tcW w:w="2835" w:type="dxa"/>
            <w:gridSpan w:val="4"/>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Группы участников, получивших отметки</w:t>
            </w:r>
          </w:p>
        </w:tc>
      </w:tr>
      <w:tr w:rsidR="00CC643C" w:rsidTr="00CC643C">
        <w:tc>
          <w:tcPr>
            <w:tcW w:w="851" w:type="dxa"/>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5670" w:type="dxa"/>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«5»</w:t>
            </w: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1</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Понимание основного содержания аудиотекста</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2</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Навыки осмысленного чтения вслух</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3</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 xml:space="preserve">Умение устного описания по фотографии </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4</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Понимание основного содержание письменного текста</w:t>
            </w: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5</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pPr>
            <w:r>
              <w:t>Навыки применения грамматических языковых средств</w:t>
            </w:r>
          </w:p>
        </w:tc>
        <w:tc>
          <w:tcPr>
            <w:tcW w:w="709" w:type="dxa"/>
            <w:tcBorders>
              <w:top w:val="single" w:sz="4" w:space="0" w:color="auto"/>
              <w:left w:val="single" w:sz="4" w:space="0" w:color="auto"/>
              <w:bottom w:val="single" w:sz="4" w:space="0" w:color="auto"/>
              <w:right w:val="single" w:sz="4" w:space="0" w:color="auto"/>
            </w:tcBorders>
            <w:shd w:val="clear" w:color="auto" w:fill="DDD9C3"/>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r w:rsidR="00CC643C" w:rsidTr="00CC643C">
        <w:tc>
          <w:tcPr>
            <w:tcW w:w="851" w:type="dxa"/>
            <w:tcBorders>
              <w:top w:val="single" w:sz="4" w:space="0" w:color="auto"/>
              <w:left w:val="single" w:sz="4" w:space="0" w:color="auto"/>
              <w:bottom w:val="single" w:sz="4" w:space="0" w:color="auto"/>
              <w:right w:val="single" w:sz="4" w:space="0" w:color="auto"/>
            </w:tcBorders>
            <w:hideMark/>
          </w:tcPr>
          <w:p w:rsidR="00CC643C" w:rsidRDefault="00CC643C">
            <w:pPr>
              <w:pStyle w:val="12"/>
            </w:pPr>
            <w:r>
              <w:t>6</w:t>
            </w:r>
          </w:p>
        </w:tc>
        <w:tc>
          <w:tcPr>
            <w:tcW w:w="5670" w:type="dxa"/>
            <w:tcBorders>
              <w:top w:val="single" w:sz="4" w:space="0" w:color="auto"/>
              <w:left w:val="single" w:sz="4" w:space="0" w:color="auto"/>
              <w:bottom w:val="single" w:sz="4" w:space="0" w:color="auto"/>
              <w:right w:val="single" w:sz="4" w:space="0" w:color="auto"/>
            </w:tcBorders>
            <w:vAlign w:val="center"/>
            <w:hideMark/>
          </w:tcPr>
          <w:p w:rsidR="00CC643C" w:rsidRDefault="00CC643C">
            <w:pPr>
              <w:pStyle w:val="12"/>
              <w:rPr>
                <w:bCs/>
              </w:rPr>
            </w:pPr>
            <w:r>
              <w:t>Навыки применения лексических языковых средств</w:t>
            </w:r>
          </w:p>
        </w:tc>
        <w:tc>
          <w:tcPr>
            <w:tcW w:w="709" w:type="dxa"/>
            <w:tcBorders>
              <w:top w:val="single" w:sz="4" w:space="0" w:color="auto"/>
              <w:left w:val="single" w:sz="4" w:space="0" w:color="auto"/>
              <w:bottom w:val="single" w:sz="4" w:space="0" w:color="auto"/>
              <w:right w:val="single" w:sz="4" w:space="0" w:color="auto"/>
            </w:tcBorders>
            <w:shd w:val="clear" w:color="auto" w:fill="DDD9C3"/>
            <w:vAlign w:val="center"/>
          </w:tcPr>
          <w:p w:rsidR="00CC643C" w:rsidRDefault="00CC643C">
            <w:pPr>
              <w:pStyle w:val="12"/>
            </w:pPr>
          </w:p>
        </w:tc>
        <w:tc>
          <w:tcPr>
            <w:tcW w:w="708" w:type="dxa"/>
            <w:tcBorders>
              <w:top w:val="single" w:sz="4" w:space="0" w:color="auto"/>
              <w:left w:val="single" w:sz="4" w:space="0" w:color="auto"/>
              <w:bottom w:val="single" w:sz="4" w:space="0" w:color="auto"/>
              <w:right w:val="single" w:sz="4" w:space="0" w:color="auto"/>
            </w:tcBorders>
            <w:vAlign w:val="center"/>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c>
          <w:tcPr>
            <w:tcW w:w="709" w:type="dxa"/>
            <w:tcBorders>
              <w:top w:val="single" w:sz="4" w:space="0" w:color="auto"/>
              <w:left w:val="single" w:sz="4" w:space="0" w:color="auto"/>
              <w:bottom w:val="single" w:sz="4" w:space="0" w:color="auto"/>
              <w:right w:val="single" w:sz="4" w:space="0" w:color="auto"/>
            </w:tcBorders>
          </w:tcPr>
          <w:p w:rsidR="00CC643C" w:rsidRDefault="00CC643C">
            <w:pPr>
              <w:pStyle w:val="12"/>
            </w:pPr>
          </w:p>
        </w:tc>
      </w:tr>
    </w:tbl>
    <w:p w:rsidR="00CC643C" w:rsidRDefault="00CC643C" w:rsidP="00CC643C">
      <w:pPr>
        <w:rPr>
          <w:szCs w:val="20"/>
          <w:lang w:eastAsia="x-none"/>
        </w:rPr>
      </w:pPr>
      <w:r>
        <w:rPr>
          <w:lang w:eastAsia="x-none"/>
        </w:rPr>
        <w:t xml:space="preserve">Можно констатировать наличие трех групп обучающихся с различным уровнем языковой подготовки, для каждой из которых характерны свои проблемные зоны. </w:t>
      </w:r>
    </w:p>
    <w:p w:rsidR="00CC643C" w:rsidRDefault="00CC643C" w:rsidP="00CC643C">
      <w:pPr>
        <w:rPr>
          <w:lang w:eastAsia="x-none"/>
        </w:rPr>
      </w:pPr>
      <w:r>
        <w:rPr>
          <w:lang w:eastAsia="x-none"/>
        </w:rPr>
        <w:t>Учащиеся с высоким уровнем подготовки (отметки 4-5) требуют отдельного внимания при работе над развитием навыков устной речи. При этом группа участников с отметкой 4 нуждается во внимании при формировании навыков чтения вслух.</w:t>
      </w:r>
    </w:p>
    <w:p w:rsidR="00CC643C" w:rsidRDefault="00CC643C" w:rsidP="00CC643C">
      <w:pPr>
        <w:rPr>
          <w:lang w:eastAsia="x-none"/>
        </w:rPr>
      </w:pPr>
      <w:r>
        <w:rPr>
          <w:lang w:eastAsia="x-none"/>
        </w:rPr>
        <w:t xml:space="preserve">Учащиеся со средним уровнем подготовки (отметка 3), требуют еще большего внимания в данном аспекте. </w:t>
      </w:r>
    </w:p>
    <w:p w:rsidR="00CC643C" w:rsidRDefault="00CC643C" w:rsidP="00CC643C">
      <w:pPr>
        <w:rPr>
          <w:lang w:eastAsia="x-none"/>
        </w:rPr>
      </w:pPr>
      <w:r>
        <w:rPr>
          <w:lang w:eastAsia="x-none"/>
        </w:rPr>
        <w:t xml:space="preserve">При работе с обучающимися, имеющими низкий уровень подготовки (отметка 2), рекомендуется в первую очередь обратить внимание на отработку всех базовых языковых и речевых навыков и умений. </w:t>
      </w:r>
    </w:p>
    <w:p w:rsidR="00CC643C" w:rsidRDefault="00CC643C" w:rsidP="00CC643C">
      <w:pPr>
        <w:rPr>
          <w:lang w:eastAsia="x-none"/>
        </w:rPr>
      </w:pPr>
    </w:p>
    <w:p w:rsidR="00CC643C" w:rsidRDefault="00CC643C" w:rsidP="00CC643C">
      <w:pPr>
        <w:keepNext/>
        <w:keepLines/>
        <w:outlineLvl w:val="2"/>
        <w:rPr>
          <w:bCs/>
          <w:lang w:val="x-none" w:eastAsia="x-none"/>
        </w:rPr>
      </w:pPr>
      <w:bookmarkStart w:id="728" w:name="_Toc468369264"/>
      <w:bookmarkStart w:id="729" w:name="_Toc468369168"/>
      <w:bookmarkStart w:id="730" w:name="_Toc468359944"/>
      <w:r>
        <w:t xml:space="preserve">II.9.1.9 </w:t>
      </w:r>
      <w:r>
        <w:rPr>
          <w:bCs/>
          <w:lang w:val="x-none" w:eastAsia="x-none"/>
        </w:rPr>
        <w:t>Анализ результатов выполнения заданий диагностической работы в сопоставлении с ответами участников исследования на вопросы анкеты</w:t>
      </w:r>
      <w:bookmarkEnd w:id="728"/>
      <w:bookmarkEnd w:id="729"/>
      <w:bookmarkEnd w:id="730"/>
    </w:p>
    <w:p w:rsidR="00CC643C" w:rsidRDefault="00CC643C" w:rsidP="00CC643C">
      <w:pPr>
        <w:keepNext/>
        <w:rPr>
          <w:i/>
          <w:lang w:val="x-none" w:eastAsia="x-none"/>
        </w:rPr>
      </w:pPr>
    </w:p>
    <w:p w:rsidR="00CC643C" w:rsidRDefault="00CC643C" w:rsidP="00CC643C">
      <w:r>
        <w:t>В процессе исследования пяти- и восьмиклассники заполняли анкету, направленную на выявление их интересов и характера занятости вне школы. Результаты анкетирования позволили установить связи между результатами диагностических работ НИКО и ответами участников на вопросы анкеты.</w:t>
      </w:r>
    </w:p>
    <w:p w:rsidR="00CC643C" w:rsidRDefault="00CC643C" w:rsidP="00CC643C"/>
    <w:p w:rsidR="00CC643C" w:rsidRDefault="00CC643C" w:rsidP="00CC643C">
      <w:pPr>
        <w:pStyle w:val="4"/>
      </w:pPr>
      <w:bookmarkStart w:id="731" w:name="_Toc468904750"/>
      <w:bookmarkStart w:id="732" w:name="_Toc468375532"/>
      <w:bookmarkStart w:id="733" w:name="_Toc468371683"/>
      <w:bookmarkStart w:id="734" w:name="_Toc468369265"/>
      <w:bookmarkStart w:id="735" w:name="_Toc468359945"/>
      <w:bookmarkStart w:id="736" w:name="_Toc442185166"/>
      <w:r>
        <w:t>II.9.1.9.1Занятия, которые нравятся участникам НИКО</w:t>
      </w:r>
      <w:bookmarkEnd w:id="731"/>
      <w:bookmarkEnd w:id="732"/>
      <w:bookmarkEnd w:id="733"/>
      <w:bookmarkEnd w:id="734"/>
      <w:bookmarkEnd w:id="735"/>
      <w:bookmarkEnd w:id="736"/>
    </w:p>
    <w:p w:rsidR="00CC643C" w:rsidRDefault="00CC643C" w:rsidP="00CC643C">
      <w:pPr>
        <w:pStyle w:val="a0"/>
        <w:rPr>
          <w:lang w:val="x-none"/>
        </w:rPr>
      </w:pPr>
    </w:p>
    <w:p w:rsidR="00CC643C" w:rsidRDefault="00CC643C" w:rsidP="00CC643C">
      <w:r>
        <w:t>Наиболее популярными ответами на вопрос о занятиях, которые нравятся участникам НИКО, оказались: «узнавать на уроках что-нибудь новое», «общаться с друзьями», «слушать музыку» (</w:t>
      </w:r>
      <w:r>
        <w:fldChar w:fldCharType="begin"/>
      </w:r>
      <w:r>
        <w:instrText xml:space="preserve"> REF _Ref468368355 \r \h </w:instrText>
      </w:r>
      <w:r>
        <w:fldChar w:fldCharType="separate"/>
      </w:r>
      <w:r>
        <w:t>Рисунок 16</w:t>
      </w:r>
      <w:r>
        <w:fldChar w:fldCharType="end"/>
      </w:r>
      <w:r>
        <w:t>).</w:t>
      </w:r>
    </w:p>
    <w:p w:rsidR="00CC643C" w:rsidRDefault="00CC643C" w:rsidP="00CC643C">
      <w:pPr>
        <w:keepNext/>
        <w:spacing w:before="240"/>
        <w:jc w:val="center"/>
        <w:rPr>
          <w:color w:val="000000"/>
        </w:rPr>
      </w:pPr>
      <w:r>
        <w:rPr>
          <w:noProof/>
          <w:color w:val="000000"/>
        </w:rPr>
        <w:lastRenderedPageBreak/>
        <w:drawing>
          <wp:inline distT="0" distB="0" distL="0" distR="0" wp14:anchorId="1E049ED2" wp14:editId="324D9A3C">
            <wp:extent cx="5761355" cy="3985260"/>
            <wp:effectExtent l="0" t="0" r="0" b="0"/>
            <wp:docPr id="260" name="Диаграмма 2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737" w:name="_Ref468368355"/>
      <w:r>
        <w:rPr>
          <w:color w:val="000000"/>
        </w:rPr>
        <w:t>– Вопрос о занятиях, которые нравятся участникам НИКО</w:t>
      </w:r>
      <w:bookmarkEnd w:id="737"/>
    </w:p>
    <w:p w:rsidR="00CC643C" w:rsidRDefault="00CC643C" w:rsidP="00CC643C">
      <w:r>
        <w:t>Активное участие в деятельности на уроке (обсуждение на уроках интересных вопросов, участие в дискуссиях) нравится меньшему проценту участников НИКО 5 и 8 классов, чем пассивное (узнавать новое) в 2,5 раза и 1,8 раза соответственно. Если узнавать новое нравится большему проценту пятиклассников, то обсуждение интересных вопросов на уроках и участие в дискуссиях более популярно у восьмиклассников. Рост интереса к этому виду деятельности от 6 к 8 классу был выявлен при проведении НИКО по истории и обществознанию.</w:t>
      </w:r>
    </w:p>
    <w:p w:rsidR="00CC643C" w:rsidRDefault="00CC643C" w:rsidP="00CC643C">
      <w:r>
        <w:t>Больше других от 5 к 8 классу снижаются проценты выбравших рисование и процент тех, кому нравится играть в компьютерные игры и в спортивные игры, читать книги и решать задачи.</w:t>
      </w:r>
    </w:p>
    <w:p w:rsidR="00CC643C" w:rsidRDefault="00CC643C" w:rsidP="00CC643C">
      <w:r>
        <w:t>Обнаруживается различие выбора занятий, которые нравятся участникам НИКО, в зависимости от расположения образовательной организации (</w:t>
      </w:r>
      <w:r>
        <w:fldChar w:fldCharType="begin"/>
      </w:r>
      <w:r>
        <w:instrText xml:space="preserve"> REF _Ref468805740 \r \h </w:instrText>
      </w:r>
      <w:r>
        <w:fldChar w:fldCharType="separate"/>
      </w:r>
      <w:r>
        <w:t>Рисунок 17</w:t>
      </w:r>
      <w:r>
        <w:fldChar w:fldCharType="end"/>
      </w:r>
      <w:r>
        <w:t>).</w:t>
      </w:r>
    </w:p>
    <w:p w:rsidR="00CC643C" w:rsidRDefault="00CC643C" w:rsidP="00CC643C">
      <w:pPr>
        <w:keepNext/>
        <w:spacing w:before="240"/>
        <w:jc w:val="center"/>
        <w:rPr>
          <w:color w:val="000000"/>
        </w:rPr>
      </w:pPr>
      <w:r>
        <w:rPr>
          <w:noProof/>
          <w:color w:val="000000"/>
        </w:rPr>
        <w:lastRenderedPageBreak/>
        <w:drawing>
          <wp:inline distT="0" distB="0" distL="0" distR="0" wp14:anchorId="6622AF42" wp14:editId="5BAA7168">
            <wp:extent cx="5405755" cy="3712845"/>
            <wp:effectExtent l="0" t="0" r="4445" b="1905"/>
            <wp:docPr id="259" name="Диаграмма 2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738" w:name="_Ref468368395"/>
      <w:bookmarkStart w:id="739" w:name="_Ref468805740"/>
      <w:r>
        <w:rPr>
          <w:color w:val="000000"/>
        </w:rPr>
        <w:t>–</w:t>
      </w:r>
      <w:bookmarkEnd w:id="738"/>
      <w:r>
        <w:rPr>
          <w:color w:val="000000"/>
        </w:rPr>
        <w:t xml:space="preserve"> Выбор занятий, которые нравятся участникам НИКО</w:t>
      </w:r>
      <w:bookmarkEnd w:id="739"/>
    </w:p>
    <w:p w:rsidR="00CC643C" w:rsidRDefault="00CC643C" w:rsidP="00CC643C">
      <w:r>
        <w:t>Пяти- и восьмиклассники городских школ чаще любят почти все виды деятельности, предложенные в анкетах. Наибольшие различия в предпочтениях связаны с общением с друзьями, прослушиванием музыки, проведением опытов. Участники НИКО сельских школ чаще отмечали, что им нравится узнавать на уроках что-нибудь новое, играть в спортивные игры (8 класс,</w:t>
      </w:r>
      <w:r>
        <w:fldChar w:fldCharType="begin"/>
      </w:r>
      <w:r>
        <w:instrText xml:space="preserve"> REF _Ref468368485 \r \h </w:instrText>
      </w:r>
      <w:r>
        <w:fldChar w:fldCharType="separate"/>
      </w:r>
      <w:r>
        <w:t>Рисунок 18</w:t>
      </w:r>
      <w:r>
        <w:fldChar w:fldCharType="end"/>
      </w:r>
      <w:r>
        <w:t>) и писать стихи (5 класс).</w:t>
      </w:r>
    </w:p>
    <w:p w:rsidR="00CC643C" w:rsidRDefault="00CC643C" w:rsidP="00CC643C">
      <w:pPr>
        <w:keepNext/>
        <w:spacing w:before="240"/>
        <w:jc w:val="center"/>
        <w:rPr>
          <w:color w:val="000000"/>
        </w:rPr>
      </w:pPr>
      <w:r>
        <w:rPr>
          <w:noProof/>
          <w:color w:val="000000"/>
        </w:rPr>
        <w:lastRenderedPageBreak/>
        <w:drawing>
          <wp:inline distT="0" distB="0" distL="0" distR="0" wp14:anchorId="34CD9B58" wp14:editId="4ECD3C69">
            <wp:extent cx="5334000" cy="3667125"/>
            <wp:effectExtent l="0" t="0" r="0" b="9525"/>
            <wp:docPr id="258" name="Рисунок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334000" cy="36671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740" w:name="_Ref468368485"/>
      <w:r>
        <w:rPr>
          <w:color w:val="000000"/>
        </w:rPr>
        <w:t>– Нравится узнавать на уроках что-нибудь новое, играть в спортивные игры (8 класс)</w:t>
      </w:r>
      <w:bookmarkEnd w:id="740"/>
    </w:p>
    <w:p w:rsidR="00CC643C" w:rsidRDefault="00CC643C" w:rsidP="00CC643C">
      <w:pPr>
        <w:rPr>
          <w:rFonts w:eastAsia="Calibri"/>
        </w:rPr>
      </w:pPr>
      <w:r>
        <w:rPr>
          <w:rFonts w:eastAsia="Calibri"/>
        </w:rPr>
        <w:t>Бóльшие проценты участников НИКО из сельских школ, которым нравится узнавать новое на уроках, фиксировались и при проведении НИКО по истории и обществознанию, и по информационным технологиям, и по начальному образованию.</w:t>
      </w:r>
    </w:p>
    <w:p w:rsidR="00CC643C" w:rsidRDefault="00CC643C" w:rsidP="00CC643C">
      <w:pPr>
        <w:rPr>
          <w:rFonts w:eastAsia="Calibri"/>
        </w:rPr>
      </w:pPr>
      <w:bookmarkStart w:id="741" w:name="_Toc442185167"/>
      <w:bookmarkStart w:id="742" w:name="_Toc440553643"/>
    </w:p>
    <w:p w:rsidR="00CC643C" w:rsidRDefault="00CC643C" w:rsidP="00CC643C">
      <w:pPr>
        <w:pStyle w:val="4"/>
        <w:rPr>
          <w:rFonts w:eastAsia="Times New Roman"/>
        </w:rPr>
      </w:pPr>
      <w:bookmarkStart w:id="743" w:name="_Toc468904751"/>
      <w:bookmarkStart w:id="744" w:name="_Toc468375533"/>
      <w:bookmarkStart w:id="745" w:name="_Toc468371684"/>
      <w:bookmarkStart w:id="746" w:name="_Toc468369266"/>
      <w:bookmarkStart w:id="747" w:name="_Toc468359946"/>
      <w:r>
        <w:t>II.9.1.9.2 Связь результатов НИКО с желанием обсуждать на уроках интересные вопросы, участвовать в дискуссиях</w:t>
      </w:r>
      <w:bookmarkEnd w:id="741"/>
      <w:bookmarkEnd w:id="742"/>
      <w:bookmarkEnd w:id="743"/>
      <w:bookmarkEnd w:id="744"/>
      <w:bookmarkEnd w:id="745"/>
      <w:bookmarkEnd w:id="746"/>
      <w:bookmarkEnd w:id="747"/>
    </w:p>
    <w:p w:rsidR="00CC643C" w:rsidRDefault="00CC643C" w:rsidP="00CC643C">
      <w:pPr>
        <w:rPr>
          <w:rFonts w:eastAsia="Calibri"/>
        </w:rPr>
      </w:pPr>
    </w:p>
    <w:p w:rsidR="00CC643C" w:rsidRDefault="00CC643C" w:rsidP="00CC643C">
      <w:r>
        <w:t>Из предложенных вариантов ответов на вопрос о том, что им нравится, значительный процент участников НИКО выбрал обсуждение на уроках интересных вопросов и участие в дискуссиях (</w:t>
      </w:r>
      <w:r>
        <w:fldChar w:fldCharType="begin"/>
      </w:r>
      <w:r>
        <w:instrText xml:space="preserve"> REF _Ref468805803 \r \h </w:instrText>
      </w:r>
      <w:r>
        <w:fldChar w:fldCharType="separate"/>
      </w:r>
      <w:r>
        <w:t>Таблица 46</w:t>
      </w:r>
      <w:r>
        <w:fldChar w:fldCharType="end"/>
      </w:r>
      <w:r>
        <w:t>).</w:t>
      </w:r>
    </w:p>
    <w:p w:rsidR="00CC643C" w:rsidRDefault="00CC643C" w:rsidP="00CC643C">
      <w:pPr>
        <w:keepNext/>
        <w:numPr>
          <w:ilvl w:val="0"/>
          <w:numId w:val="3"/>
        </w:numPr>
        <w:adjustRightInd w:val="0"/>
        <w:spacing w:before="360" w:line="360" w:lineRule="auto"/>
        <w:ind w:left="0" w:firstLine="0"/>
      </w:pPr>
      <w:bookmarkStart w:id="748" w:name="_Ref468368516"/>
      <w:bookmarkStart w:id="749" w:name="_Ref468805803"/>
      <w:r>
        <w:t>–</w:t>
      </w:r>
      <w:bookmarkEnd w:id="748"/>
      <w:r>
        <w:t xml:space="preserve"> Статистика ответов на вопрос</w:t>
      </w:r>
      <w:bookmarkEnd w:id="74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905"/>
        <w:gridCol w:w="1905"/>
        <w:gridCol w:w="1889"/>
        <w:gridCol w:w="1893"/>
      </w:tblGrid>
      <w:tr w:rsidR="00CC643C" w:rsidTr="00CC643C">
        <w:trPr>
          <w:cantSplit/>
          <w:trHeight w:val="796"/>
          <w:tblHeader/>
        </w:trPr>
        <w:tc>
          <w:tcPr>
            <w:tcW w:w="164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Класс</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Язык</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Нравится участвовать в дискуссиях</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cantSplit/>
          <w:trHeight w:val="330"/>
        </w:trPr>
        <w:tc>
          <w:tcPr>
            <w:tcW w:w="164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5</w:t>
            </w: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Английский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13,05</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13,80</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Немецкий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14,09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16,39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Французский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16,69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17,51</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19</w:t>
            </w:r>
          </w:p>
        </w:tc>
      </w:tr>
      <w:tr w:rsidR="00CC643C" w:rsidTr="00CC643C">
        <w:trPr>
          <w:cantSplit/>
          <w:trHeight w:val="330"/>
        </w:trPr>
        <w:tc>
          <w:tcPr>
            <w:tcW w:w="164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8</w:t>
            </w: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Английский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10,92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10</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13,35</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Немецкий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11,52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10</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15,71</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Французский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13,90</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w:t>
            </w:r>
          </w:p>
        </w:tc>
      </w:tr>
      <w:tr w:rsidR="00CC643C" w:rsidTr="00CC643C">
        <w:trPr>
          <w:cantSplit/>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17,44</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18</w:t>
            </w:r>
          </w:p>
        </w:tc>
      </w:tr>
    </w:tbl>
    <w:p w:rsidR="00CC643C" w:rsidRDefault="00CC643C" w:rsidP="00CC643C">
      <w:pPr>
        <w:rPr>
          <w:szCs w:val="20"/>
        </w:rPr>
      </w:pPr>
    </w:p>
    <w:p w:rsidR="00CC643C" w:rsidRDefault="00CC643C" w:rsidP="00CC643C">
      <w:r>
        <w:t>Результаты тех, кому нравится участвовать в дискуссиях несколько лучше, чем у тех участников НИКО, которые не выбрали этот пункт в 5 классах (</w:t>
      </w:r>
      <w:r>
        <w:fldChar w:fldCharType="begin"/>
      </w:r>
      <w:r>
        <w:instrText xml:space="preserve"> REF _Ref468805740 \r \h </w:instrText>
      </w:r>
      <w:r>
        <w:fldChar w:fldCharType="separate"/>
      </w:r>
      <w:r>
        <w:t>Рисунок 17</w:t>
      </w:r>
      <w:r>
        <w:fldChar w:fldCharType="end"/>
      </w:r>
      <w:r>
        <w:t>). Результаты восьмиклассников по всем трем иностранным языкам различаются гораздо больше. Такая же тенденция выявлена при анализе результатов НИКО по истории и обществознанию в 6 и 8 классах (</w:t>
      </w:r>
      <w:r>
        <w:fldChar w:fldCharType="begin"/>
      </w:r>
      <w:r>
        <w:instrText xml:space="preserve"> REF _Ref468806010 \r \h </w:instrText>
      </w:r>
      <w:r>
        <w:fldChar w:fldCharType="separate"/>
      </w:r>
      <w:r>
        <w:t>Рисунок 19</w:t>
      </w:r>
      <w:r>
        <w:fldChar w:fldCharType="end"/>
      </w:r>
      <w:r>
        <w:t xml:space="preserve">, </w:t>
      </w:r>
      <w:r>
        <w:fldChar w:fldCharType="begin"/>
      </w:r>
      <w:r>
        <w:instrText xml:space="preserve"> REF _Ref468368802 \r \h </w:instrText>
      </w:r>
      <w:r>
        <w:fldChar w:fldCharType="separate"/>
      </w:r>
      <w:r>
        <w:t>Рисунок 20</w:t>
      </w:r>
      <w:r>
        <w:fldChar w:fldCharType="end"/>
      </w:r>
      <w:r>
        <w:t>).</w:t>
      </w:r>
    </w:p>
    <w:p w:rsidR="00CC643C" w:rsidRDefault="00CC643C" w:rsidP="00CC643C">
      <w:pPr>
        <w:keepNext/>
        <w:spacing w:before="240"/>
        <w:jc w:val="center"/>
        <w:rPr>
          <w:color w:val="000000"/>
        </w:rPr>
      </w:pPr>
      <w:r>
        <w:rPr>
          <w:noProof/>
          <w:color w:val="000000"/>
        </w:rPr>
        <w:drawing>
          <wp:inline distT="0" distB="0" distL="0" distR="0" wp14:anchorId="32935FE3" wp14:editId="5AD255D7">
            <wp:extent cx="4572000" cy="3376295"/>
            <wp:effectExtent l="0" t="0" r="0" b="0"/>
            <wp:docPr id="257" name="Диаграмма 2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750" w:name="_Ref468368712"/>
      <w:bookmarkStart w:id="751" w:name="_Ref468806010"/>
      <w:r>
        <w:rPr>
          <w:color w:val="000000"/>
        </w:rPr>
        <w:t>–</w:t>
      </w:r>
      <w:bookmarkEnd w:id="750"/>
      <w:r>
        <w:rPr>
          <w:color w:val="000000"/>
        </w:rPr>
        <w:t xml:space="preserve"> Обсуждение, участие в дискуссиях (5 класс)</w:t>
      </w:r>
      <w:bookmarkEnd w:id="751"/>
    </w:p>
    <w:p w:rsidR="00CC643C" w:rsidRDefault="00CC643C" w:rsidP="00CC643C"/>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5233F2CB" wp14:editId="2DF63FD9">
            <wp:extent cx="4572000" cy="3472815"/>
            <wp:effectExtent l="0" t="0" r="0" b="0"/>
            <wp:docPr id="256" name="Диаграмма 2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752" w:name="_Ref468368802"/>
      <w:r>
        <w:rPr>
          <w:rFonts w:eastAsia="Calibri"/>
          <w:color w:val="000000"/>
        </w:rPr>
        <w:t xml:space="preserve">– </w:t>
      </w:r>
      <w:r>
        <w:rPr>
          <w:color w:val="000000"/>
        </w:rPr>
        <w:t>Обсуждение, участие в дискуссиях (8 класс)</w:t>
      </w:r>
      <w:bookmarkEnd w:id="752"/>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5AFC2319" wp14:editId="15DB69ED">
            <wp:extent cx="5940425" cy="3331845"/>
            <wp:effectExtent l="0" t="0" r="3175" b="1905"/>
            <wp:docPr id="255" name="Диаграмма 2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753" w:name="_Ref468368803"/>
      <w:r>
        <w:rPr>
          <w:rFonts w:eastAsia="Calibri"/>
          <w:color w:val="000000"/>
        </w:rPr>
        <w:t xml:space="preserve">– </w:t>
      </w:r>
      <w:r>
        <w:rPr>
          <w:color w:val="000000"/>
        </w:rPr>
        <w:t>Обсуждение, участие в дискуссиях (5 и 8 класс)</w:t>
      </w:r>
      <w:bookmarkEnd w:id="753"/>
    </w:p>
    <w:p w:rsidR="00CC643C" w:rsidRDefault="00CC643C" w:rsidP="00CC643C">
      <w:r>
        <w:t>Результаты НИКО по иностранным языкам, истории, обществознанию и в сфере информационных технологий показывают, что участники, которым нравится обсуждать на уроках интересные вопросы и участвовать в дискуссиях, начиная с 8 класса, имеют более высокие предметные результаты. От 5 класса к 8 интерес к обсуждению интересных вопросов на уроках, к участию в дискуссиях постепенно увеличивается. Вероятно, следует активнее вовлекать обучающихся в такую деятельность на уроках, по мере их взросления.</w:t>
      </w:r>
    </w:p>
    <w:p w:rsidR="00CC643C" w:rsidRDefault="00CC643C" w:rsidP="00CC643C">
      <w:pPr>
        <w:rPr>
          <w:rFonts w:eastAsia="Calibri"/>
          <w:highlight w:val="yellow"/>
        </w:rPr>
      </w:pPr>
    </w:p>
    <w:p w:rsidR="00CC643C" w:rsidRDefault="00CC643C" w:rsidP="00CC643C">
      <w:pPr>
        <w:pStyle w:val="4"/>
        <w:rPr>
          <w:rFonts w:eastAsia="Times New Roman"/>
        </w:rPr>
      </w:pPr>
      <w:bookmarkStart w:id="754" w:name="_Toc468904752"/>
      <w:bookmarkStart w:id="755" w:name="_Toc468375534"/>
      <w:bookmarkStart w:id="756" w:name="_Toc468371685"/>
      <w:bookmarkStart w:id="757" w:name="_Toc468369267"/>
      <w:bookmarkStart w:id="758" w:name="_Toc468359947"/>
      <w:r>
        <w:t>II.9.1.9.3 Связь результатов НИКО с желанием читать книги</w:t>
      </w:r>
      <w:bookmarkEnd w:id="754"/>
      <w:bookmarkEnd w:id="755"/>
      <w:bookmarkEnd w:id="756"/>
      <w:bookmarkEnd w:id="757"/>
      <w:bookmarkEnd w:id="758"/>
    </w:p>
    <w:p w:rsidR="00CC643C" w:rsidRDefault="00CC643C" w:rsidP="00CC643C">
      <w:pPr>
        <w:pStyle w:val="a0"/>
        <w:rPr>
          <w:lang w:val="x-none"/>
        </w:rPr>
      </w:pPr>
    </w:p>
    <w:p w:rsidR="00CC643C" w:rsidRDefault="00CC643C" w:rsidP="00CC643C">
      <w:r>
        <w:t>Из предложенных вариантов ответов на вопрос о том, что нравится участникам НИКО по истории, примерно пятая часть выбрала чтение книг.</w:t>
      </w:r>
    </w:p>
    <w:p w:rsidR="00CC643C" w:rsidRDefault="00CC643C" w:rsidP="00CC643C">
      <w:pPr>
        <w:keepNext/>
        <w:numPr>
          <w:ilvl w:val="0"/>
          <w:numId w:val="3"/>
        </w:numPr>
        <w:adjustRightInd w:val="0"/>
        <w:spacing w:before="360" w:line="360" w:lineRule="auto"/>
        <w:ind w:left="0" w:firstLine="0"/>
      </w:pPr>
      <w:r>
        <w:t>– Ответы на вопрос о том, что нравится участникам НИКО по истории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905"/>
        <w:gridCol w:w="1905"/>
        <w:gridCol w:w="1889"/>
        <w:gridCol w:w="1893"/>
      </w:tblGrid>
      <w:tr w:rsidR="00CC643C" w:rsidTr="00CC643C">
        <w:trPr>
          <w:trHeight w:val="796"/>
        </w:trPr>
        <w:tc>
          <w:tcPr>
            <w:tcW w:w="164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Класс</w:t>
            </w:r>
          </w:p>
        </w:tc>
        <w:tc>
          <w:tcPr>
            <w:tcW w:w="190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Язык</w:t>
            </w:r>
          </w:p>
        </w:tc>
        <w:tc>
          <w:tcPr>
            <w:tcW w:w="190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Нравится читать книги</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30"/>
        </w:trPr>
        <w:tc>
          <w:tcPr>
            <w:tcW w:w="164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5</w:t>
            </w: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Английский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12,81</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13,30</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Немецкий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14,34</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15,68</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Французский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16,94</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17,12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19</w:t>
            </w:r>
          </w:p>
        </w:tc>
      </w:tr>
      <w:tr w:rsidR="00CC643C" w:rsidTr="00CC643C">
        <w:trPr>
          <w:trHeight w:val="330"/>
        </w:trPr>
        <w:tc>
          <w:tcPr>
            <w:tcW w:w="164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8</w:t>
            </w: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Английский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11,12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13,23</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Немецкий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11,99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15,82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Французский</w:t>
            </w: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16,94</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0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17,12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19</w:t>
            </w:r>
          </w:p>
        </w:tc>
      </w:tr>
    </w:tbl>
    <w:p w:rsidR="00CC643C" w:rsidRDefault="00CC643C" w:rsidP="00CC643C">
      <w:pPr>
        <w:rPr>
          <w:szCs w:val="20"/>
        </w:rPr>
      </w:pPr>
    </w:p>
    <w:p w:rsidR="00CC643C" w:rsidRDefault="00CC643C" w:rsidP="00CC643C">
      <w:pPr>
        <w:rPr>
          <w:rFonts w:eastAsia="Calibri"/>
        </w:rPr>
      </w:pPr>
      <w:r>
        <w:rPr>
          <w:rFonts w:eastAsia="Calibri"/>
        </w:rPr>
        <w:t>Между результатами НИКО по иностранным языкам пятиклассников, которым нравится читать книги и тех, кто не выбрал этот вариант, есть небольшое, но значимое различие (</w:t>
      </w:r>
      <w:r>
        <w:rPr>
          <w:rFonts w:eastAsia="Calibri"/>
        </w:rPr>
        <w:fldChar w:fldCharType="begin"/>
      </w:r>
      <w:r>
        <w:rPr>
          <w:rFonts w:eastAsia="Calibri"/>
        </w:rPr>
        <w:instrText xml:space="preserve"> REF _Ref468806078 \r \h </w:instrText>
      </w:r>
      <w:r>
        <w:rPr>
          <w:rFonts w:eastAsia="Calibri"/>
        </w:rPr>
      </w:r>
      <w:r>
        <w:rPr>
          <w:rFonts w:eastAsia="Calibri"/>
        </w:rPr>
        <w:fldChar w:fldCharType="separate"/>
      </w:r>
      <w:r>
        <w:rPr>
          <w:rFonts w:eastAsia="Calibri"/>
        </w:rPr>
        <w:t>Рисунок 22</w:t>
      </w:r>
      <w:r>
        <w:rPr>
          <w:rFonts w:eastAsia="Calibri"/>
        </w:rPr>
        <w:fldChar w:fldCharType="end"/>
      </w:r>
      <w:r>
        <w:rPr>
          <w:rFonts w:eastAsia="Calibri"/>
        </w:rPr>
        <w:t>).</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1D7B5588" wp14:editId="1F8D113C">
            <wp:extent cx="5461635" cy="3282315"/>
            <wp:effectExtent l="0" t="0" r="5715" b="0"/>
            <wp:docPr id="254" name="Диаграмма 2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759" w:name="_Ref468368876"/>
      <w:bookmarkStart w:id="760" w:name="_Ref468806078"/>
      <w:r>
        <w:rPr>
          <w:rFonts w:eastAsia="Calibri"/>
          <w:color w:val="000000"/>
        </w:rPr>
        <w:t>–</w:t>
      </w:r>
      <w:bookmarkEnd w:id="759"/>
      <w:r>
        <w:rPr>
          <w:rFonts w:eastAsia="Calibri"/>
          <w:color w:val="000000"/>
        </w:rPr>
        <w:t xml:space="preserve"> Нравится читать книги (5 класс)</w:t>
      </w:r>
      <w:bookmarkEnd w:id="760"/>
    </w:p>
    <w:p w:rsidR="00CC643C" w:rsidRDefault="00CC643C" w:rsidP="00CC643C">
      <w:r>
        <w:lastRenderedPageBreak/>
        <w:t>Для восьмиклассников по английскому и немецкому языкам эта тенденция выражена сильнее, чем для учеников 5 классов (</w:t>
      </w:r>
      <w:r>
        <w:fldChar w:fldCharType="begin"/>
      </w:r>
      <w:r>
        <w:instrText xml:space="preserve"> REF _Ref468368927 \r \h </w:instrText>
      </w:r>
      <w:r>
        <w:fldChar w:fldCharType="separate"/>
      </w:r>
      <w:r>
        <w:t>Рисунок 23</w:t>
      </w:r>
      <w:r>
        <w:fldChar w:fldCharType="end"/>
      </w:r>
      <w:r>
        <w:t>).</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01DAE193" wp14:editId="450C6F69">
            <wp:extent cx="5503545" cy="3244215"/>
            <wp:effectExtent l="0" t="0" r="1905" b="0"/>
            <wp:docPr id="253" name="Диаграмма 2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761" w:name="_Ref468368927"/>
      <w:r>
        <w:rPr>
          <w:rFonts w:eastAsia="Calibri"/>
          <w:color w:val="000000"/>
        </w:rPr>
        <w:t>– Нравится читать книги (8 класс)</w:t>
      </w:r>
      <w:bookmarkEnd w:id="761"/>
    </w:p>
    <w:p w:rsidR="00CC643C" w:rsidRDefault="00CC643C" w:rsidP="00CC643C">
      <w:r>
        <w:t>Участники НИКО, которым нравится чтение книг, имеют более высокие предметные результаты. Чтение книг продолжает оказывать положительное влияние на результаты образования, в том числе в 8 классе.</w:t>
      </w:r>
    </w:p>
    <w:p w:rsidR="00CC643C" w:rsidRDefault="00CC643C" w:rsidP="00CC643C"/>
    <w:p w:rsidR="00CC643C" w:rsidRDefault="00CC643C" w:rsidP="00CC643C">
      <w:pPr>
        <w:pStyle w:val="4"/>
      </w:pPr>
      <w:bookmarkStart w:id="762" w:name="_Toc468904753"/>
      <w:bookmarkStart w:id="763" w:name="_Toc468375535"/>
      <w:bookmarkStart w:id="764" w:name="_Toc468371686"/>
      <w:bookmarkStart w:id="765" w:name="_Toc468369268"/>
      <w:bookmarkStart w:id="766" w:name="_Toc468359948"/>
      <w:bookmarkStart w:id="767" w:name="_Toc442185172"/>
      <w:bookmarkStart w:id="768" w:name="_Toc442185168"/>
      <w:r>
        <w:t>II.9.1.9.4 Круг чтения участников НИКО</w:t>
      </w:r>
      <w:bookmarkEnd w:id="762"/>
      <w:bookmarkEnd w:id="763"/>
      <w:bookmarkEnd w:id="764"/>
      <w:bookmarkEnd w:id="765"/>
      <w:bookmarkEnd w:id="766"/>
      <w:bookmarkEnd w:id="767"/>
    </w:p>
    <w:p w:rsidR="00CC643C" w:rsidRDefault="00CC643C" w:rsidP="00CC643C">
      <w:pPr>
        <w:pStyle w:val="a0"/>
        <w:rPr>
          <w:lang w:val="x-none"/>
        </w:rPr>
      </w:pPr>
    </w:p>
    <w:p w:rsidR="00CC643C" w:rsidRDefault="00CC643C" w:rsidP="00CC643C">
      <w:r>
        <w:t>В ходе анкетирования выявлены предпочтения шести- и восьмиклассников в чтении. Участникам НИКО предлагалось выбрать, что им нравится читать (</w:t>
      </w:r>
      <w:r>
        <w:fldChar w:fldCharType="begin"/>
      </w:r>
      <w:r>
        <w:instrText xml:space="preserve"> REF _Ref468806104 \r \h </w:instrText>
      </w:r>
      <w:r>
        <w:fldChar w:fldCharType="separate"/>
      </w:r>
      <w:r>
        <w:t>Рисунок 24</w:t>
      </w:r>
      <w:r>
        <w:fldChar w:fldCharType="end"/>
      </w:r>
      <w:r>
        <w:t>):</w:t>
      </w:r>
      <w:r>
        <w:footnoteReference w:id="3"/>
      </w:r>
    </w:p>
    <w:p w:rsidR="00CC643C" w:rsidRDefault="00CC643C" w:rsidP="00CC643C">
      <w:pPr>
        <w:rPr>
          <w:rFonts w:eastAsia="Calibri"/>
        </w:rPr>
      </w:pPr>
      <w:r>
        <w:rPr>
          <w:rFonts w:eastAsia="Calibri"/>
        </w:rPr>
        <w:t>фантастику, фэнтези;</w:t>
      </w:r>
    </w:p>
    <w:p w:rsidR="00CC643C" w:rsidRDefault="00CC643C" w:rsidP="00CC643C">
      <w:pPr>
        <w:rPr>
          <w:rFonts w:eastAsia="Calibri"/>
        </w:rPr>
      </w:pPr>
      <w:r>
        <w:rPr>
          <w:rFonts w:eastAsia="Calibri"/>
        </w:rPr>
        <w:t>приключенческие произведения;</w:t>
      </w:r>
    </w:p>
    <w:p w:rsidR="00CC643C" w:rsidRDefault="00CC643C" w:rsidP="00CC643C">
      <w:pPr>
        <w:rPr>
          <w:rFonts w:eastAsia="Calibri"/>
        </w:rPr>
      </w:pPr>
      <w:r>
        <w:rPr>
          <w:rFonts w:eastAsia="Calibri"/>
        </w:rPr>
        <w:t>детективы;</w:t>
      </w:r>
    </w:p>
    <w:p w:rsidR="00CC643C" w:rsidRDefault="00CC643C" w:rsidP="00CC643C">
      <w:pPr>
        <w:rPr>
          <w:rFonts w:eastAsia="Calibri"/>
        </w:rPr>
      </w:pPr>
      <w:r>
        <w:rPr>
          <w:rFonts w:eastAsia="Calibri"/>
        </w:rPr>
        <w:t>исторические произведения;</w:t>
      </w:r>
    </w:p>
    <w:p w:rsidR="00CC643C" w:rsidRDefault="00CC643C" w:rsidP="00CC643C">
      <w:pPr>
        <w:rPr>
          <w:rFonts w:eastAsia="Calibri"/>
        </w:rPr>
      </w:pPr>
      <w:r>
        <w:rPr>
          <w:rFonts w:eastAsia="Calibri"/>
        </w:rPr>
        <w:t>произведения об известных людях;</w:t>
      </w:r>
    </w:p>
    <w:p w:rsidR="00CC643C" w:rsidRDefault="00CC643C" w:rsidP="00CC643C">
      <w:pPr>
        <w:rPr>
          <w:rFonts w:eastAsia="Calibri"/>
        </w:rPr>
      </w:pPr>
      <w:r>
        <w:rPr>
          <w:rFonts w:eastAsia="Calibri"/>
        </w:rPr>
        <w:t>произведения о путешествиях;</w:t>
      </w:r>
    </w:p>
    <w:p w:rsidR="00CC643C" w:rsidRDefault="00CC643C" w:rsidP="00CC643C">
      <w:pPr>
        <w:rPr>
          <w:rFonts w:eastAsia="Calibri"/>
        </w:rPr>
      </w:pPr>
      <w:r>
        <w:rPr>
          <w:rFonts w:eastAsia="Calibri"/>
        </w:rPr>
        <w:t>произведения о природе;</w:t>
      </w:r>
    </w:p>
    <w:p w:rsidR="00CC643C" w:rsidRDefault="00CC643C" w:rsidP="00CC643C">
      <w:pPr>
        <w:rPr>
          <w:rFonts w:eastAsia="Calibri"/>
        </w:rPr>
      </w:pPr>
      <w:r>
        <w:rPr>
          <w:rFonts w:eastAsia="Calibri"/>
        </w:rPr>
        <w:t>произведения о моих сверстниках;</w:t>
      </w:r>
    </w:p>
    <w:p w:rsidR="00CC643C" w:rsidRDefault="00CC643C" w:rsidP="00CC643C">
      <w:pPr>
        <w:rPr>
          <w:rFonts w:eastAsia="Calibri"/>
        </w:rPr>
      </w:pPr>
      <w:r>
        <w:rPr>
          <w:rFonts w:eastAsia="Calibri"/>
        </w:rPr>
        <w:t>произведения о любви;</w:t>
      </w:r>
    </w:p>
    <w:p w:rsidR="00CC643C" w:rsidRDefault="00CC643C" w:rsidP="00CC643C">
      <w:pPr>
        <w:rPr>
          <w:rFonts w:eastAsia="Calibri"/>
        </w:rPr>
      </w:pPr>
      <w:r>
        <w:rPr>
          <w:rFonts w:eastAsia="Calibri"/>
        </w:rPr>
        <w:t>стихи;</w:t>
      </w:r>
    </w:p>
    <w:p w:rsidR="00CC643C" w:rsidRDefault="00CC643C" w:rsidP="00CC643C">
      <w:pPr>
        <w:rPr>
          <w:rFonts w:eastAsia="Calibri"/>
        </w:rPr>
      </w:pPr>
      <w:r>
        <w:rPr>
          <w:rFonts w:eastAsia="Calibri"/>
        </w:rPr>
        <w:t>другое.</w:t>
      </w:r>
    </w:p>
    <w:p w:rsidR="00CC643C" w:rsidRDefault="00CC643C" w:rsidP="00CC643C">
      <w:r>
        <w:t>С большим отрывом лидируют фантастика и фэнтези.</w:t>
      </w:r>
    </w:p>
    <w:p w:rsidR="00CC643C" w:rsidRDefault="00CC643C" w:rsidP="00CC643C">
      <w:pPr>
        <w:keepNext/>
        <w:spacing w:before="240"/>
        <w:jc w:val="center"/>
        <w:rPr>
          <w:color w:val="000000"/>
        </w:rPr>
      </w:pPr>
      <w:r>
        <w:rPr>
          <w:noProof/>
          <w:color w:val="000000"/>
        </w:rPr>
        <w:lastRenderedPageBreak/>
        <w:drawing>
          <wp:inline distT="0" distB="0" distL="0" distR="0" wp14:anchorId="091AF308" wp14:editId="69EA22E4">
            <wp:extent cx="5027295" cy="3023235"/>
            <wp:effectExtent l="0" t="0" r="1905" b="5715"/>
            <wp:docPr id="252" name="Диаграмма 2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769" w:name="_Ref468369485"/>
      <w:bookmarkStart w:id="770" w:name="_Ref468806104"/>
      <w:r>
        <w:rPr>
          <w:color w:val="000000"/>
        </w:rPr>
        <w:t>– Жанры, которые нравится читать</w:t>
      </w:r>
      <w:bookmarkEnd w:id="769"/>
      <w:r>
        <w:rPr>
          <w:color w:val="000000"/>
        </w:rPr>
        <w:t xml:space="preserve"> (5 и 8 класс)</w:t>
      </w:r>
      <w:bookmarkEnd w:id="770"/>
    </w:p>
    <w:p w:rsidR="00CC643C" w:rsidRDefault="00CC643C" w:rsidP="00CC643C"/>
    <w:p w:rsidR="00CC643C" w:rsidRDefault="00CC643C" w:rsidP="00CC643C">
      <w:pPr>
        <w:rPr>
          <w:rFonts w:eastAsia="Calibri"/>
        </w:rPr>
      </w:pPr>
      <w:r>
        <w:rPr>
          <w:rFonts w:eastAsia="Calibri"/>
        </w:rPr>
        <w:t>Фантастику чаще других вариантов выбирали и четвероклассники (</w:t>
      </w:r>
      <w:r>
        <w:fldChar w:fldCharType="begin"/>
      </w:r>
      <w:r>
        <w:rPr>
          <w:rFonts w:eastAsia="Calibri"/>
        </w:rPr>
        <w:instrText xml:space="preserve"> REF _Ref468806120 \r \h </w:instrText>
      </w:r>
      <w:r>
        <w:fldChar w:fldCharType="separate"/>
      </w:r>
      <w:r>
        <w:rPr>
          <w:rFonts w:eastAsia="Calibri"/>
        </w:rPr>
        <w:t>Рисунок 25</w:t>
      </w:r>
      <w:r>
        <w:fldChar w:fldCharType="end"/>
      </w:r>
      <w:r>
        <w:rPr>
          <w:rFonts w:eastAsia="Calibri"/>
        </w:rPr>
        <w:t>) при проведении НИКО начального образования, и восьми- и девятиклассники в ходе исследования качества в области информационных технологий.</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56496C61" wp14:editId="59CFA020">
            <wp:extent cx="4425315" cy="2072640"/>
            <wp:effectExtent l="0" t="0" r="0" b="3810"/>
            <wp:docPr id="251" name="Диаграмма 2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771" w:name="_Ref468369539"/>
      <w:bookmarkStart w:id="772" w:name="_Ref468806120"/>
      <w:r>
        <w:rPr>
          <w:rFonts w:eastAsia="Calibri"/>
          <w:color w:val="000000"/>
        </w:rPr>
        <w:t>–</w:t>
      </w:r>
      <w:bookmarkEnd w:id="771"/>
      <w:r>
        <w:rPr>
          <w:color w:val="000000"/>
        </w:rPr>
        <w:t xml:space="preserve"> Жанры, которые нравится читать (4 класс)</w:t>
      </w:r>
      <w:bookmarkEnd w:id="772"/>
    </w:p>
    <w:p w:rsidR="00CC643C" w:rsidRDefault="00CC643C" w:rsidP="00CC643C">
      <w:r>
        <w:t>Сравнение показывает, что при расширении перечня последовательность одинаковых видов литературы для 4, 6, 8 и 9 классов остается неизменной, за исключением произведений о природе, переходящих для восьмиклассников из середины списка предпочтений в его конец.</w:t>
      </w:r>
    </w:p>
    <w:p w:rsidR="00CC643C" w:rsidRDefault="00CC643C" w:rsidP="00CC643C">
      <w:r>
        <w:t>Круги чтения обучающихся сохраняют стабильность от 4 класса к 5, 6, 8 и 9 классам. Предпочтения в чтении имеют выраженные устойчивые гендерные различия и различия по месту проживания участников в каждом классе.</w:t>
      </w:r>
    </w:p>
    <w:p w:rsidR="00CC643C" w:rsidRDefault="00CC643C" w:rsidP="00CC643C"/>
    <w:p w:rsidR="00CC643C" w:rsidRDefault="00CC643C" w:rsidP="00CC643C">
      <w:pPr>
        <w:pStyle w:val="4"/>
      </w:pPr>
      <w:bookmarkStart w:id="773" w:name="_Toc468904754"/>
      <w:bookmarkStart w:id="774" w:name="_Toc468375536"/>
      <w:bookmarkStart w:id="775" w:name="_Toc468371687"/>
      <w:bookmarkStart w:id="776" w:name="_Toc468369269"/>
      <w:bookmarkStart w:id="777" w:name="_Toc468359949"/>
      <w:r>
        <w:t>II.9.1.9.5 Связь результатов НИКО с чтением книг на иностранном языке</w:t>
      </w:r>
      <w:bookmarkEnd w:id="773"/>
      <w:bookmarkEnd w:id="774"/>
      <w:bookmarkEnd w:id="775"/>
      <w:bookmarkEnd w:id="776"/>
      <w:bookmarkEnd w:id="777"/>
    </w:p>
    <w:p w:rsidR="00CC643C" w:rsidRDefault="00CC643C" w:rsidP="00CC643C"/>
    <w:p w:rsidR="00CC643C" w:rsidRDefault="00CC643C" w:rsidP="00CC643C">
      <w:r>
        <w:lastRenderedPageBreak/>
        <w:t xml:space="preserve">Результаты НИКО по иностранным языкам различаются у участников НИКО, интересующихся и не интересующихся чтением произведений на иностранном языке (таблица </w:t>
      </w:r>
      <w:r>
        <w:fldChar w:fldCharType="begin"/>
      </w:r>
      <w:r>
        <w:instrText xml:space="preserve"> REF  _Ref468369590 \h \r \t </w:instrText>
      </w:r>
      <w:r>
        <w:fldChar w:fldCharType="separate"/>
      </w:r>
      <w:r>
        <w:t>3</w:t>
      </w:r>
      <w:r>
        <w:fldChar w:fldCharType="end"/>
      </w:r>
      <w:r>
        <w:t>). Эти различия очень четко выражены в результатах по всем трем иностранным языкам.</w:t>
      </w:r>
    </w:p>
    <w:p w:rsidR="00CC643C" w:rsidRDefault="00CC643C" w:rsidP="00CC643C">
      <w:pPr>
        <w:keepNext/>
        <w:numPr>
          <w:ilvl w:val="0"/>
          <w:numId w:val="3"/>
        </w:numPr>
        <w:adjustRightInd w:val="0"/>
        <w:spacing w:before="360" w:line="360" w:lineRule="auto"/>
        <w:ind w:left="0" w:firstLine="0"/>
      </w:pPr>
      <w:bookmarkStart w:id="778" w:name="_Ref468369590"/>
      <w:r>
        <w:t>–</w:t>
      </w:r>
      <w:bookmarkEnd w:id="778"/>
      <w:r>
        <w:t xml:space="preserve"> Результаты НИКО по иностранным языкам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843"/>
        <w:gridCol w:w="2478"/>
        <w:gridCol w:w="1889"/>
        <w:gridCol w:w="1893"/>
      </w:tblGrid>
      <w:tr w:rsidR="00CC643C" w:rsidTr="00CC643C">
        <w:trPr>
          <w:trHeight w:val="796"/>
          <w:tblHeader/>
        </w:trPr>
        <w:tc>
          <w:tcPr>
            <w:tcW w:w="1134"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Класс</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Язык</w:t>
            </w:r>
          </w:p>
        </w:tc>
        <w:tc>
          <w:tcPr>
            <w:tcW w:w="2478"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Нравится читать книги на иностранном языке</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30"/>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5</w:t>
            </w:r>
          </w:p>
        </w:tc>
        <w:tc>
          <w:tcPr>
            <w:tcW w:w="1843"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Английский</w:t>
            </w: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12,90</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14,12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Немецкий</w:t>
            </w: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14,87</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15,39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Французский</w:t>
            </w: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16,51</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18,59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20</w:t>
            </w:r>
          </w:p>
        </w:tc>
      </w:tr>
      <w:tr w:rsidR="00CC643C" w:rsidTr="00CC643C">
        <w:trPr>
          <w:trHeight w:val="330"/>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8</w:t>
            </w:r>
          </w:p>
        </w:tc>
        <w:tc>
          <w:tcPr>
            <w:tcW w:w="1843"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Английский</w:t>
            </w: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11,29</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16,53</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17</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Немецкий</w:t>
            </w: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12,37</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19,92</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22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Французский</w:t>
            </w: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14,51</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14</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2478"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20,78</w:t>
            </w:r>
          </w:p>
        </w:tc>
        <w:tc>
          <w:tcPr>
            <w:tcW w:w="189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iCs/>
                <w:szCs w:val="28"/>
              </w:rPr>
            </w:pPr>
            <w:r>
              <w:rPr>
                <w:iCs/>
                <w:szCs w:val="28"/>
              </w:rPr>
              <w:t>23</w:t>
            </w:r>
          </w:p>
        </w:tc>
      </w:tr>
    </w:tbl>
    <w:p w:rsidR="00CC643C" w:rsidRDefault="00CC643C" w:rsidP="00CC643C">
      <w:pPr>
        <w:rPr>
          <w:szCs w:val="20"/>
        </w:rPr>
      </w:pPr>
    </w:p>
    <w:p w:rsidR="00CC643C" w:rsidRDefault="00CC643C" w:rsidP="00CC643C">
      <w:r>
        <w:t xml:space="preserve">Различия видны и на распределениях (рисунки </w:t>
      </w:r>
      <w:r>
        <w:fldChar w:fldCharType="begin"/>
      </w:r>
      <w:r>
        <w:instrText xml:space="preserve"> REF _Ref468369652 \r \h </w:instrText>
      </w:r>
      <w:r>
        <w:fldChar w:fldCharType="separate"/>
      </w:r>
      <w:r>
        <w:t>26</w:t>
      </w:r>
      <w:r>
        <w:fldChar w:fldCharType="end"/>
      </w:r>
      <w:r>
        <w:t>-</w:t>
      </w:r>
      <w:r>
        <w:fldChar w:fldCharType="begin"/>
      </w:r>
      <w:r>
        <w:instrText xml:space="preserve"> REF _Ref468369703 \r \h </w:instrText>
      </w:r>
      <w:r>
        <w:fldChar w:fldCharType="separate"/>
      </w:r>
      <w:r>
        <w:t>28</w:t>
      </w:r>
      <w:r>
        <w:fldChar w:fldCharType="end"/>
      </w:r>
      <w:r>
        <w:t>).</w:t>
      </w:r>
    </w:p>
    <w:p w:rsidR="00CC643C" w:rsidRDefault="00CC643C" w:rsidP="00CC643C">
      <w:pPr>
        <w:keepNext/>
        <w:spacing w:before="240"/>
        <w:jc w:val="center"/>
        <w:rPr>
          <w:color w:val="000000"/>
        </w:rPr>
      </w:pPr>
      <w:r>
        <w:rPr>
          <w:noProof/>
          <w:color w:val="000000"/>
        </w:rPr>
        <w:drawing>
          <wp:inline distT="0" distB="0" distL="0" distR="0" wp14:anchorId="0D3ED221" wp14:editId="3E10020C">
            <wp:extent cx="5461000" cy="3138170"/>
            <wp:effectExtent l="0" t="0" r="6350" b="5080"/>
            <wp:docPr id="250" name="Диаграмма 2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779" w:name="_Ref468369652"/>
      <w:r>
        <w:rPr>
          <w:color w:val="000000"/>
        </w:rPr>
        <w:t>– Нравится читать на иностранном языке (5 класс)</w:t>
      </w:r>
      <w:bookmarkEnd w:id="779"/>
    </w:p>
    <w:p w:rsidR="00CC643C" w:rsidRDefault="00CC643C" w:rsidP="00CC643C">
      <w:pPr>
        <w:keepNext/>
        <w:spacing w:before="240"/>
        <w:jc w:val="center"/>
        <w:rPr>
          <w:color w:val="000000"/>
        </w:rPr>
      </w:pPr>
      <w:r>
        <w:rPr>
          <w:noProof/>
          <w:color w:val="000000"/>
        </w:rPr>
        <w:lastRenderedPageBreak/>
        <w:drawing>
          <wp:inline distT="0" distB="0" distL="0" distR="0" wp14:anchorId="072B59D5" wp14:editId="25220132">
            <wp:extent cx="5503545" cy="3244215"/>
            <wp:effectExtent l="0" t="0" r="1905" b="0"/>
            <wp:docPr id="249" name="Диаграмма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Нравится читать на иностранном языке (8 класс)</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24949336" wp14:editId="72E0535C">
            <wp:extent cx="5940425" cy="3359150"/>
            <wp:effectExtent l="0" t="0" r="3175" b="12700"/>
            <wp:docPr id="248" name="Диаграмма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780" w:name="_Ref468369703"/>
      <w:r>
        <w:rPr>
          <w:color w:val="000000"/>
        </w:rPr>
        <w:t>– Нравится читать на иностранном языке (5 и 8 класс)</w:t>
      </w:r>
      <w:bookmarkEnd w:id="780"/>
    </w:p>
    <w:p w:rsidR="00CC643C" w:rsidRDefault="00CC643C" w:rsidP="00CC643C">
      <w:r>
        <w:t xml:space="preserve">Чтение произведений на иностранном языке существенно помогает в достижении предметных результатов по иностранному языку. </w:t>
      </w:r>
    </w:p>
    <w:p w:rsidR="00CC643C" w:rsidRDefault="00CC643C" w:rsidP="00CC643C">
      <w:bookmarkStart w:id="781" w:name="_Toc468369270"/>
      <w:bookmarkStart w:id="782" w:name="_Toc468359950"/>
      <w:bookmarkStart w:id="783" w:name="_Toc442185170"/>
      <w:bookmarkEnd w:id="768"/>
    </w:p>
    <w:p w:rsidR="00CC643C" w:rsidRDefault="00CC643C" w:rsidP="00CC643C">
      <w:pPr>
        <w:pStyle w:val="4"/>
      </w:pPr>
      <w:bookmarkStart w:id="784" w:name="_Toc468904755"/>
      <w:bookmarkStart w:id="785" w:name="_Toc468375537"/>
      <w:bookmarkStart w:id="786" w:name="_Toc468371688"/>
      <w:r>
        <w:t>II.9.1.9.6 Связь результатов НИКО с участием в олимпиадах</w:t>
      </w:r>
      <w:bookmarkEnd w:id="781"/>
      <w:bookmarkEnd w:id="782"/>
      <w:bookmarkEnd w:id="783"/>
      <w:bookmarkEnd w:id="784"/>
      <w:bookmarkEnd w:id="785"/>
      <w:bookmarkEnd w:id="786"/>
    </w:p>
    <w:p w:rsidR="00CC643C" w:rsidRDefault="00CC643C" w:rsidP="00CC643C">
      <w:pPr>
        <w:pStyle w:val="a0"/>
        <w:rPr>
          <w:lang w:val="x-none"/>
        </w:rPr>
      </w:pPr>
    </w:p>
    <w:p w:rsidR="00CC643C" w:rsidRDefault="00CC643C" w:rsidP="00CC643C">
      <w:r>
        <w:t>Более 70 % участников НИКО участвуют в олимпиадах по каким-либо предметам.</w:t>
      </w:r>
    </w:p>
    <w:p w:rsidR="00CC643C" w:rsidRDefault="00CC643C" w:rsidP="00CC643C">
      <w:pPr>
        <w:keepNext/>
        <w:spacing w:before="240"/>
        <w:jc w:val="center"/>
        <w:rPr>
          <w:color w:val="000000"/>
        </w:rPr>
      </w:pPr>
      <w:r>
        <w:rPr>
          <w:noProof/>
          <w:color w:val="000000"/>
        </w:rPr>
        <w:lastRenderedPageBreak/>
        <w:drawing>
          <wp:inline distT="0" distB="0" distL="0" distR="0" wp14:anchorId="22EADAF9" wp14:editId="26DF4153">
            <wp:extent cx="5761355" cy="2885440"/>
            <wp:effectExtent l="0" t="0" r="0" b="0"/>
            <wp:docPr id="247" name="Диаграмма 2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CC643C" w:rsidRDefault="00CC643C" w:rsidP="00CC643C">
      <w:pPr>
        <w:pStyle w:val="ab"/>
        <w:numPr>
          <w:ilvl w:val="0"/>
          <w:numId w:val="5"/>
        </w:numPr>
        <w:ind w:left="0" w:firstLine="0"/>
      </w:pPr>
      <w:r>
        <w:t>— Связь результатов НИКО с участием в олимпиадах</w:t>
      </w:r>
    </w:p>
    <w:p w:rsidR="00CC643C" w:rsidRDefault="00CC643C" w:rsidP="00CC643C">
      <w:r>
        <w:t>Наименее популярными, из указанных в вопросе, оказались олимпиады по праву и экономике. Проценты участников олимпиад по русскому языку, иностранным языкам и истории в 8 классе ниже, чем в пятом.</w:t>
      </w:r>
    </w:p>
    <w:p w:rsidR="00CC643C" w:rsidRDefault="00CC643C" w:rsidP="00CC643C">
      <w:r>
        <w:t>Можно говорить об устойчивой тенденции к снижению процента обучающихся, участвующих в олимпиадах от 5 класса к 8, аналогичная картина была зафиксирована при проведении НИКО по истории и обществознанию в 6 и 8 классах.</w:t>
      </w:r>
    </w:p>
    <w:p w:rsidR="00CC643C" w:rsidRDefault="00CC643C" w:rsidP="00CC643C">
      <w:r>
        <w:t>Проценты не участвующих в олимпиадах соответствуют аналогичным процентам шести-, восьми- и девятиклассников, отвечавших на вопросы анкеты НИКО в сфере информационных технологий и НИКО по истории и обществознанию.</w:t>
      </w:r>
    </w:p>
    <w:p w:rsidR="00CC643C" w:rsidRDefault="00CC643C" w:rsidP="00CC643C">
      <w:r>
        <w:t>Проценты учеников 8 класса, участвующих в олимпиадах по иностранным языкам очень близки к аналогичным процентам участников НИКО по истории и обществознанию, отвечавших на этот же вопрос.</w:t>
      </w:r>
    </w:p>
    <w:p w:rsidR="00CC643C" w:rsidRDefault="00CC643C" w:rsidP="00CC643C">
      <w:r>
        <w:t>Результаты обучающихся, не участвующих ни в каких олимпиадах и участвующих в олимпиадах по экономике и праву заметно ниже результатов участников олимпиад по другим предметам.</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5DD9CFD6" wp14:editId="080737E9">
            <wp:extent cx="5387340" cy="2885440"/>
            <wp:effectExtent l="0" t="0" r="3810" b="0"/>
            <wp:docPr id="246" name="Диаграмма 2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Результаты НИКО</w:t>
      </w:r>
    </w:p>
    <w:p w:rsidR="00CC643C" w:rsidRDefault="00CC643C" w:rsidP="00CC643C">
      <w:r>
        <w:t>Результаты НИКО по английскому, немецкому и французскому языкам несколько выше у пяти- и восьмиклассников, участвующих в олимпиадах по иностранному языку. Преимущество участников олимпиад по иностранным языкам более выражено в 8 классах.</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17F8A017" wp14:editId="38225FE8">
            <wp:extent cx="5387340" cy="3131185"/>
            <wp:effectExtent l="0" t="0" r="3810" b="0"/>
            <wp:docPr id="245" name="Диаграмма 2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t>— Результаты НИКО</w:t>
      </w:r>
    </w:p>
    <w:p w:rsidR="00CC643C" w:rsidRDefault="00CC643C" w:rsidP="00CC643C">
      <w:r>
        <w:t>Участие в олимпиадах по иностранным языкам позволило пяти- и восьмиклассникам показать более высокие предметные результаты в рамках НИКО по всем трем языкам. В 8 классе наблюдается большее выраженное преимущество результатов участников олимпиад по языкам.</w:t>
      </w:r>
    </w:p>
    <w:p w:rsidR="00CC643C" w:rsidRDefault="00CC643C" w:rsidP="00CC643C"/>
    <w:p w:rsidR="00CC643C" w:rsidRDefault="00CC643C" w:rsidP="00CC643C">
      <w:pPr>
        <w:pStyle w:val="4"/>
      </w:pPr>
      <w:bookmarkStart w:id="787" w:name="_Toc468904756"/>
      <w:bookmarkStart w:id="788" w:name="_Toc468375538"/>
      <w:bookmarkStart w:id="789" w:name="_Toc468371689"/>
      <w:bookmarkStart w:id="790" w:name="_Toc468369271"/>
      <w:bookmarkStart w:id="791" w:name="_Toc468359951"/>
      <w:bookmarkStart w:id="792" w:name="_Toc442185178"/>
      <w:bookmarkStart w:id="793" w:name="_Toc442185171"/>
      <w:r>
        <w:lastRenderedPageBreak/>
        <w:t>II.9.1.9.7 Связь результатов НИКО с занятиями в системе дополнительного образования</w:t>
      </w:r>
      <w:bookmarkEnd w:id="787"/>
      <w:bookmarkEnd w:id="788"/>
      <w:bookmarkEnd w:id="789"/>
      <w:bookmarkEnd w:id="790"/>
      <w:bookmarkEnd w:id="791"/>
    </w:p>
    <w:p w:rsidR="00CC643C" w:rsidRDefault="00CC643C" w:rsidP="00CC643C">
      <w:pPr>
        <w:pStyle w:val="a0"/>
        <w:rPr>
          <w:lang w:val="x-none"/>
        </w:rPr>
      </w:pPr>
    </w:p>
    <w:p w:rsidR="00CC643C" w:rsidRDefault="00CC643C" w:rsidP="00CC643C">
      <w:r>
        <w:t>При ответе на вопрос о занятиях в системе дополнительного образования самым популярным оказались занятия в спортивной секции. Такая же последовательность того, чем занимаются участники НИКО, с очень близкими процентами наблюдалась и в исследовании качества образования по истории и обществознанию.</w:t>
      </w:r>
    </w:p>
    <w:p w:rsidR="00CC643C" w:rsidRDefault="00CC643C" w:rsidP="00CC643C">
      <w:pPr>
        <w:keepNext/>
        <w:spacing w:before="240"/>
        <w:jc w:val="center"/>
        <w:rPr>
          <w:color w:val="000000"/>
        </w:rPr>
      </w:pPr>
      <w:r>
        <w:rPr>
          <w:noProof/>
          <w:color w:val="000000"/>
        </w:rPr>
        <w:drawing>
          <wp:inline distT="0" distB="0" distL="0" distR="0" wp14:anchorId="19C6210C" wp14:editId="60EE9410">
            <wp:extent cx="5798820" cy="3007995"/>
            <wp:effectExtent l="0" t="0" r="0" b="1905"/>
            <wp:docPr id="244" name="Диаграмма 2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xml:space="preserve">— </w:t>
      </w:r>
      <w:r>
        <w:t>Ответ на вопрос о занятиях в системе дополнительного образования</w:t>
      </w:r>
    </w:p>
    <w:p w:rsidR="00CC643C" w:rsidRDefault="00CC643C" w:rsidP="00CC643C">
      <w:pPr>
        <w:rPr>
          <w:rFonts w:eastAsia="Calibri"/>
        </w:rPr>
      </w:pPr>
      <w:r>
        <w:rPr>
          <w:rFonts w:eastAsia="Calibri"/>
        </w:rPr>
        <w:t>В 8 классе уменьшаются проценты занимающихся во всех кружках и секциях. Вероятно, это происходит за счет уменьшения одновременно посещаемых школ, кружков и секций. Среди восьмиклассников несколько больше процент тех, кто нигде не занимается помимо школы</w:t>
      </w:r>
      <w:r>
        <w:footnoteReference w:id="4"/>
      </w:r>
      <w:r>
        <w:rPr>
          <w:rFonts w:eastAsia="Calibri"/>
        </w:rPr>
        <w:t>.</w:t>
      </w:r>
    </w:p>
    <w:p w:rsidR="00CC643C" w:rsidRDefault="00CC643C" w:rsidP="00CC643C">
      <w:r>
        <w:t>Самые существенные различия в занятости в системе дополнительного образования между участниками НИКО городских и сельских школ связаны с существенно бóльшим процентом изучающих иностранный язык и посещающих спортивные секции среди городских обучающихся и нигде не занимающихся участников НИКО из сельских школ. В сельских школах чаще выбирают кружки и секции, которые не были указаны в вопросе.</w:t>
      </w:r>
    </w:p>
    <w:p w:rsidR="00CC643C" w:rsidRDefault="00CC643C" w:rsidP="00CC643C">
      <w:pPr>
        <w:keepNext/>
        <w:spacing w:before="240"/>
        <w:jc w:val="center"/>
        <w:rPr>
          <w:color w:val="000000"/>
        </w:rPr>
      </w:pPr>
      <w:r>
        <w:rPr>
          <w:noProof/>
          <w:color w:val="000000"/>
        </w:rPr>
        <w:lastRenderedPageBreak/>
        <w:drawing>
          <wp:inline distT="0" distB="0" distL="0" distR="0" wp14:anchorId="3BB30753" wp14:editId="5E2CC900">
            <wp:extent cx="5400675" cy="2714625"/>
            <wp:effectExtent l="0" t="0" r="9525" b="9525"/>
            <wp:docPr id="243" name="Рисунок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00675" cy="2714625"/>
                    </a:xfrm>
                    <a:prstGeom prst="rect">
                      <a:avLst/>
                    </a:prstGeom>
                    <a:noFill/>
                    <a:ln>
                      <a:noFill/>
                    </a:ln>
                  </pic:spPr>
                </pic:pic>
              </a:graphicData>
            </a:graphic>
          </wp:inline>
        </w:drawing>
      </w:r>
    </w:p>
    <w:p w:rsidR="00CC643C" w:rsidRDefault="00CC643C" w:rsidP="00CC643C">
      <w:pPr>
        <w:pStyle w:val="ab"/>
        <w:numPr>
          <w:ilvl w:val="0"/>
          <w:numId w:val="5"/>
        </w:numPr>
        <w:ind w:left="0" w:firstLine="0"/>
      </w:pPr>
      <w:r>
        <w:t>— Ответ на вопрос о занятиях в системе дополнительного образования</w:t>
      </w:r>
    </w:p>
    <w:p w:rsidR="00CC643C" w:rsidRDefault="00CC643C" w:rsidP="00CC643C">
      <w:r>
        <w:t>В 8 классе различие процентов занимающихся иностранным языком еще увеличивается, причем в первую очередь за счет уменьшения процента дополнительно занимающихся иностранным языком сельских обучающихся.</w:t>
      </w:r>
    </w:p>
    <w:p w:rsidR="00CC643C" w:rsidRDefault="00CC643C" w:rsidP="00CC643C">
      <w:pPr>
        <w:keepNext/>
        <w:spacing w:before="240"/>
        <w:jc w:val="center"/>
        <w:rPr>
          <w:color w:val="000000"/>
        </w:rPr>
      </w:pPr>
      <w:r>
        <w:rPr>
          <w:noProof/>
          <w:color w:val="000000"/>
        </w:rPr>
        <w:drawing>
          <wp:inline distT="0" distB="0" distL="0" distR="0" wp14:anchorId="7727FAA2" wp14:editId="53C71FCC">
            <wp:extent cx="5398770" cy="2809240"/>
            <wp:effectExtent l="0" t="0" r="0" b="0"/>
            <wp:docPr id="242" name="Диаграмма 2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t>— Ответ на вопрос о занятиях в системе дополнительного образования</w:t>
      </w:r>
    </w:p>
    <w:p w:rsidR="00CC643C" w:rsidRDefault="00CC643C" w:rsidP="00CC643C">
      <w:r>
        <w:t>Картина занятости юношей и девушек существенно различается. Пяти- и восьмиклассники в 2 раза чаще своих сверстниц занимаются в спортивных секциях. Во всех других направлениях дополнительного образования выше процент девочек и девушек, в том числе занимающихся фотографией.</w:t>
      </w:r>
    </w:p>
    <w:p w:rsidR="00CC643C" w:rsidRDefault="00CC643C" w:rsidP="00CC643C">
      <w:pPr>
        <w:keepNext/>
        <w:spacing w:before="240"/>
        <w:jc w:val="center"/>
        <w:rPr>
          <w:color w:val="000000"/>
        </w:rPr>
      </w:pPr>
      <w:r>
        <w:rPr>
          <w:rFonts w:eastAsia="Calibri"/>
          <w:noProof/>
          <w:color w:val="000000"/>
        </w:rPr>
        <w:lastRenderedPageBreak/>
        <w:drawing>
          <wp:inline distT="0" distB="0" distL="0" distR="0" wp14:anchorId="191BB432" wp14:editId="56DCA8E5">
            <wp:extent cx="5238750" cy="2524125"/>
            <wp:effectExtent l="0" t="0" r="0" b="9525"/>
            <wp:docPr id="241" name="Рисунок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38750" cy="25241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t>— Ответ на вопрос о занятиях в системе дополнительного образования</w:t>
      </w:r>
    </w:p>
    <w:p w:rsidR="00CC643C" w:rsidRDefault="00CC643C" w:rsidP="00CC643C">
      <w:r>
        <w:t>Большой процент занимающихся в спортивных секциях в 5 и в 8 классах объясняется высоким процентом таких участников НИКО среди юношей.</w:t>
      </w:r>
    </w:p>
    <w:p w:rsidR="00CC643C" w:rsidRDefault="00CC643C" w:rsidP="00CC643C">
      <w:r>
        <w:t>Общая картина в 8 классе сохраняется при некотором росте доли нигде не занимающихся девушек и уменьшении восьмиклассников, выбравших одновременно в несколько вариантов ответа.</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6A484503" wp14:editId="718C6C8A">
            <wp:extent cx="5398770" cy="2703830"/>
            <wp:effectExtent l="0" t="0" r="0" b="1270"/>
            <wp:docPr id="240" name="Диаграмма 2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t>— Ответ на вопрос о занятиях в системе дополнительного образования</w:t>
      </w:r>
    </w:p>
    <w:p w:rsidR="00CC643C" w:rsidRDefault="00CC643C" w:rsidP="00CC643C">
      <w:r>
        <w:t>Результаты анкетирования показали, что среди юношей и девушек 8 классов доли участников НИКО по иностранным языкам, не получающих дополнительного образования очень близки. Такие же данные были получены и при проведении НИКО по истории и обществознанию в 8 классах и в сфере информационных технологий в 8 и 9 классах. В то время как среди четвероклассников (НИКО начального образования) мальчиков, которые нигде не занимаются, несколько больше, чем среди девочек.</w:t>
      </w:r>
    </w:p>
    <w:p w:rsidR="00CC643C" w:rsidRDefault="00CC643C" w:rsidP="00CC643C"/>
    <w:p w:rsidR="00CC643C" w:rsidRDefault="00CC643C" w:rsidP="00CC643C">
      <w:pPr>
        <w:pStyle w:val="4"/>
      </w:pPr>
      <w:bookmarkStart w:id="794" w:name="_Toc468904757"/>
      <w:bookmarkStart w:id="795" w:name="_Toc468375539"/>
      <w:bookmarkStart w:id="796" w:name="_Toc468371690"/>
      <w:bookmarkStart w:id="797" w:name="_Toc468369272"/>
      <w:bookmarkStart w:id="798" w:name="_Toc468359952"/>
      <w:r>
        <w:lastRenderedPageBreak/>
        <w:t>II.9.1.9.8 Связь результатов НИКО с дополнительным изучением иностранного языка</w:t>
      </w:r>
      <w:bookmarkEnd w:id="794"/>
      <w:bookmarkEnd w:id="795"/>
      <w:bookmarkEnd w:id="796"/>
      <w:bookmarkEnd w:id="797"/>
      <w:bookmarkEnd w:id="798"/>
    </w:p>
    <w:p w:rsidR="00CC643C" w:rsidRDefault="00CC643C" w:rsidP="00CC643C">
      <w:pPr>
        <w:rPr>
          <w:rFonts w:eastAsia="Calibri"/>
        </w:rPr>
      </w:pPr>
    </w:p>
    <w:p w:rsidR="00CC643C" w:rsidRDefault="00CC643C" w:rsidP="00CC643C">
      <w:r>
        <w:t xml:space="preserve">Результаты НИКО по иностранным языкам различаются у участников НИКО, занимающихся и не занимающихся дополнительно иностранным языком. Эти различия очень четко выражены в результатах по всем трем иностранным языкам (таблица </w:t>
      </w:r>
      <w:r>
        <w:fldChar w:fldCharType="begin"/>
      </w:r>
      <w:r>
        <w:instrText xml:space="preserve"> REF  _Ref468806238 \h \r \t </w:instrText>
      </w:r>
      <w:r>
        <w:fldChar w:fldCharType="separate"/>
      </w:r>
      <w:r>
        <w:t>50</w:t>
      </w:r>
      <w:r>
        <w:fldChar w:fldCharType="end"/>
      </w:r>
      <w:r>
        <w:t>).</w:t>
      </w:r>
    </w:p>
    <w:p w:rsidR="00CC643C" w:rsidRDefault="00CC643C" w:rsidP="00CC643C">
      <w:pPr>
        <w:keepNext/>
        <w:numPr>
          <w:ilvl w:val="0"/>
          <w:numId w:val="3"/>
        </w:numPr>
        <w:adjustRightInd w:val="0"/>
        <w:spacing w:before="360" w:line="360" w:lineRule="auto"/>
        <w:ind w:left="0" w:firstLine="0"/>
      </w:pPr>
      <w:bookmarkStart w:id="799" w:name="_Ref468806238"/>
      <w:r>
        <w:t>— Результаты по всем трем иностранным языкам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1276"/>
        <w:gridCol w:w="1843"/>
        <w:gridCol w:w="2453"/>
        <w:gridCol w:w="1889"/>
        <w:gridCol w:w="1893"/>
      </w:tblGrid>
      <w:tr w:rsidR="00CC643C" w:rsidTr="00CC643C">
        <w:trPr>
          <w:trHeight w:val="796"/>
          <w:tblHead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799"/>
          <w:p w:rsidR="00CC643C" w:rsidRDefault="00CC643C">
            <w:pPr>
              <w:snapToGrid w:val="0"/>
              <w:rPr>
                <w:rFonts w:eastAsia="Calibri"/>
                <w:iCs/>
                <w:szCs w:val="28"/>
              </w:rPr>
            </w:pPr>
            <w:r>
              <w:rPr>
                <w:rFonts w:eastAsia="Calibri"/>
                <w:iCs/>
                <w:szCs w:val="28"/>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Язык</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Дополнительное изучение иностранного языка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30"/>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5</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12,58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15,31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14,25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18,83</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20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16,71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17</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18,15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w:t>
            </w:r>
          </w:p>
        </w:tc>
      </w:tr>
      <w:tr w:rsidR="00CC643C" w:rsidTr="00CC643C">
        <w:trPr>
          <w:trHeight w:val="330"/>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8</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11,09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16,78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17</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12,08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20,95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23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14,18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21,13</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23</w:t>
            </w:r>
          </w:p>
        </w:tc>
      </w:tr>
    </w:tbl>
    <w:p w:rsidR="00CC643C" w:rsidRDefault="00CC643C" w:rsidP="00CC643C">
      <w:pPr>
        <w:rPr>
          <w:rFonts w:eastAsia="Calibri"/>
          <w:szCs w:val="20"/>
        </w:rPr>
      </w:pPr>
    </w:p>
    <w:p w:rsidR="00CC643C" w:rsidRDefault="00CC643C" w:rsidP="00CC643C">
      <w:pPr>
        <w:rPr>
          <w:rFonts w:eastAsia="Calibri"/>
        </w:rPr>
      </w:pPr>
      <w:r>
        <w:rPr>
          <w:rFonts w:eastAsia="Calibri"/>
        </w:rPr>
        <w:t xml:space="preserve">Различие результатов видно на распределениях (рисунки </w:t>
      </w:r>
      <w:r>
        <w:fldChar w:fldCharType="begin"/>
      </w:r>
      <w:r>
        <w:rPr>
          <w:rFonts w:eastAsia="Calibri"/>
        </w:rPr>
        <w:instrText xml:space="preserve"> REF _Ref468806256 \r \h </w:instrText>
      </w:r>
      <w:r>
        <w:fldChar w:fldCharType="separate"/>
      </w:r>
      <w:r>
        <w:rPr>
          <w:rFonts w:eastAsia="Calibri"/>
        </w:rPr>
        <w:t xml:space="preserve"> 37</w:t>
      </w:r>
      <w:r>
        <w:fldChar w:fldCharType="end"/>
      </w:r>
      <w:r>
        <w:fldChar w:fldCharType="begin"/>
      </w:r>
      <w:r>
        <w:rPr>
          <w:rFonts w:eastAsia="Calibri"/>
        </w:rPr>
        <w:instrText xml:space="preserve"> REF _Ref468806266 \r \h </w:instrText>
      </w:r>
      <w:r>
        <w:fldChar w:fldCharType="separate"/>
      </w:r>
      <w:r>
        <w:rPr>
          <w:rFonts w:eastAsia="Calibri"/>
        </w:rPr>
        <w:t>-38</w:t>
      </w:r>
      <w:r>
        <w:fldChar w:fldCharType="end"/>
      </w:r>
      <w:r>
        <w:rPr>
          <w:rFonts w:eastAsia="Calibri"/>
        </w:rPr>
        <w:t>).</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332CCBEA" wp14:editId="5897AB7E">
            <wp:extent cx="5461635" cy="3289935"/>
            <wp:effectExtent l="0" t="0" r="5715" b="5715"/>
            <wp:docPr id="239" name="Диаграмма 2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800" w:name="_Ref468806256"/>
      <w:r>
        <w:rPr>
          <w:rFonts w:eastAsia="Calibri"/>
          <w:color w:val="000000"/>
        </w:rPr>
        <w:t>— Результаты НИКО, английский язык, 5 класс</w:t>
      </w:r>
    </w:p>
    <w:bookmarkEnd w:id="800"/>
    <w:p w:rsidR="00CC643C" w:rsidRDefault="00CC643C" w:rsidP="00CC643C">
      <w:r>
        <w:lastRenderedPageBreak/>
        <w:t>Участники НИКО, занимающиеся английским языком дополнительно, имеют очень большой разброс результатов, особенно в 8 классе. Можно предположить, что такой разброс результатов объясняется тем, что дополнительно занимаются языком с разными целями: либо обучающиеся с низким уровнем знания языка для повышения уровня, либо сильные обучающиеся, которым необходимо знать иностранный язык далеко за пределами школьной программы.</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4D9AF8A8" wp14:editId="4D4236D9">
            <wp:extent cx="5503545" cy="3244215"/>
            <wp:effectExtent l="0" t="0" r="1905" b="0"/>
            <wp:docPr id="238" name="Диаграмма 2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CC643C" w:rsidRDefault="00CC643C" w:rsidP="00CC643C">
      <w:pPr>
        <w:pStyle w:val="ab"/>
        <w:numPr>
          <w:ilvl w:val="0"/>
          <w:numId w:val="5"/>
        </w:numPr>
        <w:ind w:left="0" w:firstLine="0"/>
        <w:rPr>
          <w:rFonts w:eastAsia="Calibri"/>
        </w:rPr>
      </w:pPr>
      <w:bookmarkStart w:id="801" w:name="_Ref468806266"/>
      <w:r>
        <w:rPr>
          <w:rFonts w:eastAsia="Calibri"/>
        </w:rPr>
        <w:t>— Результаты НИКО, английский язык, 8 класс</w:t>
      </w:r>
    </w:p>
    <w:p w:rsidR="00CC643C" w:rsidRDefault="00CC643C" w:rsidP="00CC643C">
      <w:pPr>
        <w:rPr>
          <w:rFonts w:eastAsia="Calibri"/>
        </w:rPr>
      </w:pPr>
    </w:p>
    <w:p w:rsidR="00CC643C" w:rsidRDefault="00CC643C" w:rsidP="00CC643C">
      <w:pPr>
        <w:pStyle w:val="3"/>
        <w:rPr>
          <w:rFonts w:eastAsia="Times New Roman"/>
        </w:rPr>
      </w:pPr>
      <w:bookmarkStart w:id="802" w:name="_Toc468904758"/>
      <w:bookmarkStart w:id="803" w:name="_Toc468375540"/>
      <w:bookmarkStart w:id="804" w:name="_Toc468371691"/>
      <w:bookmarkStart w:id="805" w:name="_Toc468369273"/>
      <w:bookmarkStart w:id="806" w:name="_Toc468369169"/>
      <w:bookmarkStart w:id="807" w:name="_Toc468359953"/>
      <w:bookmarkEnd w:id="801"/>
      <w:r>
        <w:t>II.9.1.10 Сравнение результатов НИКО участников занимающихся и не занимающихся в системе дополнительного образования</w:t>
      </w:r>
      <w:bookmarkEnd w:id="802"/>
      <w:bookmarkEnd w:id="803"/>
      <w:bookmarkEnd w:id="804"/>
      <w:bookmarkEnd w:id="805"/>
      <w:bookmarkEnd w:id="806"/>
      <w:bookmarkEnd w:id="807"/>
    </w:p>
    <w:p w:rsidR="00CC643C" w:rsidRDefault="00CC643C" w:rsidP="00CC643C">
      <w:pPr>
        <w:keepNext/>
        <w:rPr>
          <w:i/>
          <w:lang w:val="x-none" w:eastAsia="x-none"/>
        </w:rPr>
      </w:pPr>
    </w:p>
    <w:p w:rsidR="00CC643C" w:rsidRDefault="00CC643C" w:rsidP="00CC643C">
      <w:pPr>
        <w:rPr>
          <w:rFonts w:eastAsia="Calibri"/>
        </w:rPr>
      </w:pPr>
      <w:r>
        <w:rPr>
          <w:rFonts w:eastAsia="Calibri"/>
        </w:rPr>
        <w:t xml:space="preserve">Результаты НИКО по иностранным языкам пяти- и восьмиклассников, занимающихся в системе дополнительного образования, выше соответствующих результатов тех, кто в этой системе не занимается. Это общая тенденция по английскому, немецкому и французскому языкам (таблица </w:t>
      </w:r>
      <w:r>
        <w:fldChar w:fldCharType="begin"/>
      </w:r>
      <w:r>
        <w:rPr>
          <w:rFonts w:eastAsia="Calibri"/>
        </w:rPr>
        <w:instrText xml:space="preserve"> REF  _Ref468806289 \h \r \t </w:instrText>
      </w:r>
      <w:r>
        <w:fldChar w:fldCharType="separate"/>
      </w:r>
      <w:r>
        <w:rPr>
          <w:rFonts w:eastAsia="Calibri"/>
        </w:rPr>
        <w:t>51</w:t>
      </w:r>
      <w:r>
        <w:fldChar w:fldCharType="end"/>
      </w:r>
      <w:r>
        <w:rPr>
          <w:rFonts w:eastAsia="Calibri"/>
        </w:rPr>
        <w:t>).</w:t>
      </w:r>
    </w:p>
    <w:p w:rsidR="00CC643C" w:rsidRDefault="00CC643C" w:rsidP="00CC643C">
      <w:pPr>
        <w:pStyle w:val="aa"/>
        <w:numPr>
          <w:ilvl w:val="0"/>
          <w:numId w:val="3"/>
        </w:numPr>
        <w:ind w:left="0" w:firstLine="0"/>
      </w:pPr>
      <w:bookmarkStart w:id="808" w:name="_Ref468806289"/>
      <w:r>
        <w:t>— Результаты по всем трем иностранным языкам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1645"/>
        <w:gridCol w:w="1905"/>
        <w:gridCol w:w="2101"/>
        <w:gridCol w:w="1889"/>
        <w:gridCol w:w="1893"/>
      </w:tblGrid>
      <w:tr w:rsidR="00CC643C" w:rsidTr="00CC643C">
        <w:trPr>
          <w:trHeight w:val="796"/>
        </w:trPr>
        <w:tc>
          <w:tcPr>
            <w:tcW w:w="1645"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808"/>
          <w:p w:rsidR="00CC643C" w:rsidRDefault="00CC643C">
            <w:pPr>
              <w:snapToGrid w:val="0"/>
              <w:rPr>
                <w:rFonts w:eastAsia="Calibri"/>
                <w:iCs/>
                <w:szCs w:val="28"/>
              </w:rPr>
            </w:pPr>
            <w:r>
              <w:rPr>
                <w:rFonts w:eastAsia="Calibri"/>
                <w:iCs/>
                <w:szCs w:val="28"/>
              </w:rPr>
              <w:t>Класс</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Язык</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В системе дополнительного образования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30"/>
        </w:trPr>
        <w:tc>
          <w:tcPr>
            <w:tcW w:w="164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5</w:t>
            </w:r>
          </w:p>
        </w:tc>
        <w:tc>
          <w:tcPr>
            <w:tcW w:w="19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12,14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 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10,77</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13,78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 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11,30</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16,06</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 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13,35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164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8</w:t>
            </w:r>
          </w:p>
        </w:tc>
        <w:tc>
          <w:tcPr>
            <w:tcW w:w="19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13,21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 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12,23</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15,41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 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12,72</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9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17,24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101"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 занимаюсь</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15,86</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w:t>
            </w:r>
          </w:p>
        </w:tc>
      </w:tr>
    </w:tbl>
    <w:p w:rsidR="00CC643C" w:rsidRDefault="00CC643C" w:rsidP="00CC643C">
      <w:pPr>
        <w:rPr>
          <w:rFonts w:eastAsia="Calibri"/>
          <w:szCs w:val="20"/>
        </w:rPr>
      </w:pPr>
    </w:p>
    <w:p w:rsidR="00CC643C" w:rsidRDefault="00CC643C" w:rsidP="00CC643C">
      <w:r>
        <w:t xml:space="preserve">Указанная тенденция видна на распределениях результатов по английскому языку. (рисунки </w:t>
      </w:r>
      <w:r>
        <w:fldChar w:fldCharType="begin"/>
      </w:r>
      <w:r>
        <w:instrText xml:space="preserve"> REF _Ref468806321 \r \h </w:instrText>
      </w:r>
      <w:r>
        <w:fldChar w:fldCharType="separate"/>
      </w:r>
      <w:r>
        <w:t>39</w:t>
      </w:r>
      <w:r>
        <w:fldChar w:fldCharType="end"/>
      </w:r>
      <w:r>
        <w:fldChar w:fldCharType="begin"/>
      </w:r>
      <w:r>
        <w:instrText xml:space="preserve"> REF _Ref468806324 \r \h </w:instrText>
      </w:r>
      <w:r>
        <w:fldChar w:fldCharType="separate"/>
      </w:r>
      <w:r>
        <w:t>-40</w:t>
      </w:r>
      <w:r>
        <w:fldChar w:fldCharType="end"/>
      </w:r>
      <w:r>
        <w:t>)Различия между рассматриваемыми группами обучающихся несколько  сглаживаются в 8 классе.</w:t>
      </w:r>
    </w:p>
    <w:p w:rsidR="00CC643C" w:rsidRDefault="00CC643C" w:rsidP="00CC643C">
      <w:pPr>
        <w:keepNext/>
        <w:spacing w:before="240"/>
        <w:jc w:val="center"/>
        <w:rPr>
          <w:color w:val="000000"/>
        </w:rPr>
      </w:pPr>
      <w:r>
        <w:rPr>
          <w:noProof/>
          <w:color w:val="000000"/>
        </w:rPr>
        <w:drawing>
          <wp:inline distT="0" distB="0" distL="0" distR="0" wp14:anchorId="003EF94E" wp14:editId="0AEEC9FB">
            <wp:extent cx="5379720" cy="2968625"/>
            <wp:effectExtent l="0" t="0" r="0" b="3175"/>
            <wp:docPr id="237" name="Диаграмма 2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CC643C" w:rsidRDefault="00CC643C" w:rsidP="00CC643C">
      <w:pPr>
        <w:pStyle w:val="ab"/>
        <w:numPr>
          <w:ilvl w:val="0"/>
          <w:numId w:val="5"/>
        </w:numPr>
        <w:ind w:left="0" w:firstLine="0"/>
        <w:rPr>
          <w:rFonts w:eastAsia="Calibri"/>
        </w:rPr>
      </w:pPr>
      <w:bookmarkStart w:id="809" w:name="_Ref468806321"/>
      <w:r>
        <w:rPr>
          <w:rFonts w:eastAsia="Calibri"/>
        </w:rPr>
        <w:t>— Результаты НИКО, английский язык, 5 класс</w:t>
      </w:r>
    </w:p>
    <w:bookmarkEnd w:id="809"/>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05C74ED9" wp14:editId="4A288036">
            <wp:extent cx="5290820" cy="3208655"/>
            <wp:effectExtent l="0" t="0" r="5080" b="0"/>
            <wp:docPr id="236" name="Диаграмма 2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rsidR="00CC643C" w:rsidRDefault="00CC643C" w:rsidP="00CC643C">
      <w:pPr>
        <w:pStyle w:val="ab"/>
        <w:numPr>
          <w:ilvl w:val="0"/>
          <w:numId w:val="5"/>
        </w:numPr>
        <w:ind w:left="0" w:firstLine="0"/>
        <w:rPr>
          <w:rFonts w:eastAsia="Calibri"/>
        </w:rPr>
      </w:pPr>
      <w:bookmarkStart w:id="810" w:name="_Ref468806324"/>
      <w:r>
        <w:rPr>
          <w:rFonts w:eastAsia="Calibri"/>
        </w:rPr>
        <w:t>— Результаты НИКО, английский язык, 8 класс</w:t>
      </w:r>
    </w:p>
    <w:bookmarkEnd w:id="810"/>
    <w:p w:rsidR="00CC643C" w:rsidRDefault="00CC643C" w:rsidP="00CC643C">
      <w:r>
        <w:lastRenderedPageBreak/>
        <w:t>Результаты НИКО показывают, что участники, занимающиеся в системе дополнительного образования, имеют более высокие предметные результаты по иностранным языкам, как и по истории, обществознанию и информатике.</w:t>
      </w:r>
    </w:p>
    <w:p w:rsidR="00CC643C" w:rsidRDefault="00CC643C" w:rsidP="00CC643C"/>
    <w:p w:rsidR="00CC643C" w:rsidRDefault="00CC643C" w:rsidP="00CC643C">
      <w:pPr>
        <w:pStyle w:val="4"/>
      </w:pPr>
      <w:bookmarkStart w:id="811" w:name="_Toc468904759"/>
      <w:bookmarkStart w:id="812" w:name="_Toc468375541"/>
      <w:bookmarkStart w:id="813" w:name="_Toc468371692"/>
      <w:bookmarkStart w:id="814" w:name="_Toc468369274"/>
      <w:bookmarkStart w:id="815" w:name="_Toc468359954"/>
      <w:r>
        <w:t>II.9.1.10.1 Использование иностранного языка участниками НИКО</w:t>
      </w:r>
      <w:bookmarkEnd w:id="811"/>
      <w:bookmarkEnd w:id="812"/>
      <w:bookmarkEnd w:id="813"/>
      <w:bookmarkEnd w:id="814"/>
      <w:bookmarkEnd w:id="815"/>
    </w:p>
    <w:p w:rsidR="00CC643C" w:rsidRDefault="00CC643C" w:rsidP="00CC643C">
      <w:pPr>
        <w:pStyle w:val="a0"/>
        <w:rPr>
          <w:lang w:val="x-none"/>
        </w:rPr>
      </w:pPr>
    </w:p>
    <w:p w:rsidR="00CC643C" w:rsidRDefault="00CC643C" w:rsidP="00CC643C">
      <w:r>
        <w:t xml:space="preserve">Чаще всего обучающиеся используют иностранный язык для понимания текстов песен иностранных исполнителей и общения во время туристических поездок в другие страны (рисунок </w:t>
      </w:r>
      <w:r>
        <w:fldChar w:fldCharType="begin"/>
      </w:r>
      <w:r>
        <w:instrText xml:space="preserve"> REF  _Ref468806351 \h \r \t </w:instrText>
      </w:r>
      <w:r>
        <w:fldChar w:fldCharType="separate"/>
      </w:r>
      <w:r>
        <w:t>41</w:t>
      </w:r>
      <w:r>
        <w:fldChar w:fldCharType="end"/>
      </w:r>
      <w:r>
        <w:t>).</w:t>
      </w:r>
    </w:p>
    <w:p w:rsidR="00CC643C" w:rsidRDefault="00CC643C" w:rsidP="00CC643C">
      <w:pPr>
        <w:keepNext/>
        <w:spacing w:before="240"/>
        <w:jc w:val="center"/>
        <w:rPr>
          <w:color w:val="000000"/>
        </w:rPr>
      </w:pPr>
      <w:r>
        <w:rPr>
          <w:noProof/>
          <w:color w:val="000000"/>
        </w:rPr>
        <w:drawing>
          <wp:inline distT="0" distB="0" distL="0" distR="0" wp14:anchorId="0ECB7AB4" wp14:editId="2F2F0B3B">
            <wp:extent cx="5762625" cy="2638425"/>
            <wp:effectExtent l="0" t="0" r="9525" b="9525"/>
            <wp:docPr id="235" name="Рисунок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6"/>
                    <pic:cNvPicPr>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62625" cy="26384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816" w:name="_Ref468806351"/>
      <w:r>
        <w:rPr>
          <w:color w:val="000000"/>
        </w:rPr>
        <w:t xml:space="preserve">— </w:t>
      </w:r>
      <w:r>
        <w:t>Использование иностранного языка участниками НИКО</w:t>
      </w:r>
    </w:p>
    <w:bookmarkEnd w:id="816"/>
    <w:p w:rsidR="00CC643C" w:rsidRDefault="00CC643C" w:rsidP="00CC643C">
      <w:r>
        <w:t>Отличием характера использования иностранного языка изменяется от 5 класса к 8. Наиболее существенные изменения связаны с ростом процента обучающихся, пользующихся иностранным языком для общения, просмотра фильмов на языке оригинала и  уменьшением процента тех, кто пользуется языком для чтения книг и журналов, для общения в поездках.</w:t>
      </w:r>
    </w:p>
    <w:p w:rsidR="00CC643C" w:rsidRDefault="00CC643C" w:rsidP="00CC643C">
      <w:r>
        <w:t>Сельские обучающиеся гораздо реже пользуются иностранным языком, чем городские и в 5, и в 8 классах.(</w:t>
      </w:r>
      <w:r>
        <w:fldChar w:fldCharType="begin"/>
      </w:r>
      <w:r>
        <w:instrText xml:space="preserve"> REF _Ref468806380 \r \h </w:instrText>
      </w:r>
      <w:r>
        <w:fldChar w:fldCharType="separate"/>
      </w:r>
      <w:r>
        <w:t>Рисунки 42</w:t>
      </w:r>
      <w:r>
        <w:fldChar w:fldCharType="end"/>
      </w:r>
      <w:r>
        <w:fldChar w:fldCharType="begin"/>
      </w:r>
      <w:r>
        <w:instrText xml:space="preserve"> REF _Ref468806382 \r \h </w:instrText>
      </w:r>
      <w:r>
        <w:fldChar w:fldCharType="separate"/>
      </w:r>
      <w:r>
        <w:t>- 43</w:t>
      </w:r>
      <w:r>
        <w:fldChar w:fldCharType="end"/>
      </w:r>
      <w:r>
        <w:t>)</w:t>
      </w:r>
    </w:p>
    <w:p w:rsidR="00CC643C" w:rsidRDefault="00CC643C" w:rsidP="00CC643C">
      <w:pPr>
        <w:keepNext/>
        <w:spacing w:before="240"/>
        <w:jc w:val="center"/>
        <w:rPr>
          <w:color w:val="000000"/>
        </w:rPr>
      </w:pPr>
      <w:r>
        <w:rPr>
          <w:noProof/>
          <w:color w:val="000000"/>
        </w:rPr>
        <w:lastRenderedPageBreak/>
        <w:drawing>
          <wp:inline distT="0" distB="0" distL="0" distR="0" wp14:anchorId="3ACEA6FB" wp14:editId="24E8CF24">
            <wp:extent cx="5400675" cy="2714625"/>
            <wp:effectExtent l="0" t="0" r="9525" b="9525"/>
            <wp:docPr id="234" name="Рисунок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7"/>
                    <pic:cNvPicPr>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00675" cy="27146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817" w:name="_Ref468806380"/>
      <w:r>
        <w:rPr>
          <w:color w:val="000000"/>
        </w:rPr>
        <w:t xml:space="preserve">— </w:t>
      </w:r>
      <w:r>
        <w:t>Использование иностранного языка участниками НИКО</w:t>
      </w:r>
    </w:p>
    <w:bookmarkEnd w:id="817"/>
    <w:p w:rsidR="00CC643C" w:rsidRDefault="00CC643C" w:rsidP="00CC643C">
      <w:r>
        <w:t>Разница в использовании языка во время туристических поездок может быть связана с частотой таких поездок, а фактически с социальным положением семей. Остальные позиции, кроме чтения книг и журналов связаны с доступностью сети Интернет.</w:t>
      </w:r>
    </w:p>
    <w:p w:rsidR="00CC643C" w:rsidRDefault="00CC643C" w:rsidP="00CC643C">
      <w:pPr>
        <w:keepNext/>
        <w:spacing w:before="240"/>
        <w:jc w:val="center"/>
        <w:rPr>
          <w:color w:val="000000"/>
        </w:rPr>
      </w:pPr>
      <w:r>
        <w:rPr>
          <w:noProof/>
          <w:color w:val="000000"/>
        </w:rPr>
        <w:drawing>
          <wp:inline distT="0" distB="0" distL="0" distR="0" wp14:anchorId="125F5765" wp14:editId="6EA883D2">
            <wp:extent cx="5400675" cy="2809875"/>
            <wp:effectExtent l="0" t="0" r="9525" b="9525"/>
            <wp:docPr id="233" name="Рисунок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8"/>
                    <pic:cNvPicPr>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00675" cy="280987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818" w:name="_Ref468806382"/>
      <w:r>
        <w:rPr>
          <w:color w:val="000000"/>
        </w:rPr>
        <w:t xml:space="preserve">— </w:t>
      </w:r>
      <w:r>
        <w:t>Использование иностранного языка участниками НИКО</w:t>
      </w:r>
    </w:p>
    <w:bookmarkEnd w:id="818"/>
    <w:p w:rsidR="00CC643C" w:rsidRDefault="00CC643C" w:rsidP="00CC643C">
      <w:r>
        <w:t>Практика использования иностранных языков сельскими обучающимися менее часта и менее разнообразна, чем городскими.</w:t>
      </w:r>
    </w:p>
    <w:p w:rsidR="00CC643C" w:rsidRDefault="00CC643C" w:rsidP="00CC643C">
      <w:pPr>
        <w:rPr>
          <w:rFonts w:eastAsia="Calibri"/>
        </w:rPr>
      </w:pPr>
      <w:r>
        <w:rPr>
          <w:rFonts w:eastAsia="Calibri"/>
        </w:rPr>
        <w:t>Характер использования иностранного языка принципиально различается в зависимости от пола участников НИКО. Для мальчиков и юношей практика использования языка чаще связана с работой с компьютерными программами, чтением инструкций по пользованию гаджетами и общению со знакомыми. У девочек и девушек более востребовано использование иностранного языка для понимания текстов песен иностранных исполнителей, общения во время поездок и просмотра фильмов на иностранном языке.(</w:t>
      </w:r>
      <w:r>
        <w:fldChar w:fldCharType="begin"/>
      </w:r>
      <w:r>
        <w:rPr>
          <w:rFonts w:eastAsia="Calibri"/>
        </w:rPr>
        <w:instrText xml:space="preserve"> REF _Ref468806409 \r \h </w:instrText>
      </w:r>
      <w:r>
        <w:fldChar w:fldCharType="separate"/>
      </w:r>
      <w:r>
        <w:rPr>
          <w:rFonts w:eastAsia="Calibri"/>
        </w:rPr>
        <w:t>Рисунки 44</w:t>
      </w:r>
      <w:r>
        <w:fldChar w:fldCharType="end"/>
      </w:r>
      <w:r>
        <w:fldChar w:fldCharType="begin"/>
      </w:r>
      <w:r>
        <w:rPr>
          <w:rFonts w:eastAsia="Calibri"/>
        </w:rPr>
        <w:instrText xml:space="preserve"> REF _Ref468806412 \r \h </w:instrText>
      </w:r>
      <w:r>
        <w:fldChar w:fldCharType="separate"/>
      </w:r>
      <w:r>
        <w:rPr>
          <w:rFonts w:eastAsia="Calibri"/>
        </w:rPr>
        <w:t>- 45</w:t>
      </w:r>
      <w:r>
        <w:fldChar w:fldCharType="end"/>
      </w:r>
      <w:r>
        <w:rPr>
          <w:rFonts w:eastAsia="Calibri"/>
        </w:rPr>
        <w:t>)</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51D61017" wp14:editId="1C34257D">
            <wp:extent cx="5398770" cy="2597785"/>
            <wp:effectExtent l="0" t="0" r="0" b="0"/>
            <wp:docPr id="232" name="Диаграмма 2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819" w:name="_Ref468806409"/>
      <w:r>
        <w:rPr>
          <w:rFonts w:eastAsia="Calibri"/>
          <w:color w:val="000000"/>
        </w:rPr>
        <w:t xml:space="preserve">— </w:t>
      </w:r>
      <w:r>
        <w:t>Использование иностранного языка участниками НИКО</w:t>
      </w:r>
    </w:p>
    <w:bookmarkEnd w:id="819"/>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178EEBCD" wp14:editId="60F8E492">
            <wp:extent cx="5398770" cy="2710180"/>
            <wp:effectExtent l="0" t="0" r="0" b="0"/>
            <wp:docPr id="231" name="Диаграмма 2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820" w:name="_Ref468806412"/>
      <w:r>
        <w:rPr>
          <w:rFonts w:eastAsia="Calibri"/>
          <w:color w:val="000000"/>
        </w:rPr>
        <w:t xml:space="preserve">— </w:t>
      </w:r>
      <w:r>
        <w:t>Использование иностранного языка участниками НИКО</w:t>
      </w:r>
    </w:p>
    <w:bookmarkEnd w:id="820"/>
    <w:p w:rsidR="00CC643C" w:rsidRDefault="00CC643C" w:rsidP="00CC643C">
      <w:r>
        <w:t>Гендерные различия оказывают существенное влияние на характер использования языка обучающимися 5, 8 классов.</w:t>
      </w:r>
    </w:p>
    <w:p w:rsidR="00CC643C" w:rsidRDefault="00CC643C" w:rsidP="00CC643C"/>
    <w:p w:rsidR="00CC643C" w:rsidRDefault="00CC643C" w:rsidP="00CC643C">
      <w:pPr>
        <w:pStyle w:val="4"/>
      </w:pPr>
      <w:bookmarkStart w:id="821" w:name="_Toc468904760"/>
      <w:bookmarkStart w:id="822" w:name="_Toc468375542"/>
      <w:bookmarkStart w:id="823" w:name="_Toc468371693"/>
      <w:bookmarkStart w:id="824" w:name="_Toc468369275"/>
      <w:bookmarkStart w:id="825" w:name="_Toc468359955"/>
      <w:r>
        <w:t>II.9.1.10.2 Выбор профессии участниками НИКО</w:t>
      </w:r>
      <w:bookmarkEnd w:id="792"/>
      <w:bookmarkEnd w:id="821"/>
      <w:bookmarkEnd w:id="822"/>
      <w:bookmarkEnd w:id="823"/>
      <w:bookmarkEnd w:id="824"/>
      <w:bookmarkEnd w:id="825"/>
    </w:p>
    <w:p w:rsidR="00CC643C" w:rsidRDefault="00CC643C" w:rsidP="00CC643C">
      <w:pPr>
        <w:pStyle w:val="a0"/>
        <w:rPr>
          <w:lang w:val="x-none"/>
        </w:rPr>
      </w:pPr>
    </w:p>
    <w:p w:rsidR="00CC643C" w:rsidRDefault="00CC643C" w:rsidP="00CC643C">
      <w:r>
        <w:t xml:space="preserve">Согласно результатам анкетирования, подавляющее большинство участников НИКО 5 и 8 классов определились с выбором профессии. Проценты однозначно определившихся с профессией, которую хотелось бы получить, пяти- и восьмиклассников отличаются мало (рисунок </w:t>
      </w:r>
      <w:r>
        <w:fldChar w:fldCharType="begin"/>
      </w:r>
      <w:r>
        <w:instrText xml:space="preserve"> REF  _Ref468806440 \h \r \t </w:instrText>
      </w:r>
      <w:r>
        <w:fldChar w:fldCharType="separate"/>
      </w:r>
      <w:r>
        <w:t>46</w:t>
      </w:r>
      <w:r>
        <w:fldChar w:fldCharType="end"/>
      </w:r>
      <w:r>
        <w:t>).</w:t>
      </w:r>
    </w:p>
    <w:p w:rsidR="00CC643C" w:rsidRDefault="00CC643C" w:rsidP="00CC643C">
      <w:pPr>
        <w:keepNext/>
        <w:spacing w:before="240"/>
        <w:jc w:val="center"/>
        <w:rPr>
          <w:color w:val="000000"/>
        </w:rPr>
      </w:pPr>
      <w:r>
        <w:rPr>
          <w:noProof/>
          <w:color w:val="000000"/>
        </w:rPr>
        <w:lastRenderedPageBreak/>
        <w:drawing>
          <wp:inline distT="0" distB="0" distL="0" distR="0" wp14:anchorId="4765B1B8" wp14:editId="235FC347">
            <wp:extent cx="4313555" cy="3048000"/>
            <wp:effectExtent l="0" t="0" r="0" b="0"/>
            <wp:docPr id="230" name="Диаграмма 2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rsidR="00CC643C" w:rsidRDefault="00CC643C" w:rsidP="00CC643C">
      <w:pPr>
        <w:pStyle w:val="ab"/>
        <w:numPr>
          <w:ilvl w:val="0"/>
          <w:numId w:val="5"/>
        </w:numPr>
        <w:ind w:left="0" w:firstLine="0"/>
      </w:pPr>
      <w:bookmarkStart w:id="826" w:name="_Ref468806440"/>
      <w:r>
        <w:t>— Выбор профессии участниками НИКО</w:t>
      </w:r>
    </w:p>
    <w:bookmarkEnd w:id="826"/>
    <w:p w:rsidR="00CC643C" w:rsidRDefault="00CC643C" w:rsidP="00CC643C"/>
    <w:p w:rsidR="00CC643C" w:rsidRDefault="00CC643C" w:rsidP="00CC643C">
      <w:pPr>
        <w:pStyle w:val="4"/>
      </w:pPr>
      <w:bookmarkStart w:id="827" w:name="_Toc468904761"/>
      <w:bookmarkStart w:id="828" w:name="_Toc468375543"/>
      <w:bookmarkStart w:id="829" w:name="_Toc468371694"/>
      <w:bookmarkStart w:id="830" w:name="_Toc468369276"/>
      <w:bookmarkStart w:id="831" w:name="_Toc468359956"/>
      <w:bookmarkStart w:id="832" w:name="_Toc442185180"/>
      <w:r>
        <w:t>II.9.1.10.3 Направления профессиональной деятельности, выбираемые участниками НИКО</w:t>
      </w:r>
      <w:bookmarkEnd w:id="827"/>
      <w:bookmarkEnd w:id="828"/>
      <w:bookmarkEnd w:id="829"/>
      <w:bookmarkEnd w:id="830"/>
      <w:bookmarkEnd w:id="831"/>
      <w:bookmarkEnd w:id="832"/>
    </w:p>
    <w:p w:rsidR="00CC643C" w:rsidRDefault="00CC643C" w:rsidP="00CC643C">
      <w:pPr>
        <w:pStyle w:val="a0"/>
        <w:rPr>
          <w:lang w:val="x-none"/>
        </w:rPr>
      </w:pPr>
    </w:p>
    <w:p w:rsidR="00CC643C" w:rsidRDefault="00CC643C" w:rsidP="00CC643C">
      <w:r>
        <w:t xml:space="preserve">Из перечисленных в вопросе направлений деятельности наиболее популярными среди участников НИКО являются военная служба, журналистика и служба в полиции/прокуратуре/налоговых органах (рисунок </w:t>
      </w:r>
      <w:r>
        <w:fldChar w:fldCharType="begin"/>
      </w:r>
      <w:r>
        <w:instrText xml:space="preserve"> REF  _Ref468806453 \h \r \t </w:instrText>
      </w:r>
      <w:r>
        <w:fldChar w:fldCharType="separate"/>
      </w:r>
      <w:r>
        <w:t>47</w:t>
      </w:r>
      <w:r>
        <w:fldChar w:fldCharType="end"/>
      </w:r>
      <w:r>
        <w:t>).</w:t>
      </w:r>
    </w:p>
    <w:p w:rsidR="00CC643C" w:rsidRDefault="00CC643C" w:rsidP="00CC643C">
      <w:pPr>
        <w:keepNext/>
        <w:spacing w:before="240"/>
        <w:jc w:val="center"/>
        <w:rPr>
          <w:color w:val="000000"/>
        </w:rPr>
      </w:pPr>
      <w:r>
        <w:rPr>
          <w:noProof/>
          <w:color w:val="000000"/>
        </w:rPr>
        <w:lastRenderedPageBreak/>
        <w:drawing>
          <wp:inline distT="0" distB="0" distL="0" distR="0" wp14:anchorId="2BD32FB2" wp14:editId="5FD97C48">
            <wp:extent cx="5762625" cy="3409950"/>
            <wp:effectExtent l="0" t="0" r="9525" b="0"/>
            <wp:docPr id="229" name="Рисунок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2"/>
                    <pic:cNvPicPr>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62625" cy="3409950"/>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833" w:name="_Ref468806453"/>
      <w:r>
        <w:rPr>
          <w:color w:val="000000"/>
        </w:rPr>
        <w:t xml:space="preserve">— </w:t>
      </w:r>
      <w:r>
        <w:t>Направления профессиональной деятельности, выбираемые участниками НИКО</w:t>
      </w:r>
    </w:p>
    <w:bookmarkEnd w:id="833"/>
    <w:p w:rsidR="00CC643C" w:rsidRDefault="00CC643C" w:rsidP="00CC643C">
      <w:r>
        <w:t xml:space="preserve">Структура предпочтительных направлений профессиональной деятельности определяется гендерными различиями. Юноши значительно чаще девушек выбирают все предложенные в вопросе направления, за исключением журналистики, преподавания и бухгалтерского учета, в разы чаще мальчики и юноши выбирают военную службу. Девушки чаще указывали, что их привлекают направления деятельности, не перечисленные в вопросе (рисунок </w:t>
      </w:r>
      <w:r>
        <w:fldChar w:fldCharType="begin"/>
      </w:r>
      <w:r>
        <w:instrText xml:space="preserve"> REF  _Ref468806470 \h \r \t </w:instrText>
      </w:r>
      <w:r>
        <w:fldChar w:fldCharType="separate"/>
      </w:r>
      <w:r>
        <w:t>48</w:t>
      </w:r>
      <w:r>
        <w:fldChar w:fldCharType="end"/>
      </w:r>
      <w:r>
        <w:t>).</w:t>
      </w:r>
    </w:p>
    <w:p w:rsidR="00CC643C" w:rsidRDefault="00CC643C" w:rsidP="00CC643C">
      <w:pPr>
        <w:keepNext/>
        <w:spacing w:before="240"/>
        <w:jc w:val="center"/>
        <w:rPr>
          <w:color w:val="000000"/>
        </w:rPr>
      </w:pPr>
      <w:r>
        <w:rPr>
          <w:rFonts w:eastAsia="Calibri"/>
          <w:noProof/>
          <w:color w:val="000000"/>
        </w:rPr>
        <w:drawing>
          <wp:inline distT="0" distB="0" distL="0" distR="0" wp14:anchorId="3581ADF9" wp14:editId="4AFBFECD">
            <wp:extent cx="5400675" cy="3057525"/>
            <wp:effectExtent l="0" t="0" r="9525" b="9525"/>
            <wp:docPr id="228" name="Рисунок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00675" cy="30575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834" w:name="_Ref468806470"/>
      <w:r>
        <w:rPr>
          <w:rFonts w:eastAsia="Calibri"/>
          <w:color w:val="000000"/>
        </w:rPr>
        <w:t xml:space="preserve">— </w:t>
      </w:r>
      <w:r>
        <w:t>Направления профессиональной деятельности, выбираемые участниками НИКО</w:t>
      </w:r>
    </w:p>
    <w:bookmarkEnd w:id="834"/>
    <w:p w:rsidR="00CC643C" w:rsidRDefault="00CC643C" w:rsidP="00CC643C">
      <w:r>
        <w:lastRenderedPageBreak/>
        <w:t xml:space="preserve">В 8 классе картина предпочтений для каждой группы в целом аналогична. Но процент, предпочитающих направление деятельности, не названное в вопросе, выбрал меньший процент восьмиклассников (рисунок </w:t>
      </w:r>
      <w:r>
        <w:fldChar w:fldCharType="begin"/>
      </w:r>
      <w:r>
        <w:instrText xml:space="preserve"> REF  _Ref468806481 \h \r \t </w:instrText>
      </w:r>
      <w:r>
        <w:fldChar w:fldCharType="separate"/>
      </w:r>
      <w:r>
        <w:t>49</w:t>
      </w:r>
      <w:r>
        <w:fldChar w:fldCharType="end"/>
      </w:r>
      <w:r>
        <w:t>)</w:t>
      </w:r>
    </w:p>
    <w:p w:rsidR="00CC643C" w:rsidRDefault="00CC643C" w:rsidP="00CC643C">
      <w:pPr>
        <w:keepNext/>
        <w:spacing w:before="240"/>
        <w:jc w:val="center"/>
        <w:rPr>
          <w:color w:val="000000"/>
        </w:rPr>
      </w:pPr>
      <w:r>
        <w:rPr>
          <w:rFonts w:eastAsia="Calibri"/>
          <w:noProof/>
          <w:color w:val="000000"/>
        </w:rPr>
        <w:drawing>
          <wp:inline distT="0" distB="0" distL="0" distR="0" wp14:anchorId="406AD40B" wp14:editId="5D556E1B">
            <wp:extent cx="5334000" cy="3143250"/>
            <wp:effectExtent l="0" t="0" r="0" b="0"/>
            <wp:docPr id="227" name="Рисунок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334000" cy="3143250"/>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bookmarkStart w:id="835" w:name="_Ref468806481"/>
      <w:r>
        <w:rPr>
          <w:rFonts w:eastAsia="Calibri"/>
          <w:color w:val="000000"/>
        </w:rPr>
        <w:t xml:space="preserve">— </w:t>
      </w:r>
      <w:r>
        <w:t>Направления профессиональной деятельности, выбираемые участниками НИКО</w:t>
      </w:r>
    </w:p>
    <w:bookmarkEnd w:id="835"/>
    <w:p w:rsidR="00CC643C" w:rsidRDefault="00CC643C" w:rsidP="00CC643C">
      <w:r>
        <w:t>Несколько больший процент участников НИКО из сельских школ выбрал службу в полиции/прокуратуре/налоговой службе, военную службу, городские обучающиеся чаще выбирают направления, связанные с туризмом, научными исследованиями и журналистикой. Процент участников НИКО из городских школ, предпочитающих другие направления деятельности, больше соответствующего процента участников из сельских школ (рисунок </w:t>
      </w:r>
      <w:r>
        <w:fldChar w:fldCharType="begin"/>
      </w:r>
      <w:r>
        <w:instrText xml:space="preserve"> REF  _Ref468806502 \h \r \t </w:instrText>
      </w:r>
      <w:r>
        <w:fldChar w:fldCharType="separate"/>
      </w:r>
      <w:r>
        <w:t>50</w:t>
      </w:r>
      <w:r>
        <w:fldChar w:fldCharType="end"/>
      </w:r>
      <w:r>
        <w:t>)</w:t>
      </w:r>
    </w:p>
    <w:p w:rsidR="00CC643C" w:rsidRDefault="00CC643C" w:rsidP="00CC643C">
      <w:pPr>
        <w:keepNext/>
        <w:spacing w:before="240"/>
        <w:jc w:val="center"/>
        <w:rPr>
          <w:color w:val="000000"/>
        </w:rPr>
      </w:pPr>
      <w:r>
        <w:rPr>
          <w:rFonts w:eastAsia="Calibri"/>
          <w:noProof/>
          <w:color w:val="000000"/>
        </w:rPr>
        <w:lastRenderedPageBreak/>
        <w:drawing>
          <wp:inline distT="0" distB="0" distL="0" distR="0" wp14:anchorId="316DDFEB" wp14:editId="5F34199A">
            <wp:extent cx="5400675" cy="3009900"/>
            <wp:effectExtent l="0" t="0" r="9525" b="0"/>
            <wp:docPr id="226" name="Рисунок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00675" cy="3009900"/>
                    </a:xfrm>
                    <a:prstGeom prst="rect">
                      <a:avLst/>
                    </a:prstGeom>
                    <a:noFill/>
                    <a:ln>
                      <a:noFill/>
                    </a:ln>
                  </pic:spPr>
                </pic:pic>
              </a:graphicData>
            </a:graphic>
          </wp:inline>
        </w:drawing>
      </w:r>
    </w:p>
    <w:p w:rsidR="00CC643C" w:rsidRDefault="00CC643C" w:rsidP="00CC643C">
      <w:pPr>
        <w:pStyle w:val="ab"/>
        <w:numPr>
          <w:ilvl w:val="0"/>
          <w:numId w:val="5"/>
        </w:numPr>
        <w:ind w:left="0" w:firstLine="0"/>
        <w:rPr>
          <w:rFonts w:eastAsia="Calibri"/>
        </w:rPr>
      </w:pPr>
      <w:bookmarkStart w:id="836" w:name="_Ref468806502"/>
      <w:r>
        <w:rPr>
          <w:rFonts w:eastAsia="Calibri"/>
        </w:rPr>
        <w:t>— Направления профессиональной деятельности, выбираемые участниками НИКО</w:t>
      </w:r>
    </w:p>
    <w:bookmarkEnd w:id="836"/>
    <w:p w:rsidR="00CC643C" w:rsidRDefault="00CC643C" w:rsidP="00CC643C">
      <w:r>
        <w:t>В 8 классе картина предпочтений в целом сохраняется при изменении положения научных исследований, как близкого восьмиклассникам направления деятельности, росте процента обучающихся, интересующихся деятельностью, связанной с адвокатурой/нотариатом и финансовым учетом. Наблюдается бóльшая популярность среди восьмиклассников городских школ деятельности, связанной с государственным управлением и торговлей.</w:t>
      </w:r>
    </w:p>
    <w:p w:rsidR="00CC643C" w:rsidRDefault="00CC643C" w:rsidP="00CC643C">
      <w:pPr>
        <w:keepNext/>
        <w:spacing w:before="240"/>
        <w:jc w:val="center"/>
        <w:rPr>
          <w:color w:val="000000"/>
        </w:rPr>
      </w:pPr>
      <w:r>
        <w:rPr>
          <w:rFonts w:eastAsia="Calibri"/>
          <w:noProof/>
          <w:color w:val="000000"/>
        </w:rPr>
        <w:drawing>
          <wp:inline distT="0" distB="0" distL="0" distR="0" wp14:anchorId="6CC723FA" wp14:editId="2EBC1167">
            <wp:extent cx="5334000" cy="3143250"/>
            <wp:effectExtent l="0" t="0" r="0" b="0"/>
            <wp:docPr id="225" name="Рисунок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6"/>
                    <pic:cNvPicPr>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334000" cy="3143250"/>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Направления профессиональной деятельности, выбираемые участниками НИКО</w:t>
      </w:r>
    </w:p>
    <w:p w:rsidR="00CC643C" w:rsidRDefault="00CC643C" w:rsidP="00CC643C">
      <w:pPr>
        <w:keepNext/>
        <w:keepLines/>
        <w:outlineLvl w:val="2"/>
        <w:rPr>
          <w:bCs/>
          <w:lang w:val="x-none" w:eastAsia="x-none"/>
        </w:rPr>
      </w:pPr>
      <w:bookmarkStart w:id="837" w:name="_Toc468904762"/>
      <w:bookmarkStart w:id="838" w:name="_Toc468375544"/>
      <w:bookmarkStart w:id="839" w:name="_Toc468371695"/>
      <w:bookmarkStart w:id="840" w:name="_Toc468369277"/>
      <w:bookmarkStart w:id="841" w:name="_Toc468369170"/>
      <w:bookmarkStart w:id="842" w:name="_Toc468359957"/>
      <w:bookmarkEnd w:id="793"/>
      <w:r>
        <w:rPr>
          <w:rStyle w:val="30"/>
        </w:rPr>
        <w:lastRenderedPageBreak/>
        <w:t>II.9.1.11</w:t>
      </w:r>
      <w:bookmarkEnd w:id="837"/>
      <w:bookmarkEnd w:id="838"/>
      <w:bookmarkEnd w:id="839"/>
      <w:r>
        <w:rPr>
          <w:lang w:val="x-none"/>
        </w:rPr>
        <w:t xml:space="preserve"> </w:t>
      </w:r>
      <w:r>
        <w:rPr>
          <w:bCs/>
          <w:lang w:val="x-none" w:eastAsia="x-none"/>
        </w:rPr>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bookmarkEnd w:id="840"/>
      <w:bookmarkEnd w:id="841"/>
      <w:bookmarkEnd w:id="842"/>
    </w:p>
    <w:p w:rsidR="00CC643C" w:rsidRDefault="00CC643C" w:rsidP="00CC643C">
      <w:pPr>
        <w:pStyle w:val="4"/>
        <w:rPr>
          <w:lang w:val="x-none" w:eastAsia="x-none"/>
        </w:rPr>
      </w:pPr>
      <w:bookmarkStart w:id="843" w:name="_Toc468904763"/>
      <w:bookmarkStart w:id="844" w:name="_Toc468375545"/>
      <w:bookmarkStart w:id="845" w:name="_Toc468371696"/>
      <w:bookmarkStart w:id="846" w:name="_Toc468369278"/>
      <w:bookmarkStart w:id="847" w:name="_Toc468359958"/>
      <w:r>
        <w:t>II.9.1.11.1 Связь результатов НИКО с расположением образовательной организации</w:t>
      </w:r>
      <w:bookmarkEnd w:id="843"/>
      <w:bookmarkEnd w:id="844"/>
      <w:bookmarkEnd w:id="845"/>
      <w:bookmarkEnd w:id="846"/>
      <w:bookmarkEnd w:id="847"/>
    </w:p>
    <w:p w:rsidR="00CC643C" w:rsidRDefault="00CC643C" w:rsidP="00CC643C">
      <w:pPr>
        <w:pStyle w:val="a0"/>
        <w:rPr>
          <w:lang w:val="x-none"/>
        </w:rPr>
      </w:pPr>
    </w:p>
    <w:p w:rsidR="00CC643C" w:rsidRDefault="00CC643C" w:rsidP="00CC643C">
      <w:pPr>
        <w:rPr>
          <w:rFonts w:eastAsia="Calibri"/>
        </w:rPr>
      </w:pPr>
      <w:r>
        <w:rPr>
          <w:rFonts w:eastAsia="Calibri"/>
        </w:rPr>
        <w:t xml:space="preserve">Информация о населенном пункте, в котором расположена образовательная организация, учитывалась при выборе школ-участниц исследования. Обучающиеся городских школ составляли 70% всех участников НИКО, обучающиеся сельских школ </w:t>
      </w:r>
      <w:r>
        <w:rPr>
          <w:rFonts w:eastAsia="Calibri"/>
        </w:rPr>
        <w:noBreakHyphen/>
        <w:t xml:space="preserve"> 30%. Представительство по предметам и классам аналогичное.</w:t>
      </w:r>
    </w:p>
    <w:p w:rsidR="00CC643C" w:rsidRDefault="00CC643C" w:rsidP="00CC643C">
      <w:pPr>
        <w:keepNext/>
        <w:numPr>
          <w:ilvl w:val="0"/>
          <w:numId w:val="3"/>
        </w:numPr>
        <w:adjustRightInd w:val="0"/>
        <w:spacing w:before="360" w:line="360" w:lineRule="auto"/>
        <w:ind w:left="0" w:firstLine="0"/>
        <w:rPr>
          <w:rFonts w:eastAsia="Calibri"/>
        </w:rPr>
      </w:pPr>
      <w:r>
        <w:rPr>
          <w:rFonts w:eastAsia="Calibri"/>
        </w:rPr>
        <w:t>– Средние баллы участников НИКО по иностранным языкам в зависимости от расположения образовательной организации</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85"/>
        <w:gridCol w:w="2578"/>
        <w:gridCol w:w="1816"/>
        <w:gridCol w:w="1701"/>
      </w:tblGrid>
      <w:tr w:rsidR="00CC643C" w:rsidTr="00CC643C">
        <w:trPr>
          <w:trHeight w:val="447"/>
          <w:jc w:val="center"/>
        </w:trPr>
        <w:tc>
          <w:tcPr>
            <w:tcW w:w="124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Класс</w:t>
            </w:r>
          </w:p>
        </w:tc>
        <w:tc>
          <w:tcPr>
            <w:tcW w:w="198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Язык</w:t>
            </w:r>
          </w:p>
        </w:tc>
        <w:tc>
          <w:tcPr>
            <w:tcW w:w="2578"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Расположение ОО</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Средний балл НИКО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highlight w:val="yellow"/>
              </w:rPr>
            </w:pPr>
            <w:r>
              <w:rPr>
                <w:rFonts w:eastAsia="Calibri"/>
                <w:iCs/>
                <w:szCs w:val="28"/>
              </w:rPr>
              <w:t>Медиана</w:t>
            </w:r>
          </w:p>
        </w:tc>
      </w:tr>
      <w:tr w:rsidR="00CC643C" w:rsidTr="00CC643C">
        <w:trPr>
          <w:trHeight w:val="315"/>
          <w:jc w:val="center"/>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5</w:t>
            </w: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Английский</w:t>
            </w: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Город</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13,62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Сельская местность</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12,45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Немецкий</w:t>
            </w: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Город</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15,09</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15</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Сельская местность</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14,11</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15</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Французский</w:t>
            </w: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Город</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17,52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18</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Сельская местность</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15,35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16</w:t>
            </w:r>
          </w:p>
        </w:tc>
      </w:tr>
      <w:tr w:rsidR="00CC643C" w:rsidTr="00CC643C">
        <w:trPr>
          <w:trHeight w:val="315"/>
          <w:jc w:val="center"/>
        </w:trPr>
        <w:tc>
          <w:tcPr>
            <w:tcW w:w="1242"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rFonts w:eastAsia="Calibri"/>
                <w:iCs/>
                <w:szCs w:val="28"/>
              </w:rPr>
              <w:t>8</w:t>
            </w: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Английский</w:t>
            </w: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Город</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12,60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Сельская местность</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10,14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9</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Немецкий</w:t>
            </w: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Город</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13,74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Сельская местность</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11,73</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Французский</w:t>
            </w: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Город</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16,73</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17</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2578"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Сельская местность</w:t>
            </w:r>
          </w:p>
        </w:tc>
        <w:tc>
          <w:tcPr>
            <w:tcW w:w="1816"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11,78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11</w:t>
            </w:r>
          </w:p>
        </w:tc>
      </w:tr>
    </w:tbl>
    <w:p w:rsidR="00CC643C" w:rsidRDefault="00CC643C" w:rsidP="00CC643C">
      <w:pPr>
        <w:rPr>
          <w:rFonts w:eastAsia="Calibri"/>
          <w:szCs w:val="20"/>
        </w:rPr>
      </w:pPr>
    </w:p>
    <w:p w:rsidR="00CC643C" w:rsidRDefault="00CC643C" w:rsidP="00CC643C">
      <w:pPr>
        <w:rPr>
          <w:rFonts w:eastAsia="Calibri"/>
        </w:rPr>
      </w:pPr>
      <w:r>
        <w:rPr>
          <w:rFonts w:eastAsia="Calibri"/>
        </w:rPr>
        <w:t>Результаты НИКО по иностранным языкам выше у участников из городских школ. Результаты пятиклассников городских и сельских школ по немецкому языку отличаются, но процент получивших двойки НИКО в этих группах одинаковый. По французскому языку одинаков процент городских и сельских обучающихся, получивших пятерки НИКО.</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7FF45F53" wp14:editId="5CF9FB38">
            <wp:extent cx="5943600" cy="3136900"/>
            <wp:effectExtent l="0" t="0" r="0" b="6350"/>
            <wp:docPr id="224" name="Диаграмма 2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rPr>
          <w:rFonts w:eastAsia="Calibri"/>
        </w:rPr>
        <w:t>Результаты НИКО по иностранным языкам</w:t>
      </w:r>
    </w:p>
    <w:p w:rsidR="00CC643C" w:rsidRDefault="00CC643C" w:rsidP="00CC643C">
      <w:pPr>
        <w:rPr>
          <w:rFonts w:eastAsia="Calibri"/>
        </w:rPr>
      </w:pPr>
      <w:r>
        <w:rPr>
          <w:rFonts w:eastAsia="Calibri"/>
        </w:rPr>
        <w:t>Результаты НИКО 5 классов по французскому языку выше результатов по немецкому языку за счет меньшего процента, получивших двойки НИКО городских обучающихся и большего процента участников из сельских школ, получивших пятерки.</w:t>
      </w:r>
    </w:p>
    <w:p w:rsidR="00CC643C" w:rsidRDefault="00CC643C" w:rsidP="00CC643C">
      <w:pPr>
        <w:rPr>
          <w:rFonts w:eastAsia="Calibri"/>
        </w:rPr>
      </w:pPr>
      <w:r>
        <w:rPr>
          <w:rFonts w:eastAsia="Calibri"/>
        </w:rPr>
        <w:t>Соотношение результатов по английскому языку показано на распределениях.</w:t>
      </w:r>
    </w:p>
    <w:p w:rsidR="00CC643C" w:rsidRDefault="00CC643C" w:rsidP="00CC643C">
      <w:pPr>
        <w:rPr>
          <w:rFonts w:eastAsia="Calibri"/>
        </w:rPr>
      </w:pPr>
      <w:r>
        <w:rPr>
          <w:rFonts w:eastAsia="Calibri"/>
        </w:rPr>
        <w:t>Распределение балла НИКО по английскому языку в зависимости от расположения образовательной организации</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7D278E26" wp14:editId="71853CD7">
            <wp:extent cx="5461635" cy="3256915"/>
            <wp:effectExtent l="0" t="0" r="5715" b="635"/>
            <wp:docPr id="223" name="Диаграмма 2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rPr>
          <w:rFonts w:eastAsia="Calibri"/>
        </w:rPr>
        <w:t>Распределение балла НИКО по английскому языку в зависимости от расположения образовательной организации</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1F7BF9D2" wp14:editId="722BAE8D">
            <wp:extent cx="5503545" cy="3541395"/>
            <wp:effectExtent l="0" t="0" r="1905" b="1905"/>
            <wp:docPr id="222" name="Диаграмма 2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rPr>
          <w:rFonts w:eastAsia="Calibri"/>
        </w:rPr>
        <w:t>Распределение балла НИКО по английскому языку в зависимости от расположения образовательной организации</w:t>
      </w:r>
    </w:p>
    <w:p w:rsidR="00CC643C" w:rsidRDefault="00CC643C" w:rsidP="00CC643C">
      <w:r>
        <w:t>Предметные результаты по английскому, немецкому и французскому языкам городских обучающихся выше результатов обучающихся сельских школ как в 5 , так и в 8 классе.</w:t>
      </w:r>
    </w:p>
    <w:p w:rsidR="00CC643C" w:rsidRDefault="00CC643C" w:rsidP="00CC643C">
      <w:pPr>
        <w:rPr>
          <w:rFonts w:eastAsia="Calibri"/>
        </w:rPr>
      </w:pPr>
    </w:p>
    <w:p w:rsidR="00CC643C" w:rsidRDefault="00CC643C" w:rsidP="00CC643C">
      <w:pPr>
        <w:pStyle w:val="4"/>
        <w:rPr>
          <w:rFonts w:eastAsia="Times New Roman"/>
        </w:rPr>
      </w:pPr>
      <w:bookmarkStart w:id="848" w:name="_Toc468904764"/>
      <w:bookmarkStart w:id="849" w:name="_Toc468375546"/>
      <w:bookmarkStart w:id="850" w:name="_Toc468371697"/>
      <w:bookmarkStart w:id="851" w:name="_Toc468369279"/>
      <w:bookmarkStart w:id="852" w:name="_Toc468359959"/>
      <w:bookmarkStart w:id="853" w:name="_Toc441256785"/>
      <w:r>
        <w:t>II.9.1.11.2 Связь результатов НИКО с квалификационной категории учителей</w:t>
      </w:r>
      <w:bookmarkEnd w:id="848"/>
      <w:bookmarkEnd w:id="849"/>
      <w:bookmarkEnd w:id="850"/>
      <w:bookmarkEnd w:id="851"/>
      <w:bookmarkEnd w:id="852"/>
      <w:bookmarkEnd w:id="853"/>
    </w:p>
    <w:p w:rsidR="00CC643C" w:rsidRDefault="00CC643C" w:rsidP="00CC643C">
      <w:pPr>
        <w:pStyle w:val="a0"/>
        <w:rPr>
          <w:lang w:val="x-none"/>
        </w:rPr>
      </w:pPr>
    </w:p>
    <w:p w:rsidR="00CC643C" w:rsidRDefault="00CC643C" w:rsidP="00CC643C">
      <w:pPr>
        <w:rPr>
          <w:rFonts w:eastAsia="Calibri"/>
        </w:rPr>
      </w:pPr>
      <w:r>
        <w:rPr>
          <w:rFonts w:eastAsia="Calibri"/>
        </w:rPr>
        <w:t>В ходе исследования были получены данные о квалификационных категориях учителей, работающих в классах-участниках НИКО по иностранным языкам. Ниже показаны средние результаты обучающихся у учителей различных квалификационных категорий.</w:t>
      </w:r>
    </w:p>
    <w:p w:rsidR="00CC643C" w:rsidRDefault="00CC643C" w:rsidP="00CC643C">
      <w:pPr>
        <w:pStyle w:val="aa"/>
        <w:numPr>
          <w:ilvl w:val="0"/>
          <w:numId w:val="3"/>
        </w:numPr>
        <w:ind w:left="0" w:firstLine="0"/>
      </w:pPr>
      <w:r>
        <w:t>— Средние результаты обучающихся у учителей различных квалификационных категорий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1134"/>
        <w:gridCol w:w="1701"/>
        <w:gridCol w:w="2737"/>
        <w:gridCol w:w="1889"/>
        <w:gridCol w:w="1893"/>
      </w:tblGrid>
      <w:tr w:rsidR="00CC643C" w:rsidTr="00CC643C">
        <w:trPr>
          <w:trHeight w:val="796"/>
          <w:tblHeader/>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Класс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Язык</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iCs/>
                <w:szCs w:val="28"/>
              </w:rPr>
              <w:t>Квалификационная категория</w:t>
            </w:r>
            <w:r>
              <w:rPr>
                <w:iCs/>
                <w:szCs w:val="28"/>
              </w:rPr>
              <w:footnoteReference w:id="5"/>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30"/>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5</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Не атестован(а)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12,32</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Молодой специалист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11,54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Аттестован(а) на соответствие должности</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12,71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Первая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15,19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Высшая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15,19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 xml:space="preserve">Аттестован(а) на соответствие должности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10,44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Первая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13,94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Высшая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13,94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 xml:space="preserve">Аттестован(а) на соответствие должности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14,79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Первая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16,73</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Высшая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16,73</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w:t>
            </w:r>
          </w:p>
        </w:tc>
      </w:tr>
      <w:tr w:rsidR="00CC643C" w:rsidTr="00CC643C">
        <w:trPr>
          <w:trHeight w:val="330"/>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8</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Не атестован(а)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9,56</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8</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Молодой специалист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10,30</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Аттестован(а) на соответствие должности</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10,94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Первая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12,31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Высшая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13,28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 xml:space="preserve">Аттестован(а) на соответствие должности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9,37</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8</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Первая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13,60</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Высшая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13,60</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 xml:space="preserve">Аттестован(а) на соответствие должности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14,75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15</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Первая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14,34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Высшая категория</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14,34</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w:t>
            </w:r>
          </w:p>
        </w:tc>
      </w:tr>
    </w:tbl>
    <w:p w:rsidR="00CC643C" w:rsidRDefault="00CC643C" w:rsidP="00CC643C">
      <w:pPr>
        <w:rPr>
          <w:rFonts w:eastAsia="Calibri"/>
          <w:szCs w:val="20"/>
        </w:rPr>
      </w:pPr>
    </w:p>
    <w:p w:rsidR="00CC643C" w:rsidRDefault="00CC643C" w:rsidP="00CC643C">
      <w:pPr>
        <w:rPr>
          <w:rFonts w:eastAsia="Calibri"/>
        </w:rPr>
      </w:pPr>
      <w:r>
        <w:rPr>
          <w:rFonts w:eastAsia="Calibri"/>
        </w:rPr>
        <w:t>В результатах обучающихся по немецкому и французскому языкам связи между квалификационными категориями учителей не прослеживается.</w:t>
      </w:r>
    </w:p>
    <w:p w:rsidR="00CC643C" w:rsidRDefault="00CC643C" w:rsidP="00CC643C">
      <w:pPr>
        <w:rPr>
          <w:rFonts w:eastAsia="Calibri"/>
        </w:rPr>
      </w:pPr>
      <w:r>
        <w:rPr>
          <w:rFonts w:eastAsia="Calibri"/>
        </w:rPr>
        <w:t>На распределениях результатов НИКО по английскому языку виден некоторый рост результатов обучающихся у учителей с более высокими категориями.</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10D43915" wp14:editId="389E96CC">
            <wp:extent cx="5673725" cy="3702685"/>
            <wp:effectExtent l="0" t="0" r="3175" b="0"/>
            <wp:docPr id="221" name="Диаграмма 2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квалификационной категории учителей</w:t>
      </w:r>
    </w:p>
    <w:p w:rsidR="00CC643C" w:rsidRDefault="00CC643C" w:rsidP="00CC643C">
      <w:pPr>
        <w:rPr>
          <w:rFonts w:eastAsia="Calibri"/>
        </w:rPr>
      </w:pPr>
      <w:r>
        <w:rPr>
          <w:rFonts w:eastAsia="Calibri"/>
        </w:rPr>
        <w:t>Однако статистически значимая разница в каждой из возможных пар наблюдается только для учителей высшей квалификационной категории, разница результатов обучающихся у учителей с первой квалификационной категорией есть с результатами участников из других групп, кроме тех, кто учится у педагогов, аттестованных на соответствие должности. Такая ситуация зафиксирована и для пятиклассников, и для восьмиклассников.</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370BE47B" wp14:editId="5E490A63">
            <wp:extent cx="5940425" cy="3614420"/>
            <wp:effectExtent l="0" t="0" r="3175" b="5080"/>
            <wp:docPr id="220" name="Диаграмма 2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квалификационной категории учителей</w:t>
      </w:r>
    </w:p>
    <w:p w:rsidR="00CC643C" w:rsidRDefault="00CC643C" w:rsidP="00CC643C">
      <w:r>
        <w:t>Предметные результаты по иностранным языкам обучающихся у учителей с высшей квалификационной категорией в целом несколько выше. Различий между результатами тех, кто учится у педагогов с первой квалификационной категорией, и аттестованных на соответствие должности, не наблюдается.</w:t>
      </w:r>
    </w:p>
    <w:p w:rsidR="00CC643C" w:rsidRDefault="00CC643C" w:rsidP="00CC643C">
      <w:pPr>
        <w:rPr>
          <w:rFonts w:eastAsia="Calibri"/>
        </w:rPr>
      </w:pPr>
    </w:p>
    <w:p w:rsidR="00CC643C" w:rsidRDefault="00CC643C" w:rsidP="00CC643C">
      <w:pPr>
        <w:pStyle w:val="4"/>
        <w:rPr>
          <w:rFonts w:eastAsia="Times New Roman"/>
        </w:rPr>
      </w:pPr>
      <w:bookmarkStart w:id="854" w:name="_Toc440589158"/>
      <w:bookmarkStart w:id="855" w:name="_Toc468904765"/>
      <w:bookmarkStart w:id="856" w:name="_Toc468375547"/>
      <w:bookmarkStart w:id="857" w:name="_Toc468371698"/>
      <w:bookmarkStart w:id="858" w:name="_Toc468369280"/>
      <w:bookmarkStart w:id="859" w:name="_Toc468359960"/>
      <w:bookmarkStart w:id="860" w:name="_Toc441256787"/>
      <w:r>
        <w:t>II.9.1.11.3 Связь результатов НИКО с педагогическим стажем</w:t>
      </w:r>
      <w:bookmarkEnd w:id="854"/>
      <w:r>
        <w:t xml:space="preserve"> учителей</w:t>
      </w:r>
      <w:bookmarkEnd w:id="855"/>
      <w:bookmarkEnd w:id="856"/>
      <w:bookmarkEnd w:id="857"/>
      <w:bookmarkEnd w:id="858"/>
      <w:bookmarkEnd w:id="859"/>
      <w:bookmarkEnd w:id="860"/>
    </w:p>
    <w:p w:rsidR="00CC643C" w:rsidRDefault="00CC643C" w:rsidP="00CC643C">
      <w:pPr>
        <w:pStyle w:val="a0"/>
        <w:rPr>
          <w:lang w:val="x-none"/>
        </w:rPr>
      </w:pPr>
    </w:p>
    <w:p w:rsidR="00CC643C" w:rsidRDefault="00CC643C" w:rsidP="00CC643C">
      <w:pPr>
        <w:rPr>
          <w:rFonts w:eastAsia="Calibri"/>
        </w:rPr>
      </w:pPr>
      <w:r>
        <w:rPr>
          <w:rFonts w:eastAsia="Calibri"/>
        </w:rPr>
        <w:t>Участники исследования качества образования по иностранным языкам учатся как у учителей, начинающих свою профессиональную деятельность, так и имеющих большой стаж работы (до 58 лет).</w:t>
      </w:r>
    </w:p>
    <w:p w:rsidR="00CC643C" w:rsidRDefault="00CC643C" w:rsidP="00CC643C">
      <w:pPr>
        <w:rPr>
          <w:rFonts w:eastAsia="Calibri"/>
        </w:rPr>
      </w:pPr>
      <w:r>
        <w:rPr>
          <w:rFonts w:eastAsia="Calibri"/>
        </w:rPr>
        <w:t xml:space="preserve">Средние показатели педагогического стажа учителей различных предметов, по которым проводились Национальные исследования качества образования, приведены в таблице </w:t>
      </w:r>
      <w:r>
        <w:rPr>
          <w:rFonts w:eastAsia="Calibri"/>
        </w:rPr>
        <w:fldChar w:fldCharType="begin"/>
      </w:r>
      <w:r>
        <w:rPr>
          <w:rFonts w:eastAsia="Calibri"/>
        </w:rPr>
        <w:instrText xml:space="preserve"> REF  _Ref468276742 \h \r \t </w:instrText>
      </w:r>
      <w:r>
        <w:rPr>
          <w:rFonts w:eastAsia="Calibri"/>
        </w:rPr>
      </w:r>
      <w:r>
        <w:rPr>
          <w:rFonts w:eastAsia="Calibri"/>
        </w:rPr>
        <w:fldChar w:fldCharType="separate"/>
      </w:r>
      <w:r>
        <w:rPr>
          <w:rFonts w:eastAsia="Calibri"/>
        </w:rPr>
        <w:t>54</w:t>
      </w:r>
      <w:r>
        <w:rPr>
          <w:rFonts w:eastAsia="Calibri"/>
        </w:rPr>
        <w:fldChar w:fldCharType="end"/>
      </w:r>
      <w:r>
        <w:rPr>
          <w:rFonts w:eastAsia="Calibri"/>
        </w:rPr>
        <w:t>.</w:t>
      </w:r>
    </w:p>
    <w:p w:rsidR="00CC643C" w:rsidRDefault="00CC643C" w:rsidP="00CC643C">
      <w:pPr>
        <w:rPr>
          <w:rFonts w:eastAsia="Calibri"/>
        </w:rPr>
      </w:pPr>
      <w:r>
        <w:rPr>
          <w:rFonts w:eastAsia="Calibri"/>
        </w:rPr>
        <w:br w:type="page"/>
      </w:r>
    </w:p>
    <w:p w:rsidR="00CC643C" w:rsidRDefault="00CC643C" w:rsidP="00CC643C">
      <w:pPr>
        <w:pStyle w:val="aa"/>
        <w:numPr>
          <w:ilvl w:val="0"/>
          <w:numId w:val="3"/>
        </w:numPr>
        <w:ind w:left="0" w:firstLine="0"/>
      </w:pPr>
      <w:bookmarkStart w:id="861" w:name="_Ref468276742"/>
      <w:r>
        <w:lastRenderedPageBreak/>
        <w:t>— Средние показатели педагогического стажа учителей различных предметов, по которым проводились Национальные исследования качества образования</w:t>
      </w:r>
    </w:p>
    <w:bookmarkEnd w:id="861"/>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1547"/>
        <w:gridCol w:w="1665"/>
        <w:gridCol w:w="1392"/>
        <w:gridCol w:w="1675"/>
        <w:gridCol w:w="1729"/>
      </w:tblGrid>
      <w:tr w:rsidR="00CC643C" w:rsidTr="00CC643C">
        <w:tc>
          <w:tcPr>
            <w:tcW w:w="1626" w:type="dxa"/>
            <w:tcBorders>
              <w:top w:val="single" w:sz="4" w:space="0" w:color="auto"/>
              <w:left w:val="single" w:sz="4" w:space="0" w:color="auto"/>
              <w:bottom w:val="single" w:sz="4" w:space="0" w:color="auto"/>
              <w:right w:val="single" w:sz="4" w:space="0" w:color="auto"/>
            </w:tcBorders>
          </w:tcPr>
          <w:p w:rsidR="00CC643C" w:rsidRDefault="00CC643C">
            <w:pPr>
              <w:snapToGrid w:val="0"/>
              <w:rPr>
                <w:rFonts w:eastAsia="Calibri"/>
                <w:iCs/>
                <w:szCs w:val="28"/>
              </w:rPr>
            </w:pPr>
          </w:p>
        </w:tc>
        <w:tc>
          <w:tcPr>
            <w:tcW w:w="1547"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Учителя начальных классов</w:t>
            </w:r>
          </w:p>
        </w:tc>
        <w:tc>
          <w:tcPr>
            <w:tcW w:w="166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Учителя общество-знания</w:t>
            </w:r>
          </w:p>
        </w:tc>
        <w:tc>
          <w:tcPr>
            <w:tcW w:w="139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Учителя истории</w:t>
            </w:r>
          </w:p>
        </w:tc>
        <w:tc>
          <w:tcPr>
            <w:tcW w:w="1675" w:type="dxa"/>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Учителя иностранных языков</w:t>
            </w:r>
          </w:p>
        </w:tc>
        <w:tc>
          <w:tcPr>
            <w:tcW w:w="172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Учителя информатики</w:t>
            </w:r>
          </w:p>
        </w:tc>
      </w:tr>
      <w:tr w:rsidR="00CC643C" w:rsidTr="00CC643C">
        <w:tc>
          <w:tcPr>
            <w:tcW w:w="1626"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Средний педстаж, лет</w:t>
            </w:r>
          </w:p>
        </w:tc>
        <w:tc>
          <w:tcPr>
            <w:tcW w:w="1547"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24</w:t>
            </w:r>
          </w:p>
        </w:tc>
        <w:tc>
          <w:tcPr>
            <w:tcW w:w="166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20,43</w:t>
            </w:r>
          </w:p>
        </w:tc>
        <w:tc>
          <w:tcPr>
            <w:tcW w:w="139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20,02</w:t>
            </w:r>
          </w:p>
        </w:tc>
        <w:tc>
          <w:tcPr>
            <w:tcW w:w="167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17,93</w:t>
            </w:r>
          </w:p>
        </w:tc>
        <w:tc>
          <w:tcPr>
            <w:tcW w:w="172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15,2</w:t>
            </w:r>
          </w:p>
        </w:tc>
      </w:tr>
      <w:tr w:rsidR="00CC643C" w:rsidTr="00CC643C">
        <w:tc>
          <w:tcPr>
            <w:tcW w:w="1626"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Медиана педстажа, лет</w:t>
            </w:r>
          </w:p>
        </w:tc>
        <w:tc>
          <w:tcPr>
            <w:tcW w:w="1547"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25</w:t>
            </w:r>
          </w:p>
        </w:tc>
        <w:tc>
          <w:tcPr>
            <w:tcW w:w="166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21</w:t>
            </w:r>
          </w:p>
        </w:tc>
        <w:tc>
          <w:tcPr>
            <w:tcW w:w="139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21</w:t>
            </w:r>
          </w:p>
        </w:tc>
        <w:tc>
          <w:tcPr>
            <w:tcW w:w="167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16</w:t>
            </w:r>
          </w:p>
        </w:tc>
        <w:tc>
          <w:tcPr>
            <w:tcW w:w="1729"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15</w:t>
            </w:r>
          </w:p>
        </w:tc>
      </w:tr>
    </w:tbl>
    <w:p w:rsidR="00CC643C" w:rsidRDefault="00CC643C" w:rsidP="00CC643C">
      <w:pPr>
        <w:rPr>
          <w:rFonts w:eastAsia="Calibri"/>
          <w:szCs w:val="20"/>
        </w:rPr>
      </w:pPr>
    </w:p>
    <w:p w:rsidR="00CC643C" w:rsidRDefault="00CC643C" w:rsidP="00CC643C">
      <w:pPr>
        <w:rPr>
          <w:rFonts w:eastAsia="Calibri"/>
        </w:rPr>
      </w:pPr>
      <w:r>
        <w:rPr>
          <w:rFonts w:eastAsia="Calibri"/>
        </w:rPr>
        <w:t>Впервые в течение проводимых исследований не обнаружено связи результатов с педагогическим стажем учителей, у которых учатся участники НИКО по иностранным языкам.</w:t>
      </w:r>
    </w:p>
    <w:p w:rsidR="00CC643C" w:rsidRDefault="00CC643C" w:rsidP="00CC643C">
      <w:pPr>
        <w:rPr>
          <w:rFonts w:eastAsia="Calibri"/>
        </w:rPr>
      </w:pPr>
    </w:p>
    <w:p w:rsidR="00CC643C" w:rsidRDefault="00CC643C" w:rsidP="00CC643C">
      <w:pPr>
        <w:pStyle w:val="4"/>
        <w:rPr>
          <w:rFonts w:eastAsia="Times New Roman"/>
        </w:rPr>
      </w:pPr>
      <w:bookmarkStart w:id="862" w:name="_Toc468904766"/>
      <w:bookmarkStart w:id="863" w:name="_Toc468375548"/>
      <w:bookmarkStart w:id="864" w:name="_Toc468371699"/>
      <w:bookmarkStart w:id="865" w:name="_Toc468369281"/>
      <w:bookmarkStart w:id="866" w:name="_Toc468359961"/>
      <w:r>
        <w:t>II.9.1.11.4 Связь результатов НИКО с совершенствованием учителями уровня владения иностранным языком</w:t>
      </w:r>
      <w:bookmarkEnd w:id="862"/>
      <w:bookmarkEnd w:id="863"/>
      <w:bookmarkEnd w:id="864"/>
      <w:bookmarkEnd w:id="865"/>
      <w:bookmarkEnd w:id="866"/>
    </w:p>
    <w:p w:rsidR="00CC643C" w:rsidRDefault="00CC643C" w:rsidP="00CC643C">
      <w:pPr>
        <w:pStyle w:val="a0"/>
        <w:rPr>
          <w:lang w:val="x-none"/>
        </w:rPr>
      </w:pPr>
    </w:p>
    <w:p w:rsidR="00CC643C" w:rsidRDefault="00CC643C" w:rsidP="00CC643C">
      <w:pPr>
        <w:rPr>
          <w:rFonts w:eastAsia="Calibri"/>
        </w:rPr>
      </w:pPr>
      <w:r>
        <w:rPr>
          <w:rFonts w:eastAsia="Calibri"/>
        </w:rPr>
        <w:t>91% участников НИКО по иностранным языкам обучаются у учителей, которые в течение последних трех лет совершенствовали уровень своего владения иностранным языком.</w:t>
      </w:r>
    </w:p>
    <w:p w:rsidR="00CC643C" w:rsidRDefault="00CC643C" w:rsidP="00CC643C">
      <w:pPr>
        <w:rPr>
          <w:rFonts w:eastAsia="Calibri"/>
        </w:rPr>
      </w:pPr>
      <w:r>
        <w:rPr>
          <w:rFonts w:eastAsia="Calibri"/>
        </w:rPr>
        <w:t>В результатах НИКО пяти- и восьмиклассников есть разница, в зависимости от совершенствования/не совершенствования уровня владения языком их учителями.</w:t>
      </w:r>
    </w:p>
    <w:p w:rsidR="00CC643C" w:rsidRDefault="00CC643C" w:rsidP="00CC643C">
      <w:pPr>
        <w:keepNext/>
        <w:numPr>
          <w:ilvl w:val="0"/>
          <w:numId w:val="3"/>
        </w:numPr>
        <w:adjustRightInd w:val="0"/>
        <w:spacing w:before="360" w:line="360" w:lineRule="auto"/>
        <w:ind w:left="0" w:firstLine="0"/>
      </w:pPr>
      <w:r>
        <w:t>— Связь результатов НИКО с совершенствованием учителями уровня владения иностранным языком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1276"/>
        <w:gridCol w:w="1843"/>
        <w:gridCol w:w="2453"/>
        <w:gridCol w:w="1889"/>
        <w:gridCol w:w="1893"/>
      </w:tblGrid>
      <w:tr w:rsidR="00CC643C" w:rsidTr="00CC643C">
        <w:trPr>
          <w:trHeight w:val="796"/>
          <w:tblHead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Язык</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Учителя совершенствовали владение языком</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Средний балл НИКО</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30"/>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5</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11,68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13,51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11,68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14,07</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19,56</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23</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16,89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18</w:t>
            </w:r>
          </w:p>
        </w:tc>
      </w:tr>
      <w:tr w:rsidR="00CC643C" w:rsidTr="00CC643C">
        <w:trPr>
          <w:trHeight w:val="330"/>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rFonts w:eastAsia="Calibri"/>
                <w:iCs/>
                <w:szCs w:val="28"/>
              </w:rPr>
            </w:pPr>
            <w:r>
              <w:rPr>
                <w:rFonts w:eastAsia="Calibri"/>
                <w:iCs/>
                <w:szCs w:val="28"/>
              </w:rPr>
              <w:t>8</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Английский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10,29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11,98</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11</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Немецкий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10,29</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12,81</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12</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Французский</w:t>
            </w: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Нет</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9,95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9</w:t>
            </w:r>
          </w:p>
        </w:tc>
      </w:tr>
      <w:tr w:rsidR="00CC643C" w:rsidTr="00CC643C">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iCs/>
                <w:szCs w:val="28"/>
              </w:rPr>
            </w:pPr>
          </w:p>
        </w:tc>
        <w:tc>
          <w:tcPr>
            <w:tcW w:w="2453" w:type="dxa"/>
            <w:tcBorders>
              <w:top w:val="single" w:sz="4" w:space="0" w:color="auto"/>
              <w:left w:val="single" w:sz="4" w:space="0" w:color="auto"/>
              <w:bottom w:val="single" w:sz="4" w:space="0" w:color="auto"/>
              <w:right w:val="single" w:sz="4" w:space="0" w:color="auto"/>
            </w:tcBorders>
            <w:shd w:val="clear" w:color="auto" w:fill="auto"/>
            <w:hideMark/>
          </w:tcPr>
          <w:p w:rsidR="00CC643C" w:rsidRDefault="00CC643C">
            <w:pPr>
              <w:snapToGrid w:val="0"/>
              <w:rPr>
                <w:iCs/>
                <w:szCs w:val="28"/>
              </w:rPr>
            </w:pPr>
            <w:r>
              <w:rPr>
                <w:iCs/>
                <w:szCs w:val="28"/>
              </w:rPr>
              <w:t>Да</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14,65</w:t>
            </w:r>
          </w:p>
        </w:tc>
        <w:tc>
          <w:tcPr>
            <w:tcW w:w="18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iCs/>
                <w:szCs w:val="28"/>
              </w:rPr>
            </w:pPr>
            <w:r>
              <w:rPr>
                <w:iCs/>
                <w:szCs w:val="28"/>
              </w:rPr>
              <w:t>14</w:t>
            </w:r>
          </w:p>
        </w:tc>
      </w:tr>
    </w:tbl>
    <w:p w:rsidR="00CC643C" w:rsidRDefault="00CC643C" w:rsidP="00CC643C">
      <w:pPr>
        <w:rPr>
          <w:rFonts w:eastAsia="Calibri"/>
          <w:szCs w:val="20"/>
        </w:rPr>
      </w:pP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332071A6" wp14:editId="7EB4C68A">
            <wp:extent cx="5542915" cy="3350260"/>
            <wp:effectExtent l="0" t="0" r="635" b="2540"/>
            <wp:docPr id="219" name="Диаграмма 2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Связь результатов НИКО с совершенствованием учителями уровня владения иностранным языком</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7831A925" wp14:editId="2432EAF4">
            <wp:extent cx="5542915" cy="3350260"/>
            <wp:effectExtent l="0" t="0" r="635" b="2540"/>
            <wp:docPr id="218" name="Диаграмма 2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Связь результатов НИКО с совершенствованием учителями уровня владения иностранным языком</w:t>
      </w:r>
    </w:p>
    <w:p w:rsidR="00CC643C" w:rsidRDefault="00CC643C" w:rsidP="00CC643C">
      <w:pPr>
        <w:pStyle w:val="4"/>
        <w:rPr>
          <w:rFonts w:eastAsia="Times New Roman"/>
          <w:color w:val="auto"/>
        </w:rPr>
      </w:pPr>
      <w:bookmarkStart w:id="867" w:name="_Toc468904767"/>
      <w:bookmarkStart w:id="868" w:name="_Toc468375549"/>
      <w:bookmarkStart w:id="869" w:name="_Toc468371700"/>
      <w:bookmarkStart w:id="870" w:name="_Toc468369282"/>
      <w:bookmarkStart w:id="871" w:name="_Toc468359962"/>
      <w:bookmarkStart w:id="872" w:name="_Toc454652026"/>
      <w:r>
        <w:lastRenderedPageBreak/>
        <w:t>II.9.1.11.5 Гендерные различия в результатах НИКО</w:t>
      </w:r>
      <w:bookmarkEnd w:id="867"/>
      <w:bookmarkEnd w:id="868"/>
      <w:bookmarkEnd w:id="869"/>
      <w:bookmarkEnd w:id="870"/>
      <w:bookmarkEnd w:id="871"/>
      <w:bookmarkEnd w:id="872"/>
    </w:p>
    <w:p w:rsidR="00CC643C" w:rsidRDefault="00CC643C" w:rsidP="00CC643C">
      <w:pPr>
        <w:pStyle w:val="a0"/>
        <w:rPr>
          <w:lang w:val="x-none"/>
        </w:rPr>
      </w:pPr>
    </w:p>
    <w:p w:rsidR="00CC643C" w:rsidRDefault="00CC643C" w:rsidP="00CC643C">
      <w:pPr>
        <w:rPr>
          <w:rFonts w:eastAsia="Calibri"/>
        </w:rPr>
      </w:pPr>
      <w:r>
        <w:rPr>
          <w:rFonts w:eastAsia="Calibri"/>
        </w:rPr>
        <w:t>Среди участников исследования девушки и юноши представлены в равных долях во всей выборке и в каждом классе по каждому предмету.</w:t>
      </w:r>
    </w:p>
    <w:p w:rsidR="00CC643C" w:rsidRDefault="00CC643C" w:rsidP="00CC643C">
      <w:pPr>
        <w:keepNext/>
        <w:numPr>
          <w:ilvl w:val="0"/>
          <w:numId w:val="3"/>
        </w:numPr>
        <w:adjustRightInd w:val="0"/>
        <w:spacing w:before="360" w:line="360" w:lineRule="auto"/>
        <w:ind w:left="0" w:firstLine="0"/>
        <w:rPr>
          <w:rFonts w:eastAsia="Calibri"/>
        </w:rPr>
      </w:pPr>
      <w:r>
        <w:rPr>
          <w:rFonts w:eastAsia="Calibri"/>
        </w:rPr>
        <w:t>— Средние баллы участников НИКО по иностранным языкам в зависимости от пола</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985"/>
        <w:gridCol w:w="1577"/>
        <w:gridCol w:w="2817"/>
        <w:gridCol w:w="1701"/>
      </w:tblGrid>
      <w:tr w:rsidR="00CC643C" w:rsidTr="00CC643C">
        <w:trPr>
          <w:trHeight w:val="447"/>
          <w:tblHeader/>
          <w:jc w:val="center"/>
        </w:trPr>
        <w:tc>
          <w:tcPr>
            <w:tcW w:w="124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Класс</w:t>
            </w:r>
          </w:p>
        </w:tc>
        <w:tc>
          <w:tcPr>
            <w:tcW w:w="1985"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Язык</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Гендер</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Средний балл НИКО</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highlight w:val="yellow"/>
              </w:rPr>
            </w:pPr>
            <w:r>
              <w:rPr>
                <w:rFonts w:eastAsia="Calibri"/>
                <w:iCs/>
                <w:szCs w:val="28"/>
              </w:rPr>
              <w:t>Медиана</w:t>
            </w:r>
          </w:p>
        </w:tc>
      </w:tr>
      <w:tr w:rsidR="00CC643C" w:rsidTr="00CC643C">
        <w:trPr>
          <w:trHeight w:val="315"/>
          <w:jc w:val="center"/>
        </w:trPr>
        <w:tc>
          <w:tcPr>
            <w:tcW w:w="1242"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5</w:t>
            </w: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Английский</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Девочки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13,65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Мальчики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12,86</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Немецкий</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Девочки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12,28</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Мальчики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11,39</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Французский</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Девочки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15,26</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15</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Мальчики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14,46</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14</w:t>
            </w:r>
          </w:p>
        </w:tc>
      </w:tr>
      <w:tr w:rsidR="00CC643C" w:rsidTr="00CC643C">
        <w:trPr>
          <w:trHeight w:val="315"/>
          <w:jc w:val="center"/>
        </w:trPr>
        <w:tc>
          <w:tcPr>
            <w:tcW w:w="1242"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rFonts w:eastAsia="Calibri"/>
                <w:iCs/>
                <w:szCs w:val="28"/>
              </w:rPr>
              <w:t>8</w:t>
            </w: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Английский</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Девушки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14,14</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Юноши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12,49</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Немецкий</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Девушки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17,81</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19</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Юноши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15,70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16</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1985" w:type="dxa"/>
            <w:vMerge w:val="restart"/>
            <w:tcBorders>
              <w:top w:val="single" w:sz="4" w:space="0" w:color="auto"/>
              <w:left w:val="single" w:sz="4" w:space="0" w:color="auto"/>
              <w:bottom w:val="single" w:sz="4" w:space="0" w:color="auto"/>
              <w:right w:val="single" w:sz="4" w:space="0" w:color="auto"/>
            </w:tcBorders>
            <w:hideMark/>
          </w:tcPr>
          <w:p w:rsidR="00CC643C" w:rsidRDefault="00CC643C">
            <w:pPr>
              <w:snapToGrid w:val="0"/>
              <w:rPr>
                <w:rFonts w:eastAsia="Calibri"/>
                <w:iCs/>
                <w:szCs w:val="28"/>
              </w:rPr>
            </w:pPr>
            <w:r>
              <w:rPr>
                <w:rFonts w:eastAsia="Calibri"/>
                <w:iCs/>
                <w:szCs w:val="28"/>
              </w:rPr>
              <w:t>Французский</w:t>
            </w: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Девушки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16,46</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16</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157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Юноши</w:t>
            </w:r>
          </w:p>
        </w:tc>
        <w:tc>
          <w:tcPr>
            <w:tcW w:w="2817"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14,20</w:t>
            </w:r>
          </w:p>
        </w:tc>
        <w:tc>
          <w:tcPr>
            <w:tcW w:w="1701"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14</w:t>
            </w:r>
          </w:p>
        </w:tc>
      </w:tr>
    </w:tbl>
    <w:p w:rsidR="00CC643C" w:rsidRDefault="00CC643C" w:rsidP="00CC643C">
      <w:pPr>
        <w:rPr>
          <w:rFonts w:eastAsia="Calibri"/>
          <w:szCs w:val="20"/>
        </w:rPr>
      </w:pPr>
    </w:p>
    <w:p w:rsidR="00CC643C" w:rsidRDefault="00CC643C" w:rsidP="00CC643C">
      <w:pPr>
        <w:rPr>
          <w:rFonts w:eastAsia="Calibri"/>
        </w:rPr>
      </w:pPr>
      <w:r>
        <w:rPr>
          <w:rFonts w:eastAsia="Calibri"/>
        </w:rPr>
        <w:t>Значимая разница результатов участников по гендерному признаку есть по всем языкам и в 5, и в 8 классе.</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506C4584" wp14:editId="64B3BF9A">
            <wp:extent cx="5940425" cy="3703955"/>
            <wp:effectExtent l="0" t="0" r="3175" b="10795"/>
            <wp:docPr id="217" name="Диаграмма 2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Гендерные различия в результатах НИКО</w:t>
      </w:r>
    </w:p>
    <w:p w:rsidR="00CC643C" w:rsidRDefault="00CC643C" w:rsidP="00CC643C">
      <w:pPr>
        <w:rPr>
          <w:rFonts w:eastAsia="Calibri"/>
        </w:rPr>
      </w:pPr>
      <w:r>
        <w:rPr>
          <w:rFonts w:eastAsia="Calibri"/>
        </w:rPr>
        <w:lastRenderedPageBreak/>
        <w:t>Результаты по английскому, немецкому, французскому языкам снижаются в 8 классе и у юношей, и у девушек. Сохраняется только процент высоких результатов (пятерок НИКО).</w:t>
      </w:r>
    </w:p>
    <w:p w:rsidR="00CC643C" w:rsidRDefault="00CC643C" w:rsidP="00CC643C">
      <w:pPr>
        <w:rPr>
          <w:rFonts w:eastAsia="Calibri"/>
        </w:rPr>
      </w:pPr>
      <w:r>
        <w:rPr>
          <w:rFonts w:eastAsia="Calibri"/>
        </w:rPr>
        <w:t>На распределениях результатов по английскому языку такой характер различий между результатами девочек и мальчиков так же виден.</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5ECA714D" wp14:editId="17698891">
            <wp:extent cx="4930140" cy="2899410"/>
            <wp:effectExtent l="0" t="0" r="3810" b="0"/>
            <wp:docPr id="216" name="Диаграмма 2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xml:space="preserve">— </w:t>
      </w:r>
      <w:r>
        <w:t>Гендерные различия в результатах НИКО</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46A8E43D" wp14:editId="5848CF86">
            <wp:extent cx="5175885" cy="3369945"/>
            <wp:effectExtent l="0" t="0" r="5715" b="1905"/>
            <wp:docPr id="215" name="Диаграмма 2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xml:space="preserve">— </w:t>
      </w:r>
      <w:r>
        <w:t>Гендерные различия в результатах НИКО</w:t>
      </w:r>
    </w:p>
    <w:p w:rsidR="00CC643C" w:rsidRDefault="00CC643C" w:rsidP="00CC643C">
      <w:r>
        <w:t xml:space="preserve">Результаты по всем языкам </w:t>
      </w:r>
      <w:r>
        <w:noBreakHyphen/>
        <w:t xml:space="preserve"> английскому, немецкому, французскому – лучше у девочек и в 5, и в 8 классе.</w:t>
      </w:r>
    </w:p>
    <w:p w:rsidR="00CC643C" w:rsidRDefault="00CC643C" w:rsidP="00CC643C">
      <w:r>
        <w:lastRenderedPageBreak/>
        <w:t>Предметные результаты по иностранным языкам и девушек, и юношей 8 класса ниже результатов девочек и мальчиков 5 классов соответственно. Разрыв между результатами группами по гендерному признаку в 8 классе растет.</w:t>
      </w:r>
    </w:p>
    <w:p w:rsidR="00CC643C" w:rsidRDefault="00CC643C" w:rsidP="00CC643C">
      <w:bookmarkStart w:id="873" w:name="_Toc468369283"/>
      <w:bookmarkStart w:id="874" w:name="_Toc468359963"/>
      <w:bookmarkStart w:id="875" w:name="_Toc454652027"/>
    </w:p>
    <w:p w:rsidR="00CC643C" w:rsidRDefault="00CC643C" w:rsidP="00CC643C">
      <w:pPr>
        <w:pStyle w:val="4"/>
      </w:pPr>
      <w:bookmarkStart w:id="876" w:name="_Toc468904768"/>
      <w:bookmarkStart w:id="877" w:name="_Toc468375550"/>
      <w:bookmarkStart w:id="878" w:name="_Toc468371701"/>
      <w:r>
        <w:t>II.9.1.11.6 Связь результатов НИКО с годовыми школьными отметками в предшествующем учебном году</w:t>
      </w:r>
      <w:bookmarkEnd w:id="873"/>
      <w:bookmarkEnd w:id="874"/>
      <w:bookmarkEnd w:id="875"/>
      <w:bookmarkEnd w:id="876"/>
      <w:bookmarkEnd w:id="877"/>
      <w:bookmarkEnd w:id="878"/>
    </w:p>
    <w:p w:rsidR="00CC643C" w:rsidRDefault="00CC643C" w:rsidP="00CC643C">
      <w:pPr>
        <w:pStyle w:val="a0"/>
        <w:rPr>
          <w:lang w:val="x-none"/>
        </w:rPr>
      </w:pPr>
    </w:p>
    <w:p w:rsidR="00CC643C" w:rsidRDefault="00CC643C" w:rsidP="00CC643C">
      <w:pPr>
        <w:rPr>
          <w:rFonts w:eastAsia="Calibri"/>
        </w:rPr>
      </w:pPr>
      <w:r>
        <w:rPr>
          <w:rFonts w:eastAsia="Calibri"/>
        </w:rPr>
        <w:t xml:space="preserve">В ходе исследования собиралась контекстная информация об участниках НИКО, в том числе, школьные отметки каждого обучающегося по иностранному языку в предшествующем исследованию году. </w:t>
      </w:r>
    </w:p>
    <w:p w:rsidR="00CC643C" w:rsidRDefault="00CC643C" w:rsidP="00CC643C">
      <w:pPr>
        <w:rPr>
          <w:rFonts w:eastAsia="Calibri"/>
        </w:rPr>
      </w:pPr>
    </w:p>
    <w:p w:rsidR="00CC643C" w:rsidRDefault="00CC643C" w:rsidP="00CC643C">
      <w:pPr>
        <w:rPr>
          <w:rFonts w:eastAsia="Calibri"/>
        </w:rPr>
      </w:pPr>
      <w:r>
        <w:rPr>
          <w:rFonts w:eastAsia="Calibri"/>
        </w:rPr>
        <w:t>Результаты НИКО по иностранным языкам в 5 и 8 классах дифференцированы в зависимости от школьных отметок по иностранным языкам.</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7C4E3FF0" wp14:editId="60F7C87B">
            <wp:extent cx="4930140" cy="3094355"/>
            <wp:effectExtent l="0" t="0" r="3810" b="0"/>
            <wp:docPr id="214" name="Диаграмма 2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годовыми школьными отметками в предшествующем учебном году</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1CD2FEE9" wp14:editId="6589FD85">
            <wp:extent cx="4933315" cy="3094355"/>
            <wp:effectExtent l="0" t="0" r="635" b="10795"/>
            <wp:docPr id="213" name="Диаграмма 2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годовыми школьными отметками в предшествующем учебном году</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79CFBF17" wp14:editId="31E2C526">
            <wp:extent cx="4933315" cy="3094355"/>
            <wp:effectExtent l="0" t="0" r="635" b="10795"/>
            <wp:docPr id="212" name="Диаграмма 2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Связь результатов НИКО с годовыми школьными отметками в предшествующем учебном году</w:t>
      </w:r>
    </w:p>
    <w:p w:rsidR="00CC643C" w:rsidRDefault="00CC643C" w:rsidP="00CC643C">
      <w:pPr>
        <w:rPr>
          <w:rFonts w:eastAsia="Calibri"/>
        </w:rPr>
      </w:pPr>
      <w:r>
        <w:rPr>
          <w:rFonts w:eastAsia="Calibri"/>
        </w:rPr>
        <w:t>На примере результатов по английскому языку видно, что результаты НИКО пятиклассников в равной степени связаны со школьными отметками по иностранному языку, русскому языку и математике.</w:t>
      </w:r>
    </w:p>
    <w:p w:rsidR="00CC643C" w:rsidRDefault="00CC643C" w:rsidP="00CC643C">
      <w:pPr>
        <w:rPr>
          <w:rFonts w:eastAsia="Calibri"/>
        </w:rPr>
      </w:pPr>
    </w:p>
    <w:p w:rsidR="00CC643C" w:rsidRDefault="00CC643C" w:rsidP="00CC643C">
      <w:pPr>
        <w:pStyle w:val="4"/>
        <w:rPr>
          <w:rFonts w:eastAsia="Times New Roman"/>
        </w:rPr>
      </w:pPr>
      <w:bookmarkStart w:id="879" w:name="_Toc468904769"/>
      <w:bookmarkStart w:id="880" w:name="_Toc468375551"/>
      <w:bookmarkStart w:id="881" w:name="_Toc468371702"/>
      <w:bookmarkStart w:id="882" w:name="_Toc468369284"/>
      <w:r>
        <w:lastRenderedPageBreak/>
        <w:t>II.9.1.11.7 Распределение баллов НИКО в зависимости от школьной отметки</w:t>
      </w:r>
      <w:bookmarkEnd w:id="879"/>
      <w:bookmarkEnd w:id="880"/>
      <w:bookmarkEnd w:id="881"/>
      <w:bookmarkEnd w:id="882"/>
      <w:r>
        <w:t xml:space="preserve"> </w:t>
      </w:r>
    </w:p>
    <w:p w:rsidR="00CC643C" w:rsidRDefault="00CC643C" w:rsidP="00CC643C">
      <w:pPr>
        <w:pStyle w:val="a0"/>
        <w:rPr>
          <w:lang w:val="x-none"/>
        </w:rPr>
      </w:pP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63B21CF1" wp14:editId="430D3719">
            <wp:extent cx="5424805" cy="3500120"/>
            <wp:effectExtent l="0" t="0" r="4445" b="5080"/>
            <wp:docPr id="211" name="Диаграмма 2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xml:space="preserve">— </w:t>
      </w:r>
      <w:r>
        <w:t>Распределение баллов НИКО в зависимости от школьной отметки</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6D0782FC" wp14:editId="5438F3A2">
            <wp:extent cx="5427345" cy="3531235"/>
            <wp:effectExtent l="0" t="0" r="1905" b="0"/>
            <wp:docPr id="210" name="Диаграмма 2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Распределение баллов НИКО в зависимости от школьной отметки</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27E771E2" wp14:editId="7508B162">
            <wp:extent cx="5427345" cy="3532505"/>
            <wp:effectExtent l="0" t="0" r="1905" b="0"/>
            <wp:docPr id="209" name="Диаграмма 2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Распределение баллов НИКО в зависимости от школьной отметки</w:t>
      </w:r>
    </w:p>
    <w:p w:rsidR="00CC643C" w:rsidRDefault="00CC643C" w:rsidP="00CC643C">
      <w:pPr>
        <w:rPr>
          <w:rFonts w:eastAsia="Calibri"/>
        </w:rPr>
      </w:pPr>
      <w:r>
        <w:rPr>
          <w:rFonts w:eastAsia="Calibri"/>
        </w:rPr>
        <w:t>Аналогичная ситуация наблюдается в результатах НИКО по английскому языку в 8 классе.</w:t>
      </w:r>
    </w:p>
    <w:p w:rsidR="00CC643C" w:rsidRDefault="00CC643C" w:rsidP="00CC643C">
      <w:pPr>
        <w:keepNext/>
        <w:spacing w:before="240"/>
        <w:jc w:val="center"/>
        <w:rPr>
          <w:color w:val="000000"/>
        </w:rPr>
      </w:pPr>
      <w:r>
        <w:rPr>
          <w:rFonts w:eastAsia="Calibri"/>
          <w:noProof/>
          <w:color w:val="000000"/>
        </w:rPr>
        <w:drawing>
          <wp:inline distT="0" distB="0" distL="0" distR="0" wp14:anchorId="6989E4F9" wp14:editId="6A2225B5">
            <wp:extent cx="5429250" cy="3533775"/>
            <wp:effectExtent l="0" t="0" r="0" b="9525"/>
            <wp:docPr id="208" name="Рисунок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3"/>
                    <pic:cNvPicPr>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29250" cy="353377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Распределение баллов НИКО в зависимости от школьной отметки</w:t>
      </w:r>
    </w:p>
    <w:p w:rsidR="00CC643C" w:rsidRDefault="00CC643C" w:rsidP="00CC643C">
      <w:pPr>
        <w:keepNext/>
        <w:spacing w:before="240"/>
        <w:jc w:val="center"/>
        <w:rPr>
          <w:color w:val="000000"/>
        </w:rPr>
      </w:pPr>
      <w:r>
        <w:rPr>
          <w:rFonts w:eastAsia="Calibri"/>
          <w:noProof/>
          <w:color w:val="000000"/>
        </w:rPr>
        <w:lastRenderedPageBreak/>
        <w:drawing>
          <wp:inline distT="0" distB="0" distL="0" distR="0" wp14:anchorId="3B0D7742" wp14:editId="0EA4E50A">
            <wp:extent cx="5429250" cy="3514725"/>
            <wp:effectExtent l="0" t="0" r="0" b="9525"/>
            <wp:docPr id="207" name="Рисунок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4"/>
                    <pic:cNvPicPr>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429250" cy="35147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Распределение баллов НИКО в зависимости от школьной отметки</w:t>
      </w:r>
    </w:p>
    <w:p w:rsidR="00CC643C" w:rsidRDefault="00CC643C" w:rsidP="00CC643C">
      <w:pPr>
        <w:keepNext/>
        <w:spacing w:before="240"/>
        <w:jc w:val="center"/>
        <w:rPr>
          <w:color w:val="000000"/>
        </w:rPr>
      </w:pPr>
      <w:r>
        <w:rPr>
          <w:rFonts w:eastAsia="Calibri"/>
          <w:noProof/>
          <w:color w:val="000000"/>
        </w:rPr>
        <w:drawing>
          <wp:inline distT="0" distB="0" distL="0" distR="0" wp14:anchorId="66F35DBD" wp14:editId="216002D7">
            <wp:extent cx="5429250" cy="3533775"/>
            <wp:effectExtent l="0" t="0" r="0" b="9525"/>
            <wp:docPr id="206" name="Рисунок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5"/>
                    <pic:cNvPicPr>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429250" cy="353377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Распределение баллов НИКО в зависимости от школьной отметки</w:t>
      </w:r>
    </w:p>
    <w:p w:rsidR="00CC643C" w:rsidRDefault="00CC643C" w:rsidP="00CC643C">
      <w:pPr>
        <w:rPr>
          <w:rFonts w:eastAsia="Calibri"/>
        </w:rPr>
      </w:pPr>
      <w:r>
        <w:rPr>
          <w:rFonts w:eastAsia="Calibri"/>
        </w:rPr>
        <w:t>Аналогичная картина связи наблюдалась в результатах НИКО по истории и обществознанию в 6 и 8 классах.</w:t>
      </w:r>
    </w:p>
    <w:p w:rsidR="00CC643C" w:rsidRDefault="00CC643C" w:rsidP="00CC643C">
      <w:r>
        <w:t>Результаты НИКО дифференцированы в зависимости от школьных отметок не только по иностранным языкам, но и по русскому языку, и по математике.</w:t>
      </w:r>
    </w:p>
    <w:p w:rsidR="00CC643C" w:rsidRDefault="00CC643C" w:rsidP="00CC643C"/>
    <w:p w:rsidR="00CC643C" w:rsidRDefault="00CC643C" w:rsidP="00CC643C">
      <w:pPr>
        <w:pStyle w:val="3"/>
      </w:pPr>
      <w:bookmarkStart w:id="883" w:name="_Toc468904770"/>
      <w:bookmarkStart w:id="884" w:name="_Toc468375552"/>
      <w:bookmarkStart w:id="885" w:name="_Toc468371703"/>
      <w:bookmarkStart w:id="886" w:name="_Toc468369285"/>
      <w:bookmarkStart w:id="887" w:name="_Toc468369171"/>
      <w:bookmarkStart w:id="888" w:name="_Toc468359964"/>
      <w:r>
        <w:lastRenderedPageBreak/>
        <w:t>II.9.1.12 Анализ результатов выполнения диагностической работы по группам регионов</w:t>
      </w:r>
      <w:r>
        <w:footnoteReference w:id="6"/>
      </w:r>
      <w:bookmarkEnd w:id="883"/>
      <w:bookmarkEnd w:id="884"/>
      <w:bookmarkEnd w:id="885"/>
      <w:bookmarkEnd w:id="886"/>
      <w:bookmarkEnd w:id="887"/>
      <w:bookmarkEnd w:id="888"/>
    </w:p>
    <w:p w:rsidR="00CC643C" w:rsidRDefault="00CC643C" w:rsidP="00CC643C">
      <w:pPr>
        <w:pStyle w:val="4"/>
      </w:pPr>
      <w:bookmarkStart w:id="889" w:name="_Toc468904771"/>
      <w:bookmarkStart w:id="890" w:name="_Toc468375553"/>
      <w:bookmarkStart w:id="891" w:name="_Toc468371704"/>
      <w:bookmarkStart w:id="892" w:name="_Toc468369286"/>
      <w:bookmarkStart w:id="893" w:name="_Toc468359965"/>
      <w:r>
        <w:t>II.9.1.12.1 Связь результатов НИКО с массовостью сдачи и уровнем результатов ЕГЭ по иностранным языкам в регионе проживания участников</w:t>
      </w:r>
      <w:bookmarkEnd w:id="889"/>
      <w:bookmarkEnd w:id="890"/>
      <w:bookmarkEnd w:id="891"/>
      <w:bookmarkEnd w:id="892"/>
      <w:bookmarkEnd w:id="893"/>
    </w:p>
    <w:p w:rsidR="00CC643C" w:rsidRDefault="00CC643C" w:rsidP="00CC643C">
      <w:pPr>
        <w:pStyle w:val="a0"/>
        <w:rPr>
          <w:lang w:val="x-none"/>
        </w:rPr>
      </w:pPr>
    </w:p>
    <w:p w:rsidR="00CC643C" w:rsidRDefault="00CC643C" w:rsidP="00CC643C">
      <w:pPr>
        <w:rPr>
          <w:rFonts w:eastAsia="Calibri"/>
        </w:rPr>
      </w:pPr>
      <w:r>
        <w:rPr>
          <w:rFonts w:eastAsia="Calibri"/>
        </w:rPr>
        <w:t>Для формирования выборки школ, участвующих в исследовании по английскому языку, осуществлялось выделение групп регионов по массовости сдачи ЕГЭ по иностранным языкам и результатам ЕГЭ по иностранным языкам</w:t>
      </w:r>
      <w:r>
        <w:rPr>
          <w:rFonts w:eastAsia="Calibri"/>
        </w:rPr>
        <w:footnoteReference w:id="7"/>
      </w:r>
      <w:r>
        <w:rPr>
          <w:rFonts w:eastAsia="Calibri"/>
        </w:rPr>
        <w:t>. В результате регионы были объединены в пять групп: регионы с высоким (19,9% участников), хорошим (16,7%), средним (и выше) (31,2%), средним (и ниже) (26,9%) и низким уровнями (5,3). Обучающиеся из этих групп регионов, выполнявшие диагностические работы в каждом классе представлены в той же пропорции.</w:t>
      </w:r>
    </w:p>
    <w:p w:rsidR="00CC643C" w:rsidRDefault="00CC643C" w:rsidP="00CC643C">
      <w:pPr>
        <w:rPr>
          <w:rFonts w:eastAsia="Calibri"/>
        </w:rPr>
      </w:pPr>
      <w:r>
        <w:rPr>
          <w:rFonts w:eastAsia="Calibri"/>
        </w:rPr>
        <w:t>Самые высокие результаты НИКО по английскому языку показали участники из регионов с высоким уровнем массовости и результатов ЕГЭ по иностранным языкам, самые низкие – участники из регионов с низким уровнем.</w:t>
      </w:r>
    </w:p>
    <w:p w:rsidR="00CC643C" w:rsidRDefault="00CC643C" w:rsidP="00CC643C">
      <w:pPr>
        <w:keepNext/>
        <w:numPr>
          <w:ilvl w:val="0"/>
          <w:numId w:val="3"/>
        </w:numPr>
        <w:adjustRightInd w:val="0"/>
        <w:spacing w:before="360" w:line="360" w:lineRule="auto"/>
        <w:ind w:left="0" w:firstLine="0"/>
        <w:rPr>
          <w:rFonts w:eastAsia="Calibri"/>
        </w:rPr>
      </w:pPr>
      <w:r>
        <w:rPr>
          <w:rFonts w:eastAsia="Calibri"/>
        </w:rPr>
        <w:t>– Средние баллы участников НИКО по английскому языку в зависимости от массовости и уровня результатов ЕГЭ по языку в регионе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3173"/>
        <w:gridCol w:w="2552"/>
        <w:gridCol w:w="1843"/>
      </w:tblGrid>
      <w:tr w:rsidR="00CC643C" w:rsidTr="00CC643C">
        <w:trPr>
          <w:trHeight w:val="465"/>
          <w:jc w:val="center"/>
        </w:trPr>
        <w:tc>
          <w:tcPr>
            <w:tcW w:w="904"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Класс</w:t>
            </w:r>
          </w:p>
        </w:tc>
        <w:tc>
          <w:tcPr>
            <w:tcW w:w="317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Уровень результатов ЕГЭ</w:t>
            </w:r>
          </w:p>
        </w:tc>
        <w:tc>
          <w:tcPr>
            <w:tcW w:w="2552"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Средний балл НИКО</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15"/>
          <w:jc w:val="center"/>
        </w:trPr>
        <w:tc>
          <w:tcPr>
            <w:tcW w:w="904" w:type="dxa"/>
            <w:vMerge w:val="restart"/>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6</w:t>
            </w: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Высокий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15,13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15</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Хороший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12,38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Средний (и выше)</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13,03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Средний (и ниже)</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13,33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Низкий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10,99</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15"/>
          <w:jc w:val="center"/>
        </w:trPr>
        <w:tc>
          <w:tcPr>
            <w:tcW w:w="904" w:type="dxa"/>
            <w:vMerge w:val="restart"/>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8</w:t>
            </w: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Высокий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14,48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14</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Хороший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11,01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Средний (и выше)</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11,38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Средний (и ниже)</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11,69</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C643C" w:rsidRDefault="00CC643C">
            <w:pPr>
              <w:rPr>
                <w:rFonts w:eastAsia="Calibri"/>
                <w:iCs/>
                <w:szCs w:val="28"/>
              </w:rPr>
            </w:pPr>
          </w:p>
        </w:tc>
        <w:tc>
          <w:tcPr>
            <w:tcW w:w="3173" w:type="dxa"/>
            <w:tcBorders>
              <w:top w:val="single" w:sz="4" w:space="0" w:color="auto"/>
              <w:left w:val="single" w:sz="4" w:space="0" w:color="auto"/>
              <w:bottom w:val="single" w:sz="4" w:space="0" w:color="auto"/>
              <w:right w:val="single" w:sz="4" w:space="0" w:color="auto"/>
            </w:tcBorders>
            <w:noWrap/>
            <w:hideMark/>
          </w:tcPr>
          <w:p w:rsidR="00CC643C" w:rsidRDefault="00CC643C">
            <w:pPr>
              <w:snapToGrid w:val="0"/>
              <w:rPr>
                <w:rFonts w:eastAsia="Calibri"/>
                <w:iCs/>
                <w:szCs w:val="28"/>
              </w:rPr>
            </w:pPr>
            <w:r>
              <w:rPr>
                <w:rFonts w:eastAsia="Calibri"/>
                <w:iCs/>
                <w:szCs w:val="28"/>
              </w:rPr>
              <w:t>Низкий</w:t>
            </w:r>
          </w:p>
        </w:tc>
        <w:tc>
          <w:tcPr>
            <w:tcW w:w="2552"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8,96</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CC643C" w:rsidRDefault="00CC643C">
            <w:pPr>
              <w:snapToGrid w:val="0"/>
              <w:rPr>
                <w:rFonts w:eastAsia="Calibri"/>
                <w:iCs/>
                <w:szCs w:val="28"/>
              </w:rPr>
            </w:pPr>
            <w:r>
              <w:rPr>
                <w:rFonts w:eastAsia="Calibri"/>
                <w:iCs/>
                <w:szCs w:val="28"/>
              </w:rPr>
              <w:t>8</w:t>
            </w:r>
          </w:p>
        </w:tc>
      </w:tr>
    </w:tbl>
    <w:p w:rsidR="00CC643C" w:rsidRDefault="00CC643C" w:rsidP="00CC643C">
      <w:pPr>
        <w:rPr>
          <w:rFonts w:eastAsia="Calibri"/>
          <w:szCs w:val="20"/>
        </w:rPr>
      </w:pPr>
    </w:p>
    <w:p w:rsidR="00CC643C" w:rsidRDefault="00CC643C" w:rsidP="00CC643C">
      <w:pPr>
        <w:rPr>
          <w:rFonts w:eastAsia="Calibri"/>
        </w:rPr>
      </w:pPr>
      <w:r>
        <w:rPr>
          <w:rFonts w:eastAsia="Calibri"/>
        </w:rPr>
        <w:t>Результаты по английскому языку пятиклассников из регионов со средним уровнем и выше и со средним уровнем и ниже таковы, что между ними не обнаруживается статистически значимой разницы.</w:t>
      </w:r>
    </w:p>
    <w:p w:rsidR="00CC643C" w:rsidRDefault="00CC643C" w:rsidP="00CC643C">
      <w:pPr>
        <w:rPr>
          <w:rFonts w:eastAsia="Calibri"/>
        </w:rPr>
      </w:pPr>
      <w:r>
        <w:rPr>
          <w:rFonts w:eastAsia="Calibri"/>
        </w:rPr>
        <w:t>Распределение баллов НИКО по английскому языку в зависимости от результатов ЕГЭ по обществознанию в регионе.</w:t>
      </w:r>
    </w:p>
    <w:p w:rsidR="00CC643C" w:rsidRDefault="00CC643C" w:rsidP="00CC643C">
      <w:pPr>
        <w:keepNext/>
        <w:spacing w:before="240"/>
        <w:jc w:val="center"/>
        <w:rPr>
          <w:color w:val="000000"/>
        </w:rPr>
      </w:pPr>
      <w:r>
        <w:rPr>
          <w:rFonts w:eastAsia="Calibri"/>
          <w:noProof/>
          <w:color w:val="000000"/>
        </w:rPr>
        <w:lastRenderedPageBreak/>
        <w:drawing>
          <wp:inline distT="0" distB="0" distL="0" distR="0" wp14:anchorId="7B59AA26" wp14:editId="39E16EEA">
            <wp:extent cx="5838825" cy="3533775"/>
            <wp:effectExtent l="0" t="0" r="9525" b="9525"/>
            <wp:docPr id="205" name="Рисунок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6"/>
                    <pic:cNvPicPr>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838825" cy="353377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Связь результатов НИКО с массовостью сдачи и уровнем результатов ЕГЭ по иностранным языкам в регионе проживания участников</w:t>
      </w:r>
    </w:p>
    <w:p w:rsidR="00CC643C" w:rsidRDefault="00CC643C" w:rsidP="00CC643C">
      <w:pPr>
        <w:keepNext/>
        <w:spacing w:before="240"/>
        <w:jc w:val="center"/>
        <w:rPr>
          <w:color w:val="000000"/>
        </w:rPr>
      </w:pPr>
      <w:r>
        <w:rPr>
          <w:rFonts w:eastAsia="Calibri"/>
          <w:noProof/>
          <w:color w:val="000000"/>
        </w:rPr>
        <w:drawing>
          <wp:inline distT="0" distB="0" distL="0" distR="0" wp14:anchorId="1868CB45" wp14:editId="074ADBC1">
            <wp:extent cx="5838825" cy="3524250"/>
            <wp:effectExtent l="0" t="0" r="9525" b="0"/>
            <wp:docPr id="204" name="Рисунок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7"/>
                    <pic:cNvPicPr>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38825" cy="3524250"/>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Связь результатов НИКО с массовостью сдачи и уровнем результатов ЕГЭ по иностранным языкам в регионе проживания участников</w:t>
      </w:r>
    </w:p>
    <w:p w:rsidR="00CC643C" w:rsidRDefault="00CC643C" w:rsidP="00CC643C">
      <w:pPr>
        <w:rPr>
          <w:rFonts w:eastAsia="Calibri"/>
        </w:rPr>
      </w:pPr>
      <w:r>
        <w:rPr>
          <w:rFonts w:eastAsia="Calibri"/>
        </w:rPr>
        <w:t xml:space="preserve">Сравнение распределений отметок НИКО по английскому языку пяти - и восьмиклассников в зависимости от уровня результатов ЕГЭ по иностранным  языкам показывает увеличение </w:t>
      </w:r>
      <w:r>
        <w:rPr>
          <w:rFonts w:eastAsia="Calibri"/>
        </w:rPr>
        <w:lastRenderedPageBreak/>
        <w:t>процента двоек во всех группах регионов; увеличение во всех группах процента троек регионов. Меньшее снижение результатов наблюдается в группе регионов с высоким уровнем ЕГЭ по иностранным языкам.</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5DDD2BBE" wp14:editId="08E3ED72">
            <wp:extent cx="5377180" cy="3290570"/>
            <wp:effectExtent l="0" t="0" r="0" b="5080"/>
            <wp:docPr id="203" name="Диаграмма 2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t>Связь результатов НИКО с массовостью сдачи и уровнем результатов ЕГЭ по иностранным языкам в регионе проживания участников</w:t>
      </w:r>
    </w:p>
    <w:p w:rsidR="00CC643C" w:rsidRDefault="00CC643C" w:rsidP="00CC643C">
      <w:r>
        <w:t>В пятом и в восьмом классах предметные результаты по английскому языку самые высокие в регионах с высоким уровнем массовости и результатов ЕГЭ по иностранным языкам, самые низкие в регионах с низким уровнем результатов ЕГЭ. В других группах регионов однозначной связи между уровнем результатов ЕГЭ по иностранным языкам и результатами НИКО по английскому языку не выявлено.</w:t>
      </w:r>
    </w:p>
    <w:p w:rsidR="00CC643C" w:rsidRDefault="00CC643C" w:rsidP="00CC643C">
      <w:r>
        <w:t>Уровень предметных результатов по английскому языку снижается от 5 к 8 классу во всех группах регионов вне зависимости от уровня результатов ЕГЭ по иностранным языкам.</w:t>
      </w:r>
    </w:p>
    <w:p w:rsidR="00CC643C" w:rsidRDefault="00CC643C" w:rsidP="00CC643C">
      <w:pPr>
        <w:rPr>
          <w:rFonts w:eastAsia="Calibri"/>
        </w:rPr>
      </w:pPr>
    </w:p>
    <w:p w:rsidR="00CC643C" w:rsidRDefault="00CC643C" w:rsidP="00CC643C">
      <w:pPr>
        <w:pStyle w:val="4"/>
        <w:rPr>
          <w:rFonts w:eastAsia="Times New Roman"/>
        </w:rPr>
      </w:pPr>
      <w:bookmarkStart w:id="894" w:name="_Toc468904772"/>
      <w:bookmarkStart w:id="895" w:name="_Toc468375554"/>
      <w:bookmarkStart w:id="896" w:name="_Toc468371705"/>
      <w:bookmarkStart w:id="897" w:name="_Toc468369287"/>
      <w:bookmarkStart w:id="898" w:name="_Toc468359966"/>
      <w:r>
        <w:t>II.9.1.12.2 Связь результатов НИКО с уровнем внутреннего регионального продукта в регионе проживания участников</w:t>
      </w:r>
      <w:bookmarkEnd w:id="894"/>
      <w:bookmarkEnd w:id="895"/>
      <w:bookmarkEnd w:id="896"/>
      <w:bookmarkEnd w:id="897"/>
      <w:bookmarkEnd w:id="898"/>
    </w:p>
    <w:p w:rsidR="00CC643C" w:rsidRDefault="00CC643C" w:rsidP="00CC643C">
      <w:pPr>
        <w:pStyle w:val="a0"/>
        <w:rPr>
          <w:lang w:val="x-none"/>
        </w:rPr>
      </w:pPr>
    </w:p>
    <w:p w:rsidR="00CC643C" w:rsidRDefault="00CC643C" w:rsidP="00CC643C">
      <w:pPr>
        <w:rPr>
          <w:rFonts w:eastAsia="Calibri"/>
        </w:rPr>
      </w:pPr>
      <w:r>
        <w:rPr>
          <w:rFonts w:eastAsia="Calibri"/>
        </w:rPr>
        <w:t xml:space="preserve">Для формирования выборки школ, участвующих в исследовании, осуществлялось выделение групп регионов по уровню внутреннего регионального продукта. В результате регионы были объединены в три группы: регионы с высоким, средним и низким уровнями ВРП. 17,3% участников НИКО проживают в регионах с высоким уровнем, 32,9% </w:t>
      </w:r>
      <w:r>
        <w:rPr>
          <w:rFonts w:eastAsia="Calibri"/>
        </w:rPr>
        <w:noBreakHyphen/>
        <w:t xml:space="preserve"> в регионах со средним уровнем, 49,8% </w:t>
      </w:r>
      <w:r>
        <w:rPr>
          <w:rFonts w:eastAsia="Calibri"/>
        </w:rPr>
        <w:noBreakHyphen/>
        <w:t xml:space="preserve"> в регионах с низким уровнем ВРП. Обучающиеся из этих групп регионов, выполнявшие диагностические работы в каждом классе представлены в той же пропорции.</w:t>
      </w:r>
    </w:p>
    <w:p w:rsidR="00CC643C" w:rsidRDefault="00CC643C" w:rsidP="00CC643C">
      <w:pPr>
        <w:rPr>
          <w:rFonts w:eastAsia="Calibri"/>
        </w:rPr>
      </w:pPr>
      <w:r>
        <w:rPr>
          <w:rFonts w:eastAsia="Calibri"/>
        </w:rPr>
        <w:t>Средние результаты НИКО по английскому выше у пяти- и восьмиклассников из регионов с высоким уровнем ВРП. Между результатами восьмиклассников из регионов со средним и низким уровнями ВРП нет статистически значимой разницы.</w:t>
      </w:r>
    </w:p>
    <w:p w:rsidR="00CC643C" w:rsidRDefault="00CC643C" w:rsidP="00CC643C">
      <w:pPr>
        <w:keepNext/>
        <w:numPr>
          <w:ilvl w:val="0"/>
          <w:numId w:val="3"/>
        </w:numPr>
        <w:adjustRightInd w:val="0"/>
        <w:spacing w:before="360" w:line="360" w:lineRule="auto"/>
        <w:ind w:left="0" w:firstLine="0"/>
        <w:rPr>
          <w:rFonts w:eastAsia="Calibri"/>
        </w:rPr>
      </w:pPr>
      <w:r>
        <w:rPr>
          <w:rFonts w:eastAsia="Calibri"/>
        </w:rPr>
        <w:lastRenderedPageBreak/>
        <w:t>– Средние баллы участников НИКО по английскому языку в зависимости от уровня ВРП в регионе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960"/>
        <w:gridCol w:w="3286"/>
        <w:gridCol w:w="2694"/>
        <w:gridCol w:w="1833"/>
      </w:tblGrid>
      <w:tr w:rsidR="00CC643C" w:rsidTr="00CC643C">
        <w:trPr>
          <w:trHeight w:val="536"/>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Класс</w:t>
            </w:r>
          </w:p>
        </w:tc>
        <w:tc>
          <w:tcPr>
            <w:tcW w:w="3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Уровень ВРП</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Средний балл НИКО</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1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5</w:t>
            </w:r>
          </w:p>
        </w:tc>
        <w:tc>
          <w:tcPr>
            <w:tcW w:w="3286"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Высокий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14,07</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3286"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Средний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13,24</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3286"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Низкий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12,96</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1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8</w:t>
            </w:r>
          </w:p>
        </w:tc>
        <w:tc>
          <w:tcPr>
            <w:tcW w:w="3286"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Высокий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13,45</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3286"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Средний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11,14</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3286"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Низкий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11,14</w:t>
            </w:r>
          </w:p>
        </w:tc>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10</w:t>
            </w:r>
          </w:p>
        </w:tc>
      </w:tr>
    </w:tbl>
    <w:p w:rsidR="00CC643C" w:rsidRDefault="00CC643C" w:rsidP="00CC643C">
      <w:pPr>
        <w:rPr>
          <w:rFonts w:eastAsia="Calibri"/>
          <w:szCs w:val="20"/>
        </w:rPr>
      </w:pPr>
    </w:p>
    <w:p w:rsidR="00CC643C" w:rsidRDefault="00CC643C" w:rsidP="00CC643C">
      <w:pPr>
        <w:rPr>
          <w:rFonts w:eastAsia="Calibri"/>
        </w:rPr>
      </w:pPr>
      <w:r>
        <w:rPr>
          <w:rFonts w:eastAsia="Calibri"/>
        </w:rPr>
        <w:t>Распределение баллов НИКО по английскому языку в зависимости от уровня ВРП</w:t>
      </w:r>
      <w:r>
        <w:rPr>
          <w:rFonts w:eastAsia="Calibri"/>
        </w:rPr>
        <w:br/>
        <w:t xml:space="preserve"> в регионе </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2B18E497" wp14:editId="750634D7">
            <wp:extent cx="5407025" cy="3575685"/>
            <wp:effectExtent l="0" t="0" r="3175" b="5715"/>
            <wp:docPr id="202" name="Диаграмма 2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уровнем внутреннего регионального продукта в регионе проживания участников</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0A2620F5" wp14:editId="73CB0C6D">
            <wp:extent cx="5542915" cy="3575685"/>
            <wp:effectExtent l="0" t="0" r="635" b="5715"/>
            <wp:docPr id="201" name="Диаграмма 2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уровнем внутреннего регионального продукта в регионе проживания участников</w:t>
      </w:r>
    </w:p>
    <w:p w:rsidR="00CC643C" w:rsidRDefault="00CC643C" w:rsidP="00CC643C"/>
    <w:p w:rsidR="00CC643C" w:rsidRDefault="00CC643C" w:rsidP="00CC643C">
      <w:pPr>
        <w:rPr>
          <w:rFonts w:eastAsia="Calibri"/>
        </w:rPr>
      </w:pPr>
      <w:r>
        <w:rPr>
          <w:rFonts w:eastAsia="Calibri"/>
        </w:rPr>
        <w:t>Проценты двоек НИКО в каждом классе зависят от группы регионов по уровню ВРП.</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4FA89EFE" wp14:editId="12E8579C">
            <wp:extent cx="5398770" cy="3251200"/>
            <wp:effectExtent l="0" t="0" r="0" b="6350"/>
            <wp:docPr id="200" name="Диаграмма 2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rsidR="00CC643C" w:rsidRDefault="00CC643C" w:rsidP="00CC643C">
      <w:pPr>
        <w:pStyle w:val="ab"/>
        <w:numPr>
          <w:ilvl w:val="0"/>
          <w:numId w:val="5"/>
        </w:numPr>
        <w:ind w:left="0" w:firstLine="0"/>
        <w:rPr>
          <w:rFonts w:eastAsia="Calibri"/>
        </w:rPr>
      </w:pPr>
      <w:r>
        <w:rPr>
          <w:rFonts w:eastAsia="Calibri"/>
        </w:rPr>
        <w:t>— Связь результатов НИКО с уровнем внутреннего регионального продукта в регионе проживания участников</w:t>
      </w:r>
    </w:p>
    <w:p w:rsidR="00CC643C" w:rsidRDefault="00CC643C" w:rsidP="00CC643C">
      <w:r>
        <w:lastRenderedPageBreak/>
        <w:t>Предметные результаты по английскому языку в 5 и 8 классах связаны с уровнем ВРП.</w:t>
      </w:r>
    </w:p>
    <w:p w:rsidR="00CC643C" w:rsidRDefault="00CC643C" w:rsidP="00CC643C">
      <w:r>
        <w:t>Уровень предметных результатов по английскому языку снижается от 5 к 8 классу во всех группах регионов вне зависимости от объема внутреннего регионального продукта на душу населения.</w:t>
      </w:r>
    </w:p>
    <w:p w:rsidR="00CC643C" w:rsidRDefault="00CC643C" w:rsidP="00CC643C">
      <w:pPr>
        <w:rPr>
          <w:rFonts w:eastAsia="Calibri"/>
        </w:rPr>
      </w:pPr>
    </w:p>
    <w:p w:rsidR="00CC643C" w:rsidRDefault="00CC643C" w:rsidP="00CC643C">
      <w:pPr>
        <w:pStyle w:val="4"/>
        <w:rPr>
          <w:rFonts w:eastAsia="Times New Roman"/>
        </w:rPr>
      </w:pPr>
      <w:bookmarkStart w:id="899" w:name="_Toc468904773"/>
      <w:bookmarkStart w:id="900" w:name="_Toc468375555"/>
      <w:bookmarkStart w:id="901" w:name="_Toc468371706"/>
      <w:bookmarkStart w:id="902" w:name="_Toc468369288"/>
      <w:bookmarkStart w:id="903" w:name="_Toc468359967"/>
      <w:r>
        <w:t>II.9.1.12.3 Результаты НИКО в зависимости от кластера, к которому относится регион проживания участников</w:t>
      </w:r>
      <w:bookmarkEnd w:id="899"/>
      <w:bookmarkEnd w:id="900"/>
      <w:bookmarkEnd w:id="901"/>
      <w:bookmarkEnd w:id="902"/>
      <w:bookmarkEnd w:id="903"/>
    </w:p>
    <w:p w:rsidR="00CC643C" w:rsidRDefault="00CC643C" w:rsidP="00CC643C">
      <w:pPr>
        <w:pStyle w:val="a0"/>
        <w:rPr>
          <w:lang w:val="x-none"/>
        </w:rPr>
      </w:pPr>
    </w:p>
    <w:p w:rsidR="00CC643C" w:rsidRDefault="00CC643C" w:rsidP="00CC643C">
      <w:pPr>
        <w:rPr>
          <w:rFonts w:eastAsia="Calibri"/>
        </w:rPr>
      </w:pPr>
      <w:r>
        <w:rPr>
          <w:rFonts w:eastAsia="Calibri"/>
        </w:rPr>
        <w:t xml:space="preserve">По сочетанию уровня результатов ЕГЭ по иностранным языкам и уровня внутреннего регионального продукта на душу населения регионы объединены в 5 кластеров. В регионах первого кластера проживает 19,8% участников НИКО по иностранным языкам; 17,4% </w:t>
      </w:r>
      <w:r>
        <w:rPr>
          <w:rFonts w:eastAsia="Calibri"/>
        </w:rPr>
        <w:noBreakHyphen/>
        <w:t xml:space="preserve"> в регионах второго кластера, 30,9% </w:t>
      </w:r>
      <w:r>
        <w:rPr>
          <w:rFonts w:eastAsia="Calibri"/>
        </w:rPr>
        <w:noBreakHyphen/>
        <w:t xml:space="preserve"> в регионах третьего кластера; 26,7% </w:t>
      </w:r>
      <w:r>
        <w:rPr>
          <w:rFonts w:eastAsia="Calibri"/>
        </w:rPr>
        <w:noBreakHyphen/>
        <w:t xml:space="preserve"> четвертого и 5,2% проживает в регионах, попавших в пятых кластер.</w:t>
      </w:r>
    </w:p>
    <w:p w:rsidR="00CC643C" w:rsidRDefault="00CC643C" w:rsidP="00CC643C">
      <w:pPr>
        <w:rPr>
          <w:rFonts w:eastAsia="Calibri"/>
        </w:rPr>
      </w:pPr>
      <w:r>
        <w:rPr>
          <w:rFonts w:eastAsia="Calibri"/>
        </w:rPr>
        <w:t>Устойчиво выше результаты участников из регионов первого кластера, и ниже результаты НИКО по английскому у участников из регионов пятого кластера.</w:t>
      </w:r>
    </w:p>
    <w:p w:rsidR="00CC643C" w:rsidRDefault="00CC643C" w:rsidP="00CC643C">
      <w:pPr>
        <w:keepNext/>
        <w:numPr>
          <w:ilvl w:val="0"/>
          <w:numId w:val="3"/>
        </w:numPr>
        <w:adjustRightInd w:val="0"/>
        <w:spacing w:before="360" w:line="360" w:lineRule="auto"/>
        <w:ind w:left="0" w:firstLine="0"/>
        <w:rPr>
          <w:rFonts w:eastAsia="Calibri"/>
        </w:rPr>
      </w:pPr>
      <w:r>
        <w:rPr>
          <w:rFonts w:eastAsia="Calibri"/>
        </w:rPr>
        <w:t>— Средние баллы участников НИКО по английскому языку в зависимости от кластера, к которому относится регион проживания участников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960"/>
        <w:gridCol w:w="1584"/>
        <w:gridCol w:w="1843"/>
        <w:gridCol w:w="1701"/>
      </w:tblGrid>
      <w:tr w:rsidR="00CC643C" w:rsidTr="00CC643C">
        <w:trPr>
          <w:trHeight w:val="536"/>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Класс</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Кластер</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Средний балл НИКО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643C" w:rsidRDefault="00CC643C">
            <w:pPr>
              <w:snapToGrid w:val="0"/>
              <w:rPr>
                <w:rFonts w:eastAsia="Calibri"/>
                <w:iCs/>
                <w:szCs w:val="28"/>
              </w:rPr>
            </w:pPr>
            <w:r>
              <w:rPr>
                <w:rFonts w:eastAsia="Calibri"/>
                <w:iCs/>
                <w:szCs w:val="28"/>
              </w:rPr>
              <w:t>Медиана</w:t>
            </w:r>
          </w:p>
        </w:tc>
      </w:tr>
      <w:tr w:rsidR="00CC643C" w:rsidTr="00CC643C">
        <w:trPr>
          <w:trHeight w:val="31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5</w:t>
            </w: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15,13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15</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12,41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13,03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12</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13,33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13</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10,99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1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8</w:t>
            </w: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14,48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14</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11,13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11,38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10</w:t>
            </w:r>
          </w:p>
        </w:tc>
      </w:tr>
      <w:tr w:rsidR="00CC643C" w:rsidTr="00CC643C">
        <w:trPr>
          <w:trHeight w:val="300"/>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11,69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11</w:t>
            </w:r>
          </w:p>
        </w:tc>
      </w:tr>
      <w:tr w:rsidR="00CC643C" w:rsidTr="00CC643C">
        <w:trPr>
          <w:trHeight w:val="315"/>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vAlign w:val="center"/>
            <w:hideMark/>
          </w:tcPr>
          <w:p w:rsidR="00CC643C" w:rsidRDefault="00CC643C">
            <w:pPr>
              <w:rPr>
                <w:rFonts w:eastAsia="Calibri"/>
                <w:iCs/>
                <w:szCs w:val="28"/>
              </w:rPr>
            </w:pPr>
          </w:p>
        </w:tc>
        <w:tc>
          <w:tcPr>
            <w:tcW w:w="1584" w:type="dxa"/>
            <w:tcBorders>
              <w:top w:val="single" w:sz="4" w:space="0" w:color="auto"/>
              <w:left w:val="single" w:sz="4" w:space="0" w:color="auto"/>
              <w:bottom w:val="single" w:sz="4" w:space="0" w:color="auto"/>
              <w:right w:val="single" w:sz="4" w:space="0" w:color="auto"/>
            </w:tcBorders>
            <w:shd w:val="clear" w:color="auto" w:fill="auto"/>
            <w:noWrap/>
            <w:hideMark/>
          </w:tcPr>
          <w:p w:rsidR="00CC643C" w:rsidRDefault="00CC643C">
            <w:pPr>
              <w:snapToGrid w:val="0"/>
              <w:rPr>
                <w:rFonts w:eastAsia="Calibri"/>
                <w:iCs/>
                <w:szCs w:val="28"/>
              </w:rPr>
            </w:pPr>
            <w:r>
              <w:rPr>
                <w:rFonts w:eastAsia="Calibri"/>
                <w:iCs/>
                <w:szCs w:val="28"/>
              </w:rPr>
              <w:t>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8,96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43C" w:rsidRDefault="00CC643C">
            <w:pPr>
              <w:snapToGrid w:val="0"/>
              <w:rPr>
                <w:rFonts w:eastAsia="Calibri"/>
                <w:iCs/>
                <w:szCs w:val="28"/>
              </w:rPr>
            </w:pPr>
            <w:r>
              <w:rPr>
                <w:rFonts w:eastAsia="Calibri"/>
                <w:iCs/>
                <w:szCs w:val="28"/>
              </w:rPr>
              <w:t>8</w:t>
            </w:r>
          </w:p>
        </w:tc>
      </w:tr>
    </w:tbl>
    <w:p w:rsidR="00CC643C" w:rsidRDefault="00CC643C" w:rsidP="00CC643C">
      <w:pPr>
        <w:rPr>
          <w:rFonts w:eastAsia="Calibri"/>
          <w:szCs w:val="20"/>
        </w:rPr>
      </w:pPr>
    </w:p>
    <w:p w:rsidR="00CC643C" w:rsidRDefault="00CC643C" w:rsidP="00CC643C">
      <w:pPr>
        <w:rPr>
          <w:rFonts w:eastAsia="Calibri"/>
        </w:rPr>
      </w:pPr>
      <w:r>
        <w:rPr>
          <w:rFonts w:eastAsia="Calibri"/>
        </w:rPr>
        <w:t>От 5 класса к восьмому разрыв между результатами по английскому языку участников из регионов первого и пятого кластеров увеличивается.</w:t>
      </w:r>
    </w:p>
    <w:p w:rsidR="00CC643C" w:rsidRDefault="00CC643C" w:rsidP="00CC643C">
      <w:pPr>
        <w:rPr>
          <w:rFonts w:eastAsia="Calibri"/>
        </w:rPr>
      </w:pPr>
      <w:r>
        <w:rPr>
          <w:rFonts w:eastAsia="Calibri"/>
        </w:rPr>
        <w:t xml:space="preserve">Распределение баллов НИКО по английскому языку в зависимости от кластера </w:t>
      </w:r>
    </w:p>
    <w:p w:rsidR="00CC643C" w:rsidRDefault="00CC643C" w:rsidP="00CC643C">
      <w:pPr>
        <w:keepNext/>
        <w:spacing w:before="240"/>
        <w:jc w:val="center"/>
        <w:rPr>
          <w:rFonts w:eastAsia="Calibri"/>
          <w:color w:val="000000"/>
        </w:rPr>
      </w:pPr>
      <w:r>
        <w:rPr>
          <w:rFonts w:eastAsia="Calibri"/>
          <w:noProof/>
          <w:color w:val="000000"/>
        </w:rPr>
        <w:lastRenderedPageBreak/>
        <w:drawing>
          <wp:inline distT="0" distB="0" distL="0" distR="0" wp14:anchorId="7675AD45" wp14:editId="1B8539B6">
            <wp:extent cx="5808345" cy="3542030"/>
            <wp:effectExtent l="0" t="0" r="1905" b="1270"/>
            <wp:docPr id="199" name="Диаграмма 1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rPr>
          <w:rFonts w:eastAsia="Calibri"/>
        </w:rPr>
        <w:t>Распределение баллов НИКО по английскому языку в зависимости от кластера</w:t>
      </w:r>
    </w:p>
    <w:p w:rsidR="00CC643C" w:rsidRDefault="00CC643C" w:rsidP="00CC643C">
      <w:pPr>
        <w:keepNext/>
        <w:spacing w:before="240"/>
        <w:jc w:val="center"/>
        <w:rPr>
          <w:rFonts w:eastAsia="Calibri"/>
          <w:color w:val="000000"/>
        </w:rPr>
      </w:pPr>
      <w:r>
        <w:rPr>
          <w:rFonts w:eastAsia="Calibri"/>
          <w:noProof/>
          <w:color w:val="000000"/>
        </w:rPr>
        <w:drawing>
          <wp:inline distT="0" distB="0" distL="0" distR="0" wp14:anchorId="6103C884" wp14:editId="69306224">
            <wp:extent cx="4986655" cy="3509010"/>
            <wp:effectExtent l="0" t="0" r="4445" b="0"/>
            <wp:docPr id="198" name="Диаграмма 1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rsidR="00CC643C" w:rsidRDefault="00CC643C" w:rsidP="00CC643C">
      <w:pPr>
        <w:keepLines/>
        <w:numPr>
          <w:ilvl w:val="0"/>
          <w:numId w:val="5"/>
        </w:numPr>
        <w:adjustRightInd w:val="0"/>
        <w:spacing w:before="240" w:after="360" w:line="360" w:lineRule="auto"/>
        <w:ind w:left="0" w:firstLine="0"/>
        <w:jc w:val="center"/>
        <w:rPr>
          <w:rFonts w:eastAsia="Calibri"/>
          <w:color w:val="000000"/>
        </w:rPr>
      </w:pPr>
      <w:r>
        <w:rPr>
          <w:rFonts w:eastAsia="Calibri"/>
          <w:color w:val="000000"/>
        </w:rPr>
        <w:t xml:space="preserve">— </w:t>
      </w:r>
      <w:r>
        <w:rPr>
          <w:rFonts w:eastAsia="Calibri"/>
        </w:rPr>
        <w:t>Распределение баллов НИКО по английскому языку в зависимости от кластера</w:t>
      </w:r>
    </w:p>
    <w:p w:rsidR="00CC643C" w:rsidRDefault="00CC643C" w:rsidP="00CC643C">
      <w:r>
        <w:lastRenderedPageBreak/>
        <w:t>При общем снижении уровня предметных результатов по английскому языку разрыв между результатами обучающихся из «сильных», «средних» и «слабых» групп регионов увеличивается от 5 класса к 8.</w:t>
      </w:r>
    </w:p>
    <w:p w:rsidR="00CC643C" w:rsidRDefault="00CC643C" w:rsidP="00CC643C"/>
    <w:p w:rsidR="00CC643C" w:rsidRDefault="00CC643C" w:rsidP="00CC643C">
      <w:pPr>
        <w:keepNext/>
        <w:keepLines/>
        <w:outlineLvl w:val="2"/>
        <w:rPr>
          <w:bCs/>
          <w:lang w:val="x-none" w:eastAsia="x-none"/>
        </w:rPr>
      </w:pPr>
      <w:bookmarkStart w:id="904" w:name="_Toc468369289"/>
      <w:bookmarkStart w:id="905" w:name="_Toc468369172"/>
      <w:bookmarkStart w:id="906" w:name="_Toc468359968"/>
      <w:bookmarkStart w:id="907" w:name="_Toc468358415"/>
      <w:r>
        <w:t xml:space="preserve">II.9.1.13 </w:t>
      </w:r>
      <w:r>
        <w:rPr>
          <w:bCs/>
          <w:lang w:val="x-none" w:eastAsia="x-none"/>
        </w:rPr>
        <w:t>Рекомендации для учителей по использованию полученных результатов для повышения качества образования</w:t>
      </w:r>
      <w:bookmarkEnd w:id="904"/>
      <w:bookmarkEnd w:id="905"/>
      <w:bookmarkEnd w:id="906"/>
      <w:bookmarkEnd w:id="907"/>
    </w:p>
    <w:p w:rsidR="00CC643C" w:rsidRDefault="00CC643C" w:rsidP="00CC643C">
      <w:pPr>
        <w:keepNext/>
        <w:rPr>
          <w:i/>
          <w:lang w:val="x-none" w:eastAsia="x-none"/>
        </w:rPr>
      </w:pPr>
    </w:p>
    <w:p w:rsidR="00CC643C" w:rsidRDefault="00CC643C" w:rsidP="00CC643C">
      <w:pPr>
        <w:rPr>
          <w:rFonts w:eastAsia="Calibri"/>
        </w:rPr>
      </w:pPr>
      <w:r>
        <w:rPr>
          <w:rFonts w:eastAsia="Calibri"/>
        </w:rPr>
        <w:t xml:space="preserve">Переход от деклараций реально перейти на коммуникативно-когнитивную методику обучения, что подразумевает отказ от грамматико-переводного метода и переход на активные методы обучения с вовлечением всех учащихся в активный учебный процесс, в ходе которого только и возможно формирование и развитие как предметных, так и метапредметных умений и навыков. </w:t>
      </w:r>
    </w:p>
    <w:p w:rsidR="00CC643C" w:rsidRDefault="00CC643C" w:rsidP="00CC643C">
      <w:r>
        <w:rPr>
          <w:rFonts w:eastAsia="Calibri"/>
        </w:rPr>
        <w:t xml:space="preserve">Уже в начальной школе учителю следует частично вести урок на изучаемом иностранном языке и по мере овладения учащимися речевыми образцами расширять общение на языке. Надо создавать на уроке естественные коммуникативные ситуации, повышать мотивацию учащихся и их интерес к изучению иностранного языка, используя детские песни, игры, мультфильмы. Необходимо отказаться от распространенного порочного убеждения, что научиться говорить на иностранном языке можно только в стране изучаемого языка или с преподавателем-носителем языка. Следует шире использовать на уроке </w:t>
      </w:r>
      <w:r>
        <w:t>работу в парах и малых группах, вовлекать всех учащихся в активное овладение иностранным языком. Для достижения поставленных в ФГОС целей необходимо в полной мере использовать ИКТ. К сожалению, до сих не везде и не в должной мере в школах практикуется работа с аудиозаписями на компакт-дисках, которые являются обязательным компонентом всех УМК из федерального перечня.</w:t>
      </w:r>
    </w:p>
    <w:p w:rsidR="00CC643C" w:rsidRDefault="00CC643C" w:rsidP="00CC643C">
      <w:r>
        <w:t xml:space="preserve">Также проблемной зоной для большинства учащихся 5 классов являются языковые навыки. В этой области рекомендуется шире использовать функциональный подход, отказавшись от простого заучивания грамматических правил и списков слов и отрабатывая языковые навыки на связных текстах. Кроме того, надо перенести акцент с выполнения репродуктивных заданий на задания продуктивные, что позволит не только повысить уровень языковых навыков, но и даст положительный эффект в области говорения и создания письменных текстов. </w:t>
      </w:r>
    </w:p>
    <w:p w:rsidR="00CC643C" w:rsidRDefault="00CC643C" w:rsidP="00CC643C">
      <w:r>
        <w:rPr>
          <w:rFonts w:eastAsia="Calibri"/>
        </w:rPr>
        <w:t xml:space="preserve">Учителю в основной (и старшей школе) следует вести урок на изучаемом иностранном языке, создавать на уроке естественные коммуникативные ситуации, повышать мотивацию учащихся и их интерес к изучению иностранного языка. Необходимо отказаться от распространенного порочного убеждения, что научиться говорить на иностранном языке можно только в стране изучаемого языка или с преподавателем-носителем языка. Следует шире использовать на уроке </w:t>
      </w:r>
      <w:r>
        <w:t>работу в парах и малых группах, вовлекать всех учащихся в активное овладение иностранным языком. Для достижения поставленных в ФГОС целей необходимо в полной мере использовать ИКТ. К сожалению, до сих не везде и не в должной мере в школах практикуется работа с аудиозаписями на компакт-дисках, которые являются обязательным компонентом всех УМК из федерального перечня.</w:t>
      </w:r>
    </w:p>
    <w:p w:rsidR="00CC643C" w:rsidRDefault="00CC643C" w:rsidP="00CC643C">
      <w:r>
        <w:t xml:space="preserve">Результаты исследования показали, что задания на осмысленное чтение вслух и говорение являются наиболее сложными для учащихся. Второй проблемной зоной для большинства учащихся 8 классов являются языковые навыки. В этой области рекомендуется шире использовать функциональный подход, отказавшись от простого заучивания грамматических правил и списков слов и отрабатывая языковые навыки на связных текстах. Кроме того, надо перенести акцент с выполнения репродуктивных заданий на задания продуктивные, что позволит не только повысить уровень языковых навыков, но и даст положительный эффект в области говорения и создания письменных текстов. </w:t>
      </w:r>
    </w:p>
    <w:p w:rsidR="00CC643C" w:rsidRDefault="00CC643C" w:rsidP="00CC643C"/>
    <w:p w:rsidR="00CC643C" w:rsidRDefault="00CC643C" w:rsidP="00CC643C">
      <w:pPr>
        <w:keepNext/>
        <w:keepLines/>
        <w:outlineLvl w:val="3"/>
        <w:rPr>
          <w:bCs/>
          <w:iCs/>
          <w:lang w:val="x-none" w:eastAsia="x-none"/>
        </w:rPr>
      </w:pPr>
      <w:bookmarkStart w:id="908" w:name="_Toc468369290"/>
      <w:bookmarkStart w:id="909" w:name="_Toc468359969"/>
      <w:bookmarkStart w:id="910" w:name="_Toc468358416"/>
      <w:r>
        <w:lastRenderedPageBreak/>
        <w:t xml:space="preserve">II.9.1.13.1 </w:t>
      </w:r>
      <w:r>
        <w:rPr>
          <w:bCs/>
          <w:iCs/>
          <w:lang w:val="x-none" w:eastAsia="x-none"/>
        </w:rPr>
        <w:t>Рекомендации по обучению английскому языку в 5 классе</w:t>
      </w:r>
      <w:bookmarkEnd w:id="908"/>
      <w:bookmarkEnd w:id="909"/>
      <w:bookmarkEnd w:id="910"/>
    </w:p>
    <w:p w:rsidR="00CC643C" w:rsidRDefault="00CC643C" w:rsidP="00CC643C">
      <w:pPr>
        <w:keepNext/>
        <w:rPr>
          <w:i/>
          <w:lang w:val="x-none" w:eastAsia="x-none"/>
        </w:rPr>
      </w:pPr>
    </w:p>
    <w:p w:rsidR="00CC643C" w:rsidRDefault="00CC643C" w:rsidP="00CC643C">
      <w:pPr>
        <w:rPr>
          <w:rFonts w:eastAsia="Calibri"/>
        </w:rPr>
      </w:pPr>
      <w:r>
        <w:rPr>
          <w:rFonts w:eastAsia="Calibri"/>
        </w:rPr>
        <w:t>Аудирование</w:t>
      </w:r>
    </w:p>
    <w:p w:rsidR="00CC643C" w:rsidRDefault="00CC643C" w:rsidP="00CC643C">
      <w:pPr>
        <w:rPr>
          <w:rFonts w:eastAsia="Calibri"/>
        </w:rPr>
      </w:pPr>
      <w:r>
        <w:rPr>
          <w:rFonts w:eastAsia="Calibri"/>
        </w:rPr>
        <w:t>Можно рекомендовать при обучении аудированию:</w:t>
      </w:r>
    </w:p>
    <w:p w:rsidR="00CC643C" w:rsidRDefault="00CC643C" w:rsidP="00CC643C">
      <w:pPr>
        <w:rPr>
          <w:rFonts w:eastAsia="Calibri"/>
        </w:rPr>
      </w:pPr>
      <w:r>
        <w:rPr>
          <w:rFonts w:eastAsia="Calibri"/>
        </w:rPr>
        <w:t>разбирать инструкции к заданиям и просить детей объяснить, что требуется выполнить в каждом конкретном задании;</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 каждом уроке слушать тексты, при этом давая разные типы заданий на понимание основного содержания текстов с опорой на картинки и без;</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звучащем тексте;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прослушивании более длинных текстов письменной фиксацией в виде слов или знаков;</w:t>
      </w:r>
    </w:p>
    <w:p w:rsidR="00CC643C" w:rsidRDefault="00CC643C" w:rsidP="00CC643C">
      <w:pPr>
        <w:rPr>
          <w:rFonts w:eastAsia="Calibri"/>
        </w:rPr>
      </w:pPr>
      <w:r>
        <w:rPr>
          <w:rFonts w:eastAsia="Calibri"/>
        </w:rPr>
        <w:t>приучить детей прослушивать тексты на уроке и дома не более 2 раз;</w:t>
      </w:r>
    </w:p>
    <w:p w:rsidR="00CC643C" w:rsidRDefault="00CC643C" w:rsidP="00CC643C">
      <w:pPr>
        <w:rPr>
          <w:rFonts w:eastAsia="Calibri"/>
        </w:rPr>
      </w:pPr>
      <w:r>
        <w:rPr>
          <w:rFonts w:eastAsia="Calibri"/>
        </w:rPr>
        <w:t>просить детей после выполнения задания прокомментировать трудности, с которыми они столкнулись, а после еще одного прослушивания, скорректировать свои ответы и объяснить, почему ответ правильный/неправильный (рефлексия).</w:t>
      </w:r>
    </w:p>
    <w:p w:rsidR="00CC643C" w:rsidRDefault="00CC643C" w:rsidP="00CC643C">
      <w:pPr>
        <w:rPr>
          <w:rFonts w:eastAsia="Calibri"/>
        </w:rPr>
      </w:pPr>
      <w:r>
        <w:rPr>
          <w:rFonts w:eastAsia="Calibri"/>
        </w:rPr>
        <w:t>Чтение текста вслух</w:t>
      </w:r>
    </w:p>
    <w:p w:rsidR="00CC643C" w:rsidRDefault="00CC643C" w:rsidP="00CC643C">
      <w:pPr>
        <w:rPr>
          <w:rFonts w:eastAsia="Calibri"/>
        </w:rPr>
      </w:pPr>
      <w:r>
        <w:rPr>
          <w:rFonts w:eastAsia="Calibri"/>
        </w:rPr>
        <w:t>Анализ результатов выполнения диагностической работы показал, что абсолютное большинство учащихся не владеет элементарной техникой чтения</w:t>
      </w:r>
    </w:p>
    <w:p w:rsidR="00CC643C" w:rsidRDefault="00CC643C" w:rsidP="00CC643C">
      <w:pPr>
        <w:rPr>
          <w:rFonts w:eastAsia="Calibri"/>
        </w:rPr>
      </w:pPr>
      <w:r>
        <w:rPr>
          <w:rFonts w:eastAsia="Calibri"/>
        </w:rPr>
        <w:t>Следует уделить этой проблеме повышенное внимание, находить время для чтения вслух на каждом уроке, использовать приемы хорового чтения с использованием компакт-дисков, когда учащиеся читают хором одновременно с диктором и за диктором.</w:t>
      </w:r>
    </w:p>
    <w:p w:rsidR="00CC643C" w:rsidRDefault="00CC643C" w:rsidP="00CC643C">
      <w:pPr>
        <w:rPr>
          <w:rFonts w:eastAsia="Calibri"/>
        </w:rPr>
      </w:pPr>
      <w:r>
        <w:rPr>
          <w:rFonts w:eastAsia="Calibri"/>
        </w:rPr>
        <w:t>Можно также рекомендовать при обучении чтению вслух:</w:t>
      </w:r>
    </w:p>
    <w:p w:rsidR="00CC643C" w:rsidRDefault="00CC643C" w:rsidP="00CC643C">
      <w:pPr>
        <w:rPr>
          <w:rFonts w:eastAsia="Calibri"/>
        </w:rPr>
      </w:pPr>
      <w:r>
        <w:rPr>
          <w:rFonts w:eastAsia="Calibri"/>
        </w:rPr>
        <w:t>использовать не только имитационный подход (чтение за диктором, вместе с диктором, после диктора), но и сознательно-имитационный подход (понимание и присвоение правил чтения);</w:t>
      </w:r>
    </w:p>
    <w:p w:rsidR="00CC643C" w:rsidRDefault="00CC643C" w:rsidP="00CC643C">
      <w:pPr>
        <w:rPr>
          <w:rFonts w:eastAsia="Calibri"/>
        </w:rPr>
      </w:pPr>
      <w:r>
        <w:rPr>
          <w:rFonts w:eastAsia="Calibri"/>
        </w:rPr>
        <w:t>для отработки произношения звуков брать оппозиции фонем, например,</w:t>
      </w:r>
      <w:r>
        <w:t xml:space="preserve"> [d-t] [i-i:], [θ- </w:t>
      </w:r>
      <w:r>
        <w:rPr>
          <w:rFonts w:eastAsia="Calibri"/>
        </w:rPr>
        <w:t>ð</w:t>
      </w:r>
      <w:r>
        <w:t>] и т.д.;</w:t>
      </w:r>
    </w:p>
    <w:p w:rsidR="00CC643C" w:rsidRDefault="00CC643C" w:rsidP="00CC643C">
      <w:pPr>
        <w:rPr>
          <w:rFonts w:eastAsia="Calibri"/>
        </w:rPr>
      </w:pPr>
      <w:r>
        <w:rPr>
          <w:rFonts w:eastAsia="Calibri"/>
        </w:rPr>
        <w:t>для отработки звуков использовать рифмовки, песни, стихи;</w:t>
      </w:r>
    </w:p>
    <w:p w:rsidR="00CC643C" w:rsidRDefault="00CC643C" w:rsidP="00CC643C">
      <w:pPr>
        <w:rPr>
          <w:rFonts w:eastAsia="Calibri"/>
        </w:rPr>
      </w:pPr>
      <w:r>
        <w:rPr>
          <w:rFonts w:eastAsia="Calibri"/>
        </w:rPr>
        <w:t>для отработки слитности речи и правильного деления на синтагмы (смысловые группы) при чтении использовать прием «фонетическая лестница/снежный ком»;</w:t>
      </w:r>
    </w:p>
    <w:p w:rsidR="00CC643C" w:rsidRDefault="00CC643C" w:rsidP="00CC643C">
      <w:pPr>
        <w:rPr>
          <w:rFonts w:eastAsia="Calibri"/>
        </w:rPr>
      </w:pPr>
      <w:r>
        <w:rPr>
          <w:rFonts w:eastAsia="Calibri"/>
        </w:rPr>
        <w:t>для облегчения восприятия интонации использовать движения рук, показывающие нисходящий или восходящий тон при оформлении коммуникативных типов предложений.</w:t>
      </w:r>
    </w:p>
    <w:p w:rsidR="00CC643C" w:rsidRDefault="00CC643C" w:rsidP="00CC643C">
      <w:pPr>
        <w:rPr>
          <w:rFonts w:eastAsia="Calibri"/>
        </w:rPr>
      </w:pPr>
      <w:r>
        <w:rPr>
          <w:rFonts w:eastAsia="Calibri"/>
        </w:rPr>
        <w:t>Говорение</w:t>
      </w:r>
    </w:p>
    <w:p w:rsidR="00CC643C" w:rsidRDefault="00CC643C" w:rsidP="00CC643C">
      <w:pPr>
        <w:rPr>
          <w:rFonts w:eastAsia="Calibri"/>
        </w:rPr>
      </w:pPr>
      <w:r>
        <w:rPr>
          <w:rFonts w:eastAsia="Calibri"/>
        </w:rPr>
        <w:t>Следует рекомендовать:</w:t>
      </w:r>
    </w:p>
    <w:p w:rsidR="00CC643C" w:rsidRDefault="00CC643C" w:rsidP="00CC643C">
      <w:pPr>
        <w:rPr>
          <w:rFonts w:eastAsia="Calibri"/>
        </w:rPr>
      </w:pPr>
      <w:r>
        <w:rPr>
          <w:rFonts w:eastAsia="Calibri"/>
        </w:rPr>
        <w:t>на занятиях больше внимания уделять неподготовленной спонтанной речи обучающихся с опорой на фотографию;</w:t>
      </w:r>
    </w:p>
    <w:p w:rsidR="00CC643C" w:rsidRDefault="00CC643C" w:rsidP="00CC643C">
      <w:pPr>
        <w:rPr>
          <w:rFonts w:eastAsia="Calibri"/>
        </w:rPr>
      </w:pPr>
      <w:r>
        <w:rPr>
          <w:rFonts w:eastAsia="Calibri"/>
        </w:rPr>
        <w:t>самому учителю больше говорить на уроке на иностранном языке, чем на русском языке и вовлекать учащихся в общение: ученики должны говорить большую часть урока, при этом необходимо следить, чтобы учебное время справедливо делилось между сильными, слабыми и средними учащимися;</w:t>
      </w:r>
    </w:p>
    <w:p w:rsidR="00CC643C" w:rsidRDefault="00CC643C" w:rsidP="00CC643C">
      <w:pPr>
        <w:rPr>
          <w:rFonts w:eastAsia="Calibri"/>
        </w:rPr>
      </w:pPr>
      <w:r>
        <w:rPr>
          <w:rFonts w:eastAsia="Calibri"/>
        </w:rPr>
        <w:t>разбирать инструкции к заданиям и просить детей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научить работать по плану, четко соблюдая все предложенные пункты в правильном порядке, что помогает выстроить логичное и четкое высказывание;</w:t>
      </w:r>
    </w:p>
    <w:p w:rsidR="00CC643C" w:rsidRDefault="00CC643C" w:rsidP="00CC643C">
      <w:pPr>
        <w:rPr>
          <w:rFonts w:eastAsia="Calibri"/>
        </w:rPr>
      </w:pPr>
      <w:r>
        <w:rPr>
          <w:rFonts w:eastAsia="Calibri"/>
        </w:rPr>
        <w:t>научить описывать только то, что изображено на картинке, не выдумывать лишнего, не добавлять ничего лишнего;</w:t>
      </w:r>
    </w:p>
    <w:p w:rsidR="00CC643C" w:rsidRDefault="00CC643C" w:rsidP="00CC643C">
      <w:pPr>
        <w:rPr>
          <w:rFonts w:eastAsia="Calibri"/>
        </w:rPr>
      </w:pPr>
      <w:r>
        <w:rPr>
          <w:rFonts w:eastAsia="Calibri"/>
        </w:rPr>
        <w:t>научить применению простейших средств связи типа and, but, or для логических переходов в монологе;</w:t>
      </w:r>
    </w:p>
    <w:p w:rsidR="00CC643C" w:rsidRDefault="00CC643C" w:rsidP="00CC643C">
      <w:pPr>
        <w:rPr>
          <w:rFonts w:eastAsia="Calibri"/>
        </w:rPr>
      </w:pPr>
      <w:r>
        <w:rPr>
          <w:rFonts w:eastAsia="Calibri"/>
        </w:rPr>
        <w:lastRenderedPageBreak/>
        <w:t>давать задания не только на репродукцию (заучивание наизусть монологов, диалогов), но и на продукцию, составление монологов/диалогов по разным опорам: по аналогии с образцом, по ключевым словам, по плану, по речевой ситуации, по картинке, по проблемным вопросам, по первой фразе и т.д.;</w:t>
      </w:r>
    </w:p>
    <w:p w:rsidR="00CC643C" w:rsidRDefault="00CC643C" w:rsidP="00CC643C">
      <w:pPr>
        <w:rPr>
          <w:rFonts w:eastAsia="Calibri"/>
        </w:rPr>
      </w:pPr>
      <w:r>
        <w:rPr>
          <w:rFonts w:eastAsia="Calibri"/>
        </w:rPr>
        <w:t>сделать контроль умений говорения регулярным, использовать разные его виды и формы;</w:t>
      </w:r>
    </w:p>
    <w:p w:rsidR="00CC643C" w:rsidRDefault="00CC643C" w:rsidP="00CC643C">
      <w:pPr>
        <w:rPr>
          <w:rFonts w:eastAsia="Calibri"/>
        </w:rPr>
      </w:pPr>
      <w:r>
        <w:rPr>
          <w:rFonts w:eastAsia="Calibri"/>
        </w:rPr>
        <w:t xml:space="preserve">записывать подготовленную и неподготовленную речь пятиклассников на цифровые носители, и обсуждать положительные и отрицательные стороны их монологических и диалогических высказываний, при этом создавать благожелательную, доверительную обстановку, способствующую осознанию важности таких обсуждений. </w:t>
      </w:r>
    </w:p>
    <w:p w:rsidR="00CC643C" w:rsidRDefault="00CC643C" w:rsidP="00CC643C">
      <w:pPr>
        <w:rPr>
          <w:rFonts w:eastAsia="Calibri"/>
        </w:rPr>
      </w:pPr>
      <w:r>
        <w:rPr>
          <w:rFonts w:eastAsia="Calibri"/>
        </w:rPr>
        <w:t>Чтение с понимаем основного содержания</w:t>
      </w:r>
    </w:p>
    <w:p w:rsidR="00CC643C" w:rsidRDefault="00CC643C" w:rsidP="00CC643C">
      <w:pPr>
        <w:rPr>
          <w:rFonts w:eastAsia="Calibri"/>
        </w:rPr>
      </w:pPr>
      <w:r>
        <w:rPr>
          <w:rFonts w:eastAsia="Calibri"/>
        </w:rPr>
        <w:t xml:space="preserve">В качестве рекомендации представляется важным отметить следующее. Умения чтения с разной глубиной проникновения в содержания текста являются основой для развития других речевых умений, а также для когнитивного развития учащихся. Уверенное владение умениями чтения  является важным условием дальнейшего успешного освоения курса иностранного языка, поэтому на уроках в начальной школе рекомендуется уделять большое внимание выполнению заданий на понимание общего содержания текста. Рекомендуется систематически выполнять задания на определение основной темы текста или выбор подходящей темы из предложенного списка, на придумывание заголовков к текстам и составление плана прочитанного текста. </w:t>
      </w:r>
    </w:p>
    <w:p w:rsidR="00CC643C" w:rsidRDefault="00CC643C" w:rsidP="00CC643C">
      <w:pPr>
        <w:rPr>
          <w:rFonts w:eastAsia="Calibri"/>
        </w:rPr>
      </w:pPr>
      <w:r>
        <w:rPr>
          <w:rFonts w:eastAsia="Calibri"/>
        </w:rPr>
        <w:t>Кроме того, представляется, что в школьном обучении все еще часто используется перевод текста на русский язык как способ проверки его понимания – это противоречит современным подходам, ориентированным на беспереводное понимание, особенно, когда речь идет о чтении с пониманием основного содержания. В школьной практике следует использовать различные способы контроля понимания прочитанного, не полагаясь на перевод.</w:t>
      </w:r>
    </w:p>
    <w:p w:rsidR="00CC643C" w:rsidRDefault="00CC643C" w:rsidP="00CC643C">
      <w:pPr>
        <w:rPr>
          <w:rFonts w:eastAsia="Calibri"/>
        </w:rPr>
      </w:pPr>
    </w:p>
    <w:p w:rsidR="00CC643C" w:rsidRDefault="00CC643C" w:rsidP="00CC643C">
      <w:pPr>
        <w:rPr>
          <w:rFonts w:eastAsia="Calibri"/>
        </w:rPr>
      </w:pPr>
      <w:r>
        <w:rPr>
          <w:rFonts w:eastAsia="Calibri"/>
        </w:rPr>
        <w:t>Грамматические навыки</w:t>
      </w:r>
    </w:p>
    <w:p w:rsidR="00CC643C" w:rsidRDefault="00CC643C" w:rsidP="00CC643C">
      <w:pPr>
        <w:rPr>
          <w:rFonts w:eastAsia="Calibri"/>
        </w:rPr>
      </w:pPr>
      <w:r>
        <w:rPr>
          <w:rFonts w:eastAsia="Calibri"/>
        </w:rPr>
        <w:t>При обучении грамматике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грамматике в коммуникативно-значимом контексте. Можно рекомендовать увеличение доли заданий по грамматике, построенных на связных текстах; обязательный анализ использования изучаемого грамматического явления в связном тексте; переход от репродуктивных к условно-продуктивным и продуктивным заданиям для формирования грамматических навыков.</w:t>
      </w:r>
    </w:p>
    <w:p w:rsidR="00CC643C" w:rsidRDefault="00CC643C" w:rsidP="00CC643C">
      <w:pPr>
        <w:rPr>
          <w:rFonts w:eastAsia="Calibri"/>
        </w:rPr>
      </w:pPr>
      <w:r>
        <w:rPr>
          <w:rFonts w:eastAsia="Calibri"/>
        </w:rPr>
        <w:t>Лексические навыки</w:t>
      </w:r>
      <w:r>
        <w:rPr>
          <w:rFonts w:eastAsia="Calibri"/>
        </w:rPr>
        <w:tab/>
      </w:r>
    </w:p>
    <w:p w:rsidR="00CC643C" w:rsidRDefault="00CC643C" w:rsidP="00CC643C">
      <w:pPr>
        <w:rPr>
          <w:rFonts w:eastAsia="Calibri"/>
        </w:rPr>
      </w:pPr>
      <w:r>
        <w:rPr>
          <w:rFonts w:eastAsia="Calibri"/>
        </w:rPr>
        <w:t>Рекомендации по формированию лексических навыков близки по своей сути к рекомендациям по формированию грамматических навыков. Бесполезно заучивать грамматические правила без выхода в продуктивные задания и бесполезно заучивать списки слов без выхода в продукцию. Современные подходы к преподаванию иностранных языков диктуют функциональный принцип и обучение лексике в коммуникативно-значимом контексте. Можно рекомендовать увеличение доли заданий по лексике, построенных на связных текстах; обязательный анализ использования изучаемой лексики в связном тексте; переход от репродуктивных к условно-продуктивным и продуктивным заданиям для формирования лексических навыков.</w:t>
      </w:r>
    </w:p>
    <w:p w:rsidR="00CC643C" w:rsidRDefault="00CC643C" w:rsidP="00CC643C">
      <w:pPr>
        <w:rPr>
          <w:rFonts w:eastAsia="Calibri"/>
        </w:rPr>
      </w:pPr>
    </w:p>
    <w:p w:rsidR="00CC643C" w:rsidRDefault="00CC643C" w:rsidP="00CC643C">
      <w:pPr>
        <w:keepNext/>
        <w:keepLines/>
        <w:outlineLvl w:val="3"/>
        <w:rPr>
          <w:bCs/>
          <w:iCs/>
          <w:lang w:val="x-none" w:eastAsia="x-none"/>
        </w:rPr>
      </w:pPr>
      <w:bookmarkStart w:id="911" w:name="_Toc468369291"/>
      <w:bookmarkStart w:id="912" w:name="_Toc468359970"/>
      <w:bookmarkStart w:id="913" w:name="_Toc468358417"/>
      <w:r>
        <w:t xml:space="preserve">II.9.1.13.2 </w:t>
      </w:r>
      <w:r>
        <w:rPr>
          <w:bCs/>
          <w:iCs/>
          <w:lang w:val="x-none" w:eastAsia="x-none"/>
        </w:rPr>
        <w:t>Рекомендации по обучению немецкому языку в 5 классе</w:t>
      </w:r>
      <w:bookmarkEnd w:id="911"/>
      <w:bookmarkEnd w:id="912"/>
      <w:bookmarkEnd w:id="913"/>
    </w:p>
    <w:p w:rsidR="00CC643C" w:rsidRDefault="00CC643C" w:rsidP="00CC643C">
      <w:pPr>
        <w:keepNext/>
        <w:rPr>
          <w:i/>
          <w:lang w:val="x-none" w:eastAsia="x-none"/>
        </w:rPr>
      </w:pPr>
    </w:p>
    <w:p w:rsidR="00CC643C" w:rsidRDefault="00CC643C" w:rsidP="00CC643C">
      <w:pPr>
        <w:rPr>
          <w:rFonts w:eastAsia="Calibri"/>
        </w:rPr>
      </w:pPr>
      <w:r>
        <w:rPr>
          <w:rFonts w:eastAsia="Calibri"/>
        </w:rPr>
        <w:t>Аудирование</w:t>
      </w:r>
    </w:p>
    <w:p w:rsidR="00CC643C" w:rsidRDefault="00CC643C" w:rsidP="00CC643C">
      <w:pPr>
        <w:rPr>
          <w:rFonts w:eastAsia="Calibri"/>
        </w:rPr>
      </w:pPr>
      <w:r>
        <w:rPr>
          <w:rFonts w:eastAsia="Calibri"/>
        </w:rPr>
        <w:t>Можно рекомендовать при обучении аудированию:</w:t>
      </w:r>
    </w:p>
    <w:p w:rsidR="00CC643C" w:rsidRDefault="00CC643C" w:rsidP="00CC643C">
      <w:pPr>
        <w:rPr>
          <w:rFonts w:eastAsia="Calibri"/>
        </w:rPr>
      </w:pPr>
      <w:r>
        <w:rPr>
          <w:rFonts w:eastAsia="Calibri"/>
        </w:rPr>
        <w:t>разбирать инструкции к заданиям и просить детей объяснить, что требуется выполнить в каждом конкретном задании;</w:t>
      </w:r>
    </w:p>
    <w:p w:rsidR="00CC643C" w:rsidRDefault="00CC643C" w:rsidP="00CC643C">
      <w:pPr>
        <w:rPr>
          <w:rFonts w:eastAsia="Calibri"/>
        </w:rPr>
      </w:pPr>
      <w:r>
        <w:rPr>
          <w:rFonts w:eastAsia="Calibri"/>
        </w:rPr>
        <w:lastRenderedPageBreak/>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 каждом уроке слушать тексты, при этом давая разные типы заданий на понимание основного содержания текстов с опорой на картинки и без;</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звучащем тексте;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прослушивании более длинных текстов письменной фиксацией в виде слов или знаков;</w:t>
      </w:r>
    </w:p>
    <w:p w:rsidR="00CC643C" w:rsidRDefault="00CC643C" w:rsidP="00CC643C">
      <w:pPr>
        <w:rPr>
          <w:rFonts w:eastAsia="Calibri"/>
        </w:rPr>
      </w:pPr>
      <w:r>
        <w:rPr>
          <w:rFonts w:eastAsia="Calibri"/>
        </w:rPr>
        <w:t>приучить детей прослушивать тексты на уроке и дома не более 2 раз;</w:t>
      </w:r>
    </w:p>
    <w:p w:rsidR="00CC643C" w:rsidRDefault="00CC643C" w:rsidP="00CC643C">
      <w:pPr>
        <w:rPr>
          <w:rFonts w:eastAsia="Calibri"/>
        </w:rPr>
      </w:pPr>
      <w:r>
        <w:rPr>
          <w:rFonts w:eastAsia="Calibri"/>
        </w:rPr>
        <w:t>просить детей после выполнения задания прокомментировать трудности, с которыми они столкнулись, а после еще одного прослушивания, скорректировать свои ответы и объяснить, почему ответ правильный/неправильный (рефлексия).</w:t>
      </w:r>
    </w:p>
    <w:p w:rsidR="00CC643C" w:rsidRDefault="00CC643C" w:rsidP="00CC643C">
      <w:pPr>
        <w:rPr>
          <w:rFonts w:eastAsia="Calibri"/>
        </w:rPr>
      </w:pPr>
      <w:r>
        <w:rPr>
          <w:rFonts w:eastAsia="Calibri"/>
        </w:rPr>
        <w:t>Чтение текста вслух</w:t>
      </w:r>
    </w:p>
    <w:p w:rsidR="00CC643C" w:rsidRDefault="00CC643C" w:rsidP="00CC643C">
      <w:pPr>
        <w:rPr>
          <w:rFonts w:eastAsia="Calibri"/>
        </w:rPr>
      </w:pPr>
      <w:r>
        <w:rPr>
          <w:rFonts w:eastAsia="Calibri"/>
        </w:rPr>
        <w:t>Анализ результатов выполнения диагностической работы показал, что большое количество учащихся не владеют элементарной техникой чтения.</w:t>
      </w:r>
    </w:p>
    <w:p w:rsidR="00CC643C" w:rsidRDefault="00CC643C" w:rsidP="00CC643C">
      <w:pPr>
        <w:rPr>
          <w:rFonts w:eastAsia="Calibri"/>
        </w:rPr>
      </w:pPr>
      <w:r>
        <w:rPr>
          <w:rFonts w:eastAsia="Calibri"/>
        </w:rPr>
        <w:t>Следует уделить этой проблеме повышенное внимание, находить время для чтения вслух на каждом уроке, использовать приемы хорового чтения с использованием компакт-дисков, когда учащиеся читают хором одновременно с диктором и за диктором.</w:t>
      </w:r>
    </w:p>
    <w:p w:rsidR="00CC643C" w:rsidRDefault="00CC643C" w:rsidP="00CC643C">
      <w:pPr>
        <w:rPr>
          <w:rFonts w:eastAsia="Calibri"/>
        </w:rPr>
      </w:pPr>
      <w:r>
        <w:rPr>
          <w:rFonts w:eastAsia="Calibri"/>
        </w:rPr>
        <w:t>Можно также  рекомендовать при обучении чтению вслух:</w:t>
      </w:r>
    </w:p>
    <w:p w:rsidR="00CC643C" w:rsidRDefault="00CC643C" w:rsidP="00CC643C">
      <w:pPr>
        <w:rPr>
          <w:rFonts w:eastAsia="Calibri"/>
        </w:rPr>
      </w:pPr>
      <w:r>
        <w:rPr>
          <w:rFonts w:eastAsia="Calibri"/>
        </w:rPr>
        <w:t>использовать не только имитационный подход (чтение за диктором, вместе с диктором, после диктора), но и сознательно-имитационный подход (понимание и присвоение правил чтения);</w:t>
      </w:r>
    </w:p>
    <w:p w:rsidR="00CC643C" w:rsidRDefault="00CC643C" w:rsidP="00CC643C">
      <w:pPr>
        <w:rPr>
          <w:rFonts w:eastAsia="Calibri"/>
        </w:rPr>
      </w:pPr>
      <w:r>
        <w:rPr>
          <w:rFonts w:eastAsia="Calibri"/>
        </w:rPr>
        <w:t>для отработки произношения звуков брать оппозиции фонем, например,</w:t>
      </w:r>
      <w:r>
        <w:t xml:space="preserve"> </w:t>
      </w:r>
      <w:r>
        <w:rPr>
          <w:rFonts w:eastAsia="Calibri"/>
        </w:rPr>
        <w:t>[d]-[t],</w:t>
      </w:r>
      <w:r>
        <w:t xml:space="preserve"> </w:t>
      </w:r>
      <w:r>
        <w:rPr>
          <w:rFonts w:eastAsia="Calibri"/>
        </w:rPr>
        <w:t xml:space="preserve">[y:]-[u:], [e:]-[i:], [ɛ]-[e:], [ø]-[o], [ɛ]-[e:], [a:]-[a] </w:t>
      </w:r>
      <w:r>
        <w:t>и т.д.;</w:t>
      </w:r>
    </w:p>
    <w:p w:rsidR="00CC643C" w:rsidRDefault="00CC643C" w:rsidP="00CC643C">
      <w:pPr>
        <w:rPr>
          <w:rFonts w:eastAsia="Calibri"/>
        </w:rPr>
      </w:pPr>
      <w:r>
        <w:rPr>
          <w:rFonts w:eastAsia="Calibri"/>
        </w:rPr>
        <w:t>для отработки звуков использовать рифмовки, песни, стихи, скороговорки;</w:t>
      </w:r>
    </w:p>
    <w:p w:rsidR="00CC643C" w:rsidRDefault="00CC643C" w:rsidP="00CC643C">
      <w:pPr>
        <w:rPr>
          <w:rFonts w:eastAsia="Calibri"/>
        </w:rPr>
      </w:pPr>
      <w:r>
        <w:rPr>
          <w:rFonts w:eastAsia="Calibri"/>
        </w:rPr>
        <w:t>для отработки слитности речи и правильного деления на синтагмы (смысловые группы) при чтении использовать прием «фонетическая лестница/снежный ком»;</w:t>
      </w:r>
    </w:p>
    <w:p w:rsidR="00CC643C" w:rsidRDefault="00CC643C" w:rsidP="00CC643C">
      <w:pPr>
        <w:rPr>
          <w:rFonts w:eastAsia="Calibri"/>
        </w:rPr>
      </w:pPr>
      <w:r>
        <w:rPr>
          <w:rFonts w:eastAsia="Calibri"/>
        </w:rPr>
        <w:t>для облегчения восприятия интонации использовать движения рук, показывающие нисходящий или восходящий тон при оформлении коммуникативных типов предложений.</w:t>
      </w:r>
    </w:p>
    <w:p w:rsidR="00CC643C" w:rsidRDefault="00CC643C" w:rsidP="00CC643C">
      <w:pPr>
        <w:rPr>
          <w:rFonts w:eastAsia="Calibri"/>
        </w:rPr>
      </w:pPr>
      <w:r>
        <w:rPr>
          <w:rFonts w:eastAsia="Calibri"/>
        </w:rPr>
        <w:t>Говорение</w:t>
      </w:r>
    </w:p>
    <w:p w:rsidR="00CC643C" w:rsidRDefault="00CC643C" w:rsidP="00CC643C">
      <w:pPr>
        <w:rPr>
          <w:rFonts w:eastAsia="Calibri"/>
        </w:rPr>
      </w:pPr>
      <w:r>
        <w:rPr>
          <w:rFonts w:eastAsia="Calibri"/>
        </w:rPr>
        <w:t>Следует рекомендовать:</w:t>
      </w:r>
    </w:p>
    <w:p w:rsidR="00CC643C" w:rsidRDefault="00CC643C" w:rsidP="00CC643C">
      <w:pPr>
        <w:rPr>
          <w:rFonts w:eastAsia="Calibri"/>
        </w:rPr>
      </w:pPr>
      <w:r>
        <w:rPr>
          <w:rFonts w:eastAsia="Calibri"/>
        </w:rPr>
        <w:t>на занятиях больше внимания уделять неподготовленной спонтанной речи обучающихся с опорой на фотографию или рисунок;</w:t>
      </w:r>
    </w:p>
    <w:p w:rsidR="00CC643C" w:rsidRDefault="00CC643C" w:rsidP="00CC643C">
      <w:pPr>
        <w:rPr>
          <w:rFonts w:eastAsia="Calibri"/>
        </w:rPr>
      </w:pPr>
      <w:r>
        <w:rPr>
          <w:rFonts w:eastAsia="Calibri"/>
        </w:rPr>
        <w:t>самому учителю больше говорить на уроке на иностранном языке, чем на русском языке и вовлекать учащихся в общение: ученики должны говорить большую часть урока, при этом необходимо следить, чтобы учебное время справедливо делилось между сильными, слабыми и средними учащимися;</w:t>
      </w:r>
    </w:p>
    <w:p w:rsidR="00CC643C" w:rsidRDefault="00CC643C" w:rsidP="00CC643C">
      <w:pPr>
        <w:rPr>
          <w:rFonts w:eastAsia="Calibri"/>
        </w:rPr>
      </w:pPr>
      <w:r>
        <w:rPr>
          <w:rFonts w:eastAsia="Calibri"/>
        </w:rPr>
        <w:t>разбирать инструкции к заданиям и просить детей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научить работать по плану, четко соблюдая все предложенные пункты в правильном порядке, что помогает выстроить логичное и четкое высказывание;</w:t>
      </w:r>
    </w:p>
    <w:p w:rsidR="00CC643C" w:rsidRDefault="00CC643C" w:rsidP="00CC643C">
      <w:pPr>
        <w:rPr>
          <w:rFonts w:eastAsia="Calibri"/>
        </w:rPr>
      </w:pPr>
      <w:r>
        <w:rPr>
          <w:rFonts w:eastAsia="Calibri"/>
        </w:rPr>
        <w:t>научить описывать только то, что изображено на картинке, не выдумывать лишнего, не добавлять ничего лишнего;</w:t>
      </w:r>
    </w:p>
    <w:p w:rsidR="00CC643C" w:rsidRDefault="00CC643C" w:rsidP="00CC643C">
      <w:pPr>
        <w:rPr>
          <w:rFonts w:eastAsia="Calibri"/>
        </w:rPr>
      </w:pPr>
      <w:r>
        <w:rPr>
          <w:rFonts w:eastAsia="Calibri"/>
        </w:rPr>
        <w:t>научить применению простейших средств связи типа und, aber, denn для логических переходов в монологе;</w:t>
      </w:r>
    </w:p>
    <w:p w:rsidR="00CC643C" w:rsidRDefault="00CC643C" w:rsidP="00CC643C">
      <w:pPr>
        <w:rPr>
          <w:rFonts w:eastAsia="Calibri"/>
        </w:rPr>
      </w:pPr>
      <w:r>
        <w:rPr>
          <w:rFonts w:eastAsia="Calibri"/>
        </w:rPr>
        <w:t>давать задания не только на репродукцию (заучивание наизусть монологов, диалогов), но и на продукцию, составление монологов/диалогов по разным опорам: по аналогии с образцом, по ключевым словам, по плану, по речевой ситуации, по картинке, по проблемным вопросам, по первой фразе и т.д.;</w:t>
      </w:r>
    </w:p>
    <w:p w:rsidR="00CC643C" w:rsidRDefault="00CC643C" w:rsidP="00CC643C">
      <w:pPr>
        <w:rPr>
          <w:rFonts w:eastAsia="Calibri"/>
        </w:rPr>
      </w:pPr>
      <w:r>
        <w:rPr>
          <w:rFonts w:eastAsia="Calibri"/>
        </w:rPr>
        <w:t>сделать контроль умений говорения регулярным, использовать разные его виды и формы;</w:t>
      </w:r>
    </w:p>
    <w:p w:rsidR="00CC643C" w:rsidRDefault="00CC643C" w:rsidP="00CC643C">
      <w:pPr>
        <w:rPr>
          <w:rFonts w:eastAsia="Calibri"/>
        </w:rPr>
      </w:pPr>
      <w:r>
        <w:rPr>
          <w:rFonts w:eastAsia="Calibri"/>
        </w:rPr>
        <w:t xml:space="preserve">записывать подготовленную и неподготовленную речь пятиклассников на цифровые носители, и обсуждать положительные и отрицательные стороны их монологических и </w:t>
      </w:r>
      <w:r>
        <w:rPr>
          <w:rFonts w:eastAsia="Calibri"/>
        </w:rPr>
        <w:lastRenderedPageBreak/>
        <w:t xml:space="preserve">диалогических высказываний, при этом создавать благожелательную, доверительную обстановку, способствующую осознанию важности таких обсуждений. </w:t>
      </w:r>
    </w:p>
    <w:p w:rsidR="00CC643C" w:rsidRDefault="00CC643C" w:rsidP="00CC643C">
      <w:pPr>
        <w:rPr>
          <w:rFonts w:eastAsia="Calibri"/>
        </w:rPr>
      </w:pPr>
      <w:r>
        <w:rPr>
          <w:rFonts w:eastAsia="Calibri"/>
        </w:rPr>
        <w:t>Чтение с пониманием основного содержания</w:t>
      </w:r>
    </w:p>
    <w:p w:rsidR="00CC643C" w:rsidRDefault="00CC643C" w:rsidP="00CC643C">
      <w:pPr>
        <w:rPr>
          <w:rFonts w:eastAsia="Calibri"/>
        </w:rPr>
      </w:pPr>
      <w:r>
        <w:rPr>
          <w:rFonts w:eastAsia="Calibri"/>
        </w:rPr>
        <w:t xml:space="preserve">В качестве рекомендации представляется важным отметить следующее. Умения чтения с разной глубиной проникновения в содержания текста являются основой для развития других речевых умений, а также для когнитивного развития учащихся. Уверенное владение умениями чтения является важным условием дальнейшего успешного освоения курса немецкого языка, поэтому на уроках в начальной школе рекомендуется уделять большое внимание выполнению заданий на понимание общего содержания текста. Рекомендуется систематически выполнять задания на определение основной темы текста или выбор подходящей темы из предложенного списка, на придумывание заголовков к текстам и составление плана прочитанного текста. </w:t>
      </w:r>
    </w:p>
    <w:p w:rsidR="00CC643C" w:rsidRDefault="00CC643C" w:rsidP="00CC643C">
      <w:pPr>
        <w:rPr>
          <w:rFonts w:eastAsia="Calibri"/>
        </w:rPr>
      </w:pPr>
      <w:r>
        <w:rPr>
          <w:rFonts w:eastAsia="Calibri"/>
        </w:rPr>
        <w:t xml:space="preserve">Кроме того, представляется, что в школьном обучении все еще часто используется перевод текста на русский язык как способ проверки его понимания – это противоречит современным подходам, ориентированным на беспереводное понимание, особенно, когда речь идет о чтении с пониманием основного содержания. В школьной практике следует использовать различные способы контроля понимания прочитанного, не полагаясь на перевод. </w:t>
      </w:r>
    </w:p>
    <w:p w:rsidR="00CC643C" w:rsidRDefault="00CC643C" w:rsidP="00CC643C">
      <w:pPr>
        <w:rPr>
          <w:rFonts w:eastAsia="Calibri"/>
        </w:rPr>
      </w:pPr>
      <w:r>
        <w:rPr>
          <w:rFonts w:eastAsia="Calibri"/>
        </w:rPr>
        <w:t>Грамматические навыки</w:t>
      </w:r>
    </w:p>
    <w:p w:rsidR="00CC643C" w:rsidRDefault="00CC643C" w:rsidP="00CC643C">
      <w:pPr>
        <w:rPr>
          <w:rFonts w:eastAsia="Calibri"/>
        </w:rPr>
      </w:pPr>
      <w:r>
        <w:rPr>
          <w:rFonts w:eastAsia="Calibri"/>
        </w:rPr>
        <w:t>При обучении грамматике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грамматике в коммуникативно-значимом контексте. Можно рекомендовать увеличение доли заданий по грамматике, построенных на связных текстах; обязательный анализ использования изучаемого грамматического явления в связном тексте; переход от репродуктивных к условно-продуктивным и продуктивным заданиям для формирования грамматических навыков.</w:t>
      </w:r>
    </w:p>
    <w:p w:rsidR="00CC643C" w:rsidRDefault="00CC643C" w:rsidP="00CC643C">
      <w:pPr>
        <w:rPr>
          <w:rFonts w:eastAsia="Calibri"/>
        </w:rPr>
      </w:pPr>
      <w:r>
        <w:rPr>
          <w:rFonts w:eastAsia="Calibri"/>
        </w:rPr>
        <w:t>Лексические навыки</w:t>
      </w:r>
    </w:p>
    <w:p w:rsidR="00CC643C" w:rsidRDefault="00CC643C" w:rsidP="00CC643C">
      <w:pPr>
        <w:rPr>
          <w:rFonts w:eastAsia="Calibri"/>
        </w:rPr>
      </w:pPr>
      <w:r>
        <w:rPr>
          <w:rFonts w:eastAsia="Calibri"/>
        </w:rPr>
        <w:t>Рекомендации по формированию лексических навыков близки по своей сути к рекомендациям по формированию грамматических навыков. Бесполезно заучивать грамматические правила без выхода в продуктивные задания и бесполезно заучивать списки слов без выхода в продукцию. Современные подходы к преподаванию иностранных языков диктуют функциональный принцип и обучение лексике в коммуникативно-значимом контексте. Можно рекомендовать увеличение доли заданий по лексике, построенных на связных текстах; обязательный анализ использования изучаемой лексики в связном тексте; переход от репродуктивных к условно-продуктивным и продуктивным заданиям для формирования лексических навыков.</w:t>
      </w:r>
    </w:p>
    <w:p w:rsidR="00CC643C" w:rsidRDefault="00CC643C" w:rsidP="00CC643C">
      <w:pPr>
        <w:rPr>
          <w:rFonts w:eastAsia="Calibri"/>
        </w:rPr>
      </w:pPr>
    </w:p>
    <w:p w:rsidR="00CC643C" w:rsidRDefault="00CC643C" w:rsidP="00CC643C">
      <w:pPr>
        <w:keepNext/>
        <w:keepLines/>
        <w:outlineLvl w:val="3"/>
        <w:rPr>
          <w:bCs/>
          <w:iCs/>
          <w:lang w:val="x-none" w:eastAsia="x-none"/>
        </w:rPr>
      </w:pPr>
      <w:bookmarkStart w:id="914" w:name="_Toc468369292"/>
      <w:bookmarkStart w:id="915" w:name="_Toc468359971"/>
      <w:bookmarkStart w:id="916" w:name="_Toc468358418"/>
      <w:r>
        <w:t xml:space="preserve">II.9.1.13.3 </w:t>
      </w:r>
      <w:r>
        <w:rPr>
          <w:bCs/>
          <w:iCs/>
          <w:lang w:val="x-none" w:eastAsia="x-none"/>
        </w:rPr>
        <w:t>Рекомендации по обучению французскому языку в 5 классе</w:t>
      </w:r>
      <w:bookmarkEnd w:id="914"/>
      <w:bookmarkEnd w:id="915"/>
      <w:bookmarkEnd w:id="916"/>
    </w:p>
    <w:p w:rsidR="00CC643C" w:rsidRDefault="00CC643C" w:rsidP="00CC643C">
      <w:pPr>
        <w:keepNext/>
        <w:rPr>
          <w:i/>
          <w:lang w:val="x-none" w:eastAsia="x-none"/>
        </w:rPr>
      </w:pPr>
    </w:p>
    <w:p w:rsidR="00CC643C" w:rsidRDefault="00CC643C" w:rsidP="00CC643C">
      <w:pPr>
        <w:rPr>
          <w:rFonts w:eastAsia="Calibri"/>
        </w:rPr>
      </w:pPr>
      <w:r>
        <w:rPr>
          <w:rFonts w:eastAsia="Calibri"/>
        </w:rPr>
        <w:t>Аудирование</w:t>
      </w:r>
    </w:p>
    <w:p w:rsidR="00CC643C" w:rsidRDefault="00CC643C" w:rsidP="00CC643C">
      <w:pPr>
        <w:rPr>
          <w:rFonts w:eastAsia="Calibri"/>
        </w:rPr>
      </w:pPr>
      <w:r>
        <w:rPr>
          <w:rFonts w:eastAsia="Calibri"/>
        </w:rPr>
        <w:t>При обучении аудированию можно рекомендовать следующее:</w:t>
      </w:r>
    </w:p>
    <w:p w:rsidR="00CC643C" w:rsidRDefault="00CC643C" w:rsidP="00CC643C">
      <w:pPr>
        <w:rPr>
          <w:rFonts w:eastAsia="Calibri"/>
        </w:rPr>
      </w:pPr>
      <w:r>
        <w:rPr>
          <w:rFonts w:eastAsia="Calibri"/>
        </w:rPr>
        <w:t>разбирать инструкции к заданиям и просить детей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звучащем тексте;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прослушивании более длинных текстов письменной фиксацией в виде слов или знаков;</w:t>
      </w:r>
    </w:p>
    <w:p w:rsidR="00CC643C" w:rsidRDefault="00CC643C" w:rsidP="00CC643C">
      <w:pPr>
        <w:rPr>
          <w:rFonts w:eastAsia="Calibri"/>
        </w:rPr>
      </w:pPr>
      <w:r>
        <w:rPr>
          <w:rFonts w:eastAsia="Calibri"/>
        </w:rPr>
        <w:t>приучить детей прослушивать тексты на уроке и дома не более 2 раз;</w:t>
      </w:r>
    </w:p>
    <w:p w:rsidR="00CC643C" w:rsidRDefault="00CC643C" w:rsidP="00CC643C">
      <w:pPr>
        <w:rPr>
          <w:rFonts w:eastAsia="Calibri"/>
        </w:rPr>
      </w:pPr>
      <w:r>
        <w:rPr>
          <w:rFonts w:eastAsia="Calibri"/>
        </w:rPr>
        <w:lastRenderedPageBreak/>
        <w:t>на каждом уроке слушать тексты, развивая слухо-произносительные навыки, при этом давать разные типы заданий на понимание основного содержания текстов с опорой на картинки и без;</w:t>
      </w:r>
    </w:p>
    <w:p w:rsidR="00CC643C" w:rsidRDefault="00CC643C" w:rsidP="00CC643C">
      <w:pPr>
        <w:rPr>
          <w:rFonts w:eastAsia="Calibri"/>
        </w:rPr>
      </w:pPr>
      <w:r>
        <w:rPr>
          <w:rFonts w:eastAsia="Calibri"/>
        </w:rPr>
        <w:t>просить детей после выполнения задания прокомментировать трудности, с которыми они столкнулись, а после еще одного прослушивания, скорректировать свои ответы и объяснить, почему ответ правильный/неправильный (рефлексия).</w:t>
      </w:r>
    </w:p>
    <w:p w:rsidR="00CC643C" w:rsidRDefault="00CC643C" w:rsidP="00CC643C">
      <w:pPr>
        <w:rPr>
          <w:rFonts w:eastAsia="Calibri"/>
        </w:rPr>
      </w:pPr>
    </w:p>
    <w:p w:rsidR="00CC643C" w:rsidRDefault="00CC643C" w:rsidP="00CC643C">
      <w:pPr>
        <w:rPr>
          <w:rFonts w:eastAsia="Calibri"/>
        </w:rPr>
      </w:pPr>
      <w:r>
        <w:rPr>
          <w:rFonts w:eastAsia="Calibri"/>
        </w:rPr>
        <w:t>Чтение текста вслух</w:t>
      </w:r>
    </w:p>
    <w:p w:rsidR="00CC643C" w:rsidRDefault="00CC643C" w:rsidP="00CC643C">
      <w:pPr>
        <w:rPr>
          <w:rFonts w:eastAsia="Calibri"/>
        </w:rPr>
      </w:pPr>
      <w:r>
        <w:rPr>
          <w:rFonts w:eastAsia="Calibri"/>
        </w:rPr>
        <w:t>Следует уделить этой проблеме повышенное внимание, находить время для чтения вслух на каждом уроке, использовать приемы хорового чтения с использованием компакт-дисков, когда учащиеся читают хором одновременно с диктором и за диктором.</w:t>
      </w:r>
    </w:p>
    <w:p w:rsidR="00CC643C" w:rsidRDefault="00CC643C" w:rsidP="00CC643C">
      <w:pPr>
        <w:rPr>
          <w:rFonts w:eastAsia="Calibri"/>
        </w:rPr>
      </w:pPr>
      <w:r>
        <w:rPr>
          <w:rFonts w:eastAsia="Calibri"/>
        </w:rPr>
        <w:t>Можно также рекомендовать при обучении чтению вслух:</w:t>
      </w:r>
    </w:p>
    <w:p w:rsidR="00CC643C" w:rsidRDefault="00CC643C" w:rsidP="00CC643C">
      <w:pPr>
        <w:rPr>
          <w:rFonts w:eastAsia="Calibri"/>
        </w:rPr>
      </w:pPr>
      <w:r>
        <w:rPr>
          <w:rFonts w:eastAsia="Calibri"/>
        </w:rPr>
        <w:t>использовать не только имитационный подход (чтение за диктором, вместе с диктором, после диктора), но и сознательно-имитационный подход (понимание и присвоение правил чтения);</w:t>
      </w:r>
    </w:p>
    <w:p w:rsidR="00CC643C" w:rsidRDefault="00CC643C" w:rsidP="00CC643C">
      <w:pPr>
        <w:rPr>
          <w:rFonts w:eastAsia="Calibri"/>
        </w:rPr>
      </w:pPr>
      <w:r>
        <w:rPr>
          <w:rFonts w:eastAsia="Calibri"/>
        </w:rPr>
        <w:t>для отработки произношения звуков брать оппозиции фонем, например,</w:t>
      </w:r>
      <w:r>
        <w:t xml:space="preserve"> [d-t] [ã-ἕ], и т.д.;</w:t>
      </w:r>
    </w:p>
    <w:p w:rsidR="00CC643C" w:rsidRDefault="00CC643C" w:rsidP="00CC643C">
      <w:pPr>
        <w:rPr>
          <w:rFonts w:eastAsia="Calibri"/>
        </w:rPr>
      </w:pPr>
      <w:r>
        <w:rPr>
          <w:rFonts w:eastAsia="Calibri"/>
        </w:rPr>
        <w:t>для отработки звуков использовать скороговорки, рифмовки, песни, стихи;</w:t>
      </w:r>
    </w:p>
    <w:p w:rsidR="00CC643C" w:rsidRDefault="00CC643C" w:rsidP="00CC643C">
      <w:pPr>
        <w:rPr>
          <w:rFonts w:eastAsia="Calibri"/>
        </w:rPr>
      </w:pPr>
      <w:r>
        <w:rPr>
          <w:rFonts w:eastAsia="Calibri"/>
        </w:rPr>
        <w:t>для отработки слитности речи и правильного деления текста на синтагмы (смысловые группы) при чтении использовать упражнение «снежный ком»;</w:t>
      </w:r>
    </w:p>
    <w:p w:rsidR="00CC643C" w:rsidRDefault="00CC643C" w:rsidP="00CC643C">
      <w:pPr>
        <w:rPr>
          <w:rFonts w:eastAsia="Calibri"/>
        </w:rPr>
      </w:pPr>
      <w:r>
        <w:rPr>
          <w:rFonts w:eastAsia="Calibri"/>
        </w:rPr>
        <w:t>для облегчения восприятия интонации использовать движения рук, показывающее нисходящий или восходящий тон при оформлении коммуникативных типов предложений.</w:t>
      </w:r>
    </w:p>
    <w:p w:rsidR="00CC643C" w:rsidRDefault="00CC643C" w:rsidP="00CC643C">
      <w:pPr>
        <w:rPr>
          <w:rFonts w:eastAsia="Calibri"/>
        </w:rPr>
      </w:pPr>
    </w:p>
    <w:p w:rsidR="00CC643C" w:rsidRDefault="00CC643C" w:rsidP="00CC643C">
      <w:pPr>
        <w:rPr>
          <w:rFonts w:eastAsia="Calibri"/>
        </w:rPr>
      </w:pPr>
      <w:r>
        <w:rPr>
          <w:rFonts w:eastAsia="Calibri"/>
        </w:rPr>
        <w:t>Говорение</w:t>
      </w:r>
    </w:p>
    <w:p w:rsidR="00CC643C" w:rsidRDefault="00CC643C" w:rsidP="00CC643C">
      <w:pPr>
        <w:rPr>
          <w:rFonts w:eastAsia="Calibri"/>
        </w:rPr>
      </w:pPr>
      <w:r>
        <w:rPr>
          <w:rFonts w:eastAsia="Calibri"/>
        </w:rPr>
        <w:t>Следует рекомендовать в данном случае:</w:t>
      </w:r>
    </w:p>
    <w:p w:rsidR="00CC643C" w:rsidRDefault="00CC643C" w:rsidP="00CC643C">
      <w:pPr>
        <w:rPr>
          <w:rFonts w:eastAsia="Calibri"/>
        </w:rPr>
      </w:pPr>
      <w:r>
        <w:rPr>
          <w:rFonts w:eastAsia="Calibri"/>
        </w:rPr>
        <w:t>на занятиях больше внимания уделять неподготовленной спонтанной речи обучающихся с опорой на фотографию;</w:t>
      </w:r>
    </w:p>
    <w:p w:rsidR="00CC643C" w:rsidRDefault="00CC643C" w:rsidP="00CC643C">
      <w:pPr>
        <w:rPr>
          <w:rFonts w:eastAsia="Calibri"/>
        </w:rPr>
      </w:pPr>
      <w:r>
        <w:rPr>
          <w:rFonts w:eastAsia="Calibri"/>
        </w:rPr>
        <w:t>самому учителю больше говорить на уроке на иностранном языке, чем на русском языке и вовлекать учащихся в общение: ученики должны говорить большую часть урока, при этом необходимо следить, чтобы учебное время справедливо делилось между сильными, слабыми и средними учащимися;</w:t>
      </w:r>
    </w:p>
    <w:p w:rsidR="00CC643C" w:rsidRDefault="00CC643C" w:rsidP="00CC643C">
      <w:pPr>
        <w:rPr>
          <w:rFonts w:eastAsia="Calibri"/>
        </w:rPr>
      </w:pPr>
      <w:r>
        <w:rPr>
          <w:rFonts w:eastAsia="Calibri"/>
        </w:rPr>
        <w:t>разбирать инструкции к заданиям и просить детей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научить работать по плану, четко соблюдая все предложенные пункты в правильном порядке, что помогает выстроить логичное и четкое высказывание;</w:t>
      </w:r>
    </w:p>
    <w:p w:rsidR="00CC643C" w:rsidRDefault="00CC643C" w:rsidP="00CC643C">
      <w:pPr>
        <w:rPr>
          <w:rFonts w:eastAsia="Calibri"/>
        </w:rPr>
      </w:pPr>
      <w:r>
        <w:rPr>
          <w:rFonts w:eastAsia="Calibri"/>
        </w:rPr>
        <w:t>научить описывать только то, что изображено на картинке, не выдумывать лишнего, не добавлять ничего лишнего;</w:t>
      </w:r>
    </w:p>
    <w:p w:rsidR="00CC643C" w:rsidRDefault="00CC643C" w:rsidP="00CC643C">
      <w:pPr>
        <w:rPr>
          <w:rFonts w:eastAsia="Calibri"/>
        </w:rPr>
      </w:pPr>
      <w:r>
        <w:rPr>
          <w:rFonts w:eastAsia="Calibri"/>
        </w:rPr>
        <w:t>научить применению простейших коннекторов типа et, mais, donc, alors для логических переходов в монологе;</w:t>
      </w:r>
    </w:p>
    <w:p w:rsidR="00CC643C" w:rsidRDefault="00CC643C" w:rsidP="00CC643C">
      <w:pPr>
        <w:rPr>
          <w:rFonts w:eastAsia="Calibri"/>
        </w:rPr>
      </w:pPr>
      <w:r>
        <w:rPr>
          <w:rFonts w:eastAsia="Calibri"/>
        </w:rPr>
        <w:t>давать задания не только на репродукцию (заучивание наизусть монологов, диалогов), но и на продукцию, составление монологов/диалогов по разным опорам: по аналогии с образцом, по ключевым словам, по плану, по речевой ситуации, по картинке, по проблемным вопросам, по первой фразе и т.д.;</w:t>
      </w:r>
    </w:p>
    <w:p w:rsidR="00CC643C" w:rsidRDefault="00CC643C" w:rsidP="00CC643C">
      <w:pPr>
        <w:rPr>
          <w:rFonts w:eastAsia="Calibri"/>
        </w:rPr>
      </w:pPr>
      <w:r>
        <w:rPr>
          <w:rFonts w:eastAsia="Calibri"/>
        </w:rPr>
        <w:t>сделать контроль умений говорения регулярным, использовать разные его виды и формы;</w:t>
      </w:r>
    </w:p>
    <w:p w:rsidR="00CC643C" w:rsidRDefault="00CC643C" w:rsidP="00CC643C">
      <w:pPr>
        <w:rPr>
          <w:rFonts w:eastAsia="Calibri"/>
        </w:rPr>
      </w:pPr>
      <w:r>
        <w:rPr>
          <w:rFonts w:eastAsia="Calibri"/>
        </w:rPr>
        <w:t>Рекомендуется записывать подготовленную и неподготовленную речь пятиклассников на цифровые носители, и обсуждать положительные и отрицательные стороны их монологических и диалогических высказываний, при этом создавать благожелательную, доверительную обстановку, способствующую осознанию важности таких обсуждений.</w:t>
      </w:r>
    </w:p>
    <w:p w:rsidR="00CC643C" w:rsidRDefault="00CC643C" w:rsidP="00CC643C">
      <w:pPr>
        <w:rPr>
          <w:rFonts w:eastAsia="Calibri"/>
        </w:rPr>
      </w:pPr>
      <w:r>
        <w:rPr>
          <w:rFonts w:eastAsia="Calibri"/>
        </w:rPr>
        <w:t>Чтение с пониманием основного содержания</w:t>
      </w:r>
    </w:p>
    <w:p w:rsidR="00CC643C" w:rsidRDefault="00CC643C" w:rsidP="00CC643C">
      <w:pPr>
        <w:rPr>
          <w:rFonts w:eastAsia="Calibri"/>
        </w:rPr>
      </w:pPr>
      <w:r>
        <w:rPr>
          <w:rFonts w:eastAsia="Calibri"/>
        </w:rPr>
        <w:t xml:space="preserve">В качестве рекомендаций при обучении чтению с пониманием основного содержания представляется важным отметить, что умения чтения с разной глубиной проникновения в содержания текста являются основой для развития других речевых умений, а также для когнитивного развития учащихся. Уверенное владение умениями чтения является важным </w:t>
      </w:r>
      <w:r>
        <w:rPr>
          <w:rFonts w:eastAsia="Calibri"/>
        </w:rPr>
        <w:lastRenderedPageBreak/>
        <w:t>условием дальнейшего успешного освоения курса иностранного языка, поэтому на уроках в начальной школе рекомендуется уделять большое внимание выполнению заданий на понимание общего содержания текста.</w:t>
      </w:r>
    </w:p>
    <w:p w:rsidR="00CC643C" w:rsidRDefault="00CC643C" w:rsidP="00CC643C">
      <w:pPr>
        <w:rPr>
          <w:rFonts w:eastAsia="Calibri"/>
        </w:rPr>
      </w:pPr>
      <w:r>
        <w:rPr>
          <w:rFonts w:eastAsia="Calibri"/>
        </w:rPr>
        <w:t>Для улучшения обучения чтению можно рекомендовать следующее:</w:t>
      </w:r>
    </w:p>
    <w:p w:rsidR="00CC643C" w:rsidRDefault="00CC643C" w:rsidP="00CC643C">
      <w:pPr>
        <w:rPr>
          <w:rFonts w:eastAsia="Calibri"/>
        </w:rPr>
      </w:pPr>
      <w:r>
        <w:rPr>
          <w:rFonts w:eastAsia="Calibri"/>
        </w:rPr>
        <w:t>разбирать инструкции к заданиям и просить детей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систематически выполнять задания на определение основной темы текста или выбор подходящей темы из предложенного списка, на придумывание заголовков к текстам и составление плана прочитанного текста;</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тексте на французском языке;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чтении более длинных текстов, подчеркивая, выделяя цветным маркером, и пр.;</w:t>
      </w:r>
    </w:p>
    <w:p w:rsidR="00CC643C" w:rsidRDefault="00CC643C" w:rsidP="00CC643C">
      <w:pPr>
        <w:rPr>
          <w:rFonts w:eastAsia="Calibri"/>
        </w:rPr>
      </w:pPr>
      <w:r>
        <w:rPr>
          <w:rFonts w:eastAsia="Calibri"/>
        </w:rPr>
        <w:t>приучить детей на уроке и дома выполнять сначала просмотровое чтение, а при вторичном прочитывании чтение с пониманием основного содержания текста;</w:t>
      </w:r>
    </w:p>
    <w:p w:rsidR="00CC643C" w:rsidRDefault="00CC643C" w:rsidP="00CC643C">
      <w:pPr>
        <w:rPr>
          <w:rFonts w:eastAsia="Calibri"/>
        </w:rPr>
      </w:pPr>
      <w:r>
        <w:rPr>
          <w:rFonts w:eastAsia="Calibri"/>
        </w:rPr>
        <w:t>на каждом уроке работать с чтением текстов, при этом давая разные типы заданий на понимание основного содержания текстов с визуальной опорой и без, с работой над ключевыми словами, с планом, и пр.;</w:t>
      </w:r>
    </w:p>
    <w:p w:rsidR="00CC643C" w:rsidRDefault="00CC643C" w:rsidP="00CC643C">
      <w:pPr>
        <w:rPr>
          <w:rFonts w:eastAsia="Calibri"/>
        </w:rPr>
      </w:pPr>
      <w:r>
        <w:rPr>
          <w:rFonts w:eastAsia="Calibri"/>
        </w:rPr>
        <w:t>расширять словарный запас учащихся по темам, изучаемым в начальной школе;</w:t>
      </w:r>
    </w:p>
    <w:p w:rsidR="00CC643C" w:rsidRDefault="00CC643C" w:rsidP="00CC643C">
      <w:pPr>
        <w:rPr>
          <w:rFonts w:eastAsia="Calibri"/>
        </w:rPr>
      </w:pPr>
      <w:r>
        <w:rPr>
          <w:rFonts w:eastAsia="Calibri"/>
        </w:rPr>
        <w:t>просить детей после выполнения задания прокомментировать трудности, с которыми они столкнулись, а после еще одного прочитывания, скорректировать свои ответы и объяснить, почему ответ правильный/неправильный (рефлексия).</w:t>
      </w:r>
    </w:p>
    <w:p w:rsidR="00CC643C" w:rsidRDefault="00CC643C" w:rsidP="00CC643C">
      <w:pPr>
        <w:rPr>
          <w:rFonts w:eastAsia="Calibri"/>
        </w:rPr>
      </w:pPr>
      <w:r>
        <w:rPr>
          <w:rFonts w:eastAsia="Calibri"/>
        </w:rPr>
        <w:t>Грамматические навыки</w:t>
      </w:r>
    </w:p>
    <w:p w:rsidR="00CC643C" w:rsidRDefault="00CC643C" w:rsidP="00CC643C">
      <w:pPr>
        <w:rPr>
          <w:rFonts w:eastAsia="Calibri"/>
        </w:rPr>
      </w:pPr>
      <w:r>
        <w:rPr>
          <w:rFonts w:eastAsia="Calibri"/>
        </w:rPr>
        <w:t>При обучении грамматике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грамматике в коммуникативно-значимом контексте. При этом существующие УМК по французскому языку для начальной школы по-прежнему дают закрепление грамматических элементов во фразе, а не в тексте.</w:t>
      </w:r>
    </w:p>
    <w:p w:rsidR="00CC643C" w:rsidRDefault="00CC643C" w:rsidP="00CC643C">
      <w:pPr>
        <w:rPr>
          <w:rFonts w:eastAsia="Calibri"/>
        </w:rPr>
      </w:pPr>
      <w:r>
        <w:rPr>
          <w:rFonts w:eastAsia="Calibri"/>
        </w:rPr>
        <w:t>Для улучшения грамматических навыков и умений обучающихся можно рекомендовать:</w:t>
      </w:r>
    </w:p>
    <w:p w:rsidR="00CC643C" w:rsidRDefault="00CC643C" w:rsidP="00CC643C">
      <w:pPr>
        <w:rPr>
          <w:rFonts w:eastAsia="Calibri"/>
        </w:rPr>
      </w:pPr>
      <w:r>
        <w:rPr>
          <w:rFonts w:eastAsia="Calibri"/>
        </w:rPr>
        <w:t>увеличение доли заданий по грамматике, построенных на связных текстах;</w:t>
      </w:r>
    </w:p>
    <w:p w:rsidR="00CC643C" w:rsidRDefault="00CC643C" w:rsidP="00CC643C">
      <w:pPr>
        <w:rPr>
          <w:rFonts w:eastAsia="Calibri"/>
        </w:rPr>
      </w:pPr>
      <w:r>
        <w:rPr>
          <w:rFonts w:eastAsia="Calibri"/>
        </w:rPr>
        <w:t xml:space="preserve">обязательный анализ использования изучаемого грамматического явления в связном тексте; </w:t>
      </w:r>
    </w:p>
    <w:p w:rsidR="00CC643C" w:rsidRDefault="00CC643C" w:rsidP="00CC643C">
      <w:pPr>
        <w:rPr>
          <w:rFonts w:eastAsia="Calibri"/>
        </w:rPr>
      </w:pPr>
      <w:r>
        <w:rPr>
          <w:rFonts w:eastAsia="Calibri"/>
        </w:rPr>
        <w:t>переход от репродуктивных к условно-продуктивным и продуктивным заданиям для формирования грамматических навыков.</w:t>
      </w:r>
    </w:p>
    <w:p w:rsidR="00CC643C" w:rsidRDefault="00CC643C" w:rsidP="00CC643C">
      <w:pPr>
        <w:rPr>
          <w:rFonts w:eastAsia="Calibri"/>
        </w:rPr>
      </w:pPr>
      <w:r>
        <w:rPr>
          <w:rFonts w:eastAsia="Calibri"/>
        </w:rPr>
        <w:t>Лексические навыки</w:t>
      </w:r>
    </w:p>
    <w:p w:rsidR="00CC643C" w:rsidRDefault="00CC643C" w:rsidP="00CC643C">
      <w:pPr>
        <w:rPr>
          <w:rFonts w:eastAsia="Calibri"/>
        </w:rPr>
      </w:pPr>
      <w:r>
        <w:rPr>
          <w:rFonts w:eastAsia="Calibri"/>
        </w:rPr>
        <w:t>При обучении лексике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лексике в коммуникативно-значимом контексте. При этом существующие УМК по французскому языку для начальной школы по-прежнему не дают закрепление лексических навыков в тексте.</w:t>
      </w:r>
    </w:p>
    <w:p w:rsidR="00CC643C" w:rsidRDefault="00CC643C" w:rsidP="00CC643C">
      <w:pPr>
        <w:rPr>
          <w:rFonts w:eastAsia="Calibri"/>
        </w:rPr>
      </w:pPr>
      <w:r>
        <w:rPr>
          <w:rFonts w:eastAsia="Calibri"/>
        </w:rPr>
        <w:t>Для улучшения лексических навыков и умений обучающихся можно рекомендовать:</w:t>
      </w:r>
    </w:p>
    <w:p w:rsidR="00CC643C" w:rsidRDefault="00CC643C" w:rsidP="00CC643C">
      <w:pPr>
        <w:rPr>
          <w:rFonts w:eastAsia="Calibri"/>
        </w:rPr>
      </w:pPr>
      <w:r>
        <w:rPr>
          <w:rFonts w:eastAsia="Calibri"/>
        </w:rPr>
        <w:t>увеличение доли заданий по лексике, построенных на связных текстах;</w:t>
      </w:r>
    </w:p>
    <w:p w:rsidR="00CC643C" w:rsidRDefault="00CC643C" w:rsidP="00CC643C">
      <w:pPr>
        <w:rPr>
          <w:rFonts w:eastAsia="Calibri"/>
        </w:rPr>
      </w:pPr>
      <w:r>
        <w:rPr>
          <w:rFonts w:eastAsia="Calibri"/>
        </w:rPr>
        <w:t xml:space="preserve">упражнения, направленные на расширение лексического запаса обучающихся; </w:t>
      </w:r>
    </w:p>
    <w:p w:rsidR="00CC643C" w:rsidRDefault="00CC643C" w:rsidP="00CC643C">
      <w:pPr>
        <w:rPr>
          <w:rFonts w:eastAsia="Calibri"/>
        </w:rPr>
      </w:pPr>
      <w:r>
        <w:rPr>
          <w:rFonts w:eastAsia="Calibri"/>
        </w:rPr>
        <w:t>переход от репродуктивных к условно-продуктивным и продуктивным заданиям для формирования лексических навыков.</w:t>
      </w:r>
    </w:p>
    <w:p w:rsidR="00CC643C" w:rsidRDefault="00CC643C" w:rsidP="00CC643C">
      <w:pPr>
        <w:rPr>
          <w:rFonts w:eastAsia="Calibri"/>
        </w:rPr>
      </w:pPr>
    </w:p>
    <w:p w:rsidR="00CC643C" w:rsidRDefault="00CC643C" w:rsidP="00CC643C">
      <w:pPr>
        <w:keepNext/>
        <w:keepLines/>
        <w:outlineLvl w:val="3"/>
        <w:rPr>
          <w:bCs/>
          <w:iCs/>
          <w:lang w:val="x-none" w:eastAsia="x-none"/>
        </w:rPr>
      </w:pPr>
      <w:bookmarkStart w:id="917" w:name="_Toc468369293"/>
      <w:bookmarkStart w:id="918" w:name="_Toc468359972"/>
      <w:bookmarkStart w:id="919" w:name="_Toc468358419"/>
      <w:r>
        <w:lastRenderedPageBreak/>
        <w:t xml:space="preserve">II.9.1.13.4 </w:t>
      </w:r>
      <w:r>
        <w:rPr>
          <w:bCs/>
          <w:iCs/>
          <w:lang w:val="x-none" w:eastAsia="x-none"/>
        </w:rPr>
        <w:t>Рекомендации по обучению английскому языку в 8 классе</w:t>
      </w:r>
      <w:bookmarkEnd w:id="917"/>
      <w:bookmarkEnd w:id="918"/>
      <w:bookmarkEnd w:id="919"/>
    </w:p>
    <w:p w:rsidR="00CC643C" w:rsidRDefault="00CC643C" w:rsidP="00CC643C">
      <w:pPr>
        <w:keepNext/>
        <w:rPr>
          <w:i/>
          <w:lang w:val="x-none" w:eastAsia="x-none"/>
        </w:rPr>
      </w:pPr>
    </w:p>
    <w:p w:rsidR="00CC643C" w:rsidRDefault="00CC643C" w:rsidP="00CC643C">
      <w:pPr>
        <w:rPr>
          <w:rFonts w:eastAsia="Calibri"/>
        </w:rPr>
      </w:pPr>
      <w:r>
        <w:rPr>
          <w:rFonts w:eastAsia="Calibri"/>
        </w:rPr>
        <w:t>Аудирование</w:t>
      </w:r>
    </w:p>
    <w:p w:rsidR="00CC643C" w:rsidRDefault="00CC643C" w:rsidP="00CC643C">
      <w:pPr>
        <w:rPr>
          <w:rFonts w:eastAsia="Calibri"/>
        </w:rPr>
      </w:pPr>
      <w:r>
        <w:rPr>
          <w:rFonts w:eastAsia="Calibri"/>
        </w:rPr>
        <w:t>Можно рекомендовать при обучении аудированию:</w:t>
      </w:r>
    </w:p>
    <w:p w:rsidR="00CC643C" w:rsidRDefault="00CC643C" w:rsidP="00CC643C">
      <w:pPr>
        <w:rPr>
          <w:rFonts w:eastAsia="Calibri"/>
        </w:rPr>
      </w:pPr>
      <w:r>
        <w:rPr>
          <w:rFonts w:eastAsia="Calibri"/>
        </w:rPr>
        <w:t>давать задания на аудирование без опоры на письменный текст;</w:t>
      </w:r>
    </w:p>
    <w:p w:rsidR="00CC643C" w:rsidRDefault="00CC643C" w:rsidP="00CC643C">
      <w:pPr>
        <w:rPr>
          <w:rFonts w:eastAsia="Calibri"/>
        </w:rPr>
      </w:pPr>
      <w:r>
        <w:rPr>
          <w:rFonts w:eastAsia="Calibri"/>
        </w:rPr>
        <w:t>на каждом уроке слушать тексты, при этом давая разные типы заданий на понимание основного содержания текстов как монологического, так и диалогического характера;</w:t>
      </w:r>
    </w:p>
    <w:p w:rsidR="00CC643C" w:rsidRDefault="00CC643C" w:rsidP="00CC643C">
      <w:pPr>
        <w:rPr>
          <w:rFonts w:eastAsia="Calibri"/>
        </w:rPr>
      </w:pPr>
      <w:r>
        <w:rPr>
          <w:rFonts w:eastAsia="Calibri"/>
        </w:rPr>
        <w:t>приучить детей прослушивать тексты на уроке и дома не более 2 раз;</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тексте;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прослушивании более длинных текстов письменной фиксацией в виде слов или знаков;</w:t>
      </w:r>
    </w:p>
    <w:p w:rsidR="00CC643C" w:rsidRDefault="00CC643C" w:rsidP="00CC643C">
      <w:pPr>
        <w:rPr>
          <w:rFonts w:eastAsia="Calibri"/>
        </w:rPr>
      </w:pPr>
      <w:r>
        <w:rPr>
          <w:rFonts w:eastAsia="Calibri"/>
        </w:rPr>
        <w:t>просить детей после выполнения задания прокомментировать трудности, с которыми они столкнулись, а после еще одного прослушивания, скорректировать свои ответы и объяснить, почему ответ правильный/неправильный (рефлексия).</w:t>
      </w:r>
    </w:p>
    <w:p w:rsidR="00CC643C" w:rsidRDefault="00CC643C" w:rsidP="00CC643C">
      <w:pPr>
        <w:rPr>
          <w:rFonts w:eastAsia="Calibri"/>
        </w:rPr>
      </w:pPr>
      <w:r>
        <w:rPr>
          <w:rFonts w:eastAsia="Calibri"/>
        </w:rPr>
        <w:t>Чтение текста вслух</w:t>
      </w:r>
    </w:p>
    <w:p w:rsidR="00CC643C" w:rsidRDefault="00CC643C" w:rsidP="00CC643C">
      <w:pPr>
        <w:rPr>
          <w:rFonts w:eastAsia="Calibri"/>
        </w:rPr>
      </w:pPr>
      <w:r>
        <w:rPr>
          <w:rFonts w:eastAsia="Calibri"/>
        </w:rPr>
        <w:t>Можно рекомендовать:</w:t>
      </w:r>
    </w:p>
    <w:p w:rsidR="00CC643C" w:rsidRDefault="00CC643C" w:rsidP="00CC643C">
      <w:pPr>
        <w:rPr>
          <w:rFonts w:eastAsia="Calibri"/>
        </w:rPr>
      </w:pPr>
      <w:r>
        <w:rPr>
          <w:rFonts w:eastAsia="Calibri"/>
        </w:rPr>
        <w:t>регулярно повторять основные правила чтения слов;</w:t>
      </w:r>
    </w:p>
    <w:p w:rsidR="00CC643C" w:rsidRDefault="00CC643C" w:rsidP="00CC643C">
      <w:pPr>
        <w:rPr>
          <w:rFonts w:eastAsia="Calibri"/>
        </w:rPr>
      </w:pPr>
      <w:r>
        <w:rPr>
          <w:rFonts w:eastAsia="Calibri"/>
        </w:rPr>
        <w:t xml:space="preserve">постоянно работать над произношением, проводить фонетическую зарядку на каждом уроке; </w:t>
      </w:r>
    </w:p>
    <w:p w:rsidR="00CC643C" w:rsidRDefault="00CC643C" w:rsidP="00CC643C">
      <w:pPr>
        <w:rPr>
          <w:rFonts w:eastAsia="Calibri"/>
        </w:rPr>
      </w:pPr>
      <w:r>
        <w:rPr>
          <w:rFonts w:eastAsia="Calibri"/>
        </w:rPr>
        <w:t>объяснить, как нужно работать с чтением текстов вслух на уроке и дома: при работе над текстом монологического или диалогического характера учащемуся можно предложить найти в тексте трудные для произношения слова и затранскрибировать их. Затем следует прослушивание текста, его фонетическая разметка и комментирование фонетических явлений. Затем предлагается учащимся прочитать текст по разметке (хором, в парах друг другу, индивидуально: шепотом и вслух). Следующий этап – чтение текста без разметки в парах или индивидуально. Затем текст учится наизусть или пересказывается. Заключительный этап – составление учащимся подобного текста и его презентация с соблюдением интонации, предложенной в тексте-образце;</w:t>
      </w:r>
    </w:p>
    <w:p w:rsidR="00CC643C" w:rsidRDefault="00CC643C" w:rsidP="00CC643C">
      <w:pPr>
        <w:rPr>
          <w:rFonts w:eastAsia="Calibri"/>
        </w:rPr>
      </w:pPr>
      <w:r>
        <w:rPr>
          <w:rFonts w:eastAsia="Calibri"/>
        </w:rPr>
        <w:t>постоянно давать задания на чтение коротких текстов вслух (с подготовкой и без);</w:t>
      </w:r>
    </w:p>
    <w:p w:rsidR="00CC643C" w:rsidRDefault="00CC643C" w:rsidP="00CC643C">
      <w:pPr>
        <w:rPr>
          <w:rFonts w:eastAsia="Calibri"/>
        </w:rPr>
      </w:pPr>
      <w:r>
        <w:rPr>
          <w:rFonts w:eastAsia="Calibri"/>
        </w:rPr>
        <w:t>четко следовать этапам отработки работы над произношением: восприятие, имитация, дифференциация (осознание), звуковое комбинирование, интонационное комбинирование;</w:t>
      </w:r>
    </w:p>
    <w:p w:rsidR="00CC643C" w:rsidRDefault="00CC643C" w:rsidP="00CC643C">
      <w:pPr>
        <w:rPr>
          <w:rFonts w:eastAsia="Calibri"/>
        </w:rPr>
      </w:pPr>
      <w:r>
        <w:rPr>
          <w:rFonts w:eastAsia="Calibri"/>
        </w:rPr>
        <w:t>просить учащихся читать тексты вместе с диктором, за диктором, без диктора;</w:t>
      </w:r>
    </w:p>
    <w:p w:rsidR="00CC643C" w:rsidRDefault="00CC643C" w:rsidP="00CC643C">
      <w:pPr>
        <w:rPr>
          <w:rFonts w:eastAsia="Calibri"/>
        </w:rPr>
      </w:pPr>
      <w:r>
        <w:rPr>
          <w:rFonts w:eastAsia="Calibri"/>
        </w:rPr>
        <w:t>размечать интонационно тексты в соответствии с чтением диктора и давать их вначале для тренировочного чтения, а затем для контрольного чтения;</w:t>
      </w:r>
    </w:p>
    <w:p w:rsidR="00CC643C" w:rsidRDefault="00CC643C" w:rsidP="00CC643C">
      <w:pPr>
        <w:rPr>
          <w:rFonts w:eastAsia="Calibri"/>
        </w:rPr>
      </w:pPr>
      <w:r>
        <w:rPr>
          <w:rFonts w:eastAsia="Calibri"/>
        </w:rPr>
        <w:t>завести блокноты, в которых фиксировать фонетические ошибки учащихся, над которыми они должны работать дома.</w:t>
      </w:r>
    </w:p>
    <w:p w:rsidR="00CC643C" w:rsidRDefault="00CC643C" w:rsidP="00CC643C">
      <w:pPr>
        <w:rPr>
          <w:rFonts w:eastAsia="Calibri"/>
        </w:rPr>
      </w:pPr>
      <w:r>
        <w:rPr>
          <w:rFonts w:eastAsia="Calibri"/>
        </w:rPr>
        <w:t>Чтение с пониманием основного содержания</w:t>
      </w:r>
    </w:p>
    <w:p w:rsidR="00CC643C" w:rsidRDefault="00CC643C" w:rsidP="00CC643C">
      <w:pPr>
        <w:rPr>
          <w:rFonts w:eastAsia="Calibri"/>
        </w:rPr>
      </w:pPr>
      <w:r>
        <w:rPr>
          <w:rFonts w:eastAsia="Calibri"/>
        </w:rPr>
        <w:t xml:space="preserve">В качестве рекомендации представляется важным отметить следующее. Умения чтения с разной глубиной проникновения в содержания текста являются основой для развития других речевых умений, а также для когнитивного развития учащихся. Уверенное владение умениями чтения является важным условием дальнейшего успешного освоения курса иностранного языка, поэтому на уроках в начальной школе рекомендуется уделять большое внимание выполнению заданий на понимание общего содержания текста. Рекомендуется систематически выполнять задания на определение основной темы текста или выбор подходящей темы из предложенного списка, на придумывание заголовков к текстам и составление плана прочитанного текста. </w:t>
      </w:r>
    </w:p>
    <w:p w:rsidR="00CC643C" w:rsidRDefault="00CC643C" w:rsidP="00CC643C">
      <w:pPr>
        <w:rPr>
          <w:rFonts w:eastAsia="Calibri"/>
        </w:rPr>
      </w:pPr>
      <w:r>
        <w:rPr>
          <w:rFonts w:eastAsia="Calibri"/>
        </w:rPr>
        <w:t xml:space="preserve">Кроме того, представляется, что в школьном обучении все еще часто используется перевод текста на русский язык как способ проверки его понимания – это противоречит современным подходам, ориентированным на беспереводное понимание, особенно, когда речь идет о </w:t>
      </w:r>
      <w:r>
        <w:rPr>
          <w:rFonts w:eastAsia="Calibri"/>
        </w:rPr>
        <w:lastRenderedPageBreak/>
        <w:t xml:space="preserve">чтении с пониманием основного содержания. В школьной практике следует использовать различные способы контроля понимания прочитанного, не полагаясь на перевод. </w:t>
      </w:r>
    </w:p>
    <w:p w:rsidR="00CC643C" w:rsidRDefault="00CC643C" w:rsidP="00CC643C">
      <w:pPr>
        <w:rPr>
          <w:rFonts w:eastAsia="Calibri"/>
        </w:rPr>
      </w:pPr>
      <w:r>
        <w:rPr>
          <w:rFonts w:eastAsia="Calibri"/>
        </w:rPr>
        <w:t>Грамматические навыки</w:t>
      </w:r>
    </w:p>
    <w:p w:rsidR="00CC643C" w:rsidRDefault="00CC643C" w:rsidP="00CC643C">
      <w:pPr>
        <w:rPr>
          <w:rFonts w:eastAsia="Calibri"/>
        </w:rPr>
      </w:pPr>
      <w:r>
        <w:rPr>
          <w:rFonts w:eastAsia="Calibri"/>
        </w:rPr>
        <w:t xml:space="preserve">Можно рекомендовать на уроках уделять больше внимания грамматическим заданиям, основанным на связных текстах, причем добиваться понимания их общего содержания и функций изучаемых грамматических форм, а не просто механической их подстановки без внимания к контексту. </w:t>
      </w:r>
    </w:p>
    <w:p w:rsidR="00CC643C" w:rsidRDefault="00CC643C" w:rsidP="00CC643C">
      <w:pPr>
        <w:rPr>
          <w:rFonts w:eastAsia="Calibri"/>
        </w:rPr>
      </w:pPr>
      <w:r>
        <w:rPr>
          <w:rFonts w:eastAsia="Calibri"/>
        </w:rPr>
        <w:t>Лексические навыки</w:t>
      </w:r>
    </w:p>
    <w:p w:rsidR="00CC643C" w:rsidRDefault="00CC643C" w:rsidP="00CC643C">
      <w:pPr>
        <w:rPr>
          <w:rFonts w:eastAsia="Calibri"/>
        </w:rPr>
      </w:pPr>
      <w:r>
        <w:rPr>
          <w:rFonts w:eastAsia="Calibri"/>
        </w:rPr>
        <w:t>Можно рекомендовать уделять больше внимания заучиванию и тренировке употребления словосочетаний (а не отдельных слов). Использование лексических заданий на основе связных текстов может значительно улучшить языковые навыки учащихся.</w:t>
      </w:r>
    </w:p>
    <w:p w:rsidR="00CC643C" w:rsidRDefault="00CC643C" w:rsidP="00CC643C">
      <w:pPr>
        <w:rPr>
          <w:rFonts w:eastAsia="Calibri"/>
        </w:rPr>
      </w:pPr>
    </w:p>
    <w:p w:rsidR="00CC643C" w:rsidRDefault="00CC643C" w:rsidP="00CC643C">
      <w:pPr>
        <w:keepNext/>
        <w:keepLines/>
        <w:outlineLvl w:val="3"/>
        <w:rPr>
          <w:bCs/>
          <w:iCs/>
          <w:lang w:val="x-none" w:eastAsia="x-none"/>
        </w:rPr>
      </w:pPr>
      <w:bookmarkStart w:id="920" w:name="_Toc468369294"/>
      <w:bookmarkStart w:id="921" w:name="_Toc468359973"/>
      <w:bookmarkStart w:id="922" w:name="_Toc468358420"/>
      <w:r>
        <w:t xml:space="preserve">II.9.1.13.5 </w:t>
      </w:r>
      <w:r>
        <w:rPr>
          <w:bCs/>
          <w:iCs/>
          <w:lang w:val="x-none" w:eastAsia="x-none"/>
        </w:rPr>
        <w:t>Рекомендации по обучению немецкому языку в 8 классе</w:t>
      </w:r>
      <w:bookmarkEnd w:id="920"/>
      <w:bookmarkEnd w:id="921"/>
      <w:bookmarkEnd w:id="922"/>
    </w:p>
    <w:p w:rsidR="00CC643C" w:rsidRDefault="00CC643C" w:rsidP="00CC643C">
      <w:pPr>
        <w:keepNext/>
        <w:rPr>
          <w:i/>
          <w:lang w:val="x-none" w:eastAsia="x-none"/>
        </w:rPr>
      </w:pPr>
    </w:p>
    <w:p w:rsidR="00CC643C" w:rsidRDefault="00CC643C" w:rsidP="00CC643C">
      <w:pPr>
        <w:rPr>
          <w:rFonts w:eastAsia="Calibri"/>
        </w:rPr>
      </w:pPr>
      <w:r>
        <w:rPr>
          <w:rFonts w:eastAsia="Calibri"/>
        </w:rPr>
        <w:t>Аудирование</w:t>
      </w:r>
    </w:p>
    <w:p w:rsidR="00CC643C" w:rsidRDefault="00CC643C" w:rsidP="00CC643C">
      <w:pPr>
        <w:rPr>
          <w:rFonts w:eastAsia="Calibri"/>
        </w:rPr>
      </w:pPr>
      <w:r>
        <w:rPr>
          <w:rFonts w:eastAsia="Calibri"/>
        </w:rPr>
        <w:t>Можно рекомендовать при обучении аудированию:</w:t>
      </w:r>
    </w:p>
    <w:p w:rsidR="00CC643C" w:rsidRDefault="00CC643C" w:rsidP="00CC643C">
      <w:pPr>
        <w:rPr>
          <w:rFonts w:eastAsia="Calibri"/>
        </w:rPr>
      </w:pPr>
      <w:r>
        <w:rPr>
          <w:rFonts w:eastAsia="Calibri"/>
        </w:rPr>
        <w:t>давать задания на аудирование без опоры на письменный текст;</w:t>
      </w:r>
    </w:p>
    <w:p w:rsidR="00CC643C" w:rsidRDefault="00CC643C" w:rsidP="00CC643C">
      <w:pPr>
        <w:rPr>
          <w:rFonts w:eastAsia="Calibri"/>
        </w:rPr>
      </w:pPr>
      <w:r>
        <w:rPr>
          <w:rFonts w:eastAsia="Calibri"/>
        </w:rPr>
        <w:t>на каждом уроке слушать тексты, при этом давая разные типы заданий на понимание основного содержания текстов как монологического, так и диалогического характера;</w:t>
      </w:r>
    </w:p>
    <w:p w:rsidR="00CC643C" w:rsidRDefault="00CC643C" w:rsidP="00CC643C">
      <w:pPr>
        <w:rPr>
          <w:rFonts w:eastAsia="Calibri"/>
        </w:rPr>
      </w:pPr>
      <w:r>
        <w:rPr>
          <w:rFonts w:eastAsia="Calibri"/>
        </w:rPr>
        <w:t>приучить детей прослушивать тексты на уроке и дома не более 2 раз;</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тексте;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прослушивании более длинных текстов письменной фиксацией в виде слов или знаков;</w:t>
      </w:r>
    </w:p>
    <w:p w:rsidR="00CC643C" w:rsidRDefault="00CC643C" w:rsidP="00CC643C">
      <w:pPr>
        <w:rPr>
          <w:rFonts w:eastAsia="Calibri"/>
        </w:rPr>
      </w:pPr>
      <w:r>
        <w:rPr>
          <w:rFonts w:eastAsia="Calibri"/>
        </w:rPr>
        <w:t>просить детей после выполнения задания прокомментировать трудности, с которыми они столкнулись, а после еще одного прослушивания, скорректировать свои ответы и объяснить, почему ответ правильный/неправильный (рефлексия).</w:t>
      </w:r>
    </w:p>
    <w:p w:rsidR="00CC643C" w:rsidRDefault="00CC643C" w:rsidP="00CC643C">
      <w:pPr>
        <w:rPr>
          <w:rFonts w:eastAsia="Calibri"/>
        </w:rPr>
      </w:pPr>
      <w:r>
        <w:rPr>
          <w:rFonts w:eastAsia="Calibri"/>
        </w:rPr>
        <w:t>Чтение текста вслух</w:t>
      </w:r>
    </w:p>
    <w:p w:rsidR="00CC643C" w:rsidRDefault="00CC643C" w:rsidP="00CC643C">
      <w:pPr>
        <w:rPr>
          <w:rFonts w:eastAsia="Calibri"/>
        </w:rPr>
      </w:pPr>
      <w:r>
        <w:rPr>
          <w:rFonts w:eastAsia="Calibri"/>
        </w:rPr>
        <w:t>Можно рекомендовать:</w:t>
      </w:r>
    </w:p>
    <w:p w:rsidR="00CC643C" w:rsidRDefault="00CC643C" w:rsidP="00CC643C">
      <w:pPr>
        <w:rPr>
          <w:rFonts w:eastAsia="Calibri"/>
        </w:rPr>
      </w:pPr>
      <w:r>
        <w:rPr>
          <w:rFonts w:eastAsia="Calibri"/>
        </w:rPr>
        <w:t>регулярно повторять основные правила чтения слов;</w:t>
      </w:r>
    </w:p>
    <w:p w:rsidR="00CC643C" w:rsidRDefault="00CC643C" w:rsidP="00CC643C">
      <w:pPr>
        <w:rPr>
          <w:rFonts w:eastAsia="Calibri"/>
        </w:rPr>
      </w:pPr>
      <w:r>
        <w:rPr>
          <w:rFonts w:eastAsia="Calibri"/>
        </w:rPr>
        <w:t xml:space="preserve">постоянно работать над произношением, проводить фонетическую зарядку на каждом уроке; </w:t>
      </w:r>
    </w:p>
    <w:p w:rsidR="00CC643C" w:rsidRDefault="00CC643C" w:rsidP="00CC643C">
      <w:pPr>
        <w:rPr>
          <w:rFonts w:eastAsia="Calibri"/>
        </w:rPr>
      </w:pPr>
      <w:r>
        <w:rPr>
          <w:rFonts w:eastAsia="Calibri"/>
        </w:rPr>
        <w:t xml:space="preserve">объяснить, как нужно работать с чтением текстов вслух на уроке и дома: при работе над текстом монологического или диалогического характера учащемуся можно предложить найти в тексте трудные для произношения слова и произнести их. Затем следует прослушивание текста, его фонетическая разметка и комментирование фонетических явлений. Затем можно  предложить прочитать текст по разметке (хором, в парах друг другу, индивидуально: шепотом и вслух); </w:t>
      </w:r>
      <w:r>
        <w:rPr>
          <w:rFonts w:eastAsia="Calibri"/>
        </w:rPr>
        <w:tab/>
        <w:t xml:space="preserve"> постоянно давать задания на чтение коротких текстов вслух (с подготовкой и без);</w:t>
      </w:r>
    </w:p>
    <w:p w:rsidR="00CC643C" w:rsidRDefault="00CC643C" w:rsidP="00CC643C">
      <w:pPr>
        <w:rPr>
          <w:rFonts w:eastAsia="Calibri"/>
        </w:rPr>
      </w:pPr>
      <w:r>
        <w:rPr>
          <w:rFonts w:eastAsia="Calibri"/>
        </w:rPr>
        <w:t>четко следовать этапам работы над произношением: восприятие, имитация, дифференциация (осознание), звуковое комбинирование, интонационное комбинирование;</w:t>
      </w:r>
    </w:p>
    <w:p w:rsidR="00CC643C" w:rsidRDefault="00CC643C" w:rsidP="00CC643C">
      <w:pPr>
        <w:rPr>
          <w:rFonts w:eastAsia="Calibri"/>
        </w:rPr>
      </w:pPr>
      <w:r>
        <w:rPr>
          <w:rFonts w:eastAsia="Calibri"/>
        </w:rPr>
        <w:t>просить учащихся читать тексты вместе с диктором, за диктором, без диктора;</w:t>
      </w:r>
    </w:p>
    <w:p w:rsidR="00CC643C" w:rsidRDefault="00CC643C" w:rsidP="00CC643C">
      <w:pPr>
        <w:rPr>
          <w:rFonts w:eastAsia="Calibri"/>
        </w:rPr>
      </w:pPr>
      <w:r>
        <w:rPr>
          <w:rFonts w:eastAsia="Calibri"/>
        </w:rPr>
        <w:t>размечать интонационно тексты в соответствии с чтением диктора и давать их вначале для тренировочного чтения, а затем для контрольного чтения;</w:t>
      </w:r>
    </w:p>
    <w:p w:rsidR="00CC643C" w:rsidRDefault="00CC643C" w:rsidP="00CC643C">
      <w:pPr>
        <w:rPr>
          <w:rFonts w:eastAsia="Calibri"/>
        </w:rPr>
      </w:pPr>
      <w:r>
        <w:rPr>
          <w:rFonts w:eastAsia="Calibri"/>
        </w:rPr>
        <w:t>завести блокноты, в которых фиксировать фонетические ошибки учащихся, над которыми они должны работать дома.</w:t>
      </w:r>
    </w:p>
    <w:p w:rsidR="00CC643C" w:rsidRDefault="00CC643C" w:rsidP="00CC643C">
      <w:pPr>
        <w:rPr>
          <w:rFonts w:eastAsia="Calibri"/>
        </w:rPr>
      </w:pPr>
      <w:r>
        <w:rPr>
          <w:rFonts w:eastAsia="Calibri"/>
        </w:rPr>
        <w:t>Говорение</w:t>
      </w:r>
    </w:p>
    <w:p w:rsidR="00CC643C" w:rsidRDefault="00CC643C" w:rsidP="00CC643C">
      <w:pPr>
        <w:rPr>
          <w:rFonts w:eastAsia="Calibri"/>
        </w:rPr>
      </w:pPr>
      <w:r>
        <w:rPr>
          <w:rFonts w:eastAsia="Calibri"/>
        </w:rPr>
        <w:t xml:space="preserve">Результаты исследования показывают, что обучению устной речи в основной школе уделяется недостаточное внимание. </w:t>
      </w:r>
    </w:p>
    <w:p w:rsidR="00CC643C" w:rsidRDefault="00CC643C" w:rsidP="00CC643C">
      <w:pPr>
        <w:rPr>
          <w:rFonts w:eastAsia="Calibri"/>
        </w:rPr>
      </w:pPr>
      <w:r>
        <w:rPr>
          <w:rFonts w:eastAsia="Calibri"/>
        </w:rPr>
        <w:t>Следует рекомендовать:</w:t>
      </w:r>
    </w:p>
    <w:p w:rsidR="00CC643C" w:rsidRDefault="00CC643C" w:rsidP="00CC643C">
      <w:pPr>
        <w:rPr>
          <w:rFonts w:eastAsia="Calibri"/>
        </w:rPr>
      </w:pPr>
      <w:r>
        <w:rPr>
          <w:rFonts w:eastAsia="Calibri"/>
        </w:rPr>
        <w:lastRenderedPageBreak/>
        <w:t>на занятиях больше внимания уделять неподготовленной спонтанной речи обучающихся с опорой на фотографию или рисунок;</w:t>
      </w:r>
    </w:p>
    <w:p w:rsidR="00CC643C" w:rsidRDefault="00CC643C" w:rsidP="00CC643C">
      <w:pPr>
        <w:rPr>
          <w:rFonts w:eastAsia="Calibri"/>
        </w:rPr>
      </w:pPr>
      <w:r>
        <w:rPr>
          <w:rFonts w:eastAsia="Calibri"/>
        </w:rPr>
        <w:t>самому учителю больше говорить на уроке на немецком языке, чем на русском языке и вовлекать учащихся в общение: ученики должны говорить большую часть урока, при этом необходимо следить, чтобы учебное время справедливо делилось между сильными, слабыми и средними учащимися;</w:t>
      </w:r>
    </w:p>
    <w:p w:rsidR="00CC643C" w:rsidRDefault="00CC643C" w:rsidP="00CC643C">
      <w:pPr>
        <w:rPr>
          <w:rFonts w:eastAsia="Calibri"/>
        </w:rPr>
      </w:pPr>
      <w:r>
        <w:rPr>
          <w:rFonts w:eastAsia="Calibri"/>
        </w:rPr>
        <w:t>разбирать инструкции к заданиям и просить детей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научить работать по плану, четко соблюдая все предложенные пункты в правильном порядке, что помогает выстроить логичное и четкое высказывание;</w:t>
      </w:r>
    </w:p>
    <w:p w:rsidR="00CC643C" w:rsidRDefault="00CC643C" w:rsidP="00CC643C">
      <w:pPr>
        <w:rPr>
          <w:rFonts w:eastAsia="Calibri"/>
        </w:rPr>
      </w:pPr>
      <w:r>
        <w:rPr>
          <w:rFonts w:eastAsia="Calibri"/>
        </w:rPr>
        <w:t>научить описывать только то, что изображено на картинке, не выдумывать лишнего, не добавлять ничего лишнего;</w:t>
      </w:r>
    </w:p>
    <w:p w:rsidR="00CC643C" w:rsidRDefault="00CC643C" w:rsidP="00CC643C">
      <w:pPr>
        <w:rPr>
          <w:rFonts w:eastAsia="Calibri"/>
        </w:rPr>
      </w:pPr>
      <w:r>
        <w:rPr>
          <w:rFonts w:eastAsia="Calibri"/>
        </w:rPr>
        <w:t>научить применению простейших средств связи для логических переходов в монологе;</w:t>
      </w:r>
    </w:p>
    <w:p w:rsidR="00CC643C" w:rsidRDefault="00CC643C" w:rsidP="00CC643C">
      <w:pPr>
        <w:rPr>
          <w:rFonts w:eastAsia="Calibri"/>
        </w:rPr>
      </w:pPr>
      <w:r>
        <w:rPr>
          <w:rFonts w:eastAsia="Calibri"/>
        </w:rPr>
        <w:t>давать задания не только на репродукцию (заучивание наизусть монологов, диалогов), но и на продукцию, составление монологов/диалогов по разным опорам: по аналогии с образцом, по ключевым словам, по плану, по речевой ситуации, по картинке, по проблемным вопросам, по первой фразе и т.д.;</w:t>
      </w:r>
    </w:p>
    <w:p w:rsidR="00CC643C" w:rsidRDefault="00CC643C" w:rsidP="00CC643C">
      <w:pPr>
        <w:rPr>
          <w:rFonts w:eastAsia="Calibri"/>
        </w:rPr>
      </w:pPr>
      <w:r>
        <w:rPr>
          <w:rFonts w:eastAsia="Calibri"/>
        </w:rPr>
        <w:t>сделать контроль умений говорения регулярным, использовать разные его виды и формы;</w:t>
      </w:r>
    </w:p>
    <w:p w:rsidR="00CC643C" w:rsidRDefault="00CC643C" w:rsidP="00CC643C">
      <w:pPr>
        <w:rPr>
          <w:rFonts w:eastAsia="Calibri"/>
        </w:rPr>
      </w:pPr>
      <w:r>
        <w:rPr>
          <w:rFonts w:eastAsia="Calibri"/>
        </w:rPr>
        <w:t xml:space="preserve">записывать подготовленную и неподготовленную речь учащихся на цифровые носители, и обсуждать положительные и отрицательные стороны их монологических и диалогических высказываний, при этом создавать благожелательную, доверительную обстановку, способствующую осознанию важности таких обсуждений. </w:t>
      </w:r>
    </w:p>
    <w:p w:rsidR="00CC643C" w:rsidRDefault="00CC643C" w:rsidP="00CC643C">
      <w:pPr>
        <w:rPr>
          <w:rFonts w:eastAsia="Calibri"/>
        </w:rPr>
      </w:pPr>
      <w:r>
        <w:rPr>
          <w:rFonts w:eastAsia="Calibri"/>
        </w:rPr>
        <w:t>Чтение с пониманием основного содержания</w:t>
      </w:r>
    </w:p>
    <w:p w:rsidR="00CC643C" w:rsidRDefault="00CC643C" w:rsidP="00CC643C">
      <w:pPr>
        <w:rPr>
          <w:rFonts w:eastAsia="Calibri"/>
        </w:rPr>
      </w:pPr>
      <w:r>
        <w:rPr>
          <w:rFonts w:eastAsia="Calibri"/>
        </w:rPr>
        <w:t xml:space="preserve">В качестве рекомендации представляется важным отметить следующее. Умения чтения с разной глубиной проникновения в содержания текста являются основой для развития других речевых умений, а также для когнитивного развития учащихся. Уверенное владение умениями чтения является важным условием дальнейшего успешного освоения курса немецкого языка, поэтому на уроках в основной школе по-прежнему рекомендуется уделять большое внимание выполнению заданий на понимание общего содержания текста. Рекомендуется систематически выполнять задания на определение основной темы текста или выбор подходящей темы из предложенного списка, на придумывание заголовков к текстам и составление плана прочитанного текста. </w:t>
      </w:r>
    </w:p>
    <w:p w:rsidR="00CC643C" w:rsidRDefault="00CC643C" w:rsidP="00CC643C">
      <w:pPr>
        <w:rPr>
          <w:rFonts w:eastAsia="Calibri"/>
        </w:rPr>
      </w:pPr>
      <w:r>
        <w:rPr>
          <w:rFonts w:eastAsia="Calibri"/>
        </w:rPr>
        <w:t xml:space="preserve">Кроме того, представляется, что в школьном обучении все еще часто используется перевод текста на русский язык как способ проверки его понимания – это противоречит современным подходам, ориентированным на беспереводное понимание, особенно, когда речь идет о чтении с пониманием основного содержания. В школьной практике следует использовать различные способы контроля понимания прочитанного, не полагаясь на перевод. </w:t>
      </w:r>
    </w:p>
    <w:p w:rsidR="00CC643C" w:rsidRDefault="00CC643C" w:rsidP="00CC643C">
      <w:pPr>
        <w:rPr>
          <w:rFonts w:eastAsia="Calibri"/>
        </w:rPr>
      </w:pPr>
      <w:r>
        <w:rPr>
          <w:rFonts w:eastAsia="Calibri"/>
        </w:rPr>
        <w:t>Грамматические навыки</w:t>
      </w:r>
    </w:p>
    <w:p w:rsidR="00CC643C" w:rsidRDefault="00CC643C" w:rsidP="00CC643C">
      <w:pPr>
        <w:rPr>
          <w:rFonts w:eastAsia="Calibri"/>
        </w:rPr>
      </w:pPr>
      <w:r>
        <w:rPr>
          <w:rFonts w:eastAsia="Calibri"/>
        </w:rPr>
        <w:t>При обучении грамматике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грамматике в коммуникативно-значимом контексте. Можно рекомендовать увеличение доли заданий по грамматике, построенных на связных текстах; обязательный анализ использования изучаемого грамматического явления в связном тексте; переход от репродуктивных к условно-продуктивным и продуктивным заданиям для формирования грамматических навыков.</w:t>
      </w:r>
    </w:p>
    <w:p w:rsidR="00CC643C" w:rsidRDefault="00CC643C" w:rsidP="00CC643C">
      <w:pPr>
        <w:rPr>
          <w:rFonts w:eastAsia="Calibri"/>
        </w:rPr>
      </w:pPr>
    </w:p>
    <w:p w:rsidR="00CC643C" w:rsidRDefault="00CC643C" w:rsidP="00CC643C">
      <w:pPr>
        <w:rPr>
          <w:rFonts w:eastAsia="Calibri"/>
        </w:rPr>
      </w:pPr>
      <w:r>
        <w:rPr>
          <w:rFonts w:eastAsia="Calibri"/>
        </w:rPr>
        <w:t>Лексические навыки</w:t>
      </w:r>
    </w:p>
    <w:p w:rsidR="00CC643C" w:rsidRDefault="00CC643C" w:rsidP="00CC643C">
      <w:pPr>
        <w:rPr>
          <w:rFonts w:eastAsia="Calibri"/>
        </w:rPr>
      </w:pPr>
      <w:r>
        <w:rPr>
          <w:rFonts w:eastAsia="Calibri"/>
        </w:rPr>
        <w:t xml:space="preserve">Рекомендации по формированию лексических навыков близки по своей сути к рекомендациям по формированию грамматических навыков. Бесполезно заучивать грамматические правила без выхода в продуктивные задания и бесполезно заучивать списки </w:t>
      </w:r>
      <w:r>
        <w:rPr>
          <w:rFonts w:eastAsia="Calibri"/>
        </w:rPr>
        <w:lastRenderedPageBreak/>
        <w:t>слов без выхода в продукцию. Современные подходы к преподаванию иностранных языков диктуют функциональный принцип и обучение лексике в коммуникативно-значимом контексте. Можно рекомендовать увеличение доли заданий по лексике, построенных на связных текстах; обязательный анализ использования изучаемой лексики в связном тексте; переход от репродуктивных к условно-продуктивным и продуктивным заданиям для формирования лексических навыков.</w:t>
      </w:r>
    </w:p>
    <w:p w:rsidR="00CC643C" w:rsidRDefault="00CC643C" w:rsidP="00CC643C">
      <w:pPr>
        <w:rPr>
          <w:rFonts w:eastAsia="Calibri"/>
        </w:rPr>
      </w:pPr>
    </w:p>
    <w:p w:rsidR="00CC643C" w:rsidRDefault="00CC643C" w:rsidP="00CC643C">
      <w:pPr>
        <w:keepNext/>
        <w:keepLines/>
        <w:outlineLvl w:val="3"/>
        <w:rPr>
          <w:bCs/>
          <w:iCs/>
          <w:lang w:val="x-none" w:eastAsia="x-none"/>
        </w:rPr>
      </w:pPr>
      <w:bookmarkStart w:id="923" w:name="_Toc468369295"/>
      <w:bookmarkStart w:id="924" w:name="_Toc468359974"/>
      <w:bookmarkStart w:id="925" w:name="_Toc468358421"/>
      <w:r>
        <w:t xml:space="preserve">II.9.1.13.6 </w:t>
      </w:r>
      <w:r>
        <w:rPr>
          <w:bCs/>
          <w:iCs/>
          <w:lang w:val="x-none" w:eastAsia="x-none"/>
        </w:rPr>
        <w:t>Рекомендации по обучению французскому языку в 8 классе</w:t>
      </w:r>
      <w:bookmarkEnd w:id="923"/>
      <w:bookmarkEnd w:id="924"/>
      <w:bookmarkEnd w:id="925"/>
    </w:p>
    <w:p w:rsidR="00CC643C" w:rsidRDefault="00CC643C" w:rsidP="00CC643C">
      <w:pPr>
        <w:keepNext/>
        <w:rPr>
          <w:i/>
          <w:lang w:val="x-none" w:eastAsia="x-none"/>
        </w:rPr>
      </w:pPr>
    </w:p>
    <w:p w:rsidR="00CC643C" w:rsidRDefault="00CC643C" w:rsidP="00CC643C">
      <w:r>
        <w:t>Аудирование</w:t>
      </w:r>
    </w:p>
    <w:p w:rsidR="00CC643C" w:rsidRDefault="00CC643C" w:rsidP="00CC643C">
      <w:pPr>
        <w:rPr>
          <w:rFonts w:eastAsia="Calibri"/>
        </w:rPr>
      </w:pPr>
      <w:r>
        <w:rPr>
          <w:rFonts w:eastAsia="Calibri"/>
        </w:rPr>
        <w:t>При обучении аудированию можно рекомендовать следующее:</w:t>
      </w:r>
    </w:p>
    <w:p w:rsidR="00CC643C" w:rsidRDefault="00CC643C" w:rsidP="00CC643C">
      <w:pPr>
        <w:rPr>
          <w:rFonts w:eastAsia="Calibri"/>
        </w:rPr>
      </w:pPr>
      <w:r>
        <w:rPr>
          <w:rFonts w:eastAsia="Calibri"/>
        </w:rPr>
        <w:t>разбирать инструкции к заданиям и просить обучающихся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звучащем тексте;</w:t>
      </w:r>
    </w:p>
    <w:p w:rsidR="00CC643C" w:rsidRDefault="00CC643C" w:rsidP="00CC643C">
      <w:pPr>
        <w:rPr>
          <w:rFonts w:eastAsia="Calibri"/>
        </w:rPr>
      </w:pPr>
      <w:r>
        <w:rPr>
          <w:rFonts w:eastAsia="Calibri"/>
        </w:rPr>
        <w:t>учить прогнозировать вероятное содержание текста по начальным фразам;</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прослушивании более длинных текстов письменной фиксацией в виде слов или знаков;</w:t>
      </w:r>
    </w:p>
    <w:p w:rsidR="00CC643C" w:rsidRDefault="00CC643C" w:rsidP="00CC643C">
      <w:pPr>
        <w:rPr>
          <w:rFonts w:eastAsia="Calibri"/>
        </w:rPr>
      </w:pPr>
      <w:r>
        <w:rPr>
          <w:rFonts w:eastAsia="Calibri"/>
        </w:rPr>
        <w:t>учить обучающихся не впадать в панику, если они слышат в текстах большое количество незнакомых слов;</w:t>
      </w:r>
    </w:p>
    <w:p w:rsidR="00CC643C" w:rsidRDefault="00CC643C" w:rsidP="00CC643C">
      <w:pPr>
        <w:rPr>
          <w:rFonts w:eastAsia="Calibri"/>
        </w:rPr>
      </w:pPr>
      <w:r>
        <w:rPr>
          <w:rFonts w:eastAsia="Calibri"/>
        </w:rPr>
        <w:t>приучить обучающихся прослушивать тексты на уроке и дома не более 2 раз;</w:t>
      </w:r>
    </w:p>
    <w:p w:rsidR="00CC643C" w:rsidRDefault="00CC643C" w:rsidP="00CC643C">
      <w:pPr>
        <w:rPr>
          <w:rFonts w:eastAsia="Calibri"/>
        </w:rPr>
      </w:pPr>
      <w:r>
        <w:rPr>
          <w:rFonts w:eastAsia="Calibri"/>
        </w:rPr>
        <w:t>на каждом уроке слушать тексты, развивая слухо-произносительные навыки, при этом давать разные типы заданий на понимание основного содержания текстов с опорой и без;</w:t>
      </w:r>
    </w:p>
    <w:p w:rsidR="00CC643C" w:rsidRDefault="00CC643C" w:rsidP="00CC643C">
      <w:pPr>
        <w:rPr>
          <w:rFonts w:eastAsia="Calibri"/>
        </w:rPr>
      </w:pPr>
      <w:r>
        <w:rPr>
          <w:rFonts w:eastAsia="Calibri"/>
        </w:rPr>
        <w:t>просить ребят после выполнения задания прокомментировать трудности, с которыми они столкнулись, а после еще одного прослушивания, скорректировать свои ответы и объяснить, почему ответ правильный/неправильный (рефлексия).</w:t>
      </w:r>
    </w:p>
    <w:p w:rsidR="00CC643C" w:rsidRDefault="00CC643C" w:rsidP="00CC643C"/>
    <w:p w:rsidR="00CC643C" w:rsidRDefault="00CC643C" w:rsidP="00CC643C">
      <w:r>
        <w:t>Чтение текста вслух</w:t>
      </w:r>
    </w:p>
    <w:p w:rsidR="00CC643C" w:rsidRDefault="00CC643C" w:rsidP="00CC643C">
      <w:pPr>
        <w:rPr>
          <w:rFonts w:eastAsia="Calibri"/>
        </w:rPr>
      </w:pPr>
      <w:r>
        <w:rPr>
          <w:rFonts w:eastAsia="Calibri"/>
        </w:rPr>
        <w:t>Следует уделить этой проблеме повышенное внимание, находить время для чтения вслух на каждом уроке, использовать приемы хорового чтения с использованием компакт-дисков, когда учащиеся читают хором одновременно с диктором и за диктором.</w:t>
      </w:r>
    </w:p>
    <w:p w:rsidR="00CC643C" w:rsidRDefault="00CC643C" w:rsidP="00CC643C">
      <w:pPr>
        <w:rPr>
          <w:rFonts w:eastAsia="Calibri"/>
        </w:rPr>
      </w:pPr>
      <w:r>
        <w:rPr>
          <w:rFonts w:eastAsia="Calibri"/>
        </w:rPr>
        <w:t>Можно также  рекомендовать при обучении чтению вслух:</w:t>
      </w:r>
    </w:p>
    <w:p w:rsidR="00CC643C" w:rsidRDefault="00CC643C" w:rsidP="00CC643C">
      <w:pPr>
        <w:rPr>
          <w:rFonts w:eastAsia="Calibri"/>
        </w:rPr>
      </w:pPr>
      <w:r>
        <w:rPr>
          <w:rFonts w:eastAsia="Calibri"/>
        </w:rPr>
        <w:t>использовать не только имитационный подход (чтение за диктором, вместе с диктором, после диктора), но и сознательно-имитационный подход (понимание и присвоение правил чтения);</w:t>
      </w:r>
    </w:p>
    <w:p w:rsidR="00CC643C" w:rsidRDefault="00CC643C" w:rsidP="00CC643C">
      <w:pPr>
        <w:rPr>
          <w:rFonts w:eastAsia="Calibri"/>
        </w:rPr>
      </w:pPr>
      <w:r>
        <w:rPr>
          <w:rFonts w:eastAsia="Calibri"/>
        </w:rPr>
        <w:t>для отработки произношения звуков брать оппозиции фонем, например,</w:t>
      </w:r>
      <w:r>
        <w:t xml:space="preserve"> [d-t] [ã-ἕ], и т.д.;</w:t>
      </w:r>
    </w:p>
    <w:p w:rsidR="00CC643C" w:rsidRDefault="00CC643C" w:rsidP="00CC643C">
      <w:pPr>
        <w:rPr>
          <w:rFonts w:eastAsia="Calibri"/>
        </w:rPr>
      </w:pPr>
      <w:r>
        <w:rPr>
          <w:rFonts w:eastAsia="Calibri"/>
        </w:rPr>
        <w:t>для отработки звуков использовать скороговорки, рифмовки, песни, стихи;</w:t>
      </w:r>
    </w:p>
    <w:p w:rsidR="00CC643C" w:rsidRDefault="00CC643C" w:rsidP="00CC643C">
      <w:pPr>
        <w:rPr>
          <w:rFonts w:eastAsia="Calibri"/>
        </w:rPr>
      </w:pPr>
      <w:r>
        <w:rPr>
          <w:rFonts w:eastAsia="Calibri"/>
        </w:rPr>
        <w:t>для отработки слитности речи и правильного деления текста на синтагмы (смысловые группы) при чтении использовать упражнение «снежный ком»;</w:t>
      </w:r>
    </w:p>
    <w:p w:rsidR="00CC643C" w:rsidRDefault="00CC643C" w:rsidP="00CC643C">
      <w:pPr>
        <w:rPr>
          <w:rFonts w:eastAsia="Calibri"/>
        </w:rPr>
      </w:pPr>
      <w:r>
        <w:rPr>
          <w:rFonts w:eastAsia="Calibri"/>
        </w:rPr>
        <w:t>для облегчения восприятия интонации использовать движения рук, показывающее нисходящий или восходящий тон при оформлении коммуникативных типов предложений.</w:t>
      </w:r>
    </w:p>
    <w:p w:rsidR="00CC643C" w:rsidRDefault="00CC643C" w:rsidP="00CC643C">
      <w:r>
        <w:t>Говорение</w:t>
      </w:r>
    </w:p>
    <w:p w:rsidR="00CC643C" w:rsidRDefault="00CC643C" w:rsidP="00CC643C">
      <w:pPr>
        <w:rPr>
          <w:rFonts w:eastAsia="Calibri"/>
        </w:rPr>
      </w:pPr>
    </w:p>
    <w:p w:rsidR="00CC643C" w:rsidRDefault="00CC643C" w:rsidP="00CC643C">
      <w:pPr>
        <w:rPr>
          <w:rFonts w:eastAsia="Calibri"/>
        </w:rPr>
      </w:pPr>
      <w:r>
        <w:rPr>
          <w:rFonts w:eastAsia="Calibri"/>
        </w:rPr>
        <w:t>Результаты исследования показывают, что обучению спонтанной речи в основной школе уделяется недостаточное внимание, хотя тезис об коммуникативности занятий является сквозной линией, закладываемой к каждом УМК. Следует рекомендовать в данном случае:</w:t>
      </w:r>
    </w:p>
    <w:p w:rsidR="00CC643C" w:rsidRDefault="00CC643C" w:rsidP="00CC643C">
      <w:pPr>
        <w:rPr>
          <w:rFonts w:eastAsia="Calibri"/>
        </w:rPr>
      </w:pPr>
    </w:p>
    <w:p w:rsidR="00CC643C" w:rsidRDefault="00CC643C" w:rsidP="00CC643C">
      <w:pPr>
        <w:rPr>
          <w:rFonts w:eastAsia="Calibri"/>
        </w:rPr>
      </w:pPr>
      <w:r>
        <w:rPr>
          <w:rFonts w:eastAsia="Calibri"/>
        </w:rPr>
        <w:t>на занятиях больше внимания уделять неподготовленной спонтанной речи обучающихся с опорой на фотографию;</w:t>
      </w:r>
    </w:p>
    <w:p w:rsidR="00CC643C" w:rsidRDefault="00CC643C" w:rsidP="00CC643C">
      <w:pPr>
        <w:rPr>
          <w:rFonts w:eastAsia="Calibri"/>
        </w:rPr>
      </w:pPr>
      <w:r>
        <w:rPr>
          <w:rFonts w:eastAsia="Calibri"/>
        </w:rPr>
        <w:lastRenderedPageBreak/>
        <w:t>самому учителю говорить на уроке только  на иностранном языке, прибегая к русскому в случае объяснения сложного грамматического материала, вовлекать учащихся в общение: ученики должны говорить большую часть урока, при этом необходимо следить, чтобы учебное время справедливо делилось между сильными, слабыми и средними учащимися;</w:t>
      </w:r>
    </w:p>
    <w:p w:rsidR="00CC643C" w:rsidRDefault="00CC643C" w:rsidP="00CC643C">
      <w:pPr>
        <w:rPr>
          <w:rFonts w:eastAsia="Calibri"/>
        </w:rPr>
      </w:pPr>
      <w:r>
        <w:rPr>
          <w:rFonts w:eastAsia="Calibri"/>
        </w:rPr>
        <w:t>разбирать инструкции к заданиям и просить обучающихся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научить работать по плану, четко соблюдая все предложенные пункты в правильном порядке, что помогает выстроить логичное и четкое высказывание;</w:t>
      </w:r>
    </w:p>
    <w:p w:rsidR="00CC643C" w:rsidRDefault="00CC643C" w:rsidP="00CC643C">
      <w:pPr>
        <w:rPr>
          <w:rFonts w:eastAsia="Calibri"/>
        </w:rPr>
      </w:pPr>
      <w:r>
        <w:rPr>
          <w:rFonts w:eastAsia="Calibri"/>
        </w:rPr>
        <w:t>научить описывать только то, что изображено на картинке, не выдумывать лишнего, не добавлять ничего лишнего;</w:t>
      </w:r>
    </w:p>
    <w:p w:rsidR="00CC643C" w:rsidRDefault="00CC643C" w:rsidP="00CC643C">
      <w:pPr>
        <w:rPr>
          <w:rFonts w:eastAsia="Calibri"/>
        </w:rPr>
      </w:pPr>
      <w:r>
        <w:rPr>
          <w:rFonts w:eastAsia="Calibri"/>
        </w:rPr>
        <w:t>научить применению коннекторов типа et, mais, donc, alors, c’est pourquoi, voici, je crois que, je pense que  для логических переходов в монологе;</w:t>
      </w:r>
    </w:p>
    <w:p w:rsidR="00CC643C" w:rsidRDefault="00CC643C" w:rsidP="00CC643C">
      <w:pPr>
        <w:rPr>
          <w:rFonts w:eastAsia="Calibri"/>
        </w:rPr>
      </w:pPr>
      <w:r>
        <w:rPr>
          <w:rFonts w:eastAsia="Calibri"/>
        </w:rPr>
        <w:t>научить началам аргументации, давать собственное мнение, объясняя его;</w:t>
      </w:r>
    </w:p>
    <w:p w:rsidR="00CC643C" w:rsidRDefault="00CC643C" w:rsidP="00CC643C">
      <w:pPr>
        <w:rPr>
          <w:rFonts w:eastAsia="Calibri"/>
        </w:rPr>
      </w:pPr>
      <w:r>
        <w:rPr>
          <w:rFonts w:eastAsia="Calibri"/>
        </w:rPr>
        <w:t>давать задания не только на репродукцию (заучивание наизусть монологов, диалогов), но и на продукцию, составление монологов/диалогов по разным опорам: по аналогии с образцом, по ключевым словам, по плану, по речевой ситуации, по картинке, по проблемным вопросам, по первой фразе и т.д.;</w:t>
      </w:r>
    </w:p>
    <w:p w:rsidR="00CC643C" w:rsidRDefault="00CC643C" w:rsidP="00CC643C">
      <w:pPr>
        <w:rPr>
          <w:rFonts w:eastAsia="Calibri"/>
        </w:rPr>
      </w:pPr>
      <w:r>
        <w:rPr>
          <w:rFonts w:eastAsia="Calibri"/>
        </w:rPr>
        <w:t>сделать контроль умений говорения регулярным, использовать разные его виды и формы;</w:t>
      </w:r>
    </w:p>
    <w:p w:rsidR="00CC643C" w:rsidRDefault="00CC643C" w:rsidP="00CC643C">
      <w:pPr>
        <w:rPr>
          <w:rFonts w:eastAsia="Calibri"/>
        </w:rPr>
      </w:pPr>
      <w:r>
        <w:rPr>
          <w:rFonts w:eastAsia="Calibri"/>
        </w:rPr>
        <w:t xml:space="preserve">записывать подготовленную и неподготовленную речь обучающихся на цифровые носители, и обсуждать положительные и отрицательные стороны их монологических и диалогических высказываний, при этом создавать благожелательную, доверительную обстановку, способствующую осознанию важности таких обсуждений. </w:t>
      </w:r>
    </w:p>
    <w:p w:rsidR="00CC643C" w:rsidRDefault="00CC643C" w:rsidP="00CC643C">
      <w:pPr>
        <w:rPr>
          <w:rFonts w:eastAsia="Calibri"/>
        </w:rPr>
      </w:pPr>
    </w:p>
    <w:p w:rsidR="00CC643C" w:rsidRDefault="00CC643C" w:rsidP="00CC643C">
      <w:r>
        <w:t>Чтение с пониманием основного содержания</w:t>
      </w:r>
    </w:p>
    <w:p w:rsidR="00CC643C" w:rsidRDefault="00CC643C" w:rsidP="00CC643C">
      <w:pPr>
        <w:rPr>
          <w:rFonts w:eastAsia="Calibri"/>
        </w:rPr>
      </w:pPr>
      <w:r>
        <w:rPr>
          <w:rFonts w:eastAsia="Calibri"/>
        </w:rPr>
        <w:t>В качестве рекомендаций при обучении чтению с пониманием основного содержания представляется важным отметить, что умения чтения с разной глубиной проникновения в содержания текста являются основой для развития других речевых умений, а также для когнитивного развития учащихся. Уверенное владение умениями чтения  является важным условием дальнейшего успешного освоения курса иностранного языка, поэтому на уроках в начальной школе рекомендуется уделять большое внимание выполнению заданий на понимание общего содержания текста.</w:t>
      </w:r>
    </w:p>
    <w:p w:rsidR="00CC643C" w:rsidRDefault="00CC643C" w:rsidP="00CC643C">
      <w:pPr>
        <w:rPr>
          <w:rFonts w:eastAsia="Calibri"/>
        </w:rPr>
      </w:pPr>
    </w:p>
    <w:p w:rsidR="00CC643C" w:rsidRDefault="00CC643C" w:rsidP="00CC643C">
      <w:pPr>
        <w:rPr>
          <w:rFonts w:eastAsia="Calibri"/>
        </w:rPr>
      </w:pPr>
      <w:r>
        <w:rPr>
          <w:rFonts w:eastAsia="Calibri"/>
        </w:rPr>
        <w:t>Для улучшения обучения чтению можно рекомендовать следующее:</w:t>
      </w:r>
    </w:p>
    <w:p w:rsidR="00CC643C" w:rsidRDefault="00CC643C" w:rsidP="00CC643C">
      <w:pPr>
        <w:rPr>
          <w:rFonts w:eastAsia="Calibri"/>
        </w:rPr>
      </w:pPr>
      <w:r>
        <w:rPr>
          <w:rFonts w:eastAsia="Calibri"/>
        </w:rPr>
        <w:t>разбирать инструкции к заданиям и просить обучающихся объяснить, что им требуется выполнить;</w:t>
      </w:r>
    </w:p>
    <w:p w:rsidR="00CC643C" w:rsidRDefault="00CC643C" w:rsidP="00CC643C">
      <w:pPr>
        <w:rPr>
          <w:rFonts w:eastAsia="Calibri"/>
        </w:rPr>
      </w:pPr>
      <w:r>
        <w:rPr>
          <w:rFonts w:eastAsia="Calibri"/>
        </w:rPr>
        <w:t>разбирать сами задания и трудности, которые могут возникнуть в связи с их выполнением;</w:t>
      </w:r>
    </w:p>
    <w:p w:rsidR="00CC643C" w:rsidRDefault="00CC643C" w:rsidP="00CC643C">
      <w:pPr>
        <w:rPr>
          <w:rFonts w:eastAsia="Calibri"/>
        </w:rPr>
      </w:pPr>
      <w:r>
        <w:rPr>
          <w:rFonts w:eastAsia="Calibri"/>
        </w:rPr>
        <w:t>систематически выполнять задания на определение основной темы текста или выбор подходящей темы из предложенного списка, на придумывание заголовков к текстам и составление плана прочитанного текста;</w:t>
      </w:r>
    </w:p>
    <w:p w:rsidR="00CC643C" w:rsidRDefault="00CC643C" w:rsidP="00CC643C">
      <w:pPr>
        <w:rPr>
          <w:rFonts w:eastAsia="Calibri"/>
        </w:rPr>
      </w:pPr>
      <w:r>
        <w:rPr>
          <w:rFonts w:eastAsia="Calibri"/>
        </w:rPr>
        <w:t>знакомить обучающихся с разными стратегиями и приемами извлечения основной и запрашиваемой (нужной) информации в тексте на французском языке;</w:t>
      </w:r>
    </w:p>
    <w:p w:rsidR="00CC643C" w:rsidRDefault="00CC643C" w:rsidP="00CC643C">
      <w:pPr>
        <w:rPr>
          <w:rFonts w:eastAsia="Calibri"/>
        </w:rPr>
      </w:pPr>
      <w:r>
        <w:rPr>
          <w:rFonts w:eastAsia="Calibri"/>
        </w:rPr>
        <w:t>показывать разные виды опор для понимания содержания текста, в первую очередь, ключевые слова, цифры и грамматические конструкции и учить выделять их при чтении более длинных текстов, подчеркивая, выделяя цветным маркером, и пр.;</w:t>
      </w:r>
    </w:p>
    <w:p w:rsidR="00CC643C" w:rsidRDefault="00CC643C" w:rsidP="00CC643C">
      <w:pPr>
        <w:rPr>
          <w:rFonts w:eastAsia="Calibri"/>
        </w:rPr>
      </w:pPr>
      <w:r>
        <w:rPr>
          <w:rFonts w:eastAsia="Calibri"/>
        </w:rPr>
        <w:t>приучить обучающихся на уроке и дома выполнять сначала просмотровое чтение, а при вторичном прочитывании чтение с пониманием основного содержания текста;</w:t>
      </w:r>
    </w:p>
    <w:p w:rsidR="00CC643C" w:rsidRDefault="00CC643C" w:rsidP="00CC643C">
      <w:pPr>
        <w:rPr>
          <w:rFonts w:eastAsia="Calibri"/>
        </w:rPr>
      </w:pPr>
      <w:r>
        <w:rPr>
          <w:rFonts w:eastAsia="Calibri"/>
        </w:rPr>
        <w:t>на каждом уроке работать с чтением текстов, при этом давая разные типы заданий на понимание основного содержания текстов с визуальной опорой и без, с работой над ключевыми словами, с планом, и пр.;</w:t>
      </w:r>
    </w:p>
    <w:p w:rsidR="00CC643C" w:rsidRDefault="00CC643C" w:rsidP="00CC643C">
      <w:pPr>
        <w:rPr>
          <w:rFonts w:eastAsia="Calibri"/>
        </w:rPr>
      </w:pPr>
      <w:r>
        <w:rPr>
          <w:rFonts w:eastAsia="Calibri"/>
        </w:rPr>
        <w:lastRenderedPageBreak/>
        <w:t>рекомендовать использовать на занятиях тексты, имеющие познавательную ценность, информативную значимость и представляющие наибольшую трудность для данного этапа обучения как в содержательном, так и в языковом отношении;</w:t>
      </w:r>
    </w:p>
    <w:p w:rsidR="00CC643C" w:rsidRDefault="00CC643C" w:rsidP="00CC643C">
      <w:pPr>
        <w:rPr>
          <w:rFonts w:eastAsia="Calibri"/>
        </w:rPr>
      </w:pPr>
      <w:r>
        <w:rPr>
          <w:rFonts w:eastAsia="Calibri"/>
        </w:rPr>
        <w:t>расширять словарный запас учащихся по темам, изучаемым в основной школе;</w:t>
      </w:r>
    </w:p>
    <w:p w:rsidR="00CC643C" w:rsidRDefault="00CC643C" w:rsidP="00CC643C">
      <w:pPr>
        <w:rPr>
          <w:rFonts w:eastAsia="Calibri"/>
        </w:rPr>
      </w:pPr>
      <w:r>
        <w:rPr>
          <w:rFonts w:eastAsia="Calibri"/>
        </w:rPr>
        <w:t>просить учащихся после выполнения задания прокомментировать трудности, с которыми они столкнулись, а после еще одного прочитывания, скорректировать свои ответы и объяснить, почему ответ правильный/неправильный (рефлексия).</w:t>
      </w:r>
    </w:p>
    <w:p w:rsidR="00CC643C" w:rsidRDefault="00CC643C" w:rsidP="00CC643C"/>
    <w:p w:rsidR="00CC643C" w:rsidRDefault="00CC643C" w:rsidP="00CC643C">
      <w:r>
        <w:t>Грамматические навыки</w:t>
      </w:r>
    </w:p>
    <w:p w:rsidR="00CC643C" w:rsidRDefault="00CC643C" w:rsidP="00CC643C">
      <w:pPr>
        <w:rPr>
          <w:rFonts w:eastAsia="Calibri"/>
        </w:rPr>
      </w:pPr>
      <w:r>
        <w:rPr>
          <w:rFonts w:eastAsia="Calibri"/>
        </w:rPr>
        <w:t>При обучении грамматике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грамматике в коммуникативно-значимом контексте. При этом существующие УМК по французскому языку для начальной школы по-прежнему дают закрепление грамматических элементов во фразе, а не в тексте. Для проверки сформированности грамматических навыков нередки переводные упражнения, что категорически не рекомендуется при коммуникативном подходе.</w:t>
      </w:r>
    </w:p>
    <w:p w:rsidR="00CC643C" w:rsidRDefault="00CC643C" w:rsidP="00CC643C">
      <w:pPr>
        <w:rPr>
          <w:rFonts w:eastAsia="Calibri"/>
        </w:rPr>
      </w:pPr>
      <w:r>
        <w:rPr>
          <w:rFonts w:eastAsia="Calibri"/>
        </w:rPr>
        <w:t>Для улучшения грамматических навыков и умений обучающихся можно рекомендовать:</w:t>
      </w:r>
    </w:p>
    <w:p w:rsidR="00CC643C" w:rsidRDefault="00CC643C" w:rsidP="00CC643C">
      <w:pPr>
        <w:rPr>
          <w:rFonts w:eastAsia="Calibri"/>
        </w:rPr>
      </w:pPr>
      <w:r>
        <w:rPr>
          <w:rFonts w:eastAsia="Calibri"/>
        </w:rPr>
        <w:t>увеличение доли заданий по грамматике, построенных на связных текстах;</w:t>
      </w:r>
    </w:p>
    <w:p w:rsidR="00CC643C" w:rsidRDefault="00CC643C" w:rsidP="00CC643C">
      <w:pPr>
        <w:rPr>
          <w:rFonts w:eastAsia="Calibri"/>
        </w:rPr>
      </w:pPr>
      <w:r>
        <w:rPr>
          <w:rFonts w:eastAsia="Calibri"/>
        </w:rPr>
        <w:t xml:space="preserve">обязательный анализ использования изучаемого грамматического явления в связном тексте; </w:t>
      </w:r>
    </w:p>
    <w:p w:rsidR="00CC643C" w:rsidRDefault="00CC643C" w:rsidP="00CC643C">
      <w:pPr>
        <w:rPr>
          <w:rFonts w:eastAsia="Calibri"/>
        </w:rPr>
      </w:pPr>
      <w:r>
        <w:rPr>
          <w:rFonts w:eastAsia="Calibri"/>
        </w:rPr>
        <w:t>переход от репродуктивных к условно-продуктивным и продуктивным заданиям для формирования грамматических навыков.</w:t>
      </w:r>
    </w:p>
    <w:p w:rsidR="00CC643C" w:rsidRDefault="00CC643C" w:rsidP="00CC643C"/>
    <w:p w:rsidR="00CC643C" w:rsidRDefault="00CC643C" w:rsidP="00CC643C">
      <w:r>
        <w:t>Лексические навыки</w:t>
      </w:r>
    </w:p>
    <w:p w:rsidR="00CC643C" w:rsidRDefault="00CC643C" w:rsidP="00CC643C">
      <w:r>
        <w:rPr>
          <w:rFonts w:eastAsia="Calibri"/>
        </w:rPr>
        <w:t>При обучении лексике следует принимать во внимание интегративный характер живого человеческого языка, связь разных видов речевой деятельности. Языковые навыки являются основой речевых умений и должны формироваться в неразрывном единстве. Современные подходы к преподаванию иностранных языков диктуют функциональный принцип и обучение лексике в коммуникативно-значимом контексте. При этом существующие УМК по французскому языку для начальной школы по-прежнему не дают закрепление лексических навыков в тексте.</w:t>
      </w:r>
    </w:p>
    <w:p w:rsidR="00CC643C" w:rsidRDefault="00CC643C" w:rsidP="00CC643C">
      <w:pPr>
        <w:rPr>
          <w:rFonts w:eastAsia="Calibri"/>
        </w:rPr>
      </w:pPr>
      <w:r>
        <w:rPr>
          <w:rFonts w:eastAsia="Calibri"/>
        </w:rPr>
        <w:t>Для улучшения лексических навыков и умений обучающихся можно рекомендовать:</w:t>
      </w:r>
    </w:p>
    <w:p w:rsidR="00CC643C" w:rsidRDefault="00CC643C" w:rsidP="00CC643C">
      <w:pPr>
        <w:rPr>
          <w:rFonts w:eastAsia="Calibri"/>
        </w:rPr>
      </w:pPr>
      <w:r>
        <w:rPr>
          <w:rFonts w:eastAsia="Calibri"/>
        </w:rPr>
        <w:t>увеличение доли заданий по лексике, построенных на связных текстах;</w:t>
      </w:r>
    </w:p>
    <w:p w:rsidR="00CC643C" w:rsidRDefault="00CC643C" w:rsidP="00CC643C">
      <w:pPr>
        <w:rPr>
          <w:rFonts w:eastAsia="Calibri"/>
        </w:rPr>
      </w:pPr>
      <w:r>
        <w:rPr>
          <w:rFonts w:eastAsia="Calibri"/>
        </w:rPr>
        <w:t xml:space="preserve">упражнения, направленные на расширение лексического запаса обучающихся; </w:t>
      </w:r>
    </w:p>
    <w:p w:rsidR="00CC643C" w:rsidRDefault="00CC643C" w:rsidP="00CC643C">
      <w:pPr>
        <w:rPr>
          <w:rFonts w:eastAsia="Calibri"/>
        </w:rPr>
      </w:pPr>
      <w:r>
        <w:rPr>
          <w:rFonts w:eastAsia="Calibri"/>
        </w:rPr>
        <w:t>переход от репродуктивных к условно-продуктивным и продуктивным заданиям для формирования лексических навыков.</w:t>
      </w:r>
    </w:p>
    <w:p w:rsidR="00CC643C" w:rsidRDefault="00CC643C" w:rsidP="00CC643C">
      <w:pPr>
        <w:rPr>
          <w:rFonts w:eastAsia="Calibri"/>
        </w:rPr>
      </w:pPr>
    </w:p>
    <w:p w:rsidR="00CC643C" w:rsidRDefault="00CC643C" w:rsidP="00CC643C">
      <w:pPr>
        <w:keepNext/>
        <w:keepLines/>
        <w:outlineLvl w:val="2"/>
        <w:rPr>
          <w:bCs/>
          <w:lang w:val="x-none" w:eastAsia="x-none"/>
        </w:rPr>
      </w:pPr>
      <w:bookmarkStart w:id="926" w:name="_Toc468369296"/>
      <w:bookmarkStart w:id="927" w:name="_Toc468369173"/>
      <w:bookmarkStart w:id="928" w:name="_Toc468359975"/>
      <w:bookmarkStart w:id="929" w:name="_Toc468358422"/>
      <w:r>
        <w:t xml:space="preserve">II.9.1.14 </w:t>
      </w:r>
      <w:r>
        <w:rPr>
          <w:bCs/>
          <w:lang w:val="x-none" w:eastAsia="x-none"/>
        </w:rPr>
        <w:t>Рекомендации системе повышения квалификации учителей иностранного языка по использованию полученных результатов для повышения качества образования</w:t>
      </w:r>
      <w:bookmarkEnd w:id="926"/>
      <w:bookmarkEnd w:id="927"/>
      <w:bookmarkEnd w:id="928"/>
      <w:bookmarkEnd w:id="929"/>
    </w:p>
    <w:p w:rsidR="00CC643C" w:rsidRDefault="00CC643C" w:rsidP="00CC643C">
      <w:pPr>
        <w:keepNext/>
        <w:rPr>
          <w:i/>
          <w:lang w:val="x-none" w:eastAsia="x-none"/>
        </w:rPr>
      </w:pPr>
    </w:p>
    <w:p w:rsidR="00CC643C" w:rsidRDefault="00CC643C" w:rsidP="00CC643C">
      <w:r>
        <w:rPr>
          <w:rFonts w:eastAsia="Calibri"/>
        </w:rPr>
        <w:t xml:space="preserve">Система повышения квалификации должна уделять больше внимания развитию иноязычной коммуникативной компетенции самого учителя – не секрет, что многие учителя сами бояться говорить на иностранном языке, не владеют им в достаточной мере. Другая важная задача системы повышения квалификации – внедрение современных методов и технологий обучения в школьную практику, таких как технологии обучения в сотрудничестве, когнитивно-коммуникативные технологии (кейс-метод, проблемный метод, метод проектов, активные методы обучения), здоровьесберегающие технологии, диагностические технологии и т.д. </w:t>
      </w:r>
      <w:r>
        <w:t>Выявленное в ходе исследование значительное отставание в формировании продуктивных умений по сравнению с рецептивными – тревожный сигнал о том, что многие учителя не понимают основ коммуникативно-когнитивной методики или не способны применять ее на практике.</w:t>
      </w:r>
    </w:p>
    <w:p w:rsidR="00CC643C" w:rsidRDefault="00CC643C" w:rsidP="00CC643C"/>
    <w:p w:rsidR="00CC643C" w:rsidRDefault="00CC643C" w:rsidP="00CC643C">
      <w:pPr>
        <w:keepNext/>
        <w:keepLines/>
        <w:outlineLvl w:val="2"/>
        <w:rPr>
          <w:bCs/>
          <w:lang w:val="x-none" w:eastAsia="x-none"/>
        </w:rPr>
      </w:pPr>
      <w:bookmarkStart w:id="930" w:name="_Toc468369297"/>
      <w:bookmarkStart w:id="931" w:name="_Toc468369174"/>
      <w:bookmarkStart w:id="932" w:name="_Toc468359976"/>
      <w:bookmarkStart w:id="933" w:name="_Toc468358423"/>
      <w:r>
        <w:t xml:space="preserve">II.9.1.15 </w:t>
      </w:r>
      <w:r>
        <w:rPr>
          <w:bCs/>
          <w:lang w:val="x-none" w:eastAsia="x-none"/>
        </w:rPr>
        <w:t>Рекомендации родителям по использованию полученных результатов для повышения качества образования</w:t>
      </w:r>
      <w:bookmarkEnd w:id="930"/>
      <w:bookmarkEnd w:id="931"/>
      <w:bookmarkEnd w:id="932"/>
      <w:bookmarkEnd w:id="933"/>
    </w:p>
    <w:p w:rsidR="00CC643C" w:rsidRDefault="00CC643C" w:rsidP="00CC643C">
      <w:pPr>
        <w:keepNext/>
        <w:rPr>
          <w:i/>
          <w:lang w:val="x-none" w:eastAsia="x-none"/>
        </w:rPr>
      </w:pPr>
    </w:p>
    <w:p w:rsidR="00CC643C" w:rsidRDefault="00CC643C" w:rsidP="00CC643C">
      <w:pPr>
        <w:rPr>
          <w:rFonts w:eastAsia="Calibri"/>
        </w:rPr>
      </w:pPr>
      <w:r>
        <w:rPr>
          <w:rFonts w:eastAsia="Calibri"/>
        </w:rPr>
        <w:t>По результатам исследования можно также дать ряд советов родителям. Родители также могут помочь ребенку в освоении иностранного языка, даже если сами им не владеют в полной мере. Можно дать следующие рекомендации родителям:</w:t>
      </w:r>
    </w:p>
    <w:p w:rsidR="00CC643C" w:rsidRDefault="00CC643C" w:rsidP="00CC643C">
      <w:pPr>
        <w:rPr>
          <w:rFonts w:eastAsia="Calibri"/>
        </w:rPr>
      </w:pPr>
      <w:r>
        <w:rPr>
          <w:rFonts w:eastAsia="Calibri"/>
        </w:rPr>
        <w:t>для тренировки произношения рекомендуем слушать записи диалогов, песен и рифмовок и повторять за дикторами тексты;</w:t>
      </w:r>
    </w:p>
    <w:p w:rsidR="00CC643C" w:rsidRDefault="00CC643C" w:rsidP="00CC643C">
      <w:pPr>
        <w:rPr>
          <w:rFonts w:eastAsia="Calibri"/>
        </w:rPr>
      </w:pPr>
      <w:r>
        <w:rPr>
          <w:rFonts w:eastAsia="Calibri"/>
        </w:rPr>
        <w:t>для закрепления новых лексических единиц создайте вместе с ребенком копилку, в которую помещайте пройденные слова, или просто набор карточек, на которых на одной стороне будет картинка, а на другой слово на соответствующем иностранном языке, это поможет избежать перевода на русский; для введения элемента игры попросите ребенка научить иностранным словам кого-нибудь из членов семьи;</w:t>
      </w:r>
    </w:p>
    <w:p w:rsidR="00CC643C" w:rsidRDefault="00CC643C" w:rsidP="00CC643C">
      <w:pPr>
        <w:rPr>
          <w:rFonts w:eastAsia="Calibri"/>
        </w:rPr>
      </w:pPr>
      <w:r>
        <w:rPr>
          <w:rFonts w:eastAsia="Calibri"/>
        </w:rPr>
        <w:t>для выработки слухо-произносительных навыков попросите ребенка читать вслух тексты, отработанные в классе; поощряйте его, когда он захочет спеть вам песенку, разученную на уроке, или рассказать стишок, никогда не отказывайтесь поиграть в игру, которую ребенок разучил на уроке иностранного языка;</w:t>
      </w:r>
    </w:p>
    <w:p w:rsidR="00CC643C" w:rsidRDefault="00CC643C" w:rsidP="00CC643C">
      <w:pPr>
        <w:rPr>
          <w:rFonts w:eastAsia="Calibri"/>
        </w:rPr>
      </w:pPr>
      <w:r>
        <w:rPr>
          <w:rFonts w:eastAsia="Calibri"/>
        </w:rPr>
        <w:t>не заставляйте ребенка переводить каждое слово, убедитесь в том, что он понимает смысл текста или предложения, попросите его передать общий смысл прочитанного;</w:t>
      </w:r>
    </w:p>
    <w:p w:rsidR="00CC643C" w:rsidRDefault="00CC643C" w:rsidP="00CC643C">
      <w:pPr>
        <w:rPr>
          <w:rFonts w:eastAsia="Calibri"/>
        </w:rPr>
      </w:pPr>
      <w:r>
        <w:rPr>
          <w:rFonts w:eastAsia="Calibri"/>
        </w:rPr>
        <w:t>не стоит заставлять ребенка говорить на иностранном языке, если он этого не хочет;</w:t>
      </w:r>
    </w:p>
    <w:p w:rsidR="00CC643C" w:rsidRDefault="00CC643C" w:rsidP="00CC643C">
      <w:pPr>
        <w:rPr>
          <w:rFonts w:eastAsia="Calibri"/>
        </w:rPr>
      </w:pPr>
      <w:r>
        <w:rPr>
          <w:rFonts w:eastAsia="Calibri"/>
        </w:rPr>
        <w:t>не старайтесь работать на опережение – изучая заранее новый материал, ребенок на уроке не будет чувствовать новизну и интерес к незнакомому, это демотивирует, он начинает скучать на уроке;</w:t>
      </w:r>
    </w:p>
    <w:p w:rsidR="00CC643C" w:rsidRDefault="00CC643C" w:rsidP="00CC643C">
      <w:pPr>
        <w:rPr>
          <w:rFonts w:eastAsia="Calibri"/>
        </w:rPr>
      </w:pPr>
      <w:r>
        <w:rPr>
          <w:rFonts w:eastAsia="Calibri"/>
        </w:rPr>
        <w:t>постарайтесь заинтересовать ребенка с помощью компьютерных игр, обучающих программ и видео, во-первых, это мотивирует современного обучающегося младших классов, во-вторых, развивает умение пользоваться компьютером;</w:t>
      </w:r>
    </w:p>
    <w:p w:rsidR="00CC643C" w:rsidRDefault="00CC643C" w:rsidP="00CC643C">
      <w:pPr>
        <w:rPr>
          <w:rFonts w:eastAsia="Calibri"/>
        </w:rPr>
      </w:pPr>
      <w:r>
        <w:rPr>
          <w:rFonts w:eastAsia="Calibri"/>
        </w:rPr>
        <w:t>чаще проявляйте интерес ребенка к его школьным успехам в изучении иностранного языка;</w:t>
      </w:r>
    </w:p>
    <w:p w:rsidR="00CC643C" w:rsidRDefault="00CC643C" w:rsidP="00CC643C">
      <w:pPr>
        <w:rPr>
          <w:rFonts w:eastAsia="Calibri"/>
        </w:rPr>
      </w:pPr>
      <w:r>
        <w:rPr>
          <w:rFonts w:eastAsia="Calibri"/>
        </w:rPr>
        <w:t>в случае вопросов или сомнений всегда советуйтесь с учителем.</w:t>
      </w:r>
    </w:p>
    <w:p w:rsidR="00CC643C" w:rsidRDefault="00CC643C" w:rsidP="00CC643C"/>
    <w:p w:rsidR="00CC643C" w:rsidRDefault="00CC643C" w:rsidP="00CC643C">
      <w:pPr>
        <w:pStyle w:val="1"/>
      </w:pPr>
      <w:bookmarkStart w:id="934" w:name="_Toc469317227"/>
      <w:bookmarkStart w:id="935" w:name="_Toc468904830"/>
      <w:bookmarkStart w:id="936" w:name="_Toc468375615"/>
      <w:bookmarkStart w:id="937" w:name="_Toc468357837"/>
      <w:bookmarkStart w:id="938" w:name="_Toc468309278"/>
      <w:r>
        <w:rPr>
          <w:lang w:val="en-US"/>
        </w:rPr>
        <w:lastRenderedPageBreak/>
        <w:t>II</w:t>
      </w:r>
      <w:r>
        <w:t>.10 Организация и проведение апробации дистанционного творческого экзамена в субъектах Российской Федерации</w:t>
      </w:r>
      <w:bookmarkEnd w:id="934"/>
      <w:bookmarkEnd w:id="935"/>
      <w:bookmarkEnd w:id="936"/>
      <w:bookmarkEnd w:id="937"/>
      <w:bookmarkEnd w:id="938"/>
    </w:p>
    <w:p w:rsidR="00CC643C" w:rsidRDefault="00CC643C" w:rsidP="00CC643C">
      <w:pPr>
        <w:pStyle w:val="20"/>
      </w:pPr>
      <w:bookmarkStart w:id="939" w:name="_Toc469317228"/>
      <w:bookmarkStart w:id="940" w:name="_Toc468904831"/>
      <w:bookmarkStart w:id="941" w:name="_Toc468375616"/>
      <w:bookmarkStart w:id="942" w:name="_Toc468357838"/>
      <w:bookmarkStart w:id="943" w:name="_Toc468309279"/>
      <w:r>
        <w:t>II.10.1 Отчет о проведении апробации дистанционного творческого экзамена в  субъектах Российской Федерации</w:t>
      </w:r>
      <w:bookmarkEnd w:id="939"/>
      <w:bookmarkEnd w:id="940"/>
      <w:bookmarkEnd w:id="941"/>
      <w:bookmarkEnd w:id="942"/>
      <w:bookmarkEnd w:id="943"/>
    </w:p>
    <w:p w:rsidR="00CC643C" w:rsidRDefault="00CC643C" w:rsidP="00CC643C">
      <w:pPr>
        <w:pStyle w:val="a0"/>
      </w:pPr>
    </w:p>
    <w:p w:rsidR="00CC643C" w:rsidRDefault="00CC643C" w:rsidP="00CC643C">
      <w:r>
        <w:t>Исполнителем была проведена апробация разработанной концепции дистанционного творческого экзамена для абитуриентов и организационной и технологической моделей проведения дистанционного творческого экзамена (п. 11, 12 этапа I).</w:t>
      </w:r>
    </w:p>
    <w:p w:rsidR="00CC643C" w:rsidRDefault="00CC643C" w:rsidP="00CC643C"/>
    <w:p w:rsidR="00CC643C" w:rsidRDefault="00CC643C" w:rsidP="00CC643C">
      <w:pPr>
        <w:pStyle w:val="3"/>
      </w:pPr>
      <w:bookmarkStart w:id="944" w:name="_Toc469317229"/>
      <w:bookmarkStart w:id="945" w:name="_Toc468904832"/>
      <w:bookmarkStart w:id="946" w:name="_Toc468375617"/>
      <w:bookmarkStart w:id="947" w:name="_Toc468357839"/>
      <w:bookmarkStart w:id="948" w:name="_Toc468309280"/>
      <w:r>
        <w:rPr>
          <w:lang w:val="en-US"/>
        </w:rPr>
        <w:t>II</w:t>
      </w:r>
      <w:r>
        <w:t>.10.1.</w:t>
      </w:r>
      <w:r w:rsidRPr="00CC643C">
        <w:t>1</w:t>
      </w:r>
      <w:r>
        <w:t xml:space="preserve"> Разработка методических рекомендаций</w:t>
      </w:r>
      <w:bookmarkEnd w:id="944"/>
      <w:bookmarkEnd w:id="945"/>
      <w:bookmarkEnd w:id="946"/>
      <w:bookmarkEnd w:id="947"/>
      <w:bookmarkEnd w:id="948"/>
    </w:p>
    <w:p w:rsidR="00CC643C" w:rsidRDefault="00CC643C" w:rsidP="00CC643C">
      <w:pPr>
        <w:pStyle w:val="a0"/>
        <w:rPr>
          <w:lang w:val="x-none"/>
        </w:rPr>
      </w:pPr>
    </w:p>
    <w:p w:rsidR="00CC643C" w:rsidRDefault="00CC643C" w:rsidP="00CC643C">
      <w:r>
        <w:t>Для проведения апробации дистанционного творческого экзамена в субъектах Российской Федерации были разработаны методические рекомендации, включающие перечень экспериментальных площадок и требования к участникам апробации, требования к процедуре проведения апробации, программу обучающего семинара для потенциальных членов экзаменационной комиссии, а также требования к планируемым результатам апробации.</w:t>
      </w:r>
    </w:p>
    <w:p w:rsidR="00CC643C" w:rsidRDefault="00CC643C" w:rsidP="00CC643C">
      <w:r>
        <w:t xml:space="preserve">Согласованные с Государственным заказчиком методические рекомендации для проведения апробации представлены в </w:t>
      </w:r>
      <w:r w:rsidR="008B7B74">
        <w:t xml:space="preserve"> </w:t>
      </w:r>
      <w:r>
        <w:t xml:space="preserve"> Е.</w:t>
      </w:r>
    </w:p>
    <w:p w:rsidR="00CC643C" w:rsidRDefault="00CC643C" w:rsidP="00CC643C"/>
    <w:p w:rsidR="00CC643C" w:rsidRDefault="00CC643C" w:rsidP="00CC643C">
      <w:pPr>
        <w:pStyle w:val="3"/>
      </w:pPr>
      <w:bookmarkStart w:id="949" w:name="_Toc469317230"/>
      <w:r>
        <w:t>II.10.1.2 Программа обучающего семинара для потенциальных членов экзаменационной комиссии «Подготовка потенциальных членов экзаменационной комиссии к проведению дистанционного творческого экзамена»</w:t>
      </w:r>
      <w:bookmarkEnd w:id="949"/>
    </w:p>
    <w:p w:rsidR="00CC643C" w:rsidRDefault="00CC643C" w:rsidP="00CC643C">
      <w:pPr>
        <w:pStyle w:val="a0"/>
        <w:rPr>
          <w:lang w:val="x-none"/>
        </w:rPr>
      </w:pPr>
    </w:p>
    <w:p w:rsidR="00CC643C" w:rsidRDefault="00CC643C" w:rsidP="00CC643C">
      <w:r>
        <w:rPr>
          <w:shd w:val="clear" w:color="auto" w:fill="FFFFFF"/>
        </w:rPr>
        <w:t>Цель обучающего семинара для потенциальных членов экзаменационной комиссии дистанционного творческого экзамена – ознакомление с процедурными основами проведения дистанционного творческого экзамена и с предложениями по использованию аппаратно-программных решений, обеспечивающих дистанционное проведение экзамена.</w:t>
      </w:r>
    </w:p>
    <w:p w:rsidR="00CC643C" w:rsidRDefault="00CC643C" w:rsidP="00CC643C">
      <w:r>
        <w:t>Место проведения: г. Москва, Ленинский проспект, д. 4, НИТУ «МИСиС»</w:t>
      </w:r>
    </w:p>
    <w:p w:rsidR="00CC643C" w:rsidRDefault="00CC643C" w:rsidP="00CC643C">
      <w:r>
        <w:t>г. Нижний Новгород, ул. Минина 31а, НГЛУ</w:t>
      </w:r>
    </w:p>
    <w:p w:rsidR="00CC643C" w:rsidRDefault="00CC643C" w:rsidP="00CC643C">
      <w:r>
        <w:t>Дата: 26.09 - НИТУ «МИСиС»</w:t>
      </w:r>
    </w:p>
    <w:p w:rsidR="00CC643C" w:rsidRDefault="00CC643C" w:rsidP="00CC643C">
      <w:r>
        <w:t>27.09  – НГЛУ</w:t>
      </w:r>
    </w:p>
    <w:p w:rsidR="00CC643C" w:rsidRDefault="00CC643C" w:rsidP="00CC643C">
      <w:r>
        <w:t>Форма проведения: очная, 1 день</w:t>
      </w:r>
    </w:p>
    <w:p w:rsidR="00CC643C" w:rsidRDefault="00CC643C" w:rsidP="00CC643C">
      <w:r>
        <w:t>Время: 10.00 – 14.00</w:t>
      </w:r>
    </w:p>
    <w:tbl>
      <w:tblPr>
        <w:tblW w:w="0" w:type="auto"/>
        <w:shd w:val="clear" w:color="auto" w:fill="FFFFFF"/>
        <w:tblLook w:val="04A0" w:firstRow="1" w:lastRow="0" w:firstColumn="1" w:lastColumn="0" w:noHBand="0" w:noVBand="1"/>
      </w:tblPr>
      <w:tblGrid>
        <w:gridCol w:w="1907"/>
        <w:gridCol w:w="7755"/>
      </w:tblGrid>
      <w:tr w:rsidR="00CC643C" w:rsidTr="00CC643C">
        <w:trPr>
          <w:trHeight w:val="445"/>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Время</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Мероприятие</w:t>
            </w:r>
          </w:p>
        </w:tc>
      </w:tr>
      <w:tr w:rsidR="00CC643C" w:rsidTr="00CC643C">
        <w:trPr>
          <w:trHeight w:val="445"/>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09.30</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Регистрация участников семинара</w:t>
            </w:r>
          </w:p>
        </w:tc>
      </w:tr>
      <w:tr w:rsidR="00CC643C" w:rsidTr="00CC643C">
        <w:trPr>
          <w:trHeight w:val="857"/>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10.00</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Открытие семинара</w:t>
            </w:r>
          </w:p>
          <w:p w:rsidR="00CC643C" w:rsidRDefault="00CC643C">
            <w:pPr>
              <w:pStyle w:val="12"/>
            </w:pPr>
            <w:r>
              <w:t>Выступающие, докладчики: Антон Валентинович Дождиков, заместитель руководителя Центра перспективных разработок в сфере образования, НИТУ «МИСиС»</w:t>
            </w:r>
          </w:p>
        </w:tc>
      </w:tr>
      <w:tr w:rsidR="00CC643C" w:rsidTr="00CC643C">
        <w:trPr>
          <w:trHeight w:val="857"/>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10.05</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Концепция дистанционного творческого экзамена – критерии экспертной оценки</w:t>
            </w:r>
          </w:p>
          <w:p w:rsidR="00CC643C" w:rsidRDefault="00CC643C">
            <w:pPr>
              <w:pStyle w:val="12"/>
            </w:pPr>
            <w:r>
              <w:t>Дождиков Антон Валентинович - заместитель руководителя Центра перспективных разработок в сфере образования, НИТУ «МИСиС»</w:t>
            </w:r>
          </w:p>
        </w:tc>
      </w:tr>
      <w:tr w:rsidR="00CC643C" w:rsidTr="00CC643C">
        <w:trPr>
          <w:trHeight w:val="857"/>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lastRenderedPageBreak/>
              <w:t>10.30</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«Дистанционный творческий экзамен: структура, порядок проведения, организация и технология взаимодействия участников, ожидаемые результаты»</w:t>
            </w:r>
          </w:p>
          <w:p w:rsidR="00CC643C" w:rsidRDefault="00CC643C">
            <w:pPr>
              <w:pStyle w:val="12"/>
            </w:pPr>
            <w:r>
              <w:t>Выступающие, докладчики: Светлана Ивановна Наумова, методист-аналитик Центра перспективных разработок в сфере образования, НИТУ «МИСиС»</w:t>
            </w:r>
          </w:p>
        </w:tc>
      </w:tr>
      <w:tr w:rsidR="00CC643C" w:rsidTr="00CC643C">
        <w:trPr>
          <w:trHeight w:val="412"/>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10.55 - 11.05</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Перерыв</w:t>
            </w:r>
          </w:p>
        </w:tc>
      </w:tr>
      <w:tr w:rsidR="00CC643C" w:rsidTr="00CC643C">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11.05 - 12.30</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«Инструктаж по работе экзаменатора в информационной системе ДТЭ»</w:t>
            </w:r>
          </w:p>
          <w:p w:rsidR="00CC643C" w:rsidRDefault="00CC643C">
            <w:pPr>
              <w:pStyle w:val="12"/>
            </w:pPr>
            <w:r>
              <w:t>Выступающие, докладчики: Петров Сергей Владиславович, технический специалист Центра перспективных разработок в сфере образования, НИТУ «МИСиС»</w:t>
            </w:r>
          </w:p>
        </w:tc>
      </w:tr>
      <w:tr w:rsidR="00CC643C" w:rsidTr="00CC643C">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12.30 – 13.00</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Подведение итогов семинара</w:t>
            </w:r>
          </w:p>
          <w:p w:rsidR="00CC643C" w:rsidRDefault="00CC643C">
            <w:pPr>
              <w:pStyle w:val="12"/>
            </w:pPr>
            <w:r>
              <w:t>Выступающие, докладчики</w:t>
            </w:r>
          </w:p>
        </w:tc>
      </w:tr>
      <w:tr w:rsidR="00CC643C" w:rsidTr="00CC643C">
        <w:trPr>
          <w:trHeight w:val="530"/>
        </w:trPr>
        <w:tc>
          <w:tcPr>
            <w:tcW w:w="19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13.00 - 14.00</w:t>
            </w:r>
          </w:p>
        </w:tc>
        <w:tc>
          <w:tcPr>
            <w:tcW w:w="7913"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rsidR="00CC643C" w:rsidRDefault="00CC643C">
            <w:pPr>
              <w:pStyle w:val="12"/>
            </w:pPr>
            <w:r>
              <w:t>Индивидуальные консультации.</w:t>
            </w:r>
          </w:p>
        </w:tc>
      </w:tr>
    </w:tbl>
    <w:p w:rsidR="00CC643C" w:rsidRDefault="00CC643C" w:rsidP="00CC643C">
      <w:pPr>
        <w:rPr>
          <w:szCs w:val="20"/>
        </w:rPr>
      </w:pPr>
    </w:p>
    <w:p w:rsidR="00CC643C" w:rsidRDefault="00CC643C" w:rsidP="00CC643C">
      <w:r>
        <w:t xml:space="preserve">Тьюторы обучающего семинара: </w:t>
      </w:r>
    </w:p>
    <w:p w:rsidR="00CC643C" w:rsidRDefault="00CC643C" w:rsidP="00CC643C">
      <w:r>
        <w:t>1. Дождиков Антон Валентинович - заместитель руководителя Центра перспективных разработок в сфере образования, НИТУ «МИСиС»</w:t>
      </w:r>
    </w:p>
    <w:p w:rsidR="00CC643C" w:rsidRDefault="00CC643C" w:rsidP="00CC643C">
      <w:r>
        <w:t>2. Светлана Ивановна Наумова, методист-аналитик Центра перспективных разработок в сфере образования, НИТУ «МИСиС»</w:t>
      </w:r>
    </w:p>
    <w:p w:rsidR="00CC643C" w:rsidRDefault="00CC643C" w:rsidP="00CC643C">
      <w:r>
        <w:t>3. Петров Сергей Владиславович, технический специалист Центра перспективных разработок в сфере образования, НИТУ «МИСиС»</w:t>
      </w:r>
    </w:p>
    <w:p w:rsidR="00CC643C" w:rsidRDefault="00CC643C" w:rsidP="00CC643C">
      <w:pPr>
        <w:rPr>
          <w:szCs w:val="20"/>
        </w:rPr>
      </w:pPr>
    </w:p>
    <w:p w:rsidR="00CC643C" w:rsidRDefault="00CC643C" w:rsidP="00CC643C">
      <w:pPr>
        <w:pStyle w:val="3"/>
      </w:pPr>
      <w:bookmarkStart w:id="950" w:name="_Toc469317231"/>
      <w:bookmarkStart w:id="951" w:name="_Toc468904833"/>
      <w:bookmarkStart w:id="952" w:name="_Toc468375618"/>
      <w:bookmarkStart w:id="953" w:name="_Toc468357840"/>
      <w:bookmarkStart w:id="954" w:name="_Toc468309281"/>
      <w:r>
        <w:rPr>
          <w:lang w:val="en-US"/>
        </w:rPr>
        <w:t>II</w:t>
      </w:r>
      <w:r>
        <w:t>.10.1.3 Проведение обучающего семинара для потенциальных членов экзаменационной комиссии</w:t>
      </w:r>
      <w:bookmarkEnd w:id="950"/>
      <w:bookmarkEnd w:id="951"/>
      <w:bookmarkEnd w:id="952"/>
      <w:bookmarkEnd w:id="953"/>
      <w:bookmarkEnd w:id="954"/>
    </w:p>
    <w:p w:rsidR="00CC643C" w:rsidRDefault="00CC643C" w:rsidP="00CC643C">
      <w:pPr>
        <w:pStyle w:val="4"/>
      </w:pPr>
      <w:bookmarkStart w:id="955" w:name="_Toc469317232"/>
      <w:bookmarkStart w:id="956" w:name="_Toc468904834"/>
      <w:bookmarkStart w:id="957" w:name="_Toc468375619"/>
      <w:bookmarkStart w:id="958" w:name="_Toc468357841"/>
      <w:bookmarkStart w:id="959" w:name="_Toc468309282"/>
      <w:r>
        <w:rPr>
          <w:lang w:val="en-US"/>
        </w:rPr>
        <w:t>II</w:t>
      </w:r>
      <w:r>
        <w:t>.10.1.3.1 Организация проведения семинара</w:t>
      </w:r>
      <w:bookmarkEnd w:id="955"/>
      <w:bookmarkEnd w:id="956"/>
      <w:bookmarkEnd w:id="957"/>
      <w:bookmarkEnd w:id="958"/>
      <w:bookmarkEnd w:id="959"/>
    </w:p>
    <w:p w:rsidR="00CC643C" w:rsidRDefault="00CC643C" w:rsidP="00CC643C">
      <w:pPr>
        <w:pStyle w:val="a0"/>
        <w:rPr>
          <w:lang w:val="x-none"/>
        </w:rPr>
      </w:pPr>
    </w:p>
    <w:p w:rsidR="00CC643C" w:rsidRDefault="00CC643C" w:rsidP="00CC643C">
      <w:pPr>
        <w:rPr>
          <w:lang w:eastAsia="x-none"/>
        </w:rPr>
      </w:pPr>
      <w:r>
        <w:rPr>
          <w:lang w:eastAsia="x-none"/>
        </w:rPr>
        <w:t xml:space="preserve">С целью ознакомления с процедурными основами проведения дистанционного творческого экзамена и с предложениями по использованию аппаратно-программных решений, обеспечивающих дистанционное проведение экзамена из числа представителей потенциально заинтересованных в реализации проекта образовательных </w:t>
      </w:r>
      <w:r w:rsidR="00002BE3">
        <w:rPr>
          <w:lang w:eastAsia="x-none"/>
        </w:rPr>
        <w:t>организаций высшего образования</w:t>
      </w:r>
      <w:r>
        <w:rPr>
          <w:lang w:eastAsia="x-none"/>
        </w:rPr>
        <w:t xml:space="preserve"> были выбраны члены экзаменационной комиссии. </w:t>
      </w:r>
    </w:p>
    <w:p w:rsidR="00CC643C" w:rsidRDefault="00CC643C" w:rsidP="00CC643C">
      <w:pPr>
        <w:rPr>
          <w:lang w:eastAsia="x-none"/>
        </w:rPr>
      </w:pPr>
      <w:r>
        <w:rPr>
          <w:lang w:eastAsia="x-none"/>
        </w:rPr>
        <w:t>Кандидатуры членов экзаменационной комиссии были отобраны руководством соответствующих образовательных организаций в ходе переговоров в телефонном режиме.</w:t>
      </w:r>
    </w:p>
    <w:p w:rsidR="00CC643C" w:rsidRDefault="00CC643C" w:rsidP="00CC643C">
      <w:pPr>
        <w:rPr>
          <w:lang w:eastAsia="x-none"/>
        </w:rPr>
      </w:pPr>
    </w:p>
    <w:p w:rsidR="00CC643C" w:rsidRDefault="008B7B74" w:rsidP="00CC643C">
      <w:pPr>
        <w:jc w:val="right"/>
        <w:rPr>
          <w:lang w:eastAsia="x-none"/>
        </w:rPr>
      </w:pPr>
      <w:r>
        <w:rPr>
          <w:lang w:eastAsia="x-none"/>
        </w:rPr>
        <w:t xml:space="preserve"> </w:t>
      </w:r>
      <w:r w:rsidR="00CC643C">
        <w:rPr>
          <w:lang w:eastAsia="x-none"/>
        </w:rPr>
        <w:t xml:space="preserve"> 1</w:t>
      </w:r>
    </w:p>
    <w:p w:rsidR="00CC643C" w:rsidRDefault="00CC643C" w:rsidP="00CC643C">
      <w:pPr>
        <w:jc w:val="right"/>
        <w:rPr>
          <w:lang w:eastAsia="x-none"/>
        </w:rPr>
      </w:pPr>
    </w:p>
    <w:p w:rsidR="00CC643C" w:rsidRDefault="00CC643C" w:rsidP="00CC643C">
      <w:pPr>
        <w:jc w:val="center"/>
        <w:rPr>
          <w:lang w:eastAsia="x-none"/>
        </w:rPr>
      </w:pPr>
      <w:r>
        <w:rPr>
          <w:lang w:eastAsia="x-none"/>
        </w:rPr>
        <w:t>Программа семинара «Подготовка потенциальных членов экзаменационной комиссии к проведению дистанционного творческого экзамена»</w:t>
      </w:r>
    </w:p>
    <w:p w:rsidR="00CC643C" w:rsidRDefault="00CC643C" w:rsidP="00CC643C">
      <w:pPr>
        <w:jc w:val="center"/>
        <w:rPr>
          <w:lang w:eastAsia="x-none"/>
        </w:rPr>
      </w:pPr>
    </w:p>
    <w:p w:rsidR="00CC643C" w:rsidRDefault="00CC643C" w:rsidP="00CC643C">
      <w:pPr>
        <w:rPr>
          <w:lang w:eastAsia="x-none"/>
        </w:rPr>
      </w:pPr>
      <w:r>
        <w:rPr>
          <w:lang w:eastAsia="x-none"/>
        </w:rPr>
        <w:t>Место проведения: г. Москва, Ленинский проспект, д. 4, НИТУ «МИСиС»</w:t>
      </w:r>
    </w:p>
    <w:p w:rsidR="00CC643C" w:rsidRDefault="00CC643C" w:rsidP="00CC643C">
      <w:pPr>
        <w:rPr>
          <w:lang w:eastAsia="x-none"/>
        </w:rPr>
      </w:pPr>
      <w:r>
        <w:rPr>
          <w:lang w:eastAsia="x-none"/>
        </w:rPr>
        <w:t xml:space="preserve">г. Нижний Новгород, </w:t>
      </w:r>
      <w:r>
        <w:rPr>
          <w:iCs/>
        </w:rPr>
        <w:t>ул. Минина 31а</w:t>
      </w:r>
      <w:r>
        <w:rPr>
          <w:lang w:eastAsia="x-none"/>
        </w:rPr>
        <w:t>, НГЛУ</w:t>
      </w:r>
    </w:p>
    <w:p w:rsidR="00CC643C" w:rsidRDefault="00CC643C" w:rsidP="00CC643C">
      <w:pPr>
        <w:rPr>
          <w:lang w:eastAsia="x-none"/>
        </w:rPr>
      </w:pPr>
      <w:r>
        <w:rPr>
          <w:lang w:eastAsia="x-none"/>
        </w:rPr>
        <w:t>Дата: 26.09-27.09</w:t>
      </w:r>
    </w:p>
    <w:p w:rsidR="00CC643C" w:rsidRDefault="00CC643C" w:rsidP="00CC643C">
      <w:pPr>
        <w:rPr>
          <w:lang w:eastAsia="x-none"/>
        </w:rPr>
      </w:pPr>
      <w:r>
        <w:rPr>
          <w:lang w:eastAsia="x-none"/>
        </w:rPr>
        <w:t>Форма проведения: очная</w:t>
      </w:r>
    </w:p>
    <w:p w:rsidR="00CC643C" w:rsidRPr="008B7B74" w:rsidRDefault="00CC643C" w:rsidP="00CC643C">
      <w:pPr>
        <w:rPr>
          <w:lang w:eastAsia="x-none"/>
        </w:rPr>
      </w:pPr>
      <w:r>
        <w:rPr>
          <w:lang w:eastAsia="x-none"/>
        </w:rPr>
        <w:t>Время: 10.00 – 14.00</w:t>
      </w:r>
    </w:p>
    <w:p w:rsidR="00002BE3" w:rsidRPr="008B7B74" w:rsidRDefault="00002BE3" w:rsidP="00CC643C">
      <w:pPr>
        <w:rPr>
          <w:lang w:eastAsia="x-none"/>
        </w:rPr>
      </w:pPr>
    </w:p>
    <w:p w:rsidR="00CC643C" w:rsidRDefault="00CC643C" w:rsidP="00CC643C">
      <w:pPr>
        <w:rPr>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0"/>
        <w:gridCol w:w="7908"/>
      </w:tblGrid>
      <w:tr w:rsidR="00CC643C" w:rsidTr="00CC643C">
        <w:trPr>
          <w:trHeight w:val="445"/>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lastRenderedPageBreak/>
              <w:t>Время</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Мероприятие</w:t>
            </w:r>
          </w:p>
        </w:tc>
      </w:tr>
      <w:tr w:rsidR="00CC643C" w:rsidTr="00CC643C">
        <w:trPr>
          <w:trHeight w:val="445"/>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09.30 </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Регистрация участников семинара</w:t>
            </w:r>
          </w:p>
        </w:tc>
      </w:tr>
      <w:tr w:rsidR="00CC643C" w:rsidTr="00CC643C">
        <w:trPr>
          <w:trHeight w:val="858"/>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10.00 </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Открытие семинара  </w:t>
            </w:r>
          </w:p>
          <w:p w:rsidR="00CC643C" w:rsidRDefault="00CC643C">
            <w:pPr>
              <w:pStyle w:val="12"/>
            </w:pPr>
            <w:r>
              <w:t>Выступающие, докладчики: Антон Валентинович Дождиков, заместитель руководителя Центра перспективных разработок в сфере образования, НИТУ «МИСиС»</w:t>
            </w:r>
          </w:p>
        </w:tc>
      </w:tr>
      <w:tr w:rsidR="00CC643C" w:rsidTr="00CC643C">
        <w:trPr>
          <w:trHeight w:val="858"/>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10.05</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Концепция дистанционного творческого экзамена – критерии экспертной оценки</w:t>
            </w:r>
          </w:p>
          <w:p w:rsidR="00CC643C" w:rsidRDefault="00CC643C">
            <w:pPr>
              <w:pStyle w:val="12"/>
            </w:pPr>
            <w:r>
              <w:t>Дождиков Антон Валентинович - заместитель руководителя Центра перспективных разработок в сфере образования, НИТУ «МИСиС»</w:t>
            </w:r>
          </w:p>
        </w:tc>
      </w:tr>
      <w:tr w:rsidR="00CC643C" w:rsidTr="00CC643C">
        <w:trPr>
          <w:trHeight w:val="858"/>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10.30</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«Дистанционный творческий экзамен: структура, порядок проведения, организация и технология взаимодействия участников, ожидаемые результаты»</w:t>
            </w:r>
          </w:p>
          <w:p w:rsidR="00CC643C" w:rsidRDefault="00CC643C">
            <w:pPr>
              <w:pStyle w:val="12"/>
            </w:pPr>
            <w:r>
              <w:t>Выступающие, докладчики: Светлана Ивановна Наумова, методист-аналитик Центра перспективных разработок в сфере образования, НИТУ «МИСиС»</w:t>
            </w:r>
          </w:p>
        </w:tc>
      </w:tr>
      <w:tr w:rsidR="00CC643C" w:rsidTr="00CC643C">
        <w:trPr>
          <w:trHeight w:val="413"/>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10.55 - 11.05</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Перерыв</w:t>
            </w:r>
          </w:p>
        </w:tc>
      </w:tr>
      <w:tr w:rsidR="00CC643C" w:rsidTr="00CC643C">
        <w:tc>
          <w:tcPr>
            <w:tcW w:w="985" w:type="pct"/>
            <w:tcBorders>
              <w:top w:val="single" w:sz="4" w:space="0" w:color="auto"/>
              <w:left w:val="single" w:sz="4" w:space="0" w:color="auto"/>
              <w:bottom w:val="single" w:sz="4" w:space="0" w:color="auto"/>
              <w:right w:val="single" w:sz="4" w:space="0" w:color="auto"/>
            </w:tcBorders>
          </w:tcPr>
          <w:p w:rsidR="00CC643C" w:rsidRDefault="00CC643C">
            <w:pPr>
              <w:pStyle w:val="12"/>
              <w:rPr>
                <w:rFonts w:eastAsia="Calibri"/>
              </w:rPr>
            </w:pPr>
            <w:r>
              <w:t>11.05 - 12.30</w:t>
            </w:r>
          </w:p>
          <w:p w:rsidR="00CC643C" w:rsidRDefault="00CC643C">
            <w:pPr>
              <w:pStyle w:val="12"/>
            </w:pP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«Инструктаж по работе экзаменатора в информационной системе ДТЭ»</w:t>
            </w:r>
          </w:p>
          <w:p w:rsidR="00CC643C" w:rsidRDefault="00CC643C">
            <w:pPr>
              <w:pStyle w:val="12"/>
            </w:pPr>
            <w:r>
              <w:t>Выступающие, докладчики: Петров Сергей Владиславович, технический специалист Центра перспективных разработок в сфере образования, НИТУ «МИСиС»</w:t>
            </w:r>
          </w:p>
        </w:tc>
      </w:tr>
      <w:tr w:rsidR="00CC643C" w:rsidTr="00CC643C">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12.30 – 13.00</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Подведение итогов семинара</w:t>
            </w:r>
          </w:p>
          <w:p w:rsidR="00CC643C" w:rsidRDefault="00CC643C">
            <w:pPr>
              <w:pStyle w:val="12"/>
            </w:pPr>
            <w:r>
              <w:t>Выступающие, докладчики</w:t>
            </w:r>
          </w:p>
        </w:tc>
      </w:tr>
      <w:tr w:rsidR="00CC643C" w:rsidTr="00CC643C">
        <w:trPr>
          <w:trHeight w:val="530"/>
        </w:trPr>
        <w:tc>
          <w:tcPr>
            <w:tcW w:w="98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13.00 - 14.00</w:t>
            </w:r>
          </w:p>
        </w:tc>
        <w:tc>
          <w:tcPr>
            <w:tcW w:w="4015" w:type="pct"/>
            <w:tcBorders>
              <w:top w:val="single" w:sz="4" w:space="0" w:color="auto"/>
              <w:left w:val="single" w:sz="4" w:space="0" w:color="auto"/>
              <w:bottom w:val="single" w:sz="4" w:space="0" w:color="auto"/>
              <w:right w:val="single" w:sz="4" w:space="0" w:color="auto"/>
            </w:tcBorders>
            <w:hideMark/>
          </w:tcPr>
          <w:p w:rsidR="00CC643C" w:rsidRDefault="00CC643C">
            <w:pPr>
              <w:pStyle w:val="12"/>
            </w:pPr>
            <w:r>
              <w:t xml:space="preserve">Индивидуальные консультации. </w:t>
            </w:r>
          </w:p>
        </w:tc>
      </w:tr>
    </w:tbl>
    <w:p w:rsidR="00CC643C" w:rsidRDefault="00CC643C" w:rsidP="00CC643C">
      <w:pPr>
        <w:rPr>
          <w:szCs w:val="20"/>
          <w:lang w:eastAsia="x-none"/>
        </w:rPr>
      </w:pPr>
      <w:r>
        <w:rPr>
          <w:lang w:eastAsia="x-none"/>
        </w:rPr>
        <w:br w:type="page"/>
      </w:r>
    </w:p>
    <w:p w:rsidR="00CC643C" w:rsidRDefault="00CC643C" w:rsidP="00CC643C">
      <w:pPr>
        <w:pStyle w:val="4"/>
        <w:rPr>
          <w:lang w:eastAsia="x-none"/>
        </w:rPr>
      </w:pPr>
      <w:bookmarkStart w:id="960" w:name="_Toc469317234"/>
      <w:bookmarkStart w:id="961" w:name="_Toc468904836"/>
      <w:bookmarkStart w:id="962" w:name="_Toc468375621"/>
      <w:bookmarkStart w:id="963" w:name="_Toc468357843"/>
      <w:bookmarkStart w:id="964" w:name="_Toc468309284"/>
      <w:r>
        <w:rPr>
          <w:lang w:val="en-US"/>
        </w:rPr>
        <w:lastRenderedPageBreak/>
        <w:t>II</w:t>
      </w:r>
      <w:r>
        <w:t>.10.1.3.3 Направление информационного письма-приглашения представителям членов экзаменационной комиссии</w:t>
      </w:r>
      <w:bookmarkEnd w:id="960"/>
      <w:bookmarkEnd w:id="961"/>
      <w:bookmarkEnd w:id="962"/>
      <w:bookmarkEnd w:id="963"/>
      <w:bookmarkEnd w:id="964"/>
    </w:p>
    <w:p w:rsidR="00CC643C" w:rsidRDefault="00CC643C" w:rsidP="00CC643C">
      <w:pPr>
        <w:pStyle w:val="a0"/>
        <w:rPr>
          <w:lang w:val="x-none"/>
        </w:rPr>
      </w:pPr>
    </w:p>
    <w:p w:rsidR="00CC643C" w:rsidRDefault="00CC643C" w:rsidP="00CC643C">
      <w:pPr>
        <w:rPr>
          <w:lang w:eastAsia="x-none"/>
        </w:rPr>
      </w:pPr>
      <w:r>
        <w:rPr>
          <w:lang w:eastAsia="x-none"/>
        </w:rPr>
        <w:t>Для рассылки информационного письма-приглашения к участию в семинаре был сформирован список рассылки, состоящий из электронных адресов образовательных организаций высшего образования-участников семинара. Список рассылки представлен ниже</w:t>
      </w:r>
    </w:p>
    <w:p w:rsidR="00CC643C" w:rsidRDefault="00CC643C" w:rsidP="00CC643C">
      <w:pPr>
        <w:rPr>
          <w:lang w:eastAsia="x-none"/>
        </w:rPr>
      </w:pPr>
      <w:r>
        <w:rPr>
          <w:lang w:eastAsia="x-none"/>
        </w:rPr>
        <w:t xml:space="preserve">Исполнителем было разослано участникам семинара информационное письмо-приглашение не менее чем за 10 дней до его начала (рисунок </w:t>
      </w:r>
      <w:r>
        <w:rPr>
          <w:lang w:eastAsia="x-none"/>
        </w:rPr>
        <w:fldChar w:fldCharType="begin"/>
      </w:r>
      <w:r>
        <w:rPr>
          <w:lang w:eastAsia="x-none"/>
        </w:rPr>
        <w:instrText xml:space="preserve"> REF  _Ref468202373 \h \r \t </w:instrText>
      </w:r>
      <w:r>
        <w:rPr>
          <w:lang w:eastAsia="x-none"/>
        </w:rPr>
      </w:r>
      <w:r>
        <w:rPr>
          <w:lang w:eastAsia="x-none"/>
        </w:rPr>
        <w:fldChar w:fldCharType="separate"/>
      </w:r>
      <w:r>
        <w:rPr>
          <w:lang w:eastAsia="x-none"/>
        </w:rPr>
        <w:t>1</w:t>
      </w:r>
      <w:r>
        <w:rPr>
          <w:lang w:eastAsia="x-none"/>
        </w:rPr>
        <w:fldChar w:fldCharType="end"/>
      </w:r>
      <w:r>
        <w:rPr>
          <w:lang w:eastAsia="x-none"/>
        </w:rPr>
        <w:t xml:space="preserve">). </w:t>
      </w:r>
    </w:p>
    <w:p w:rsidR="00CC643C" w:rsidRDefault="00CC643C" w:rsidP="00CC643C">
      <w:pPr>
        <w:pStyle w:val="ac"/>
      </w:pPr>
      <w:r>
        <w:rPr>
          <w:noProof/>
        </w:rPr>
        <w:drawing>
          <wp:inline distT="0" distB="0" distL="0" distR="0" wp14:anchorId="0031F864" wp14:editId="1812CABB">
            <wp:extent cx="5038725" cy="2638425"/>
            <wp:effectExtent l="0" t="0" r="9525"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038725" cy="26384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65" w:name="_Ref468202373"/>
      <w:r>
        <w:t>— Информационное письмо</w:t>
      </w:r>
      <w:bookmarkEnd w:id="965"/>
    </w:p>
    <w:p w:rsidR="00CC643C" w:rsidRDefault="00CC643C" w:rsidP="00CC643C">
      <w:pPr>
        <w:rPr>
          <w:lang w:eastAsia="x-none"/>
        </w:rPr>
      </w:pPr>
      <w:r>
        <w:rPr>
          <w:lang w:eastAsia="x-none"/>
        </w:rPr>
        <w:t>Рассылка была произведена 16 сентября 2016 года.</w:t>
      </w:r>
    </w:p>
    <w:p w:rsidR="00CC643C" w:rsidRDefault="00CC643C" w:rsidP="00CC643C">
      <w:pPr>
        <w:rPr>
          <w:lang w:eastAsia="x-none"/>
        </w:rPr>
      </w:pPr>
      <w:r>
        <w:rPr>
          <w:lang w:eastAsia="x-none"/>
        </w:rPr>
        <w:t>Для рассылки приглашений к участию в семинаре по электронной почте был использован сервис массовой рассылки UniSender.</w:t>
      </w:r>
    </w:p>
    <w:p w:rsidR="00CC643C" w:rsidRDefault="00CC643C" w:rsidP="00CC643C">
      <w:pPr>
        <w:rPr>
          <w:lang w:eastAsia="x-none"/>
        </w:rPr>
      </w:pPr>
      <w:r>
        <w:rPr>
          <w:lang w:eastAsia="x-none"/>
        </w:rPr>
        <w:t xml:space="preserve">На рисунках </w:t>
      </w:r>
      <w:r>
        <w:rPr>
          <w:lang w:eastAsia="x-none"/>
        </w:rPr>
        <w:fldChar w:fldCharType="begin"/>
      </w:r>
      <w:r>
        <w:rPr>
          <w:lang w:eastAsia="x-none"/>
        </w:rPr>
        <w:instrText xml:space="preserve"> REF  _Ref468202506 \h \r \t </w:instrText>
      </w:r>
      <w:r>
        <w:rPr>
          <w:lang w:eastAsia="x-none"/>
        </w:rPr>
      </w:r>
      <w:r>
        <w:rPr>
          <w:lang w:eastAsia="x-none"/>
        </w:rPr>
        <w:fldChar w:fldCharType="separate"/>
      </w:r>
      <w:r>
        <w:rPr>
          <w:lang w:eastAsia="x-none"/>
        </w:rPr>
        <w:t>2</w:t>
      </w:r>
      <w:r>
        <w:rPr>
          <w:lang w:eastAsia="x-none"/>
        </w:rPr>
        <w:fldChar w:fldCharType="end"/>
      </w:r>
      <w:r>
        <w:rPr>
          <w:lang w:eastAsia="x-none"/>
        </w:rPr>
        <w:t>-</w:t>
      </w:r>
      <w:r>
        <w:rPr>
          <w:lang w:eastAsia="x-none"/>
        </w:rPr>
        <w:fldChar w:fldCharType="begin"/>
      </w:r>
      <w:r>
        <w:rPr>
          <w:lang w:eastAsia="x-none"/>
        </w:rPr>
        <w:instrText xml:space="preserve"> REF  _Ref468202508 \h \r \t </w:instrText>
      </w:r>
      <w:r>
        <w:rPr>
          <w:lang w:eastAsia="x-none"/>
        </w:rPr>
      </w:r>
      <w:r>
        <w:rPr>
          <w:lang w:eastAsia="x-none"/>
        </w:rPr>
        <w:fldChar w:fldCharType="separate"/>
      </w:r>
      <w:r>
        <w:rPr>
          <w:lang w:eastAsia="x-none"/>
        </w:rPr>
        <w:t>3</w:t>
      </w:r>
      <w:r>
        <w:rPr>
          <w:lang w:eastAsia="x-none"/>
        </w:rPr>
        <w:fldChar w:fldCharType="end"/>
      </w:r>
      <w:r>
        <w:rPr>
          <w:lang w:eastAsia="x-none"/>
        </w:rPr>
        <w:t xml:space="preserve"> приведен скриншот-подтверждение отправки писем со статистикой доставки.</w:t>
      </w:r>
    </w:p>
    <w:p w:rsidR="00CC643C" w:rsidRDefault="00CC643C" w:rsidP="00CC643C">
      <w:pPr>
        <w:pStyle w:val="ac"/>
      </w:pPr>
      <w:r>
        <w:rPr>
          <w:noProof/>
        </w:rPr>
        <w:drawing>
          <wp:inline distT="0" distB="0" distL="0" distR="0" wp14:anchorId="23F81678" wp14:editId="7F82B3B7">
            <wp:extent cx="5229225" cy="1200150"/>
            <wp:effectExtent l="0" t="0" r="952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29225" cy="1200150"/>
                    </a:xfrm>
                    <a:prstGeom prst="rect">
                      <a:avLst/>
                    </a:prstGeom>
                    <a:noFill/>
                    <a:ln>
                      <a:noFill/>
                    </a:ln>
                  </pic:spPr>
                </pic:pic>
              </a:graphicData>
            </a:graphic>
          </wp:inline>
        </w:drawing>
      </w:r>
    </w:p>
    <w:p w:rsidR="00CC643C" w:rsidRDefault="00CC643C" w:rsidP="00CC643C"/>
    <w:p w:rsidR="00CC643C" w:rsidRDefault="00CC643C" w:rsidP="00CC643C">
      <w:pPr>
        <w:pStyle w:val="ab"/>
        <w:numPr>
          <w:ilvl w:val="0"/>
          <w:numId w:val="5"/>
        </w:numPr>
        <w:ind w:left="0" w:firstLine="0"/>
      </w:pPr>
      <w:bookmarkStart w:id="966" w:name="_Ref468202506"/>
      <w:r>
        <w:t>— Краткий отчет о рассылке</w:t>
      </w:r>
      <w:bookmarkEnd w:id="966"/>
    </w:p>
    <w:p w:rsidR="00CC643C" w:rsidRDefault="00CC643C" w:rsidP="00CC643C">
      <w:pPr>
        <w:pStyle w:val="ac"/>
      </w:pPr>
      <w:r>
        <w:rPr>
          <w:noProof/>
        </w:rPr>
        <w:lastRenderedPageBreak/>
        <w:drawing>
          <wp:inline distT="0" distB="0" distL="0" distR="0" wp14:anchorId="543579C0" wp14:editId="228CA7C6">
            <wp:extent cx="5048250" cy="2771775"/>
            <wp:effectExtent l="0" t="0" r="0" b="9525"/>
            <wp:docPr id="386" name="Рисунок 386"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Снимок"/>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048250" cy="27717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67" w:name="_Ref468202508"/>
      <w:r>
        <w:t>— Подробный отчет о рассылке</w:t>
      </w:r>
      <w:bookmarkEnd w:id="967"/>
      <w:r>
        <w:t xml:space="preserve"> </w:t>
      </w:r>
    </w:p>
    <w:p w:rsidR="00CC643C" w:rsidRDefault="00CC643C" w:rsidP="00CC643C">
      <w:pPr>
        <w:pStyle w:val="4"/>
      </w:pPr>
      <w:bookmarkStart w:id="968" w:name="_Toc469317235"/>
      <w:bookmarkStart w:id="969" w:name="_Toc468904837"/>
      <w:bookmarkStart w:id="970" w:name="_Toc468375622"/>
      <w:bookmarkStart w:id="971" w:name="_Toc468357844"/>
      <w:bookmarkStart w:id="972" w:name="_Toc468309285"/>
      <w:r>
        <w:rPr>
          <w:lang w:val="en-US"/>
        </w:rPr>
        <w:t>II</w:t>
      </w:r>
      <w:r>
        <w:t>.10.1.3.4 Организационно-методическое обеспечение проведения семинара</w:t>
      </w:r>
      <w:bookmarkEnd w:id="968"/>
      <w:bookmarkEnd w:id="969"/>
      <w:bookmarkEnd w:id="970"/>
      <w:bookmarkEnd w:id="971"/>
      <w:bookmarkEnd w:id="972"/>
    </w:p>
    <w:p w:rsidR="00CC643C" w:rsidRDefault="00CC643C" w:rsidP="00CC643C">
      <w:pPr>
        <w:rPr>
          <w:lang w:eastAsia="x-none"/>
        </w:rPr>
      </w:pPr>
    </w:p>
    <w:p w:rsidR="00CC643C" w:rsidRDefault="00CC643C" w:rsidP="00CC643C">
      <w:pPr>
        <w:rPr>
          <w:lang w:eastAsia="x-none"/>
        </w:rPr>
      </w:pPr>
      <w:r>
        <w:rPr>
          <w:lang w:eastAsia="x-none"/>
        </w:rPr>
        <w:t>Освещение процедурных основ проведения дистанционного творческого экзамена</w:t>
      </w:r>
    </w:p>
    <w:p w:rsidR="00CC643C" w:rsidRDefault="00CC643C" w:rsidP="00CC643C">
      <w:pPr>
        <w:rPr>
          <w:lang w:eastAsia="x-none"/>
        </w:rPr>
      </w:pPr>
    </w:p>
    <w:p w:rsidR="00CC643C" w:rsidRDefault="00CC643C" w:rsidP="00CC643C">
      <w:pPr>
        <w:rPr>
          <w:lang w:eastAsia="x-none"/>
        </w:rPr>
      </w:pPr>
      <w:r>
        <w:rPr>
          <w:i/>
          <w:lang w:eastAsia="x-none"/>
        </w:rPr>
        <w:t>Ознакомление с предложениями по использованию аппаратно-программных решений, обеспечивающих дистанционное проведение экзамена</w:t>
      </w:r>
      <w:r>
        <w:rPr>
          <w:lang w:eastAsia="x-none"/>
        </w:rPr>
        <w:t xml:space="preserve">.  </w:t>
      </w:r>
    </w:p>
    <w:p w:rsidR="00CC643C" w:rsidRDefault="00CC643C" w:rsidP="00CC643C">
      <w:pPr>
        <w:rPr>
          <w:lang w:eastAsia="x-none"/>
        </w:rPr>
      </w:pPr>
      <w:r>
        <w:rPr>
          <w:lang w:eastAsia="x-none"/>
        </w:rPr>
        <w:t xml:space="preserve">Участников семинара ознакомили с </w:t>
      </w:r>
      <w:r>
        <w:t xml:space="preserve">технологической инструкцией по настройке оборудования и браузера для работы сервиса </w:t>
      </w:r>
      <w:r>
        <w:rPr>
          <w:lang w:val="en-US"/>
        </w:rPr>
        <w:t>Online</w:t>
      </w:r>
      <w:r>
        <w:t xml:space="preserve"> собеседования на сайте ДТЭ.рф</w:t>
      </w:r>
    </w:p>
    <w:p w:rsidR="00CC643C" w:rsidRDefault="00CC643C" w:rsidP="00CC643C">
      <w:pPr>
        <w:jc w:val="center"/>
      </w:pPr>
    </w:p>
    <w:p w:rsidR="00CC643C" w:rsidRDefault="00CC643C" w:rsidP="00CC643C">
      <w:pPr>
        <w:ind w:firstLine="567"/>
      </w:pPr>
      <w:r>
        <w:t>Для работы сервиса необходимо:</w:t>
      </w:r>
    </w:p>
    <w:p w:rsidR="00CC643C" w:rsidRDefault="00CC643C" w:rsidP="00CC643C">
      <w:pPr>
        <w:ind w:firstLine="567"/>
      </w:pPr>
      <w:r>
        <w:t>веб-камера</w:t>
      </w:r>
    </w:p>
    <w:p w:rsidR="00CC643C" w:rsidRDefault="00CC643C" w:rsidP="00CC643C">
      <w:pPr>
        <w:ind w:firstLine="567"/>
      </w:pPr>
      <w:r>
        <w:t>микрофон</w:t>
      </w:r>
    </w:p>
    <w:p w:rsidR="00CC643C" w:rsidRDefault="00CC643C" w:rsidP="00CC643C">
      <w:pPr>
        <w:ind w:firstLine="567"/>
      </w:pPr>
      <w:r>
        <w:t>наушники</w:t>
      </w:r>
    </w:p>
    <w:p w:rsidR="00CC643C" w:rsidRDefault="00CC643C" w:rsidP="00CC643C">
      <w:pPr>
        <w:ind w:firstLine="567"/>
      </w:pPr>
      <w:r>
        <w:t xml:space="preserve">Работу наушников и микрофона можно проверить в </w:t>
      </w:r>
      <w:r>
        <w:rPr>
          <w:lang w:val="en-US"/>
        </w:rPr>
        <w:t>Windows</w:t>
      </w:r>
      <w:r>
        <w:t xml:space="preserve">в разделе «Звук» Панели управления (рисунок </w:t>
      </w:r>
      <w:r>
        <w:fldChar w:fldCharType="begin"/>
      </w:r>
      <w:r>
        <w:instrText xml:space="preserve"> REF  _Ref468305262 \h \r \t </w:instrText>
      </w:r>
      <w:r>
        <w:fldChar w:fldCharType="separate"/>
      </w:r>
      <w:r>
        <w:t>4</w:t>
      </w:r>
      <w:r>
        <w:fldChar w:fldCharType="end"/>
      </w:r>
      <w:r>
        <w:t>-</w:t>
      </w:r>
      <w:r>
        <w:fldChar w:fldCharType="begin"/>
      </w:r>
      <w:r>
        <w:instrText xml:space="preserve"> REF  _Ref468305264 \h \r \t </w:instrText>
      </w:r>
      <w:r>
        <w:fldChar w:fldCharType="separate"/>
      </w:r>
      <w:r>
        <w:t>5</w:t>
      </w:r>
      <w:r>
        <w:fldChar w:fldCharType="end"/>
      </w:r>
      <w:r>
        <w:t>).</w:t>
      </w:r>
    </w:p>
    <w:p w:rsidR="00CC643C" w:rsidRDefault="00CC643C" w:rsidP="00CC643C">
      <w:pPr>
        <w:pStyle w:val="ac"/>
        <w:rPr>
          <w:noProof/>
        </w:rPr>
      </w:pPr>
      <w:r>
        <w:rPr>
          <w:noProof/>
        </w:rPr>
        <w:drawing>
          <wp:inline distT="0" distB="0" distL="0" distR="0" wp14:anchorId="090D156C" wp14:editId="55FB9671">
            <wp:extent cx="4486275" cy="163830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486275" cy="163830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73" w:name="_Ref468305262"/>
      <w:r>
        <w:t>— Настройка звука</w:t>
      </w:r>
      <w:bookmarkEnd w:id="973"/>
    </w:p>
    <w:p w:rsidR="00CC643C" w:rsidRDefault="00CC643C" w:rsidP="00CC643C">
      <w:pPr>
        <w:pStyle w:val="ac"/>
        <w:rPr>
          <w:noProof/>
        </w:rPr>
      </w:pPr>
      <w:r>
        <w:rPr>
          <w:noProof/>
        </w:rPr>
        <w:lastRenderedPageBreak/>
        <w:drawing>
          <wp:inline distT="0" distB="0" distL="0" distR="0" wp14:anchorId="2FC74E75" wp14:editId="0C19BD71">
            <wp:extent cx="4505325" cy="1962150"/>
            <wp:effectExtent l="0" t="0" r="952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505325" cy="19621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74" w:name="_Ref468305264"/>
      <w:r>
        <w:t>— Настройка звука</w:t>
      </w:r>
      <w:bookmarkEnd w:id="974"/>
    </w:p>
    <w:p w:rsidR="00CC643C" w:rsidRDefault="00CC643C" w:rsidP="00CC643C">
      <w:pPr>
        <w:ind w:firstLine="567"/>
      </w:pPr>
      <w:r>
        <w:t xml:space="preserve">Для работы сервиса в браузере должен быть установлен </w:t>
      </w:r>
      <w:r>
        <w:rPr>
          <w:lang w:val="en-US"/>
        </w:rPr>
        <w:t>AdobeFlashPlayer</w:t>
      </w:r>
      <w:r>
        <w:t xml:space="preserve">. Если плеер не установлен при первом заходе на страницу онлайн-собеседования появится следующее окно (рисунок </w:t>
      </w:r>
      <w:r>
        <w:fldChar w:fldCharType="begin"/>
      </w:r>
      <w:r>
        <w:instrText xml:space="preserve"> REF  _Ref468305334 \h \r \t </w:instrText>
      </w:r>
      <w:r>
        <w:fldChar w:fldCharType="separate"/>
      </w:r>
      <w:r>
        <w:t>6</w:t>
      </w:r>
      <w:r>
        <w:fldChar w:fldCharType="end"/>
      </w:r>
      <w:r>
        <w:t>).</w:t>
      </w:r>
    </w:p>
    <w:p w:rsidR="00CC643C" w:rsidRDefault="00CC643C" w:rsidP="00CC643C">
      <w:pPr>
        <w:pStyle w:val="ac"/>
        <w:rPr>
          <w:noProof/>
        </w:rPr>
      </w:pPr>
      <w:r>
        <w:rPr>
          <w:noProof/>
        </w:rPr>
        <w:drawing>
          <wp:inline distT="0" distB="0" distL="0" distR="0" wp14:anchorId="528550D8" wp14:editId="5F7B6288">
            <wp:extent cx="5400675" cy="1743075"/>
            <wp:effectExtent l="0" t="0" r="9525" b="952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0" cstate="print">
                      <a:extLst>
                        <a:ext uri="{28A0092B-C50C-407E-A947-70E740481C1C}">
                          <a14:useLocalDpi xmlns:a14="http://schemas.microsoft.com/office/drawing/2010/main" val="0"/>
                        </a:ext>
                      </a:extLst>
                    </a:blip>
                    <a:srcRect b="30257"/>
                    <a:stretch>
                      <a:fillRect/>
                    </a:stretch>
                  </pic:blipFill>
                  <pic:spPr bwMode="auto">
                    <a:xfrm>
                      <a:off x="0" y="0"/>
                      <a:ext cx="5400675" cy="17430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75" w:name="_Ref468305334"/>
      <w:r>
        <w:t>— Отсутствие установленного Adobe Flash Player</w:t>
      </w:r>
    </w:p>
    <w:bookmarkEnd w:id="975"/>
    <w:p w:rsidR="00CC643C" w:rsidRDefault="00CC643C" w:rsidP="00CC643C">
      <w:pPr>
        <w:ind w:firstLine="567"/>
      </w:pPr>
      <w:r>
        <w:t xml:space="preserve">Для установки плеера нужно нажать на кнопку </w:t>
      </w:r>
      <w:r>
        <w:rPr>
          <w:noProof/>
        </w:rPr>
        <w:drawing>
          <wp:inline distT="0" distB="0" distL="0" distR="0" wp14:anchorId="1B7FE31C" wp14:editId="14386BA3">
            <wp:extent cx="1114425" cy="352425"/>
            <wp:effectExtent l="0" t="0" r="9525" b="952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114425" cy="352425"/>
                    </a:xfrm>
                    <a:prstGeom prst="rect">
                      <a:avLst/>
                    </a:prstGeom>
                    <a:noFill/>
                    <a:ln>
                      <a:noFill/>
                    </a:ln>
                  </pic:spPr>
                </pic:pic>
              </a:graphicData>
            </a:graphic>
          </wp:inline>
        </w:drawing>
      </w:r>
      <w:r>
        <w:t xml:space="preserve"> и скачать с сайта-производителя </w:t>
      </w:r>
      <w:r>
        <w:rPr>
          <w:lang w:val="en-US"/>
        </w:rPr>
        <w:t>AdobeFlashPlayer</w:t>
      </w:r>
      <w:r>
        <w:t>. После чего перезагрузить страницу с онлайн-собеседованием.</w:t>
      </w:r>
    </w:p>
    <w:p w:rsidR="00CC643C" w:rsidRDefault="00CC643C" w:rsidP="00CC643C">
      <w:pPr>
        <w:ind w:firstLine="567"/>
      </w:pPr>
      <w:r>
        <w:t xml:space="preserve">После чего на странице необходимо обязательно разрешить доступ </w:t>
      </w:r>
      <w:r>
        <w:rPr>
          <w:lang w:val="en-US"/>
        </w:rPr>
        <w:t>AdobeFlashPlayer</w:t>
      </w:r>
      <w:r>
        <w:t xml:space="preserve"> к микрофону и камере (рисунок </w:t>
      </w:r>
      <w:r>
        <w:fldChar w:fldCharType="begin"/>
      </w:r>
      <w:r>
        <w:instrText xml:space="preserve"> REF  _Ref468305381 \h \r \t </w:instrText>
      </w:r>
      <w:r>
        <w:fldChar w:fldCharType="separate"/>
      </w:r>
      <w:r>
        <w:t>7</w:t>
      </w:r>
      <w:r>
        <w:fldChar w:fldCharType="end"/>
      </w:r>
      <w:r>
        <w:t>)</w:t>
      </w:r>
    </w:p>
    <w:p w:rsidR="00CC643C" w:rsidRDefault="00CC643C" w:rsidP="00CC643C">
      <w:pPr>
        <w:pStyle w:val="ac"/>
        <w:rPr>
          <w:noProof/>
        </w:rPr>
      </w:pPr>
      <w:r>
        <w:rPr>
          <w:noProof/>
        </w:rPr>
        <w:drawing>
          <wp:inline distT="0" distB="0" distL="0" distR="0" wp14:anchorId="5386041C" wp14:editId="57589357">
            <wp:extent cx="2286000" cy="150495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76" w:name="_Ref468305381"/>
      <w:r>
        <w:t xml:space="preserve">— Параметры </w:t>
      </w:r>
      <w:r>
        <w:rPr>
          <w:szCs w:val="24"/>
          <w:lang w:val="en-US"/>
        </w:rPr>
        <w:t>Adobe Flash Player</w:t>
      </w:r>
    </w:p>
    <w:bookmarkEnd w:id="976"/>
    <w:p w:rsidR="00CC643C" w:rsidRDefault="00CC643C" w:rsidP="00CC643C">
      <w:pPr>
        <w:ind w:firstLine="567"/>
      </w:pPr>
      <w:r>
        <w:lastRenderedPageBreak/>
        <w:t xml:space="preserve">Также нужно разрешить доступ к камере и микрофону в самом браузере (рисунок </w:t>
      </w:r>
      <w:r>
        <w:fldChar w:fldCharType="begin"/>
      </w:r>
      <w:r>
        <w:instrText xml:space="preserve"> REF  _Ref468305409 \h \r \t </w:instrText>
      </w:r>
      <w:r>
        <w:fldChar w:fldCharType="separate"/>
      </w:r>
      <w:r>
        <w:t>8</w:t>
      </w:r>
      <w:r>
        <w:fldChar w:fldCharType="end"/>
      </w:r>
      <w:r>
        <w:t>)</w:t>
      </w:r>
    </w:p>
    <w:p w:rsidR="00CC643C" w:rsidRDefault="00CC643C" w:rsidP="00CC643C">
      <w:pPr>
        <w:pStyle w:val="ac"/>
        <w:rPr>
          <w:noProof/>
        </w:rPr>
      </w:pPr>
      <w:r>
        <w:rPr>
          <w:noProof/>
        </w:rPr>
        <w:drawing>
          <wp:inline distT="0" distB="0" distL="0" distR="0" wp14:anchorId="7C196364" wp14:editId="7506FE04">
            <wp:extent cx="3409950" cy="1533525"/>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409950" cy="15335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77" w:name="_Ref468305409"/>
      <w:r>
        <w:t>— Настройка доступа к камере</w:t>
      </w:r>
    </w:p>
    <w:bookmarkEnd w:id="977"/>
    <w:p w:rsidR="00CC643C" w:rsidRDefault="00CC643C" w:rsidP="00CC643C"/>
    <w:p w:rsidR="00CC643C" w:rsidRDefault="00CC643C" w:rsidP="00CC643C">
      <w:r>
        <w:t>Участников семинара ознакомили с Руководством пользователя</w:t>
      </w:r>
    </w:p>
    <w:p w:rsidR="00CC643C" w:rsidRDefault="00CC643C" w:rsidP="00CC643C"/>
    <w:p w:rsidR="00CC643C" w:rsidRDefault="00CC643C" w:rsidP="00CC643C">
      <w:pPr>
        <w:pStyle w:val="aff"/>
      </w:pPr>
      <w:r>
        <w:t>Авторизация</w:t>
      </w:r>
    </w:p>
    <w:p w:rsidR="00CC643C" w:rsidRDefault="00CC643C" w:rsidP="00CC643C">
      <w:r>
        <w:t xml:space="preserve">Для того чтобы войти в личный кабинет экзаменатора необходимо авторизоваться на главной странице сайта </w:t>
      </w:r>
      <w:hyperlink r:id="rId344" w:history="1">
        <w:r>
          <w:rPr>
            <w:rStyle w:val="a4"/>
          </w:rPr>
          <w:t>http://дтэ.рф</w:t>
        </w:r>
      </w:hyperlink>
      <w:r>
        <w:t xml:space="preserve"> под свои логином и паролем (рисунок </w:t>
      </w:r>
      <w:r>
        <w:fldChar w:fldCharType="begin"/>
      </w:r>
      <w:r>
        <w:instrText xml:space="preserve"> REF  _Ref463511797 \h \r \t </w:instrText>
      </w:r>
      <w:r>
        <w:fldChar w:fldCharType="separate"/>
      </w:r>
      <w:r>
        <w:t>9</w:t>
      </w:r>
      <w:r>
        <w:fldChar w:fldCharType="end"/>
      </w:r>
      <w:r>
        <w:t>).</w:t>
      </w:r>
    </w:p>
    <w:p w:rsidR="00CC643C" w:rsidRDefault="00CC643C" w:rsidP="00CC643C">
      <w:pPr>
        <w:pStyle w:val="ac"/>
        <w:rPr>
          <w:noProof/>
        </w:rPr>
      </w:pPr>
      <w:r>
        <w:rPr>
          <w:noProof/>
        </w:rPr>
        <w:drawing>
          <wp:inline distT="0" distB="0" distL="0" distR="0" wp14:anchorId="284BE80D" wp14:editId="0311F34C">
            <wp:extent cx="5934075" cy="2952750"/>
            <wp:effectExtent l="0" t="0" r="952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78" w:name="_Ref463511797"/>
      <w:r>
        <w:t>– Авторизация на сайте</w:t>
      </w:r>
      <w:bookmarkEnd w:id="978"/>
    </w:p>
    <w:p w:rsidR="00CC643C" w:rsidRDefault="00CC643C" w:rsidP="00CC643C">
      <w:pPr>
        <w:pStyle w:val="aff"/>
      </w:pPr>
      <w:r>
        <w:t>Видеорезюме</w:t>
      </w:r>
    </w:p>
    <w:p w:rsidR="00CC643C" w:rsidRDefault="00CC643C" w:rsidP="00CC643C">
      <w:r>
        <w:t>После успешной авторизации на сайте экзаменатор попадает в раздел «Видеорезюме» (рисунок </w:t>
      </w:r>
      <w:r>
        <w:fldChar w:fldCharType="begin"/>
      </w:r>
      <w:r>
        <w:instrText xml:space="preserve"> REF  _Ref463427584 \h \r \t </w:instrText>
      </w:r>
      <w:r>
        <w:fldChar w:fldCharType="separate"/>
      </w:r>
      <w:r>
        <w:t>10</w:t>
      </w:r>
      <w:r>
        <w:fldChar w:fldCharType="end"/>
      </w:r>
      <w:r>
        <w:t>)</w:t>
      </w:r>
    </w:p>
    <w:p w:rsidR="00CC643C" w:rsidRDefault="00CC643C" w:rsidP="00CC643C">
      <w:pPr>
        <w:pStyle w:val="ac"/>
        <w:rPr>
          <w:szCs w:val="24"/>
        </w:rPr>
      </w:pPr>
      <w:r>
        <w:rPr>
          <w:noProof/>
        </w:rPr>
        <w:lastRenderedPageBreak/>
        <w:drawing>
          <wp:inline distT="0" distB="0" distL="0" distR="0" wp14:anchorId="62AF6367" wp14:editId="7D855A7B">
            <wp:extent cx="5943600" cy="2962275"/>
            <wp:effectExtent l="0" t="0" r="0" b="952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a:noFill/>
                    </a:ln>
                  </pic:spPr>
                </pic:pic>
              </a:graphicData>
            </a:graphic>
          </wp:inline>
        </w:drawing>
      </w:r>
    </w:p>
    <w:p w:rsidR="00CC643C" w:rsidRDefault="00CC643C" w:rsidP="00CC643C">
      <w:pPr>
        <w:pStyle w:val="ab"/>
        <w:numPr>
          <w:ilvl w:val="0"/>
          <w:numId w:val="5"/>
        </w:numPr>
        <w:ind w:left="0" w:firstLine="0"/>
      </w:pPr>
      <w:r>
        <w:t xml:space="preserve"> </w:t>
      </w:r>
      <w:bookmarkStart w:id="979" w:name="_Ref463427584"/>
      <w:r>
        <w:t>– Страница «Видеорезюме»</w:t>
      </w:r>
      <w:bookmarkEnd w:id="979"/>
    </w:p>
    <w:p w:rsidR="00CC643C" w:rsidRDefault="00CC643C" w:rsidP="00CC643C">
      <w:r>
        <w:t xml:space="preserve">В данном разделе можно просмотреть список экзаменуемых загрузивших видеорезюме. Для этого нужно воспользоваться фильтрацией по региону, ПОО, ОО и имени пользователя (рисунок </w:t>
      </w:r>
      <w:r>
        <w:fldChar w:fldCharType="begin"/>
      </w:r>
      <w:r>
        <w:instrText xml:space="preserve"> REF  _Ref463512555 \h \r \t </w:instrText>
      </w:r>
      <w:r>
        <w:fldChar w:fldCharType="separate"/>
      </w:r>
      <w:r>
        <w:t>11</w:t>
      </w:r>
      <w:r>
        <w:fldChar w:fldCharType="end"/>
      </w:r>
      <w:r>
        <w:t>). Уже после выбора выборе региона можно найти пользователя.</w:t>
      </w:r>
    </w:p>
    <w:p w:rsidR="00CC643C" w:rsidRDefault="00CC643C" w:rsidP="00CC643C">
      <w:pPr>
        <w:pStyle w:val="ac"/>
        <w:rPr>
          <w:noProof/>
        </w:rPr>
      </w:pPr>
      <w:r>
        <w:rPr>
          <w:noProof/>
        </w:rPr>
        <w:drawing>
          <wp:inline distT="0" distB="0" distL="0" distR="0" wp14:anchorId="7FED1F62" wp14:editId="46D9F8CC">
            <wp:extent cx="5934075" cy="3543300"/>
            <wp:effectExtent l="0" t="0" r="952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34075" cy="3543300"/>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0" w:name="_Ref463512555"/>
      <w:r>
        <w:t>—</w:t>
      </w:r>
      <w:r>
        <w:rPr>
          <w:szCs w:val="24"/>
        </w:rPr>
        <w:t xml:space="preserve"> Просмотр видеорезюме</w:t>
      </w:r>
      <w:bookmarkEnd w:id="980"/>
    </w:p>
    <w:p w:rsidR="00CC643C" w:rsidRDefault="00CC643C" w:rsidP="00CC643C">
      <w:pPr>
        <w:pStyle w:val="aff"/>
      </w:pPr>
      <w:r>
        <w:lastRenderedPageBreak/>
        <w:t>Тесты</w:t>
      </w:r>
    </w:p>
    <w:p w:rsidR="00CC643C" w:rsidRDefault="00CC643C" w:rsidP="00CC643C">
      <w:pPr>
        <w:pStyle w:val="a0"/>
        <w:rPr>
          <w:lang w:val="x-none"/>
        </w:rPr>
      </w:pPr>
    </w:p>
    <w:p w:rsidR="00CC643C" w:rsidRDefault="00CC643C" w:rsidP="00CC643C">
      <w:r>
        <w:t>После перехода на страницу «Тесты» фильтрация сохраняется, однако имя пользователя нужно выбрать заново.</w:t>
      </w:r>
    </w:p>
    <w:p w:rsidR="00CC643C" w:rsidRDefault="00CC643C" w:rsidP="00CC643C">
      <w:r>
        <w:t xml:space="preserve">После выбора пользователя, на странице можно просмотреть весь список тестов с указанием для каждого теста, пройден он пользователем или нет (рисунок </w:t>
      </w:r>
      <w:r>
        <w:fldChar w:fldCharType="begin"/>
      </w:r>
      <w:r>
        <w:instrText xml:space="preserve"> REF  _Ref463513226 \h \r \t </w:instrText>
      </w:r>
      <w:r>
        <w:fldChar w:fldCharType="separate"/>
      </w:r>
      <w:r>
        <w:t>12</w:t>
      </w:r>
      <w:r>
        <w:fldChar w:fldCharType="end"/>
      </w:r>
      <w:r>
        <w:t>).</w:t>
      </w:r>
    </w:p>
    <w:p w:rsidR="00CC643C" w:rsidRDefault="00CC643C" w:rsidP="00CC643C">
      <w:r>
        <w:t xml:space="preserve">При клике на наименование теста в новой вкладке открываются развернутые результаты теста пользователя (рисунок </w:t>
      </w:r>
      <w:r>
        <w:fldChar w:fldCharType="begin"/>
      </w:r>
      <w:r>
        <w:instrText xml:space="preserve"> REF  _Ref463513617 \h \r \t </w:instrText>
      </w:r>
      <w:r>
        <w:fldChar w:fldCharType="separate"/>
      </w:r>
      <w:r>
        <w:t>13</w:t>
      </w:r>
      <w:r>
        <w:fldChar w:fldCharType="end"/>
      </w:r>
      <w:r>
        <w:t>).</w:t>
      </w:r>
    </w:p>
    <w:p w:rsidR="00CC643C" w:rsidRDefault="00CC643C" w:rsidP="00CC643C">
      <w:pPr>
        <w:pStyle w:val="ac"/>
        <w:rPr>
          <w:noProof/>
        </w:rPr>
      </w:pPr>
      <w:r>
        <w:rPr>
          <w:noProof/>
        </w:rPr>
        <w:drawing>
          <wp:inline distT="0" distB="0" distL="0" distR="0" wp14:anchorId="332A903D" wp14:editId="02EC3DBE">
            <wp:extent cx="5838825" cy="4886325"/>
            <wp:effectExtent l="0" t="0" r="9525" b="952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838825" cy="4886325"/>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1" w:name="_Ref463513226"/>
      <w:r>
        <w:t>—</w:t>
      </w:r>
      <w:r>
        <w:rPr>
          <w:szCs w:val="24"/>
        </w:rPr>
        <w:t xml:space="preserve"> Страница «Тесты»</w:t>
      </w:r>
      <w:bookmarkEnd w:id="981"/>
    </w:p>
    <w:p w:rsidR="00CC643C" w:rsidRDefault="00CC643C" w:rsidP="00CC643C">
      <w:pPr>
        <w:pStyle w:val="ac"/>
        <w:rPr>
          <w:noProof/>
        </w:rPr>
      </w:pPr>
      <w:r>
        <w:rPr>
          <w:noProof/>
        </w:rPr>
        <w:lastRenderedPageBreak/>
        <w:drawing>
          <wp:inline distT="0" distB="0" distL="0" distR="0" wp14:anchorId="3C0963BC" wp14:editId="4F44089A">
            <wp:extent cx="5781675" cy="3457575"/>
            <wp:effectExtent l="0" t="0" r="9525"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349">
                      <a:extLst>
                        <a:ext uri="{28A0092B-C50C-407E-A947-70E740481C1C}">
                          <a14:useLocalDpi xmlns:a14="http://schemas.microsoft.com/office/drawing/2010/main" val="0"/>
                        </a:ext>
                      </a:extLst>
                    </a:blip>
                    <a:srcRect b="32526"/>
                    <a:stretch>
                      <a:fillRect/>
                    </a:stretch>
                  </pic:blipFill>
                  <pic:spPr bwMode="auto">
                    <a:xfrm>
                      <a:off x="0" y="0"/>
                      <a:ext cx="5781675" cy="3457575"/>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2" w:name="_Ref463513617"/>
      <w:r>
        <w:t>—</w:t>
      </w:r>
      <w:r>
        <w:rPr>
          <w:szCs w:val="24"/>
        </w:rPr>
        <w:t xml:space="preserve"> Развернутый результат теста</w:t>
      </w:r>
      <w:bookmarkEnd w:id="982"/>
    </w:p>
    <w:p w:rsidR="00CC643C" w:rsidRDefault="00CC643C" w:rsidP="00CC643C">
      <w:pPr>
        <w:pStyle w:val="aff"/>
      </w:pPr>
      <w:r>
        <w:t>Образовательный Web-квест</w:t>
      </w:r>
    </w:p>
    <w:p w:rsidR="00CC643C" w:rsidRDefault="00CC643C" w:rsidP="00CC643C">
      <w:pPr>
        <w:pStyle w:val="a0"/>
        <w:rPr>
          <w:lang w:val="x-none"/>
        </w:rPr>
      </w:pPr>
    </w:p>
    <w:p w:rsidR="00CC643C" w:rsidRDefault="00CC643C" w:rsidP="00CC643C">
      <w:r>
        <w:t xml:space="preserve">Также как и для раздела «Тесты», при переходе в раздел «Образовательный </w:t>
      </w:r>
      <w:r>
        <w:rPr>
          <w:lang w:val="en-US"/>
        </w:rPr>
        <w:t>web</w:t>
      </w:r>
      <w:r>
        <w:t>-квест» фильтрация сохраняется, однако в последнем поле с именем пользователя имя нужно выбрать заново.</w:t>
      </w:r>
    </w:p>
    <w:p w:rsidR="00CC643C" w:rsidRDefault="00CC643C" w:rsidP="00CC643C">
      <w:r>
        <w:t xml:space="preserve">На странице «Образовательный </w:t>
      </w:r>
      <w:r>
        <w:rPr>
          <w:lang w:val="en-US"/>
        </w:rPr>
        <w:t>web</w:t>
      </w:r>
      <w:r>
        <w:t xml:space="preserve">-квест» отображается таблица с количеством баллов пользователя за каждое выполненное им задание web-квеста (рисунок </w:t>
      </w:r>
      <w:r>
        <w:fldChar w:fldCharType="begin"/>
      </w:r>
      <w:r>
        <w:instrText xml:space="preserve"> REF  _Ref463513716 \h \r \t </w:instrText>
      </w:r>
      <w:r>
        <w:fldChar w:fldCharType="separate"/>
      </w:r>
      <w:r>
        <w:t>14</w:t>
      </w:r>
      <w:r>
        <w:fldChar w:fldCharType="end"/>
      </w:r>
      <w:r>
        <w:t>).</w:t>
      </w:r>
    </w:p>
    <w:p w:rsidR="00CC643C" w:rsidRDefault="00CC643C" w:rsidP="00CC643C">
      <w:pPr>
        <w:pStyle w:val="ac"/>
        <w:rPr>
          <w:noProof/>
        </w:rPr>
      </w:pPr>
      <w:r>
        <w:rPr>
          <w:noProof/>
        </w:rPr>
        <w:lastRenderedPageBreak/>
        <w:drawing>
          <wp:inline distT="0" distB="0" distL="0" distR="0" wp14:anchorId="000ADC9B" wp14:editId="3BBDE5EC">
            <wp:extent cx="5676900" cy="5210175"/>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76900" cy="5210175"/>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3" w:name="_Ref463513716"/>
      <w:r>
        <w:t>—</w:t>
      </w:r>
      <w:r>
        <w:rPr>
          <w:szCs w:val="24"/>
        </w:rPr>
        <w:t xml:space="preserve"> Раздел «Образовательный </w:t>
      </w:r>
      <w:r>
        <w:rPr>
          <w:szCs w:val="24"/>
          <w:lang w:val="en-US"/>
        </w:rPr>
        <w:t>web</w:t>
      </w:r>
      <w:r>
        <w:rPr>
          <w:szCs w:val="24"/>
        </w:rPr>
        <w:t>-квест»</w:t>
      </w:r>
      <w:bookmarkEnd w:id="983"/>
    </w:p>
    <w:p w:rsidR="00CC643C" w:rsidRDefault="00CC643C" w:rsidP="00CC643C">
      <w:pPr>
        <w:pStyle w:val="aff"/>
      </w:pPr>
      <w:r>
        <w:t>Online собеседование</w:t>
      </w:r>
    </w:p>
    <w:p w:rsidR="00CC643C" w:rsidRDefault="00CC643C" w:rsidP="00CC643C">
      <w:pPr>
        <w:pStyle w:val="a0"/>
        <w:rPr>
          <w:lang w:val="x-none"/>
        </w:rPr>
      </w:pPr>
    </w:p>
    <w:p w:rsidR="00CC643C" w:rsidRDefault="00CC643C" w:rsidP="00CC643C">
      <w:r>
        <w:t>По аналогии с разделом «Тесты», при переходе в раздел «Online собеседование» фильтрация сохраняется.</w:t>
      </w:r>
    </w:p>
    <w:p w:rsidR="00CC643C" w:rsidRDefault="00CC643C" w:rsidP="00CC643C">
      <w:r>
        <w:t>На странице в таблице «Завершенные / частично завершенные оценивания» можно просмотреть экзаменуемых, завершивших собеседование и получивших за него оценки (рисунок </w:t>
      </w:r>
      <w:r>
        <w:fldChar w:fldCharType="begin"/>
      </w:r>
      <w:r>
        <w:instrText xml:space="preserve"> REF  _Ref463513822 \h \r \t </w:instrText>
      </w:r>
      <w:r>
        <w:fldChar w:fldCharType="separate"/>
      </w:r>
      <w:r>
        <w:t>15</w:t>
      </w:r>
      <w:r>
        <w:fldChar w:fldCharType="end"/>
      </w:r>
      <w:r>
        <w:t>).</w:t>
      </w:r>
    </w:p>
    <w:p w:rsidR="00CC643C" w:rsidRDefault="00CC643C" w:rsidP="00CC643C">
      <w:pPr>
        <w:pStyle w:val="ac"/>
        <w:rPr>
          <w:noProof/>
        </w:rPr>
      </w:pPr>
      <w:r>
        <w:rPr>
          <w:noProof/>
        </w:rPr>
        <w:lastRenderedPageBreak/>
        <w:drawing>
          <wp:inline distT="0" distB="0" distL="0" distR="0" wp14:anchorId="7F2A70BD" wp14:editId="1A34009E">
            <wp:extent cx="5772150" cy="4600575"/>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351">
                      <a:extLst>
                        <a:ext uri="{28A0092B-C50C-407E-A947-70E740481C1C}">
                          <a14:useLocalDpi xmlns:a14="http://schemas.microsoft.com/office/drawing/2010/main" val="0"/>
                        </a:ext>
                      </a:extLst>
                    </a:blip>
                    <a:srcRect b="10301"/>
                    <a:stretch>
                      <a:fillRect/>
                    </a:stretch>
                  </pic:blipFill>
                  <pic:spPr bwMode="auto">
                    <a:xfrm>
                      <a:off x="0" y="0"/>
                      <a:ext cx="5772150" cy="4600575"/>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4" w:name="_Ref463513822"/>
      <w:r>
        <w:t>—</w:t>
      </w:r>
      <w:r>
        <w:rPr>
          <w:szCs w:val="24"/>
        </w:rPr>
        <w:t xml:space="preserve"> Раздел «Online собеседование»</w:t>
      </w:r>
      <w:bookmarkEnd w:id="984"/>
    </w:p>
    <w:p w:rsidR="00CC643C" w:rsidRDefault="00CC643C" w:rsidP="00CC643C">
      <w:pPr>
        <w:ind w:firstLine="567"/>
      </w:pPr>
      <w:r>
        <w:t xml:space="preserve">Чтобы просмотреть оценки пользователя за собеседование нужно нажать кнопку «Редактировать» в таблице в строке пользователя (рисунок </w:t>
      </w:r>
      <w:r>
        <w:fldChar w:fldCharType="begin"/>
      </w:r>
      <w:r>
        <w:instrText xml:space="preserve"> REF  _Ref463513967 \h \r \t </w:instrText>
      </w:r>
      <w:r>
        <w:fldChar w:fldCharType="separate"/>
      </w:r>
      <w:r>
        <w:t>16</w:t>
      </w:r>
      <w:r>
        <w:fldChar w:fldCharType="end"/>
      </w:r>
      <w:r>
        <w:t xml:space="preserve">). Оценки появятся в новом окне (рисунок </w:t>
      </w:r>
      <w:r>
        <w:fldChar w:fldCharType="begin"/>
      </w:r>
      <w:r>
        <w:instrText xml:space="preserve"> REF  _Ref463514016 \h \r \t </w:instrText>
      </w:r>
      <w:r>
        <w:fldChar w:fldCharType="separate"/>
      </w:r>
      <w:r>
        <w:t>17</w:t>
      </w:r>
      <w:r>
        <w:fldChar w:fldCharType="end"/>
      </w:r>
      <w:r>
        <w:t>).</w:t>
      </w:r>
    </w:p>
    <w:p w:rsidR="00CC643C" w:rsidRDefault="00CC643C" w:rsidP="00CC643C">
      <w:pPr>
        <w:pStyle w:val="ac"/>
        <w:rPr>
          <w:noProof/>
        </w:rPr>
      </w:pPr>
      <w:r>
        <w:rPr>
          <w:noProof/>
        </w:rPr>
        <w:lastRenderedPageBreak/>
        <w:drawing>
          <wp:inline distT="0" distB="0" distL="0" distR="0" wp14:anchorId="58086DE9" wp14:editId="566D6C8B">
            <wp:extent cx="5267325" cy="2838450"/>
            <wp:effectExtent l="0" t="0" r="952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267325" cy="2838450"/>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5" w:name="_Ref463513967"/>
      <w:r>
        <w:t>—</w:t>
      </w:r>
      <w:r>
        <w:rPr>
          <w:szCs w:val="24"/>
        </w:rPr>
        <w:t xml:space="preserve"> Редактирование оценок</w:t>
      </w:r>
      <w:bookmarkEnd w:id="985"/>
    </w:p>
    <w:p w:rsidR="00CC643C" w:rsidRDefault="00CC643C" w:rsidP="00CC643C">
      <w:pPr>
        <w:pStyle w:val="ac"/>
        <w:rPr>
          <w:noProof/>
        </w:rPr>
      </w:pPr>
      <w:r>
        <w:rPr>
          <w:noProof/>
        </w:rPr>
        <w:lastRenderedPageBreak/>
        <w:drawing>
          <wp:inline distT="0" distB="0" distL="0" distR="0" wp14:anchorId="3EE9F5B9" wp14:editId="3084A342">
            <wp:extent cx="5934075" cy="572452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34075" cy="5724525"/>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6" w:name="_Ref463514016"/>
      <w:r>
        <w:t>—</w:t>
      </w:r>
      <w:r>
        <w:rPr>
          <w:szCs w:val="24"/>
        </w:rPr>
        <w:t xml:space="preserve"> Оценки пользователя за собеседование</w:t>
      </w:r>
      <w:bookmarkEnd w:id="986"/>
    </w:p>
    <w:p w:rsidR="00CC643C" w:rsidRDefault="00CC643C" w:rsidP="00CC643C">
      <w:pPr>
        <w:rPr>
          <w:szCs w:val="20"/>
        </w:rPr>
      </w:pPr>
      <w:r>
        <w:t xml:space="preserve">Если экзаменуемый прошел собеседование, но оценки за него не проставлены экзаменатором, данный экзаменуемый будет располагаться в таблице «Необходимо оценить» (рисунок </w:t>
      </w:r>
      <w:r>
        <w:fldChar w:fldCharType="begin"/>
      </w:r>
      <w:r>
        <w:instrText xml:space="preserve"> REF  _Ref463514091 \h \r \t </w:instrText>
      </w:r>
      <w:r>
        <w:fldChar w:fldCharType="separate"/>
      </w:r>
      <w:r>
        <w:t>18</w:t>
      </w:r>
      <w:r>
        <w:fldChar w:fldCharType="end"/>
      </w:r>
      <w:r>
        <w:t>).</w:t>
      </w:r>
    </w:p>
    <w:p w:rsidR="00CC643C" w:rsidRDefault="00CC643C" w:rsidP="00CC643C">
      <w:r>
        <w:t xml:space="preserve">Для того, чтобы проставить ему оценки необходимо нажать кнопку «Редактировать / Удалить» и в открывшемся окне проставить оценки (рисунок </w:t>
      </w:r>
      <w:r>
        <w:fldChar w:fldCharType="begin"/>
      </w:r>
      <w:r>
        <w:instrText xml:space="preserve"> REF  _Ref463514202 \h \r \t </w:instrText>
      </w:r>
      <w:r>
        <w:fldChar w:fldCharType="separate"/>
      </w:r>
      <w:r>
        <w:t>19</w:t>
      </w:r>
      <w:r>
        <w:fldChar w:fldCharType="end"/>
      </w:r>
      <w:r>
        <w:t>).</w:t>
      </w:r>
    </w:p>
    <w:p w:rsidR="00CC643C" w:rsidRDefault="00CC643C" w:rsidP="00CC643C">
      <w:pPr>
        <w:pStyle w:val="ac"/>
        <w:rPr>
          <w:noProof/>
        </w:rPr>
      </w:pPr>
      <w:r>
        <w:rPr>
          <w:noProof/>
        </w:rPr>
        <w:lastRenderedPageBreak/>
        <w:drawing>
          <wp:inline distT="0" distB="0" distL="0" distR="0" wp14:anchorId="6B77E7C7" wp14:editId="72039E19">
            <wp:extent cx="5934075" cy="4391025"/>
            <wp:effectExtent l="0" t="0" r="9525"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4">
                      <a:extLst>
                        <a:ext uri="{28A0092B-C50C-407E-A947-70E740481C1C}">
                          <a14:useLocalDpi xmlns:a14="http://schemas.microsoft.com/office/drawing/2010/main" val="0"/>
                        </a:ext>
                      </a:extLst>
                    </a:blip>
                    <a:srcRect b="19330"/>
                    <a:stretch>
                      <a:fillRect/>
                    </a:stretch>
                  </pic:blipFill>
                  <pic:spPr bwMode="auto">
                    <a:xfrm>
                      <a:off x="0" y="0"/>
                      <a:ext cx="5934075" cy="4391025"/>
                    </a:xfrm>
                    <a:prstGeom prst="rect">
                      <a:avLst/>
                    </a:prstGeom>
                    <a:noFill/>
                    <a:ln>
                      <a:noFill/>
                    </a:ln>
                  </pic:spPr>
                </pic:pic>
              </a:graphicData>
            </a:graphic>
          </wp:inline>
        </w:drawing>
      </w:r>
    </w:p>
    <w:p w:rsidR="00CC643C" w:rsidRDefault="00CC643C" w:rsidP="00CC643C">
      <w:pPr>
        <w:pStyle w:val="ab"/>
        <w:numPr>
          <w:ilvl w:val="0"/>
          <w:numId w:val="5"/>
        </w:numPr>
        <w:ind w:left="0" w:firstLine="0"/>
        <w:rPr>
          <w:szCs w:val="24"/>
        </w:rPr>
      </w:pPr>
      <w:bookmarkStart w:id="987" w:name="_Ref463514091"/>
      <w:r>
        <w:t>—</w:t>
      </w:r>
      <w:r>
        <w:rPr>
          <w:szCs w:val="24"/>
        </w:rPr>
        <w:t xml:space="preserve"> Собеседования, которые необходимо оценить</w:t>
      </w:r>
      <w:bookmarkEnd w:id="987"/>
    </w:p>
    <w:p w:rsidR="00CC643C" w:rsidRDefault="00CC643C" w:rsidP="00CC643C">
      <w:pPr>
        <w:pStyle w:val="ac"/>
        <w:rPr>
          <w:noProof/>
        </w:rPr>
      </w:pPr>
      <w:r>
        <w:rPr>
          <w:noProof/>
        </w:rPr>
        <w:lastRenderedPageBreak/>
        <w:drawing>
          <wp:inline distT="0" distB="0" distL="0" distR="0" wp14:anchorId="0FD51900" wp14:editId="7D2CC879">
            <wp:extent cx="5943600" cy="38195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55">
                      <a:extLst>
                        <a:ext uri="{28A0092B-C50C-407E-A947-70E740481C1C}">
                          <a14:useLocalDpi xmlns:a14="http://schemas.microsoft.com/office/drawing/2010/main" val="0"/>
                        </a:ext>
                      </a:extLst>
                    </a:blip>
                    <a:srcRect b="20277"/>
                    <a:stretch>
                      <a:fillRect/>
                    </a:stretch>
                  </pic:blipFill>
                  <pic:spPr bwMode="auto">
                    <a:xfrm>
                      <a:off x="0" y="0"/>
                      <a:ext cx="5943600" cy="3819525"/>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88" w:name="_Ref463514202"/>
      <w:r>
        <w:t>—</w:t>
      </w:r>
      <w:r>
        <w:rPr>
          <w:color w:val="auto"/>
          <w:szCs w:val="24"/>
        </w:rPr>
        <w:t xml:space="preserve"> Добавить оценки за собеседование</w:t>
      </w:r>
      <w:bookmarkEnd w:id="988"/>
    </w:p>
    <w:p w:rsidR="00CC643C" w:rsidRDefault="00CC643C" w:rsidP="00CC643C">
      <w:pPr>
        <w:rPr>
          <w:szCs w:val="20"/>
        </w:rPr>
      </w:pPr>
      <w:r>
        <w:t>Чтобы создать новое собеседование, нужно на странице нажать кнопку «Создать/присоединится к собеседованию».</w:t>
      </w:r>
    </w:p>
    <w:p w:rsidR="00CC643C" w:rsidRDefault="00CC643C" w:rsidP="00CC643C">
      <w:r>
        <w:t xml:space="preserve">Если нет существующих собеседований, тогда нужно в поле «Название </w:t>
      </w:r>
      <w:r>
        <w:rPr>
          <w:lang w:val="en-US"/>
        </w:rPr>
        <w:t>Online</w:t>
      </w:r>
      <w:r w:rsidRPr="00CC643C">
        <w:t xml:space="preserve"> </w:t>
      </w:r>
      <w:r>
        <w:t>собеседования» записать наименование собеседования и нажать кнопку «Создать» (рисунок </w:t>
      </w:r>
      <w:r>
        <w:fldChar w:fldCharType="begin"/>
      </w:r>
      <w:r>
        <w:instrText xml:space="preserve"> REF  _Ref463514278 \h \r \t </w:instrText>
      </w:r>
      <w:r>
        <w:fldChar w:fldCharType="separate"/>
      </w:r>
      <w:r>
        <w:t>20</w:t>
      </w:r>
      <w:r>
        <w:fldChar w:fldCharType="end"/>
      </w:r>
      <w:r>
        <w:t>).</w:t>
      </w:r>
    </w:p>
    <w:p w:rsidR="00CC643C" w:rsidRDefault="00CC643C" w:rsidP="00CC643C">
      <w:pPr>
        <w:pStyle w:val="ac"/>
        <w:rPr>
          <w:noProof/>
        </w:rPr>
      </w:pPr>
      <w:r>
        <w:rPr>
          <w:noProof/>
        </w:rPr>
        <w:drawing>
          <wp:inline distT="0" distB="0" distL="0" distR="0" wp14:anchorId="3A13C1FE" wp14:editId="230606D1">
            <wp:extent cx="5943600" cy="266700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89" w:name="_Ref463514278"/>
      <w:r>
        <w:t>—</w:t>
      </w:r>
      <w:r>
        <w:rPr>
          <w:color w:val="auto"/>
          <w:szCs w:val="24"/>
        </w:rPr>
        <w:t xml:space="preserve"> Создание собеседования</w:t>
      </w:r>
      <w:bookmarkEnd w:id="989"/>
    </w:p>
    <w:p w:rsidR="00CC643C" w:rsidRDefault="00CC643C" w:rsidP="00CC643C">
      <w:pPr>
        <w:rPr>
          <w:szCs w:val="20"/>
        </w:rPr>
      </w:pPr>
      <w:r>
        <w:lastRenderedPageBreak/>
        <w:t xml:space="preserve">Созданное собеседование становится доступным в списке. Чтобы присоединится к нему необходимо нажать на кнопку «Присоединится» в строке собеседования (рисунок </w:t>
      </w:r>
      <w:r>
        <w:fldChar w:fldCharType="begin"/>
      </w:r>
      <w:r>
        <w:instrText xml:space="preserve"> REF  _Ref463514345 \h \r \t </w:instrText>
      </w:r>
      <w:r>
        <w:fldChar w:fldCharType="separate"/>
      </w:r>
      <w:r>
        <w:t>21</w:t>
      </w:r>
      <w:r>
        <w:fldChar w:fldCharType="end"/>
      </w:r>
      <w:r>
        <w:t>).</w:t>
      </w:r>
    </w:p>
    <w:p w:rsidR="00CC643C" w:rsidRDefault="00CC643C" w:rsidP="00CC643C">
      <w:pPr>
        <w:pStyle w:val="ac"/>
        <w:rPr>
          <w:noProof/>
        </w:rPr>
      </w:pPr>
      <w:r>
        <w:rPr>
          <w:noProof/>
        </w:rPr>
        <w:drawing>
          <wp:inline distT="0" distB="0" distL="0" distR="0" wp14:anchorId="394035BA" wp14:editId="6F59E414">
            <wp:extent cx="5943600" cy="283845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0" w:name="_Ref463514345"/>
      <w:r>
        <w:t>—</w:t>
      </w:r>
      <w:r>
        <w:rPr>
          <w:color w:val="auto"/>
          <w:szCs w:val="24"/>
        </w:rPr>
        <w:t xml:space="preserve"> Присоединиться к собеседованию</w:t>
      </w:r>
      <w:bookmarkEnd w:id="990"/>
    </w:p>
    <w:p w:rsidR="00CC643C" w:rsidRDefault="00CC643C" w:rsidP="00CC643C">
      <w:pPr>
        <w:rPr>
          <w:szCs w:val="20"/>
        </w:rPr>
      </w:pPr>
      <w:r>
        <w:t xml:space="preserve">В открывшемся окне (рисунок </w:t>
      </w:r>
      <w:r>
        <w:fldChar w:fldCharType="begin"/>
      </w:r>
      <w:r>
        <w:instrText xml:space="preserve"> REF  _Ref463514632 \h \r \t </w:instrText>
      </w:r>
      <w:r>
        <w:fldChar w:fldCharType="separate"/>
      </w:r>
      <w:r>
        <w:t>22</w:t>
      </w:r>
      <w:r>
        <w:fldChar w:fldCharType="end"/>
      </w:r>
      <w:r>
        <w:t xml:space="preserve">) для настройки звука необходимо нажать на иконку с наушниками в левом верхнем углу (рисунок </w:t>
      </w:r>
      <w:r>
        <w:fldChar w:fldCharType="begin"/>
      </w:r>
      <w:r>
        <w:instrText xml:space="preserve"> REF  _Ref463514659 \h \r \t </w:instrText>
      </w:r>
      <w:r>
        <w:fldChar w:fldCharType="separate"/>
      </w:r>
      <w:r>
        <w:t>23</w:t>
      </w:r>
      <w:r>
        <w:fldChar w:fldCharType="end"/>
      </w:r>
      <w:r>
        <w:t xml:space="preserve">). Разрешить доступ к камере и микрофону (рисунок </w:t>
      </w:r>
      <w:r>
        <w:fldChar w:fldCharType="begin"/>
      </w:r>
      <w:r>
        <w:instrText xml:space="preserve"> REF  _Ref463514679 \h \r \t </w:instrText>
      </w:r>
      <w:r>
        <w:fldChar w:fldCharType="separate"/>
      </w:r>
      <w:r>
        <w:t>24</w:t>
      </w:r>
      <w:r>
        <w:fldChar w:fldCharType="end"/>
      </w:r>
      <w:r>
        <w:t>).</w:t>
      </w:r>
    </w:p>
    <w:p w:rsidR="00CC643C" w:rsidRDefault="00CC643C" w:rsidP="00CC643C">
      <w:pPr>
        <w:pStyle w:val="ac"/>
        <w:rPr>
          <w:noProof/>
        </w:rPr>
      </w:pPr>
      <w:r>
        <w:rPr>
          <w:noProof/>
        </w:rPr>
        <w:drawing>
          <wp:inline distT="0" distB="0" distL="0" distR="0" wp14:anchorId="668FC65A" wp14:editId="34B96AE6">
            <wp:extent cx="5943600" cy="28765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1" w:name="_Ref463514632"/>
      <w:r>
        <w:t>—</w:t>
      </w:r>
      <w:r>
        <w:rPr>
          <w:color w:val="auto"/>
          <w:szCs w:val="24"/>
        </w:rPr>
        <w:t xml:space="preserve"> Окно Online собеседования</w:t>
      </w:r>
      <w:bookmarkEnd w:id="991"/>
    </w:p>
    <w:p w:rsidR="00CC643C" w:rsidRDefault="00CC643C" w:rsidP="00CC643C">
      <w:pPr>
        <w:pStyle w:val="ac"/>
        <w:rPr>
          <w:noProof/>
        </w:rPr>
      </w:pPr>
      <w:r>
        <w:rPr>
          <w:noProof/>
        </w:rPr>
        <w:lastRenderedPageBreak/>
        <w:drawing>
          <wp:inline distT="0" distB="0" distL="0" distR="0" wp14:anchorId="4846CB3A" wp14:editId="5EEF4975">
            <wp:extent cx="2114550" cy="1457325"/>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59">
                      <a:extLst>
                        <a:ext uri="{28A0092B-C50C-407E-A947-70E740481C1C}">
                          <a14:useLocalDpi xmlns:a14="http://schemas.microsoft.com/office/drawing/2010/main" val="0"/>
                        </a:ext>
                      </a:extLst>
                    </a:blip>
                    <a:srcRect l="32710" t="34538" r="31694" b="26317"/>
                    <a:stretch>
                      <a:fillRect/>
                    </a:stretch>
                  </pic:blipFill>
                  <pic:spPr bwMode="auto">
                    <a:xfrm>
                      <a:off x="0" y="0"/>
                      <a:ext cx="2114550" cy="1457325"/>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2" w:name="_Ref463514659"/>
      <w:r>
        <w:t>—</w:t>
      </w:r>
      <w:r>
        <w:rPr>
          <w:color w:val="auto"/>
          <w:szCs w:val="24"/>
        </w:rPr>
        <w:t xml:space="preserve"> Доступ к микрофону и камере</w:t>
      </w:r>
      <w:bookmarkEnd w:id="992"/>
    </w:p>
    <w:p w:rsidR="00CC643C" w:rsidRDefault="00CC643C" w:rsidP="00CC643C">
      <w:pPr>
        <w:pStyle w:val="ac"/>
        <w:rPr>
          <w:noProof/>
        </w:rPr>
      </w:pPr>
      <w:r>
        <w:rPr>
          <w:noProof/>
        </w:rPr>
        <w:drawing>
          <wp:inline distT="0" distB="0" distL="0" distR="0" wp14:anchorId="1CE20218" wp14:editId="25771E79">
            <wp:extent cx="5400675" cy="2733675"/>
            <wp:effectExtent l="0" t="0" r="9525"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675" cy="2733675"/>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3" w:name="_Ref463514679"/>
      <w:r>
        <w:t xml:space="preserve">— </w:t>
      </w:r>
      <w:r>
        <w:rPr>
          <w:color w:val="auto"/>
          <w:szCs w:val="24"/>
        </w:rPr>
        <w:t>Настройка звука</w:t>
      </w:r>
      <w:bookmarkEnd w:id="993"/>
    </w:p>
    <w:p w:rsidR="00CC643C" w:rsidRDefault="00CC643C" w:rsidP="00CC643C">
      <w:pPr>
        <w:rPr>
          <w:szCs w:val="20"/>
        </w:rPr>
      </w:pPr>
      <w:r>
        <w:t>В окне для проверки звука необходимо нажать кнопку «Воспроизвести тестовый звук». Для выбора и настройки необходимо нажать кнопку «Сменить устройство микрофона».</w:t>
      </w:r>
    </w:p>
    <w:p w:rsidR="00CC643C" w:rsidRDefault="00CC643C" w:rsidP="00CC643C">
      <w:r>
        <w:t xml:space="preserve">Для подключения видео с веб-камеры необходимо нажать на кнопку с иконкой веб-камеры в левом верхнем углу, выбрать качество видео и нажать кнопку публикации видео в левом нижнем углу экрана (рисунок </w:t>
      </w:r>
      <w:r>
        <w:fldChar w:fldCharType="begin"/>
      </w:r>
      <w:r>
        <w:instrText xml:space="preserve"> REF  _Ref463514773 \h \r \t </w:instrText>
      </w:r>
      <w:r>
        <w:fldChar w:fldCharType="separate"/>
      </w:r>
      <w:r>
        <w:t>25</w:t>
      </w:r>
      <w:r>
        <w:fldChar w:fldCharType="end"/>
      </w:r>
      <w:r>
        <w:t>).</w:t>
      </w:r>
    </w:p>
    <w:p w:rsidR="00CC643C" w:rsidRDefault="00CC643C" w:rsidP="00CC643C">
      <w:pPr>
        <w:pStyle w:val="ac"/>
        <w:rPr>
          <w:noProof/>
        </w:rPr>
      </w:pPr>
      <w:r>
        <w:rPr>
          <w:noProof/>
        </w:rPr>
        <w:lastRenderedPageBreak/>
        <w:drawing>
          <wp:inline distT="0" distB="0" distL="0" distR="0" wp14:anchorId="65D8D3EF" wp14:editId="4A4758B5">
            <wp:extent cx="3181350" cy="3057525"/>
            <wp:effectExtent l="0" t="0" r="0" b="952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181350" cy="3057525"/>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4" w:name="_Ref463514773"/>
      <w:r>
        <w:t>—</w:t>
      </w:r>
      <w:r>
        <w:rPr>
          <w:color w:val="auto"/>
          <w:szCs w:val="24"/>
        </w:rPr>
        <w:t xml:space="preserve"> Настройка и добавление видео</w:t>
      </w:r>
      <w:bookmarkEnd w:id="994"/>
    </w:p>
    <w:p w:rsidR="00CC643C" w:rsidRDefault="00CC643C" w:rsidP="00CC643C">
      <w:pPr>
        <w:rPr>
          <w:szCs w:val="20"/>
        </w:rPr>
      </w:pPr>
      <w:r>
        <w:t xml:space="preserve">Во время собеседования экзаменатор может также проставлять оценки за собеседование экзаменуемому. Для этого необходимо нажать в левом верхнем углу на кнопку «Экспертная оценка» и проставить баллы (рисунок </w:t>
      </w:r>
      <w:r>
        <w:fldChar w:fldCharType="begin"/>
      </w:r>
      <w:r>
        <w:instrText xml:space="preserve"> REF  _Ref463514829 \h \r \t </w:instrText>
      </w:r>
      <w:r>
        <w:fldChar w:fldCharType="separate"/>
      </w:r>
      <w:r>
        <w:t>26</w:t>
      </w:r>
      <w:r>
        <w:fldChar w:fldCharType="end"/>
      </w:r>
      <w:r>
        <w:t>).</w:t>
      </w:r>
    </w:p>
    <w:p w:rsidR="00CC643C" w:rsidRDefault="00CC643C" w:rsidP="00CC643C">
      <w:pPr>
        <w:pStyle w:val="ac"/>
        <w:rPr>
          <w:noProof/>
        </w:rPr>
      </w:pPr>
      <w:r>
        <w:rPr>
          <w:noProof/>
        </w:rPr>
        <w:lastRenderedPageBreak/>
        <w:drawing>
          <wp:inline distT="0" distB="0" distL="0" distR="0" wp14:anchorId="2E22EC46" wp14:editId="0CCF0F14">
            <wp:extent cx="4543425" cy="5353050"/>
            <wp:effectExtent l="0" t="0" r="952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543425" cy="5353050"/>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5" w:name="_Ref463514829"/>
      <w:r>
        <w:t>—</w:t>
      </w:r>
      <w:r>
        <w:rPr>
          <w:color w:val="auto"/>
          <w:szCs w:val="24"/>
        </w:rPr>
        <w:t xml:space="preserve"> Экспертная оценка</w:t>
      </w:r>
      <w:bookmarkEnd w:id="995"/>
    </w:p>
    <w:p w:rsidR="00CC643C" w:rsidRDefault="00CC643C" w:rsidP="00CC643C">
      <w:pPr>
        <w:rPr>
          <w:szCs w:val="20"/>
        </w:rPr>
      </w:pPr>
      <w:r>
        <w:t xml:space="preserve">Для выхода из собеседования необходимо нажать на кнопку «Выход» в верхнем правом углу окна (рисунок </w:t>
      </w:r>
      <w:r>
        <w:fldChar w:fldCharType="begin"/>
      </w:r>
      <w:r>
        <w:instrText xml:space="preserve"> REF  _Ref463514856 \h \r \t </w:instrText>
      </w:r>
      <w:r>
        <w:fldChar w:fldCharType="separate"/>
      </w:r>
      <w:r>
        <w:t>27</w:t>
      </w:r>
      <w:r>
        <w:fldChar w:fldCharType="end"/>
      </w:r>
      <w:r>
        <w:t>).</w:t>
      </w:r>
    </w:p>
    <w:p w:rsidR="00CC643C" w:rsidRDefault="00CC643C" w:rsidP="00CC643C">
      <w:pPr>
        <w:pStyle w:val="ac"/>
        <w:rPr>
          <w:noProof/>
        </w:rPr>
      </w:pPr>
      <w:r>
        <w:rPr>
          <w:noProof/>
        </w:rPr>
        <w:drawing>
          <wp:inline distT="0" distB="0" distL="0" distR="0" wp14:anchorId="7E8216FA" wp14:editId="5FB8752C">
            <wp:extent cx="3676650" cy="198120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676650" cy="1981200"/>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6" w:name="_Ref463514856"/>
      <w:r>
        <w:t>—</w:t>
      </w:r>
      <w:r>
        <w:rPr>
          <w:color w:val="auto"/>
          <w:szCs w:val="24"/>
        </w:rPr>
        <w:t xml:space="preserve"> Выход и собеседования</w:t>
      </w:r>
      <w:bookmarkEnd w:id="996"/>
    </w:p>
    <w:p w:rsidR="00CC643C" w:rsidRDefault="00CC643C" w:rsidP="00CC643C">
      <w:pPr>
        <w:pStyle w:val="aff"/>
      </w:pPr>
      <w:r>
        <w:lastRenderedPageBreak/>
        <w:t>Результаты ДТЭ</w:t>
      </w:r>
    </w:p>
    <w:p w:rsidR="00CC643C" w:rsidRDefault="00CC643C" w:rsidP="00CC643C">
      <w:pPr>
        <w:pStyle w:val="a0"/>
        <w:rPr>
          <w:lang w:val="x-none"/>
        </w:rPr>
      </w:pPr>
    </w:p>
    <w:p w:rsidR="00CC643C" w:rsidRDefault="00CC643C" w:rsidP="00CC643C">
      <w:r>
        <w:t>Аналогично с разделом «Тесты», при переходе в раздел «Результаты ДТЭ» фильтрация сохраняется.</w:t>
      </w:r>
    </w:p>
    <w:p w:rsidR="00CC643C" w:rsidRDefault="00CC643C" w:rsidP="00CC643C">
      <w:r>
        <w:t xml:space="preserve">На данной странице можно просмотреть все результаты Дистанционного творческого экзамена: обобщенные результаты тестов, образовательного Web-квеста и Online собеседования (рисунок </w:t>
      </w:r>
      <w:r>
        <w:fldChar w:fldCharType="begin"/>
      </w:r>
      <w:r>
        <w:instrText xml:space="preserve"> REF  _Ref463514905 \h \r \t </w:instrText>
      </w:r>
      <w:r>
        <w:fldChar w:fldCharType="separate"/>
      </w:r>
      <w:r>
        <w:t>28</w:t>
      </w:r>
      <w:r>
        <w:fldChar w:fldCharType="end"/>
      </w:r>
      <w:r>
        <w:t>).</w:t>
      </w:r>
    </w:p>
    <w:p w:rsidR="00CC643C" w:rsidRDefault="00CC643C" w:rsidP="00CC643C">
      <w:pPr>
        <w:pStyle w:val="ac"/>
        <w:rPr>
          <w:noProof/>
        </w:rPr>
      </w:pPr>
      <w:r>
        <w:rPr>
          <w:noProof/>
        </w:rPr>
        <w:drawing>
          <wp:inline distT="0" distB="0" distL="0" distR="0" wp14:anchorId="4273F8AB" wp14:editId="7617903C">
            <wp:extent cx="5943600" cy="5419725"/>
            <wp:effectExtent l="0" t="0" r="0"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43600" cy="5419725"/>
                    </a:xfrm>
                    <a:prstGeom prst="rect">
                      <a:avLst/>
                    </a:prstGeom>
                    <a:noFill/>
                    <a:ln>
                      <a:noFill/>
                    </a:ln>
                  </pic:spPr>
                </pic:pic>
              </a:graphicData>
            </a:graphic>
          </wp:inline>
        </w:drawing>
      </w:r>
    </w:p>
    <w:p w:rsidR="00CC643C" w:rsidRDefault="00CC643C" w:rsidP="00CC643C">
      <w:pPr>
        <w:pStyle w:val="ab"/>
        <w:numPr>
          <w:ilvl w:val="0"/>
          <w:numId w:val="5"/>
        </w:numPr>
        <w:ind w:left="0" w:firstLine="0"/>
        <w:rPr>
          <w:color w:val="auto"/>
          <w:szCs w:val="24"/>
        </w:rPr>
      </w:pPr>
      <w:bookmarkStart w:id="997" w:name="_Ref463514905"/>
      <w:r>
        <w:t>—</w:t>
      </w:r>
      <w:r>
        <w:rPr>
          <w:color w:val="auto"/>
          <w:szCs w:val="24"/>
        </w:rPr>
        <w:t xml:space="preserve"> Страницы «Результаты ДТЭ»</w:t>
      </w:r>
      <w:bookmarkEnd w:id="997"/>
    </w:p>
    <w:p w:rsidR="00CC643C" w:rsidRDefault="00CC643C" w:rsidP="00CC643C">
      <w:pPr>
        <w:rPr>
          <w:szCs w:val="20"/>
          <w:lang w:eastAsia="x-none"/>
        </w:rPr>
      </w:pPr>
    </w:p>
    <w:p w:rsidR="00CC643C" w:rsidRDefault="00CC643C" w:rsidP="00CC643C">
      <w:pPr>
        <w:rPr>
          <w:lang w:eastAsia="x-none"/>
        </w:rPr>
      </w:pPr>
      <w:r>
        <w:rPr>
          <w:lang w:eastAsia="x-none"/>
        </w:rPr>
        <w:t xml:space="preserve">Семинары были проведены в очном формате в г.Москва и г.Нижний Новгород Количество обучающихся – 10 человек, количество тьюторов – 2 (тьюторами выступали представители Исполнителя – разработчики соответствующих концепции и моделей). </w:t>
      </w:r>
    </w:p>
    <w:p w:rsidR="00CC643C" w:rsidRDefault="00CC643C" w:rsidP="00CC643C">
      <w:pPr>
        <w:rPr>
          <w:lang w:eastAsia="x-none"/>
        </w:rPr>
      </w:pPr>
      <w:r>
        <w:rPr>
          <w:lang w:eastAsia="x-none"/>
        </w:rPr>
        <w:t>В г. Нижний Новгород дополнительный семинар был проведен по согласованию с руководством НГЛУ для членов экзаменационной комиссии ОО ВПО (5 чел.).</w:t>
      </w:r>
    </w:p>
    <w:p w:rsidR="00CC643C" w:rsidRDefault="00CC643C" w:rsidP="00CC643C">
      <w:pPr>
        <w:rPr>
          <w:lang w:eastAsia="x-none"/>
        </w:rPr>
      </w:pPr>
      <w:r>
        <w:rPr>
          <w:lang w:eastAsia="x-none"/>
        </w:rPr>
        <w:t>Длительность семинара 1 день (не менее 4-х часов) каждый.</w:t>
      </w:r>
    </w:p>
    <w:p w:rsidR="00CC643C" w:rsidRDefault="00CC643C" w:rsidP="00CC643C">
      <w:pPr>
        <w:rPr>
          <w:lang w:eastAsia="x-none"/>
        </w:rPr>
      </w:pPr>
      <w:r>
        <w:rPr>
          <w:lang w:eastAsia="x-none"/>
        </w:rPr>
        <w:t>Место проведения семинара:</w:t>
      </w:r>
    </w:p>
    <w:p w:rsidR="00CC643C" w:rsidRDefault="00CC643C" w:rsidP="00CC643C">
      <w:pPr>
        <w:rPr>
          <w:lang w:eastAsia="x-none"/>
        </w:rPr>
      </w:pPr>
      <w:r>
        <w:rPr>
          <w:lang w:eastAsia="x-none"/>
        </w:rPr>
        <w:lastRenderedPageBreak/>
        <w:t>26.09 – Федеральное государственное автономное образовательное учреждение высшего образования «Национальный исследовательский технологический университет «МИСиС», г. Москва, Ленинский пр., 4.</w:t>
      </w:r>
    </w:p>
    <w:p w:rsidR="00CC643C" w:rsidRDefault="00CC643C" w:rsidP="00CC643C">
      <w:pPr>
        <w:rPr>
          <w:lang w:eastAsia="x-none"/>
        </w:rPr>
      </w:pPr>
      <w:r>
        <w:rPr>
          <w:lang w:eastAsia="x-none"/>
        </w:rPr>
        <w:t>27.09 – Федеральное государственное бюджетное образовательное учреждение высшего профессионального образования «Нижегородский государственный лингвистический университет им. Н. А. Добролюбова», г. Нижний Новгород, ул. Минина 31а.</w:t>
      </w:r>
    </w:p>
    <w:p w:rsidR="00CC643C" w:rsidRDefault="00CC643C" w:rsidP="00CC643C">
      <w:pPr>
        <w:rPr>
          <w:lang w:eastAsia="x-none"/>
        </w:rPr>
      </w:pPr>
    </w:p>
    <w:p w:rsidR="00CC643C" w:rsidRDefault="00CC643C" w:rsidP="00CC643C">
      <w:pPr>
        <w:rPr>
          <w:lang w:eastAsia="x-none"/>
        </w:rPr>
      </w:pPr>
      <w:r>
        <w:rPr>
          <w:lang w:eastAsia="x-none"/>
        </w:rPr>
        <w:t xml:space="preserve">Для ознакомления участников семинара с процедурными основами проведения дистанционного творческого экзамена и  предложениями по использованию аппаратно-программных решений были подготовлены раздаточные материалы, включали концепцию и модели, разработанные в п. 11,12 этапа </w:t>
      </w:r>
      <w:r>
        <w:rPr>
          <w:lang w:val="en-US" w:eastAsia="x-none"/>
        </w:rPr>
        <w:t>I</w:t>
      </w:r>
      <w:r>
        <w:rPr>
          <w:lang w:eastAsia="x-none"/>
        </w:rPr>
        <w:t>.</w:t>
      </w:r>
    </w:p>
    <w:p w:rsidR="00CC643C" w:rsidRDefault="00CC643C" w:rsidP="00CC643C">
      <w:pPr>
        <w:rPr>
          <w:lang w:eastAsia="x-none"/>
        </w:rPr>
      </w:pPr>
      <w:r>
        <w:rPr>
          <w:lang w:eastAsia="x-none"/>
        </w:rPr>
        <w:t xml:space="preserve">Скриншоты раздаточных материалов, включающие концепцию и модели, разработанные в п. 11,12 этапа </w:t>
      </w:r>
      <w:r>
        <w:rPr>
          <w:lang w:val="en-US" w:eastAsia="x-none"/>
        </w:rPr>
        <w:t>I</w:t>
      </w:r>
      <w:r>
        <w:rPr>
          <w:lang w:eastAsia="x-none"/>
        </w:rPr>
        <w:t xml:space="preserve"> представлены на рисунках </w:t>
      </w:r>
      <w:r>
        <w:rPr>
          <w:lang w:eastAsia="x-none"/>
        </w:rPr>
        <w:fldChar w:fldCharType="begin"/>
      </w:r>
      <w:r>
        <w:rPr>
          <w:lang w:eastAsia="x-none"/>
        </w:rPr>
        <w:instrText xml:space="preserve"> REF  _Ref468201675 \h \r \t </w:instrText>
      </w:r>
      <w:r>
        <w:rPr>
          <w:lang w:eastAsia="x-none"/>
        </w:rPr>
      </w:r>
      <w:r>
        <w:rPr>
          <w:lang w:eastAsia="x-none"/>
        </w:rPr>
        <w:fldChar w:fldCharType="separate"/>
      </w:r>
      <w:r>
        <w:rPr>
          <w:lang w:eastAsia="x-none"/>
        </w:rPr>
        <w:t>29</w:t>
      </w:r>
      <w:r>
        <w:rPr>
          <w:lang w:eastAsia="x-none"/>
        </w:rPr>
        <w:fldChar w:fldCharType="end"/>
      </w:r>
      <w:r>
        <w:rPr>
          <w:lang w:eastAsia="x-none"/>
        </w:rPr>
        <w:t>-</w:t>
      </w:r>
      <w:r>
        <w:rPr>
          <w:lang w:eastAsia="x-none"/>
        </w:rPr>
        <w:fldChar w:fldCharType="begin"/>
      </w:r>
      <w:r>
        <w:rPr>
          <w:lang w:eastAsia="x-none"/>
        </w:rPr>
        <w:instrText xml:space="preserve"> REF  _Ref468201677 \h \r \t </w:instrText>
      </w:r>
      <w:r>
        <w:rPr>
          <w:lang w:eastAsia="x-none"/>
        </w:rPr>
      </w:r>
      <w:r>
        <w:rPr>
          <w:lang w:eastAsia="x-none"/>
        </w:rPr>
        <w:fldChar w:fldCharType="separate"/>
      </w:r>
      <w:r>
        <w:rPr>
          <w:lang w:eastAsia="x-none"/>
        </w:rPr>
        <w:t>33</w:t>
      </w:r>
      <w:r>
        <w:rPr>
          <w:lang w:eastAsia="x-none"/>
        </w:rPr>
        <w:fldChar w:fldCharType="end"/>
      </w:r>
      <w:r>
        <w:rPr>
          <w:lang w:eastAsia="x-none"/>
        </w:rPr>
        <w:t>.</w:t>
      </w:r>
    </w:p>
    <w:p w:rsidR="00CC643C" w:rsidRDefault="00CC643C" w:rsidP="00CC643C">
      <w:pPr>
        <w:pStyle w:val="ac"/>
      </w:pPr>
      <w:r>
        <w:rPr>
          <w:noProof/>
        </w:rPr>
        <w:drawing>
          <wp:inline distT="0" distB="0" distL="0" distR="0" wp14:anchorId="01053F05" wp14:editId="414F419D">
            <wp:extent cx="3048000" cy="4314825"/>
            <wp:effectExtent l="0" t="0" r="0" b="9525"/>
            <wp:docPr id="359" name="Рисунок 359" descr="im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img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048000" cy="43148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98" w:name="_Ref468201675"/>
      <w:r>
        <w:t>— Титульный лист раздаточных материалов</w:t>
      </w:r>
      <w:bookmarkEnd w:id="998"/>
    </w:p>
    <w:p w:rsidR="00CC643C" w:rsidRDefault="00CC643C" w:rsidP="00CC643C">
      <w:pPr>
        <w:pStyle w:val="ac"/>
      </w:pPr>
      <w:r>
        <w:rPr>
          <w:noProof/>
        </w:rPr>
        <w:lastRenderedPageBreak/>
        <w:drawing>
          <wp:inline distT="0" distB="0" distL="0" distR="0" wp14:anchorId="1894F09E" wp14:editId="24DF8E67">
            <wp:extent cx="5038725" cy="3486150"/>
            <wp:effectExtent l="0" t="0" r="9525" b="0"/>
            <wp:docPr id="358" name="Рисунок 358" descr="Слай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Слайд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038725" cy="34861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Раздаточные материалы</w:t>
      </w:r>
    </w:p>
    <w:p w:rsidR="00CC643C" w:rsidRDefault="00CC643C" w:rsidP="00CC643C">
      <w:pPr>
        <w:pStyle w:val="ac"/>
      </w:pPr>
      <w:r>
        <w:rPr>
          <w:noProof/>
        </w:rPr>
        <w:drawing>
          <wp:inline distT="0" distB="0" distL="0" distR="0" wp14:anchorId="2F66D751" wp14:editId="175F065C">
            <wp:extent cx="5038725" cy="3486150"/>
            <wp:effectExtent l="0" t="0" r="9525" b="0"/>
            <wp:docPr id="357" name="Рисунок 357"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Слайд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038725" cy="34861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Раздаточные материалы</w:t>
      </w:r>
    </w:p>
    <w:p w:rsidR="00CC643C" w:rsidRDefault="00CC643C" w:rsidP="00CC643C">
      <w:pPr>
        <w:pStyle w:val="ac"/>
      </w:pPr>
      <w:r>
        <w:rPr>
          <w:noProof/>
        </w:rPr>
        <w:lastRenderedPageBreak/>
        <w:drawing>
          <wp:inline distT="0" distB="0" distL="0" distR="0" wp14:anchorId="3383B949" wp14:editId="5F67F265">
            <wp:extent cx="5038725" cy="3486150"/>
            <wp:effectExtent l="0" t="0" r="9525" b="0"/>
            <wp:docPr id="356" name="Рисунок 356" descr="Слай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Слайд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038725" cy="3486150"/>
                    </a:xfrm>
                    <a:prstGeom prst="rect">
                      <a:avLst/>
                    </a:prstGeom>
                    <a:noFill/>
                    <a:ln>
                      <a:noFill/>
                    </a:ln>
                  </pic:spPr>
                </pic:pic>
              </a:graphicData>
            </a:graphic>
          </wp:inline>
        </w:drawing>
      </w:r>
    </w:p>
    <w:p w:rsidR="00CC643C" w:rsidRDefault="00CC643C" w:rsidP="00CC643C">
      <w:pPr>
        <w:pStyle w:val="ab"/>
        <w:numPr>
          <w:ilvl w:val="0"/>
          <w:numId w:val="5"/>
        </w:numPr>
        <w:ind w:left="0" w:firstLine="0"/>
      </w:pPr>
      <w:r>
        <w:t>— Раздаточные материалы</w:t>
      </w:r>
    </w:p>
    <w:p w:rsidR="00CC643C" w:rsidRDefault="00CC643C" w:rsidP="00CC643C">
      <w:pPr>
        <w:pStyle w:val="ac"/>
      </w:pPr>
      <w:r>
        <w:rPr>
          <w:noProof/>
        </w:rPr>
        <w:drawing>
          <wp:inline distT="0" distB="0" distL="0" distR="0" wp14:anchorId="31CAF478" wp14:editId="52116906">
            <wp:extent cx="5038725" cy="3486150"/>
            <wp:effectExtent l="0" t="0" r="9525" b="0"/>
            <wp:docPr id="355" name="Рисунок 35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Слайд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038725" cy="34861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999" w:name="_Ref468201677"/>
      <w:r>
        <w:t>— Раздаточные материалы</w:t>
      </w:r>
      <w:bookmarkEnd w:id="999"/>
    </w:p>
    <w:p w:rsidR="00CC643C" w:rsidRDefault="00CC643C" w:rsidP="00CC643C">
      <w:pPr>
        <w:rPr>
          <w:lang w:eastAsia="x-none"/>
        </w:rPr>
      </w:pPr>
      <w:r>
        <w:rPr>
          <w:lang w:eastAsia="x-none"/>
        </w:rPr>
        <w:t xml:space="preserve">Подводя итоги семинара, участники отметили конструктивный характер состоявшегося обмена мнениями, открытость и практическую направленность дискуссий, а также выразили уверенность в том, что профессионализм, ответственность и инициатива, присущие </w:t>
      </w:r>
      <w:r>
        <w:rPr>
          <w:lang w:eastAsia="x-none"/>
        </w:rPr>
        <w:lastRenderedPageBreak/>
        <w:t>педагогическим работникам, позволят выполнить поставленные задачи по апробации дистанционного творческого экзамена.</w:t>
      </w:r>
    </w:p>
    <w:p w:rsidR="00CC643C" w:rsidRDefault="00CC643C" w:rsidP="00CC643C">
      <w:pPr>
        <w:rPr>
          <w:lang w:eastAsia="x-none"/>
        </w:rPr>
      </w:pPr>
    </w:p>
    <w:p w:rsidR="00CC643C" w:rsidRDefault="00CC643C" w:rsidP="00CC643C">
      <w:pPr>
        <w:pStyle w:val="4"/>
        <w:rPr>
          <w:lang w:eastAsia="x-none"/>
        </w:rPr>
      </w:pPr>
      <w:bookmarkStart w:id="1000" w:name="_Toc469317236"/>
      <w:bookmarkStart w:id="1001" w:name="_Toc468904838"/>
      <w:bookmarkStart w:id="1002" w:name="_Toc468375623"/>
      <w:bookmarkStart w:id="1003" w:name="_Toc468357845"/>
      <w:bookmarkStart w:id="1004" w:name="_Toc468309286"/>
      <w:r>
        <w:rPr>
          <w:lang w:val="en-US"/>
        </w:rPr>
        <w:t>II</w:t>
      </w:r>
      <w:r>
        <w:t>.10.1.3.5 Техническое обеспечение проведения семинара</w:t>
      </w:r>
      <w:bookmarkEnd w:id="1000"/>
      <w:bookmarkEnd w:id="1001"/>
      <w:bookmarkEnd w:id="1002"/>
      <w:bookmarkEnd w:id="1003"/>
      <w:bookmarkEnd w:id="1004"/>
    </w:p>
    <w:p w:rsidR="00CC643C" w:rsidRDefault="00CC643C" w:rsidP="00CC643C">
      <w:pPr>
        <w:rPr>
          <w:lang w:eastAsia="x-none"/>
        </w:rPr>
      </w:pPr>
    </w:p>
    <w:p w:rsidR="00CC643C" w:rsidRDefault="00CC643C" w:rsidP="00CC643C">
      <w:pPr>
        <w:rPr>
          <w:lang w:eastAsia="x-none"/>
        </w:rPr>
      </w:pPr>
      <w:r>
        <w:rPr>
          <w:lang w:eastAsia="x-none"/>
        </w:rPr>
        <w:t>Семинар проводился в специально оборудованном помещении для проведения мероприятий семинара, работы тьюторов, участников. Рабочее место тьюторов было оборудовано персональным компьютером с операционной системой Windows XP, с установленным пакетом программ Microsoft Office 2010, с видеокодеками K-Lite Codec Pack Full (версия 7.1.0.), средствами для обеспечения аудио- и видеотрансляции материалов семинара. Оборудование было установлено, соединено соответствующей коммутацией и проверена его работоспособность.</w:t>
      </w:r>
    </w:p>
    <w:p w:rsidR="00CC643C" w:rsidRDefault="00CC643C" w:rsidP="00CC643C">
      <w:pPr>
        <w:rPr>
          <w:lang w:eastAsia="x-none"/>
        </w:rPr>
      </w:pPr>
      <w:r>
        <w:rPr>
          <w:lang w:eastAsia="x-none"/>
        </w:rPr>
        <w:t>Помещение для проведения семинара было оборудовано презентационным оборудованием и доступом в сеть Интернет.</w:t>
      </w:r>
    </w:p>
    <w:p w:rsidR="00CC643C" w:rsidRDefault="00CC643C" w:rsidP="00CC643C">
      <w:pPr>
        <w:rPr>
          <w:lang w:eastAsia="x-none"/>
        </w:rPr>
      </w:pPr>
      <w:r>
        <w:rPr>
          <w:lang w:eastAsia="x-none"/>
        </w:rPr>
        <w:t xml:space="preserve">Презентационное оборудование включало компьютер с установленным пакетом </w:t>
      </w:r>
      <w:r>
        <w:rPr>
          <w:lang w:val="en-US" w:eastAsia="x-none"/>
        </w:rPr>
        <w:t>MSOffice</w:t>
      </w:r>
      <w:r>
        <w:rPr>
          <w:lang w:eastAsia="x-none"/>
        </w:rPr>
        <w:t xml:space="preserve"> и выходом в Интернет, а также систему визуализации (систему мониторов) рабочего стола компьютера для всех участников семинара. </w:t>
      </w:r>
    </w:p>
    <w:p w:rsidR="00CC643C" w:rsidRDefault="00CC643C" w:rsidP="00CC643C">
      <w:pPr>
        <w:rPr>
          <w:lang w:eastAsia="x-none"/>
        </w:rPr>
      </w:pPr>
      <w:r>
        <w:rPr>
          <w:lang w:eastAsia="x-none"/>
        </w:rPr>
        <w:t xml:space="preserve">Техническое обеспечение проведения семинара позволило провести обсуждение всех запланированных вопросов в соответствии с программой семинара. </w:t>
      </w:r>
    </w:p>
    <w:p w:rsidR="00CC643C" w:rsidRDefault="00CC643C" w:rsidP="00CC643C">
      <w:pPr>
        <w:rPr>
          <w:lang w:eastAsia="x-none"/>
        </w:rPr>
      </w:pPr>
      <w:r>
        <w:rPr>
          <w:lang w:eastAsia="x-none"/>
        </w:rPr>
        <w:t>Фотоматериалы проведения семинара представлены в электронном виде на электронном носителе (</w:t>
      </w:r>
      <w:r w:rsidR="008B7B74">
        <w:rPr>
          <w:lang w:eastAsia="x-none"/>
        </w:rPr>
        <w:t xml:space="preserve"> </w:t>
      </w:r>
      <w:r>
        <w:rPr>
          <w:lang w:eastAsia="x-none"/>
        </w:rPr>
        <w:t xml:space="preserve"> 8). </w:t>
      </w:r>
    </w:p>
    <w:p w:rsidR="00CC643C" w:rsidRDefault="00CC643C" w:rsidP="00CC643C">
      <w:pPr>
        <w:rPr>
          <w:lang w:eastAsia="x-none"/>
        </w:rPr>
      </w:pPr>
    </w:p>
    <w:p w:rsidR="00CC643C" w:rsidRDefault="00CC643C" w:rsidP="00CC643C">
      <w:pPr>
        <w:pStyle w:val="3"/>
        <w:rPr>
          <w:rFonts w:eastAsia="Andale Sans UI"/>
          <w:lang w:eastAsia="x-none"/>
        </w:rPr>
      </w:pPr>
      <w:bookmarkStart w:id="1005" w:name="_Toc469317237"/>
      <w:bookmarkStart w:id="1006" w:name="_Toc468904839"/>
      <w:bookmarkStart w:id="1007" w:name="_Toc468375624"/>
      <w:bookmarkStart w:id="1008" w:name="_Toc468357846"/>
      <w:bookmarkStart w:id="1009" w:name="_Toc468309287"/>
      <w:r>
        <w:rPr>
          <w:rFonts w:eastAsia="Andale Sans UI"/>
          <w:lang w:val="en-US"/>
        </w:rPr>
        <w:t>II</w:t>
      </w:r>
      <w:r>
        <w:rPr>
          <w:rFonts w:eastAsia="Andale Sans UI"/>
        </w:rPr>
        <w:t>.10.1.4 Ход апробации</w:t>
      </w:r>
      <w:bookmarkEnd w:id="1005"/>
      <w:bookmarkEnd w:id="1006"/>
      <w:bookmarkEnd w:id="1007"/>
      <w:bookmarkEnd w:id="1008"/>
      <w:bookmarkEnd w:id="1009"/>
    </w:p>
    <w:p w:rsidR="00CC643C" w:rsidRDefault="00CC643C" w:rsidP="00CC643C">
      <w:pPr>
        <w:keepNext/>
        <w:rPr>
          <w:i/>
          <w:lang w:val="x-none" w:eastAsia="x-none"/>
        </w:rPr>
      </w:pPr>
    </w:p>
    <w:p w:rsidR="00CC643C" w:rsidRDefault="00CC643C" w:rsidP="00CC643C">
      <w:r>
        <w:t>Вопрос о качестве формируемого «на входе» контингента студентов является наиболее актуальным для ведущих ООВО России, поскольку стратегическая миссия, возложенная на них, выполнима лишь при условии привлечения не просто хорошо обученных, но также талантливых и одаренных абитуриентов и студентов, способных к решению нестандартных задач на основе творческого подхода, имеющих сформированный и устойчивый интерес к проектной и исследовательской деятельности.</w:t>
      </w:r>
    </w:p>
    <w:p w:rsidR="00CC643C" w:rsidRDefault="00CC643C" w:rsidP="00CC643C">
      <w:r>
        <w:rPr>
          <w:bCs/>
        </w:rPr>
        <w:t>Дистанционный творческий экзамен (далее ДТЭ)</w:t>
      </w:r>
      <w:r>
        <w:t xml:space="preserve"> – дополнительное вступительное испытание для оценки у потенциальных абитуриентов:</w:t>
      </w:r>
    </w:p>
    <w:p w:rsidR="00CC643C" w:rsidRDefault="00CC643C" w:rsidP="00CC643C">
      <w:pPr>
        <w:ind w:left="720"/>
      </w:pPr>
      <w:r>
        <w:t>научно-исследовательского и творческого потенциала;</w:t>
      </w:r>
    </w:p>
    <w:p w:rsidR="00CC643C" w:rsidRDefault="00CC643C" w:rsidP="00CC643C">
      <w:pPr>
        <w:ind w:left="720"/>
      </w:pPr>
      <w:r>
        <w:t>метапредметных компетенций;</w:t>
      </w:r>
    </w:p>
    <w:p w:rsidR="00CC643C" w:rsidRDefault="00CC643C" w:rsidP="00CC643C">
      <w:pPr>
        <w:ind w:left="720"/>
      </w:pPr>
      <w:r>
        <w:t>профессиональных склонностей;</w:t>
      </w:r>
    </w:p>
    <w:p w:rsidR="00CC643C" w:rsidRDefault="00CC643C" w:rsidP="00CC643C">
      <w:pPr>
        <w:ind w:left="720"/>
      </w:pPr>
      <w:r>
        <w:t>готовности к обучению в системе высшего образования.</w:t>
      </w:r>
    </w:p>
    <w:p w:rsidR="00CC643C" w:rsidRDefault="00CC643C" w:rsidP="00CC643C">
      <w:r>
        <w:rPr>
          <w:bCs/>
        </w:rPr>
        <w:t>Цель апробации</w:t>
      </w:r>
      <w:r>
        <w:rPr>
          <w:b/>
          <w:bCs/>
        </w:rPr>
        <w:t xml:space="preserve"> </w:t>
      </w:r>
      <w:r>
        <w:t>– определение на практике возможности использования всех организационно-технологических решений проведения дистанционного творческого экзамена</w:t>
      </w:r>
      <w:r>
        <w:rPr>
          <w:bCs/>
        </w:rPr>
        <w:t xml:space="preserve"> </w:t>
      </w:r>
    </w:p>
    <w:p w:rsidR="00CC643C" w:rsidRDefault="00CC643C" w:rsidP="00CC643C">
      <w:pPr>
        <w:rPr>
          <w:bCs/>
        </w:rPr>
      </w:pPr>
      <w:r>
        <w:rPr>
          <w:bCs/>
        </w:rPr>
        <w:t xml:space="preserve">Количество: 39 человек </w:t>
      </w:r>
    </w:p>
    <w:p w:rsidR="00CC643C" w:rsidRDefault="00CC643C" w:rsidP="00CC643C">
      <w:r>
        <w:rPr>
          <w:bCs/>
        </w:rPr>
        <w:t>Комиссия:</w:t>
      </w:r>
      <w:r>
        <w:rPr>
          <w:b/>
          <w:bCs/>
        </w:rPr>
        <w:t xml:space="preserve"> </w:t>
      </w:r>
      <w:r>
        <w:t>межвузовская (по 5 преподавателей, 2 комиссии, 2 представителя Государственного Заказчика, 1 наблюдатель)</w:t>
      </w:r>
    </w:p>
    <w:p w:rsidR="00CC643C" w:rsidRDefault="00CC643C" w:rsidP="00CC643C">
      <w:r>
        <w:t>Организационно-техническое обслуживание: модератор, технический специалист, представитель Исполнитель в ППЭ.</w:t>
      </w:r>
    </w:p>
    <w:p w:rsidR="00CC643C" w:rsidRDefault="00CC643C" w:rsidP="00CC643C">
      <w:bookmarkStart w:id="1010" w:name="_Toc457385155"/>
    </w:p>
    <w:p w:rsidR="00CC643C" w:rsidRDefault="00CC643C" w:rsidP="00CC643C">
      <w:pPr>
        <w:keepNext/>
        <w:keepLines/>
        <w:rPr>
          <w:i/>
          <w:lang w:eastAsia="x-none"/>
        </w:rPr>
      </w:pPr>
      <w:r>
        <w:rPr>
          <w:i/>
          <w:lang w:eastAsia="x-none"/>
        </w:rPr>
        <w:t>1. Элементы ДТЭ</w:t>
      </w:r>
      <w:bookmarkEnd w:id="1010"/>
      <w:r>
        <w:rPr>
          <w:i/>
          <w:lang w:eastAsia="x-none"/>
        </w:rPr>
        <w:t>, используемые в апробации</w:t>
      </w:r>
    </w:p>
    <w:p w:rsidR="00CC643C" w:rsidRDefault="00CC643C" w:rsidP="00CC643C">
      <w:r>
        <w:t xml:space="preserve">1. Видеорезюме (информация о достижениях и хобби экзаменуемого); </w:t>
      </w:r>
    </w:p>
    <w:p w:rsidR="00CC643C" w:rsidRDefault="00CC643C" w:rsidP="00CC643C">
      <w:r>
        <w:t>2. Тестовая часть – время заполнения 10 дней после заполнения заявки на сайте. Тестовая батарея – 11 методик.</w:t>
      </w:r>
    </w:p>
    <w:p w:rsidR="00CC643C" w:rsidRDefault="00CC643C" w:rsidP="00CC643C">
      <w:r>
        <w:t>Цель: определение личностных компетенций (когнитивная, мотивирующая компоненты), профессиональные склонности.</w:t>
      </w:r>
    </w:p>
    <w:p w:rsidR="00CC643C" w:rsidRDefault="00CC643C" w:rsidP="00CC643C">
      <w:r>
        <w:lastRenderedPageBreak/>
        <w:t>Назначение: информативное, формат – самоопределение (самодиагностика).</w:t>
      </w:r>
    </w:p>
    <w:p w:rsidR="00CC643C" w:rsidRDefault="00CC643C" w:rsidP="00CC643C">
      <w:r>
        <w:t>Результат</w:t>
      </w:r>
      <w:r>
        <w:rPr>
          <w:b/>
        </w:rPr>
        <w:t xml:space="preserve"> </w:t>
      </w:r>
      <w:r>
        <w:t>не включаются в общую систему оценки, результаты используются: экзаменуемыми – в качестве дополнительного материала при самоопределении; членами экзаменационной комиссии – в качестве общей информации об экзаменуемом; Вузами – в качестве возможного привлечения к деятельности вне учебных занятий (</w:t>
      </w:r>
      <w:r w:rsidR="008B7B74">
        <w:t xml:space="preserve"> </w:t>
      </w:r>
      <w:r>
        <w:t xml:space="preserve"> 1)</w:t>
      </w:r>
    </w:p>
    <w:p w:rsidR="00CC643C" w:rsidRDefault="00CC643C" w:rsidP="00CC643C">
      <w:pPr>
        <w:rPr>
          <w:szCs w:val="20"/>
        </w:rPr>
      </w:pPr>
      <w:r>
        <w:t>1. Образовательный web-квест (webquest), включает 30 заданий для экзаменуемого гуманитарного направления, общая продолжительность 90 мин. (</w:t>
      </w:r>
      <w:r w:rsidR="008B7B74">
        <w:t xml:space="preserve"> </w:t>
      </w:r>
      <w:r>
        <w:t xml:space="preserve"> 2)</w:t>
      </w:r>
    </w:p>
    <w:p w:rsidR="00CC643C" w:rsidRDefault="00CC643C" w:rsidP="00CC643C">
      <w:r>
        <w:t>Метапредметные компетенции – универсальные учебные действия (УДД), готовность к обучению в Вузе.</w:t>
      </w:r>
    </w:p>
    <w:p w:rsidR="00CC643C" w:rsidRDefault="00CC643C" w:rsidP="00CC643C">
      <w:pPr>
        <w:rPr>
          <w:szCs w:val="20"/>
        </w:rPr>
      </w:pPr>
      <w:r>
        <w:t xml:space="preserve">2. Устное собеседование в формате видеоконференции - включает 20 вопросов, генерирующихся на выбор. </w:t>
      </w:r>
    </w:p>
    <w:p w:rsidR="00CC643C" w:rsidRDefault="00CC643C" w:rsidP="00CC643C">
      <w:r>
        <w:t>Формат - 1 вопрос на 1 экзаменуемого.</w:t>
      </w:r>
    </w:p>
    <w:p w:rsidR="00CC643C" w:rsidRDefault="00CC643C" w:rsidP="00CC643C">
      <w:r>
        <w:t>Дополнительные вопросы – до 5 шт. Время проведения устного экзамена для экзаменуемого – 10 минут (</w:t>
      </w:r>
      <w:r w:rsidR="008B7B74">
        <w:t xml:space="preserve"> </w:t>
      </w:r>
      <w:r>
        <w:t xml:space="preserve"> 3).</w:t>
      </w:r>
    </w:p>
    <w:p w:rsidR="00CC643C" w:rsidRDefault="00CC643C" w:rsidP="00CC643C"/>
    <w:p w:rsidR="00CC643C" w:rsidRDefault="00CC643C" w:rsidP="00CC643C">
      <w:pPr>
        <w:keepNext/>
        <w:keepLines/>
        <w:rPr>
          <w:i/>
          <w:lang w:eastAsia="x-none"/>
        </w:rPr>
      </w:pPr>
      <w:bookmarkStart w:id="1011" w:name="_Toc457385156"/>
      <w:r>
        <w:rPr>
          <w:i/>
          <w:lang w:eastAsia="x-none"/>
        </w:rPr>
        <w:t xml:space="preserve">2. Алгоритм проведения апробации </w:t>
      </w:r>
    </w:p>
    <w:bookmarkEnd w:id="1011"/>
    <w:p w:rsidR="00CC643C" w:rsidRDefault="00CC643C" w:rsidP="00CC643C">
      <w:pPr>
        <w:keepNext/>
        <w:keepLines/>
        <w:rPr>
          <w:i/>
          <w:lang w:eastAsia="x-none"/>
        </w:rPr>
      </w:pPr>
      <w:r>
        <w:rPr>
          <w:i/>
          <w:lang w:eastAsia="x-none"/>
        </w:rPr>
        <w:t>Подготовительный этап</w:t>
      </w:r>
    </w:p>
    <w:p w:rsidR="00CC643C" w:rsidRDefault="00CC643C" w:rsidP="00CC643C">
      <w:r>
        <w:t>1. Экзаменуемые регистрируются в системе.</w:t>
      </w:r>
    </w:p>
    <w:p w:rsidR="00CC643C" w:rsidRDefault="00CC643C" w:rsidP="00CC643C">
      <w:r>
        <w:t>2. Экзаменуемые заполняют профиль личного кабинета.</w:t>
      </w:r>
    </w:p>
    <w:p w:rsidR="00CC643C" w:rsidRDefault="00CC643C" w:rsidP="00CC643C">
      <w:r>
        <w:t>3. Экзаменуемые готовят видеорезюме и размещают его в личном кабинете.</w:t>
      </w:r>
    </w:p>
    <w:p w:rsidR="00CC643C" w:rsidRDefault="00CC643C" w:rsidP="00CC643C">
      <w:r>
        <w:t>4. Экзаменуемые проходят тестирование.</w:t>
      </w:r>
    </w:p>
    <w:p w:rsidR="00CC643C" w:rsidRDefault="00CC643C" w:rsidP="00CC643C">
      <w:r>
        <w:t xml:space="preserve">Место – площадка в регионе. </w:t>
      </w:r>
    </w:p>
    <w:p w:rsidR="00CC643C" w:rsidRDefault="00CC643C" w:rsidP="00CC643C">
      <w:r>
        <w:t>Сопровождение: модератор и технический специалист (с выездом в регион, где проводится апробация).</w:t>
      </w:r>
    </w:p>
    <w:p w:rsidR="00CC643C" w:rsidRDefault="00CC643C" w:rsidP="00CC643C">
      <w:pPr>
        <w:keepNext/>
        <w:keepLines/>
        <w:rPr>
          <w:i/>
          <w:lang w:eastAsia="x-none"/>
        </w:rPr>
      </w:pPr>
      <w:r>
        <w:rPr>
          <w:i/>
          <w:lang w:eastAsia="x-none"/>
        </w:rPr>
        <w:t>Очный этап</w:t>
      </w:r>
    </w:p>
    <w:p w:rsidR="00CC643C" w:rsidRDefault="00CC643C" w:rsidP="00CC643C">
      <w:r>
        <w:t>1. Экзаменуемые проходят образовательный веб-квест.</w:t>
      </w:r>
    </w:p>
    <w:p w:rsidR="00CC643C" w:rsidRDefault="00CC643C" w:rsidP="00CC643C">
      <w:r>
        <w:t>2. Экзаменуемые проходят устное собеседование в формате видео-конференции с экзаменаторами.</w:t>
      </w:r>
    </w:p>
    <w:p w:rsidR="00CC643C" w:rsidRDefault="00CC643C" w:rsidP="00CC643C">
      <w:r>
        <w:t>Место – площадка в регионе (школьники); площадка в Москве (экзаменаторы).</w:t>
      </w:r>
    </w:p>
    <w:p w:rsidR="00CC643C" w:rsidRDefault="00CC643C" w:rsidP="00CC643C">
      <w:r>
        <w:t>Сопровождение:</w:t>
      </w:r>
    </w:p>
    <w:p w:rsidR="00CC643C" w:rsidRDefault="00CC643C" w:rsidP="00CC643C">
      <w:r>
        <w:t>в регионе - модератор и технический специалист (с выездом в регион, где проводится апробация);</w:t>
      </w:r>
    </w:p>
    <w:p w:rsidR="00CC643C" w:rsidRDefault="00CC643C" w:rsidP="00CC643C">
      <w:r>
        <w:t>в Москве - модератор и технический специалист.</w:t>
      </w:r>
      <w:bookmarkStart w:id="1012" w:name="_Toc457385157"/>
    </w:p>
    <w:p w:rsidR="00CC643C" w:rsidRDefault="00CC643C" w:rsidP="00CC643C"/>
    <w:p w:rsidR="00CC643C" w:rsidRDefault="00CC643C" w:rsidP="00CC643C">
      <w:pPr>
        <w:pStyle w:val="aff"/>
      </w:pPr>
      <w:r>
        <w:lastRenderedPageBreak/>
        <w:t>3. Дистанционная платформа, используемая при апробации</w:t>
      </w:r>
      <w:bookmarkEnd w:id="1012"/>
    </w:p>
    <w:p w:rsidR="00CC643C" w:rsidRDefault="00CC643C" w:rsidP="00CC643C">
      <w:pPr>
        <w:keepNext/>
        <w:rPr>
          <w:i/>
          <w:lang w:eastAsia="x-none"/>
        </w:rPr>
      </w:pPr>
    </w:p>
    <w:p w:rsidR="00CC643C" w:rsidRDefault="00CC643C" w:rsidP="00CC643C">
      <w:pPr>
        <w:keepNext/>
        <w:spacing w:before="240"/>
        <w:jc w:val="center"/>
        <w:rPr>
          <w:color w:val="000000"/>
        </w:rPr>
      </w:pPr>
      <w:r>
        <w:rPr>
          <w:noProof/>
          <w:color w:val="000000"/>
        </w:rPr>
        <w:drawing>
          <wp:inline distT="0" distB="0" distL="0" distR="0" wp14:anchorId="00F6E553" wp14:editId="1AC841F9">
            <wp:extent cx="4695825" cy="4238625"/>
            <wp:effectExtent l="0" t="0" r="9525" b="9525"/>
            <wp:docPr id="354" name="Рисунок 354" descr="DTE-st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DTE-start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695825" cy="42386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Дизайн главной страницы</w:t>
      </w:r>
    </w:p>
    <w:p w:rsidR="00CC643C" w:rsidRDefault="00CC643C" w:rsidP="00CC643C">
      <w:pPr>
        <w:keepNext/>
        <w:keepLines/>
        <w:rPr>
          <w:i/>
          <w:lang w:eastAsia="x-none"/>
        </w:rPr>
      </w:pPr>
      <w:bookmarkStart w:id="1013" w:name="_Toc457385158"/>
      <w:r>
        <w:rPr>
          <w:i/>
          <w:lang w:eastAsia="x-none"/>
        </w:rPr>
        <w:t>4. Требования к аппаратно-программному комплексу для проведения дистанционного творческого экзамена</w:t>
      </w:r>
      <w:bookmarkEnd w:id="1013"/>
    </w:p>
    <w:p w:rsidR="00CC643C" w:rsidRDefault="00CC643C" w:rsidP="00CC643C"/>
    <w:p w:rsidR="00CC643C" w:rsidRDefault="00CC643C" w:rsidP="00CC643C">
      <w:pPr>
        <w:rPr>
          <w:szCs w:val="20"/>
        </w:rPr>
      </w:pPr>
      <w:r>
        <w:t>В состав автоматизированной системы ДТЭ (аппаратно-программного комплекса) входят: рабочие места экзаменатора и экзаменуемых, сетевое оборудование, системное и прикладное программное обеспечение с базой данных комплекта тестовых заданий и ситуационных задач, поддержки функционирования системы видеоконференцсвязи.</w:t>
      </w:r>
    </w:p>
    <w:p w:rsidR="00CC643C" w:rsidRDefault="00CC643C" w:rsidP="00CC643C">
      <w:r>
        <w:t>Требования к рабочему месту экзаменуемого:</w:t>
      </w:r>
    </w:p>
    <w:p w:rsidR="00CC643C" w:rsidRDefault="00CC643C" w:rsidP="00CC643C">
      <w:r>
        <w:t>компьютер с процессором Intel Core i7 с частотой 3.2 GHz / AMD X8 FX-8350 @ 4 Ггц) и выше или аналог от AMD;</w:t>
      </w:r>
    </w:p>
    <w:p w:rsidR="00CC643C" w:rsidRDefault="00CC643C" w:rsidP="00CC643C">
      <w:r>
        <w:t>оперативная память не меньше 4GB;</w:t>
      </w:r>
    </w:p>
    <w:p w:rsidR="00CC643C" w:rsidRDefault="00CC643C" w:rsidP="00CC643C">
      <w:r>
        <w:t>дискретная видеокарта по производительности не меньше NVIDIA GTX 660 с 2 Гб видеопамяти или AMD HD7870 с 2 Гб видеопамяти;</w:t>
      </w:r>
    </w:p>
    <w:p w:rsidR="00CC643C" w:rsidRDefault="00CC643C" w:rsidP="00CC643C">
      <w:r>
        <w:t>гарнитура, содержащая наушники и микрофон;</w:t>
      </w:r>
    </w:p>
    <w:p w:rsidR="00CC643C" w:rsidRDefault="00CC643C" w:rsidP="00CC643C">
      <w:r>
        <w:t>встроенная или подключаемая к компьютеру веб-камера с частотой не меньше 30 кадров в секунду, и разрешением не меньше 1280*720;</w:t>
      </w:r>
    </w:p>
    <w:p w:rsidR="00CC643C" w:rsidRDefault="00CC643C" w:rsidP="00CC643C">
      <w:r>
        <w:t>рекомендуемая операционная система компьютера: Windows XP(SP3) / Windows Vista(SP2) / Windows 7(SP1) / Windows 8;</w:t>
      </w:r>
    </w:p>
    <w:p w:rsidR="00CC643C" w:rsidRDefault="00CC643C" w:rsidP="00CC643C">
      <w:r>
        <w:t xml:space="preserve">должен быть установлен хотя бы один из браузеров: Яндекс; </w:t>
      </w:r>
      <w:r>
        <w:rPr>
          <w:lang w:val="en-US"/>
        </w:rPr>
        <w:t>InternetExplorer</w:t>
      </w:r>
      <w:r>
        <w:t xml:space="preserve"> 9, 10, 11 (32- или 64-разрядный); </w:t>
      </w:r>
      <w:r>
        <w:rPr>
          <w:lang w:val="en-US"/>
        </w:rPr>
        <w:t>Firefox</w:t>
      </w:r>
      <w:r>
        <w:t xml:space="preserve"> 15 – 27 или Google Chrome 16 -32.</w:t>
      </w:r>
    </w:p>
    <w:p w:rsidR="00CC643C" w:rsidRDefault="00CC643C" w:rsidP="00CC643C">
      <w:r>
        <w:t>Минимальные требования к интернет-соединению – скорость не меньше 3 Мбит/с.</w:t>
      </w:r>
    </w:p>
    <w:p w:rsidR="00CC643C" w:rsidRDefault="00CC643C" w:rsidP="00CC643C"/>
    <w:p w:rsidR="00CC643C" w:rsidRDefault="00CC643C" w:rsidP="00CC643C">
      <w:r>
        <w:t xml:space="preserve">Апробация модели механизма проведения дистанционного экзамена была осуществлена в соответствии с разработанным планом выполнения работ по проекту и включала в себя следующие мероприятия: </w:t>
      </w:r>
    </w:p>
    <w:p w:rsidR="00CC643C" w:rsidRDefault="00CC643C" w:rsidP="00CC643C">
      <w:r>
        <w:t>Формирование списка абитуриентов – участников апробации по каждому субъекту Российской Федерации;</w:t>
      </w:r>
    </w:p>
    <w:p w:rsidR="00CC643C" w:rsidRDefault="00CC643C" w:rsidP="00CC643C">
      <w:r>
        <w:t>Определение площадок в субъектах Российской Федерации, на базе которых будет проводиться апробация;</w:t>
      </w:r>
    </w:p>
    <w:p w:rsidR="00CC643C" w:rsidRDefault="00CC643C" w:rsidP="00CC643C">
      <w:r>
        <w:t>Формирование комиссий (не менее 2) из числа слушателей обучающего семинара;</w:t>
      </w:r>
    </w:p>
    <w:p w:rsidR="00CC643C" w:rsidRDefault="00CC643C" w:rsidP="00CC643C">
      <w:r>
        <w:t>Организация дистанционного взаимодействия комиссий и абитуриентов;</w:t>
      </w:r>
    </w:p>
    <w:p w:rsidR="00CC643C" w:rsidRDefault="00CC643C" w:rsidP="00CC643C">
      <w:r>
        <w:t>Выполнение абитуриентами отдельных типовых заданий (не менее 10), из числа разработанных в ходе выполнения работ по п. 13 этапа I;</w:t>
      </w:r>
    </w:p>
    <w:p w:rsidR="00CC643C" w:rsidRDefault="00CC643C" w:rsidP="00CC643C">
      <w:r>
        <w:t>Организация дистанционного собеседования членов комиссий и абитуриентов;</w:t>
      </w:r>
    </w:p>
    <w:p w:rsidR="00CC643C" w:rsidRDefault="00CC643C" w:rsidP="00CC643C">
      <w:r>
        <w:t>Оценивание ответов абитуриентов со стороны членов комиссий.</w:t>
      </w:r>
    </w:p>
    <w:p w:rsidR="00CC643C" w:rsidRDefault="00CC643C" w:rsidP="00CC643C">
      <w:r>
        <w:t>В ходе проведения апробации концепции и моделей были оценены:</w:t>
      </w:r>
    </w:p>
    <w:p w:rsidR="00CC643C" w:rsidRDefault="00CC643C" w:rsidP="00CC643C">
      <w:r>
        <w:t xml:space="preserve">эффективность разработанной концепции (п.11 этап I); </w:t>
      </w:r>
    </w:p>
    <w:p w:rsidR="00CC643C" w:rsidRDefault="00CC643C" w:rsidP="00CC643C">
      <w:r>
        <w:t>качество и продуктивность организационной модели (п.12 этап I);</w:t>
      </w:r>
    </w:p>
    <w:p w:rsidR="00CC643C" w:rsidRDefault="00CC643C" w:rsidP="00CC643C">
      <w:r>
        <w:t>функциональность и информативность технологической модели (п.12 этап I);</w:t>
      </w:r>
    </w:p>
    <w:p w:rsidR="00CC643C" w:rsidRDefault="00CC643C" w:rsidP="00CC643C">
      <w:r>
        <w:t xml:space="preserve">качество, полнота и верифицируемость измерительных средств и методов оценки научного и творческого потенциала обучающихся (п. 12 этап I). </w:t>
      </w:r>
    </w:p>
    <w:p w:rsidR="00CC643C" w:rsidRDefault="00CC643C" w:rsidP="00CC643C">
      <w:r>
        <w:t xml:space="preserve">Результаты дистанционного творческого экзамена включают в себя экзаменационные ведомости абитуриентов и представлены на электронном носителе. </w:t>
      </w:r>
    </w:p>
    <w:p w:rsidR="00CC643C" w:rsidRDefault="00CC643C" w:rsidP="00CC643C">
      <w:r>
        <w:t>По итогам апробации были подготовлены рекомендации и предложения по доработке используемых моделей и механизмов.</w:t>
      </w:r>
    </w:p>
    <w:p w:rsidR="00CC643C" w:rsidRDefault="00CC643C" w:rsidP="00CC643C">
      <w:pPr>
        <w:rPr>
          <w:i/>
        </w:rPr>
      </w:pPr>
    </w:p>
    <w:p w:rsidR="00CC643C" w:rsidRDefault="00CC643C" w:rsidP="00CC643C">
      <w:pPr>
        <w:pStyle w:val="4"/>
        <w:rPr>
          <w:i w:val="0"/>
        </w:rPr>
      </w:pPr>
      <w:bookmarkStart w:id="1014" w:name="_Toc469317238"/>
      <w:bookmarkStart w:id="1015" w:name="_Toc468904840"/>
      <w:bookmarkStart w:id="1016" w:name="_Toc468375625"/>
      <w:bookmarkStart w:id="1017" w:name="_Toc468357847"/>
      <w:bookmarkStart w:id="1018" w:name="_Toc468309288"/>
      <w:r>
        <w:rPr>
          <w:lang w:val="en-US"/>
        </w:rPr>
        <w:t>II</w:t>
      </w:r>
      <w:r>
        <w:t>.10.1.3.1 Формирование списка абитуриентов – участников апробации по каждому субъекту Российской Федерации</w:t>
      </w:r>
      <w:bookmarkEnd w:id="1014"/>
      <w:bookmarkEnd w:id="1015"/>
      <w:bookmarkEnd w:id="1016"/>
      <w:bookmarkEnd w:id="1017"/>
      <w:bookmarkEnd w:id="1018"/>
    </w:p>
    <w:p w:rsidR="00CC643C" w:rsidRDefault="00CC643C" w:rsidP="00CC643C">
      <w:pPr>
        <w:pStyle w:val="a0"/>
        <w:rPr>
          <w:lang w:val="x-none"/>
        </w:rPr>
      </w:pPr>
    </w:p>
    <w:p w:rsidR="00CC643C" w:rsidRDefault="00CC643C" w:rsidP="00CC643C">
      <w:r>
        <w:t xml:space="preserve">Для формирования списка абитуриентов – участников апробации были разработаны требования отбора для потенциальных участников апробации. </w:t>
      </w:r>
    </w:p>
    <w:p w:rsidR="00CC643C" w:rsidRDefault="00CC643C" w:rsidP="00CC643C">
      <w:r>
        <w:t xml:space="preserve">Участники апробации должны были соответствовать следующим требованиям отбора: </w:t>
      </w:r>
    </w:p>
    <w:p w:rsidR="00CC643C" w:rsidRDefault="00CC643C" w:rsidP="00CC643C">
      <w:r>
        <w:t>высокий уровень мотивации в части получения профессионального образования;</w:t>
      </w:r>
    </w:p>
    <w:p w:rsidR="00CC643C" w:rsidRDefault="00CC643C" w:rsidP="00CC643C">
      <w:r>
        <w:t>проявленная одаренность в изучении общеобразовательных дисциплин.</w:t>
      </w:r>
    </w:p>
    <w:p w:rsidR="00CC643C" w:rsidRDefault="00CC643C" w:rsidP="00CC643C">
      <w:r>
        <w:t>В соответствии с данными требованиями были отобраны 32 потенциальных абитуриента.</w:t>
      </w:r>
    </w:p>
    <w:p w:rsidR="00CC643C" w:rsidRDefault="00CC643C" w:rsidP="00CC643C">
      <w:r>
        <w:t xml:space="preserve">Список абитуриентов – 39 участников апробации по каждому субъекту Российской Федерации приводится в таблице </w:t>
      </w:r>
      <w:r>
        <w:fldChar w:fldCharType="begin"/>
      </w:r>
      <w:r>
        <w:instrText xml:space="preserve"> REF  _Ref468216891 \h \r \t </w:instrText>
      </w:r>
      <w:r>
        <w:fldChar w:fldCharType="separate"/>
      </w:r>
      <w:r>
        <w:t>2</w:t>
      </w:r>
      <w:r>
        <w:fldChar w:fldCharType="end"/>
      </w:r>
      <w:r>
        <w:t>.</w:t>
      </w:r>
    </w:p>
    <w:p w:rsidR="00CC643C" w:rsidRDefault="00CC643C" w:rsidP="001A55C6">
      <w:pPr>
        <w:keepNext/>
        <w:numPr>
          <w:ilvl w:val="0"/>
          <w:numId w:val="3"/>
        </w:numPr>
        <w:adjustRightInd w:val="0"/>
        <w:spacing w:before="360" w:line="360" w:lineRule="auto"/>
        <w:ind w:left="0" w:firstLine="0"/>
      </w:pPr>
      <w:bookmarkStart w:id="1019" w:name="_Ref468216891"/>
      <w:r>
        <w:t>—</w:t>
      </w:r>
      <w:bookmarkEnd w:id="1019"/>
      <w:r>
        <w:t xml:space="preserve">Список участников апробации был составлен в соответствии с требованиями отбора участников апробации, на основании добровольного согласия участников апробации принять участие в процедуре дистанционного творческого экзамена, в том числе на основании повторного подтверждения согласия участников апробации на участие в процедуре апробации. </w:t>
      </w:r>
    </w:p>
    <w:p w:rsidR="00CC643C" w:rsidRDefault="00CC643C" w:rsidP="00CC643C"/>
    <w:p w:rsidR="00CC643C" w:rsidRDefault="00CC643C" w:rsidP="00CC643C">
      <w:pPr>
        <w:pStyle w:val="4"/>
      </w:pPr>
      <w:bookmarkStart w:id="1020" w:name="_Toc469317239"/>
      <w:bookmarkStart w:id="1021" w:name="_Toc468904841"/>
      <w:bookmarkStart w:id="1022" w:name="_Toc468375626"/>
      <w:bookmarkStart w:id="1023" w:name="_Toc468357848"/>
      <w:bookmarkStart w:id="1024" w:name="_Toc468309289"/>
      <w:r>
        <w:rPr>
          <w:lang w:val="en-US"/>
        </w:rPr>
        <w:lastRenderedPageBreak/>
        <w:t>II</w:t>
      </w:r>
      <w:r>
        <w:t>.10.1.3.2 Определение площадок в субъектах Российской Федерации, на базе которых проводилась апробация</w:t>
      </w:r>
      <w:bookmarkEnd w:id="1020"/>
      <w:bookmarkEnd w:id="1021"/>
      <w:bookmarkEnd w:id="1022"/>
      <w:bookmarkEnd w:id="1023"/>
      <w:bookmarkEnd w:id="1024"/>
    </w:p>
    <w:p w:rsidR="00CC643C" w:rsidRDefault="00CC643C" w:rsidP="00CC643C">
      <w:pPr>
        <w:keepNext/>
        <w:rPr>
          <w:i/>
          <w:lang w:val="x-none" w:eastAsia="x-none"/>
        </w:rPr>
      </w:pPr>
    </w:p>
    <w:p w:rsidR="00CC643C" w:rsidRDefault="00CC643C" w:rsidP="00CC643C">
      <w:r>
        <w:t xml:space="preserve">Экспериментальные площадки были отобраны, исходя из соответствия требованиям к оборудованию и программному обеспечению для проведения дистанционного творческого экзамена (п. 12 этап I) из числа ОО ВО, имеющих право проведения дополнительных вступительных испытаний (таблица </w:t>
      </w:r>
      <w:r>
        <w:fldChar w:fldCharType="begin"/>
      </w:r>
      <w:r>
        <w:instrText xml:space="preserve"> REF  _Ref468202508 \h \r \t </w:instrText>
      </w:r>
      <w:r>
        <w:fldChar w:fldCharType="separate"/>
      </w:r>
      <w:r>
        <w:t>3</w:t>
      </w:r>
      <w:r>
        <w:fldChar w:fldCharType="end"/>
      </w:r>
      <w:r>
        <w:t>).</w:t>
      </w:r>
    </w:p>
    <w:p w:rsidR="00CC643C" w:rsidRDefault="00CC643C" w:rsidP="00CC643C">
      <w:pPr>
        <w:keepNext/>
        <w:numPr>
          <w:ilvl w:val="0"/>
          <w:numId w:val="3"/>
        </w:numPr>
        <w:adjustRightInd w:val="0"/>
        <w:spacing w:before="360" w:line="360" w:lineRule="auto"/>
        <w:ind w:left="0" w:firstLine="0"/>
      </w:pPr>
      <w:r>
        <w:t>– Перечень экспериментальных площадок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4"/>
        <w:gridCol w:w="3904"/>
      </w:tblGrid>
      <w:tr w:rsidR="00CC643C" w:rsidTr="00CC643C">
        <w:tc>
          <w:tcPr>
            <w:tcW w:w="3018"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Образовательная организация</w:t>
            </w:r>
          </w:p>
        </w:tc>
        <w:tc>
          <w:tcPr>
            <w:tcW w:w="1982"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Адрес, контактная информация</w:t>
            </w:r>
          </w:p>
        </w:tc>
      </w:tr>
      <w:tr w:rsidR="00CC643C" w:rsidTr="00CC643C">
        <w:tc>
          <w:tcPr>
            <w:tcW w:w="3018"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Федеральное государственное бюджетное образовательное учреждение высшего образования «Московский государственный лингвистический университет»</w:t>
            </w:r>
          </w:p>
        </w:tc>
        <w:tc>
          <w:tcPr>
            <w:tcW w:w="1982"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119034, Россия, г. Москва, ул. Остоженка 38 </w:t>
            </w:r>
          </w:p>
        </w:tc>
      </w:tr>
      <w:tr w:rsidR="00CC643C" w:rsidTr="00CC643C">
        <w:tc>
          <w:tcPr>
            <w:tcW w:w="3018"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Федеральное государственное бюджетное образовательное учреждение высшего профессионального образования «Нижегородский государственный лингвистический университет им. Н. А. Добролюбова»</w:t>
            </w:r>
          </w:p>
        </w:tc>
        <w:tc>
          <w:tcPr>
            <w:tcW w:w="1982"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603155, Россия, г. Нижний Новгород, ул. Минина 31а</w:t>
            </w:r>
          </w:p>
        </w:tc>
      </w:tr>
      <w:tr w:rsidR="00CC643C" w:rsidTr="00CC643C">
        <w:tc>
          <w:tcPr>
            <w:tcW w:w="3018"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Федеральное государственное бюджетное образовательное учреждение высшего профессионального образования «Санкт-Петербургский государственный университет»</w:t>
            </w:r>
          </w:p>
        </w:tc>
        <w:tc>
          <w:tcPr>
            <w:tcW w:w="1982"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199034, Россия, г. Санкт-Петербург, Университетская наб. 7-9.</w:t>
            </w:r>
          </w:p>
        </w:tc>
      </w:tr>
    </w:tbl>
    <w:p w:rsidR="00CC643C" w:rsidRDefault="00CC643C" w:rsidP="00CC643C">
      <w:pPr>
        <w:rPr>
          <w:szCs w:val="20"/>
        </w:rPr>
      </w:pPr>
    </w:p>
    <w:p w:rsidR="00CC643C" w:rsidRDefault="00CC643C" w:rsidP="00CC643C">
      <w:r>
        <w:t xml:space="preserve">Субъекты Российской Федерации, в которых проводилась апробация: </w:t>
      </w:r>
    </w:p>
    <w:p w:rsidR="00CC643C" w:rsidRDefault="00CC643C" w:rsidP="00CC643C">
      <w:r>
        <w:t>1. Нижегородская область</w:t>
      </w:r>
    </w:p>
    <w:p w:rsidR="00CC643C" w:rsidRDefault="00CC643C" w:rsidP="00CC643C">
      <w:r>
        <w:t>2. г. Москва</w:t>
      </w:r>
    </w:p>
    <w:p w:rsidR="00CC643C" w:rsidRDefault="00CC643C" w:rsidP="00CC643C">
      <w:r>
        <w:t>3. г. Санкт-Петербург</w:t>
      </w:r>
    </w:p>
    <w:p w:rsidR="00CC643C" w:rsidRDefault="00CC643C" w:rsidP="00CC643C"/>
    <w:p w:rsidR="00CC643C" w:rsidRDefault="00CC643C" w:rsidP="00CC643C">
      <w:r>
        <w:rPr>
          <w:lang w:val="en-US"/>
        </w:rPr>
        <w:t>II</w:t>
      </w:r>
      <w:r>
        <w:t>.10.2.3 Формирование комиссий (не менее 2) из числа слушателей обучающего семинара</w:t>
      </w:r>
    </w:p>
    <w:p w:rsidR="00CC643C" w:rsidRDefault="00CC643C" w:rsidP="00CC643C"/>
    <w:p w:rsidR="00CC643C" w:rsidRDefault="00CC643C" w:rsidP="00CC643C">
      <w:r>
        <w:t xml:space="preserve">Проведение обучающего семинара для участников апробации было направлено на обеспечение подготовки участников апробации к участию в апробации. </w:t>
      </w:r>
    </w:p>
    <w:p w:rsidR="00CC643C" w:rsidRDefault="00CC643C" w:rsidP="00CC643C">
      <w:r>
        <w:t xml:space="preserve">В ходе обучающего семинара из числа слушателей было сформировано 2 комиссии для проведения дистанционного творческого экзамена. </w:t>
      </w:r>
    </w:p>
    <w:p w:rsidR="00CC643C" w:rsidRDefault="00CC643C" w:rsidP="00CC643C">
      <w:r>
        <w:t xml:space="preserve">Отбор членов комиссии осуществлялся, исходя из требований, выдвигаемых к участникам комиссии: </w:t>
      </w:r>
    </w:p>
    <w:p w:rsidR="00CC643C" w:rsidRDefault="00CC643C" w:rsidP="00CC643C">
      <w:r>
        <w:t>Наличие опыта работы в приемных комиссиях;</w:t>
      </w:r>
    </w:p>
    <w:p w:rsidR="00CC643C" w:rsidRDefault="00CC643C" w:rsidP="00CC643C">
      <w:r>
        <w:t>Значительный опыт преподавательской и педагогической деятельности;</w:t>
      </w:r>
    </w:p>
    <w:p w:rsidR="00CC643C" w:rsidRDefault="00CC643C" w:rsidP="00CC643C">
      <w:r>
        <w:t>Наличие опыта в проведении экспериментов в области образования;</w:t>
      </w:r>
    </w:p>
    <w:p w:rsidR="00CC643C" w:rsidRDefault="00CC643C" w:rsidP="00CC643C">
      <w:r>
        <w:t>Высокий уровень компетенции в области учебного предмета, по которому проводится экзамен;</w:t>
      </w:r>
    </w:p>
    <w:p w:rsidR="00CC643C" w:rsidRDefault="00CC643C" w:rsidP="00CC643C">
      <w:r>
        <w:t>Эрудиция и общая культура;</w:t>
      </w:r>
    </w:p>
    <w:p w:rsidR="00CC643C" w:rsidRDefault="00CC643C" w:rsidP="00CC643C">
      <w:r>
        <w:t>Толерантность, доброжелательность;</w:t>
      </w:r>
    </w:p>
    <w:p w:rsidR="00CC643C" w:rsidRDefault="00CC643C" w:rsidP="00CC643C">
      <w:r>
        <w:t>Коммуникабельность;</w:t>
      </w:r>
    </w:p>
    <w:p w:rsidR="00CC643C" w:rsidRDefault="00CC643C" w:rsidP="00CC643C">
      <w:r>
        <w:t>Признание в научной среде;</w:t>
      </w:r>
    </w:p>
    <w:p w:rsidR="00CC643C" w:rsidRDefault="00CC643C" w:rsidP="00CC643C">
      <w:r>
        <w:t>Владение современными дистанционными технологиями.</w:t>
      </w:r>
    </w:p>
    <w:p w:rsidR="00CC643C" w:rsidRDefault="00CC643C" w:rsidP="00CC643C">
      <w:pPr>
        <w:snapToGrid w:val="0"/>
      </w:pPr>
    </w:p>
    <w:p w:rsidR="00CC643C" w:rsidRDefault="00CC643C" w:rsidP="00CC643C">
      <w:pPr>
        <w:pStyle w:val="4"/>
      </w:pPr>
      <w:bookmarkStart w:id="1025" w:name="_Toc469317240"/>
      <w:bookmarkStart w:id="1026" w:name="_Toc468904842"/>
      <w:bookmarkStart w:id="1027" w:name="_Toc468375627"/>
      <w:bookmarkStart w:id="1028" w:name="_Toc468357849"/>
      <w:bookmarkStart w:id="1029" w:name="_Toc468309290"/>
      <w:r>
        <w:rPr>
          <w:lang w:val="en-US"/>
        </w:rPr>
        <w:lastRenderedPageBreak/>
        <w:t>II</w:t>
      </w:r>
      <w:r>
        <w:t>.10.1.3.3 Организация дистанционного взаимодействия комиссий и абитуриентов</w:t>
      </w:r>
      <w:bookmarkEnd w:id="1025"/>
      <w:bookmarkEnd w:id="1026"/>
      <w:bookmarkEnd w:id="1027"/>
      <w:bookmarkEnd w:id="1028"/>
      <w:bookmarkEnd w:id="1029"/>
    </w:p>
    <w:p w:rsidR="00CC643C" w:rsidRDefault="00CC643C" w:rsidP="00CC643C">
      <w:pPr>
        <w:keepNext/>
        <w:rPr>
          <w:i/>
          <w:szCs w:val="20"/>
          <w:lang w:val="x-none" w:eastAsia="x-none"/>
        </w:rPr>
      </w:pPr>
    </w:p>
    <w:p w:rsidR="00CC643C" w:rsidRDefault="00CC643C" w:rsidP="00CC643C">
      <w:r>
        <w:t>ДТЭ (апробация) делится на две части – автоматизированная на платформе ДТЭ и участие в очном экзамене (веб-квест и устное собеседование в формате видеоконференции).</w:t>
      </w:r>
    </w:p>
    <w:p w:rsidR="00CC643C" w:rsidRDefault="00CC643C" w:rsidP="00CC643C">
      <w:r>
        <w:t xml:space="preserve">Устное собеседование – видеоконференция экзаменуемого с экзаменаторами комиссий. Предусматривает ответы обучающегося на 1 основной вопрос, генерирующийся на выбор, и дополнительные вопросы от преподавателей. Длительность собеседования с одним участником – 10 минут. </w:t>
      </w:r>
    </w:p>
    <w:p w:rsidR="00CC643C" w:rsidRDefault="00CC643C" w:rsidP="00CC643C">
      <w:pPr>
        <w:rPr>
          <w:szCs w:val="20"/>
        </w:rPr>
      </w:pPr>
      <w:r>
        <w:t>Дистанционное взаимодействие комиссий и абитуриентов в ходе проведения апробации было организовано на основе использования современных дистанционных технологий. Помещение для проведения экзамена было оборудовано презентационным оборудованием и доступом в сеть Интернет; презентационное оборудование включало компьютер с установленным пакетом MSOffice и выходом в Интернет, а также систему визуализации (проектор или систему мониторов) рабочего стола компьютера для всех участников семинара.</w:t>
      </w:r>
    </w:p>
    <w:p w:rsidR="00CC643C" w:rsidRDefault="00CC643C" w:rsidP="00CC643C">
      <w:r>
        <w:t>Дистанционное взаимодействие участников апробации ДТЭ определялась порядком взаимодействия членов комиссий и экзаменуемых в соответствии с технологией проведения апробации и планом –графиком.</w:t>
      </w:r>
    </w:p>
    <w:p w:rsidR="00CC643C" w:rsidRDefault="00CC643C" w:rsidP="00CC643C">
      <w:pPr>
        <w:keepNext/>
        <w:numPr>
          <w:ilvl w:val="0"/>
          <w:numId w:val="3"/>
        </w:numPr>
        <w:adjustRightInd w:val="0"/>
        <w:spacing w:before="360" w:line="360" w:lineRule="auto"/>
        <w:ind w:left="0" w:firstLine="0"/>
        <w:rPr>
          <w:rFonts w:eastAsia="Calibri"/>
          <w:lang w:eastAsia="en-US"/>
        </w:rPr>
      </w:pPr>
      <w:r>
        <w:rPr>
          <w:rFonts w:eastAsia="Calibri"/>
          <w:lang w:eastAsia="en-US"/>
        </w:rPr>
        <w:t xml:space="preserve">— План –график организации апробации дистанционного творческого экзамена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5"/>
        <w:gridCol w:w="4644"/>
        <w:gridCol w:w="2045"/>
        <w:gridCol w:w="2377"/>
      </w:tblGrid>
      <w:tr w:rsidR="00CC643C" w:rsidTr="00CC643C">
        <w:trPr>
          <w:tblHeader/>
        </w:trPr>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b/>
                <w:sz w:val="22"/>
                <w:lang w:eastAsia="en-US"/>
              </w:rPr>
            </w:pPr>
            <w:r>
              <w:rPr>
                <w:rFonts w:eastAsia="Calibri"/>
                <w:b/>
                <w:sz w:val="22"/>
                <w:lang w:eastAsia="en-US"/>
              </w:rPr>
              <w:t>№</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b/>
                <w:sz w:val="22"/>
                <w:lang w:eastAsia="en-US"/>
              </w:rPr>
            </w:pPr>
            <w:r>
              <w:rPr>
                <w:rFonts w:eastAsia="Calibri"/>
                <w:b/>
                <w:sz w:val="22"/>
                <w:lang w:eastAsia="en-US"/>
              </w:rPr>
              <w:t>Действия</w:t>
            </w:r>
          </w:p>
        </w:tc>
        <w:tc>
          <w:tcPr>
            <w:tcW w:w="2045" w:type="dxa"/>
            <w:tcBorders>
              <w:top w:val="single" w:sz="4" w:space="0" w:color="000000"/>
              <w:left w:val="single" w:sz="4" w:space="0" w:color="000000"/>
              <w:bottom w:val="single" w:sz="4" w:space="0" w:color="000000"/>
              <w:right w:val="single" w:sz="4" w:space="0" w:color="000000"/>
            </w:tcBorders>
          </w:tcPr>
          <w:p w:rsidR="00CC643C" w:rsidRDefault="00CC643C">
            <w:pPr>
              <w:jc w:val="both"/>
              <w:rPr>
                <w:rFonts w:eastAsia="Calibri"/>
                <w:b/>
                <w:sz w:val="22"/>
                <w:lang w:eastAsia="en-US"/>
              </w:rPr>
            </w:pP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b/>
                <w:sz w:val="22"/>
                <w:lang w:eastAsia="en-US"/>
              </w:rPr>
            </w:pPr>
            <w:r>
              <w:rPr>
                <w:rFonts w:eastAsia="Calibri"/>
                <w:b/>
                <w:sz w:val="22"/>
                <w:lang w:eastAsia="en-US"/>
              </w:rPr>
              <w:t>Время</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Подготовка помещения, настройка оборудования</w:t>
            </w:r>
          </w:p>
        </w:tc>
        <w:tc>
          <w:tcPr>
            <w:tcW w:w="2045" w:type="dxa"/>
            <w:vMerge w:val="restart"/>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Кабинет с 10 ПК, с выходом в интернет</w:t>
            </w: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 xml:space="preserve">11:00 – 11:30 </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2</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Сбор экзаменующихся для проведения ДТЭ</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C643C" w:rsidRDefault="00CC643C">
            <w:pPr>
              <w:rPr>
                <w:rFonts w:eastAsia="Calibri"/>
                <w:sz w:val="22"/>
                <w:lang w:eastAsia="en-US"/>
              </w:rPr>
            </w:pP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11:30</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3</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Приветственное слово к экзаменующимся, инструктаж по работе с системой, выдача сертификатов</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C643C" w:rsidRDefault="00CC643C">
            <w:pPr>
              <w:rPr>
                <w:rFonts w:eastAsia="Calibri"/>
                <w:sz w:val="22"/>
                <w:lang w:eastAsia="en-US"/>
              </w:rPr>
            </w:pP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11:30 – 11:40</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4</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Выполнение экзаменующимися кейсов с использованием платформы дтэ.рф. Когда студент выполнил задание, ом может передохнуть до 13:30 в любом месте.</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C643C" w:rsidRDefault="00CC643C">
            <w:pPr>
              <w:rPr>
                <w:rFonts w:eastAsia="Calibri"/>
                <w:sz w:val="22"/>
                <w:lang w:eastAsia="en-US"/>
              </w:rPr>
            </w:pP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11:40 – 13:30</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5</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Инструктаж преподавателей по работе с платформой дтэ.рф</w:t>
            </w:r>
          </w:p>
        </w:tc>
        <w:tc>
          <w:tcPr>
            <w:tcW w:w="204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Кабинет преподавателей с 1 ПК, гарнитурой</w:t>
            </w: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13:00 – 13:30</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6</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Участие экзаменующихся в порядке очереди. В кабинет заходят по 1 человеку. После сдачи – студент может быть свободен (перед уходом - заполнить анкету обратной связи)</w:t>
            </w:r>
          </w:p>
        </w:tc>
        <w:tc>
          <w:tcPr>
            <w:tcW w:w="2045" w:type="dxa"/>
            <w:tcBorders>
              <w:top w:val="single" w:sz="4" w:space="0" w:color="000000"/>
              <w:left w:val="single" w:sz="4" w:space="0" w:color="000000"/>
              <w:bottom w:val="single" w:sz="4" w:space="0" w:color="000000"/>
              <w:right w:val="single" w:sz="4" w:space="0" w:color="000000"/>
            </w:tcBorders>
          </w:tcPr>
          <w:p w:rsidR="00CC643C" w:rsidRDefault="00CC643C">
            <w:pPr>
              <w:rPr>
                <w:rFonts w:eastAsia="Calibri"/>
                <w:sz w:val="22"/>
                <w:lang w:eastAsia="en-US"/>
              </w:rPr>
            </w:pPr>
            <w:r>
              <w:rPr>
                <w:rFonts w:eastAsia="Calibri"/>
                <w:sz w:val="22"/>
                <w:lang w:eastAsia="en-US"/>
              </w:rPr>
              <w:t>Кабинет преподавателей с 1 ПК, гарнитурой</w:t>
            </w:r>
          </w:p>
          <w:p w:rsidR="00CC643C" w:rsidRDefault="00CC643C">
            <w:pPr>
              <w:rPr>
                <w:rFonts w:eastAsia="Calibri"/>
                <w:sz w:val="22"/>
                <w:lang w:eastAsia="en-US"/>
              </w:rPr>
            </w:pPr>
          </w:p>
          <w:p w:rsidR="00CC643C" w:rsidRDefault="00CC643C">
            <w:pPr>
              <w:jc w:val="both"/>
              <w:rPr>
                <w:rFonts w:eastAsia="Calibri"/>
                <w:sz w:val="22"/>
                <w:lang w:eastAsia="en-US"/>
              </w:rPr>
            </w:pPr>
            <w:r>
              <w:rPr>
                <w:rFonts w:eastAsia="Calibri"/>
                <w:sz w:val="22"/>
                <w:lang w:eastAsia="en-US"/>
              </w:rPr>
              <w:t>Кабинет экзаменующихся с 1 ПК, гарнитурой</w:t>
            </w: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13:30 – 16:00</w:t>
            </w:r>
          </w:p>
        </w:tc>
      </w:tr>
      <w:tr w:rsidR="00CC643C" w:rsidTr="00CC643C">
        <w:tc>
          <w:tcPr>
            <w:tcW w:w="505"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7</w:t>
            </w:r>
          </w:p>
        </w:tc>
        <w:tc>
          <w:tcPr>
            <w:tcW w:w="4644"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 xml:space="preserve">Подведение итогов (сбор предложений и замечаний от преподавателей) </w:t>
            </w:r>
          </w:p>
        </w:tc>
        <w:tc>
          <w:tcPr>
            <w:tcW w:w="2045" w:type="dxa"/>
            <w:tcBorders>
              <w:top w:val="single" w:sz="4" w:space="0" w:color="000000"/>
              <w:left w:val="single" w:sz="4" w:space="0" w:color="000000"/>
              <w:bottom w:val="single" w:sz="4" w:space="0" w:color="000000"/>
              <w:right w:val="single" w:sz="4" w:space="0" w:color="000000"/>
            </w:tcBorders>
          </w:tcPr>
          <w:p w:rsidR="00CC643C" w:rsidRDefault="00CC643C">
            <w:pPr>
              <w:jc w:val="both"/>
              <w:rPr>
                <w:rFonts w:eastAsia="Calibri"/>
                <w:sz w:val="22"/>
                <w:lang w:eastAsia="en-US"/>
              </w:rPr>
            </w:pPr>
          </w:p>
        </w:tc>
        <w:tc>
          <w:tcPr>
            <w:tcW w:w="2377" w:type="dxa"/>
            <w:tcBorders>
              <w:top w:val="single" w:sz="4" w:space="0" w:color="000000"/>
              <w:left w:val="single" w:sz="4" w:space="0" w:color="000000"/>
              <w:bottom w:val="single" w:sz="4" w:space="0" w:color="000000"/>
              <w:right w:val="single" w:sz="4" w:space="0" w:color="000000"/>
            </w:tcBorders>
            <w:hideMark/>
          </w:tcPr>
          <w:p w:rsidR="00CC643C" w:rsidRDefault="00CC643C">
            <w:pPr>
              <w:jc w:val="both"/>
              <w:rPr>
                <w:rFonts w:eastAsia="Calibri"/>
                <w:sz w:val="22"/>
                <w:lang w:eastAsia="en-US"/>
              </w:rPr>
            </w:pPr>
            <w:r>
              <w:rPr>
                <w:rFonts w:eastAsia="Calibri"/>
                <w:sz w:val="22"/>
                <w:lang w:eastAsia="en-US"/>
              </w:rPr>
              <w:t>16:00 – 16:30</w:t>
            </w:r>
          </w:p>
        </w:tc>
      </w:tr>
    </w:tbl>
    <w:p w:rsidR="00CC643C" w:rsidRDefault="00CC643C" w:rsidP="00CC643C">
      <w:pPr>
        <w:rPr>
          <w:szCs w:val="20"/>
        </w:rPr>
      </w:pPr>
    </w:p>
    <w:p w:rsidR="00CC643C" w:rsidRDefault="00CC643C" w:rsidP="00CC643C">
      <w:r>
        <w:t>Перед началом апробации Исполнителем был проведен инструктаж участников</w:t>
      </w:r>
    </w:p>
    <w:p w:rsidR="00CC643C" w:rsidRDefault="00CC643C" w:rsidP="00CC643C">
      <w:pPr>
        <w:keepNext/>
        <w:keepLines/>
        <w:rPr>
          <w:i/>
          <w:lang w:eastAsia="x-none"/>
        </w:rPr>
      </w:pPr>
      <w:r>
        <w:rPr>
          <w:i/>
          <w:lang w:eastAsia="x-none"/>
        </w:rPr>
        <w:t>Инструкция для учащихся (абитуриентов) – участников апробации (зачитывается перед экзаменом).</w:t>
      </w:r>
    </w:p>
    <w:p w:rsidR="00CC643C" w:rsidRDefault="00CC643C" w:rsidP="00CC643C">
      <w:pPr>
        <w:keepNext/>
        <w:rPr>
          <w:i/>
          <w:lang w:eastAsia="x-none"/>
        </w:rPr>
      </w:pPr>
    </w:p>
    <w:p w:rsidR="00CC643C" w:rsidRDefault="00CC643C" w:rsidP="00CC643C">
      <w:r>
        <w:t xml:space="preserve">Уважаемые участники экзамена! Сегодня Вы –участники апробации дистанционного творческого экзамена </w:t>
      </w:r>
    </w:p>
    <w:p w:rsidR="00CC643C" w:rsidRDefault="00CC643C" w:rsidP="00CC643C">
      <w:r>
        <w:t>В целях предупреждения нарушений порядка проведения апробации ДТЭ в аудиториях ППЭ ведется видеонаблюдение.</w:t>
      </w:r>
    </w:p>
    <w:p w:rsidR="00CC643C" w:rsidRDefault="00CC643C" w:rsidP="00CC643C">
      <w:r>
        <w:lastRenderedPageBreak/>
        <w:t>Во время проведения экзамена вы должны соблюдать порядок апробации проведения ДТЭ.</w:t>
      </w:r>
    </w:p>
    <w:p w:rsidR="00CC643C" w:rsidRDefault="00CC643C" w:rsidP="00CC643C">
      <w:r>
        <w:t>Во время проведения данной части экзамена запрещается:</w:t>
      </w:r>
    </w:p>
    <w:p w:rsidR="00CC643C" w:rsidRDefault="00CC643C" w:rsidP="00CC643C">
      <w:r>
        <w:t>иметь при себе средства связи, электронно-вычислительную технику, фото, аудио и видеоаппаратуру, справочные материалы, письменные заметки и иные средства хранения и передачи информации;</w:t>
      </w:r>
    </w:p>
    <w:p w:rsidR="00CC643C" w:rsidRDefault="00CC643C" w:rsidP="00CC643C">
      <w:r>
        <w:t>разговаривать, вставать с мест, пересаживаться, обмениваться любыми материалами и предметами;</w:t>
      </w:r>
    </w:p>
    <w:p w:rsidR="00CC643C" w:rsidRDefault="00CC643C" w:rsidP="00CC643C">
      <w:r>
        <w:t>выносить из аудиторий и ППЭ экзаменационные материалы на бумажном или электронном носителях, фотографировать экзаменационные материалы;</w:t>
      </w:r>
    </w:p>
    <w:p w:rsidR="00CC643C" w:rsidRDefault="00CC643C" w:rsidP="00CC643C">
      <w:r>
        <w:t>перемещаться по ППЭ во время экзамена без сопровождения организатора.</w:t>
      </w:r>
    </w:p>
    <w:p w:rsidR="00CC643C" w:rsidRDefault="00CC643C" w:rsidP="00CC643C">
      <w:r>
        <w:t xml:space="preserve">В случае нарушения установленного порядка проведения ДТЭ Вы будете удалены с апробации экзамена. </w:t>
      </w:r>
    </w:p>
    <w:p w:rsidR="00CC643C" w:rsidRDefault="00CC643C" w:rsidP="00CC643C">
      <w:r>
        <w:t>В случае нарушения порядка проведения экзамена работниками ППЭ или другими участниками экзамена вы имеете право подать апелляцию о нарушении установленного порядка проведения ДТЭ.</w:t>
      </w:r>
    </w:p>
    <w:p w:rsidR="00CC643C" w:rsidRDefault="00CC643C" w:rsidP="00CC643C">
      <w:r>
        <w:t>Апелляция о нарушении установленного порядка проведения апробации ДТЭ подается до выхода из ППЭ.</w:t>
      </w:r>
    </w:p>
    <w:p w:rsidR="00CC643C" w:rsidRDefault="00CC643C" w:rsidP="00CC643C">
      <w:r>
        <w:t>Ознакомиться с результатами ДТЭ вы сможете после завершения всех этапов ДТЭ в личном кабинете дистанционной платформы апробации.</w:t>
      </w:r>
    </w:p>
    <w:p w:rsidR="00CC643C" w:rsidRDefault="00CC643C" w:rsidP="00CC643C">
      <w:r>
        <w:t>По всем вопросам, связанным с проведением апробации (за исключением вопросов по содержанию КИМ) вы можете обращаться к нам - Организаторам. В случае необходимости выхода из аудитории оставьте ваши экзаменационные материалы на рабочем столе. На территории пункта вас будет сопровождать организатор.</w:t>
      </w:r>
    </w:p>
    <w:p w:rsidR="00CC643C" w:rsidRDefault="00CC643C" w:rsidP="00CC643C">
      <w:r>
        <w:t>В случае плохого самочувствия незамедлительно обращайтесь к нам.</w:t>
      </w:r>
    </w:p>
    <w:p w:rsidR="00CC643C" w:rsidRDefault="00CC643C" w:rsidP="00CC643C">
      <w:r>
        <w:t>За проведением апробации ДТЭ наблюдает медицинский работник. Инструктаж закончен. Вы можете приступать к выполнению заданий.</w:t>
      </w:r>
    </w:p>
    <w:p w:rsidR="00CC643C" w:rsidRDefault="00CC643C" w:rsidP="00CC643C">
      <w:pPr>
        <w:spacing w:before="120" w:after="120"/>
        <w:ind w:left="255"/>
        <w:contextualSpacing/>
        <w:rPr>
          <w:rFonts w:ascii="Calibri" w:eastAsia="Calibri" w:hAnsi="Calibri"/>
          <w:b/>
          <w:sz w:val="22"/>
          <w:lang w:eastAsia="en-US"/>
        </w:rPr>
      </w:pPr>
      <w:r>
        <w:rPr>
          <w:rFonts w:ascii="Calibri" w:eastAsia="Calibri" w:hAnsi="Calibri"/>
          <w:sz w:val="22"/>
          <w:szCs w:val="22"/>
          <w:lang w:eastAsia="en-US"/>
        </w:rPr>
        <w:t>Успехов!</w:t>
      </w:r>
    </w:p>
    <w:p w:rsidR="00CC643C" w:rsidRDefault="00CC643C" w:rsidP="00CC643C">
      <w:r>
        <w:t xml:space="preserve">С имитацией хода проведения ДТЭ можно ознакомиться здесь: </w:t>
      </w:r>
      <w:hyperlink r:id="rId371" w:history="1">
        <w:r>
          <w:rPr>
            <w:rStyle w:val="a4"/>
          </w:rPr>
          <w:t>https://youtu.be/mnXaYDNRhLo</w:t>
        </w:r>
      </w:hyperlink>
      <w:r>
        <w:t xml:space="preserve"> </w:t>
      </w:r>
    </w:p>
    <w:p w:rsidR="00CC643C" w:rsidRDefault="00CC643C" w:rsidP="00CC643C">
      <w:pPr>
        <w:rPr>
          <w:i/>
          <w:iCs/>
          <w:szCs w:val="20"/>
        </w:rPr>
      </w:pPr>
    </w:p>
    <w:p w:rsidR="00CC643C" w:rsidRDefault="00CC643C" w:rsidP="00CC643C">
      <w:pPr>
        <w:pStyle w:val="4"/>
        <w:rPr>
          <w:i w:val="0"/>
        </w:rPr>
      </w:pPr>
      <w:bookmarkStart w:id="1030" w:name="_Toc469317241"/>
      <w:bookmarkStart w:id="1031" w:name="_Toc468904843"/>
      <w:bookmarkStart w:id="1032" w:name="_Toc468375628"/>
      <w:bookmarkStart w:id="1033" w:name="_Toc468357850"/>
      <w:bookmarkStart w:id="1034" w:name="_Toc468309291"/>
      <w:r>
        <w:rPr>
          <w:lang w:val="en-US"/>
        </w:rPr>
        <w:t>II</w:t>
      </w:r>
      <w:r>
        <w:t>.10.1.3.4 Выполнение экзаменуемыми отдельных типовых заданий</w:t>
      </w:r>
      <w:bookmarkEnd w:id="1030"/>
      <w:bookmarkEnd w:id="1031"/>
      <w:bookmarkEnd w:id="1032"/>
      <w:bookmarkEnd w:id="1033"/>
      <w:bookmarkEnd w:id="1034"/>
    </w:p>
    <w:p w:rsidR="00CC643C" w:rsidRDefault="00CC643C" w:rsidP="00CC643C">
      <w:pPr>
        <w:keepNext/>
        <w:rPr>
          <w:i/>
          <w:lang w:val="x-none" w:eastAsia="x-none"/>
        </w:rPr>
      </w:pPr>
    </w:p>
    <w:p w:rsidR="00CC643C" w:rsidRDefault="00CC643C" w:rsidP="00CC643C">
      <w:pPr>
        <w:rPr>
          <w:color w:val="000000"/>
        </w:rPr>
      </w:pPr>
      <w:r>
        <w:t xml:space="preserve">В процессе проведения апробации ДТЭ экзаменуемыми были выполнены типовые задания, разработанные в ходе выполнения работ по п. 13 этапа </w:t>
      </w:r>
      <w:r>
        <w:rPr>
          <w:color w:val="000000"/>
        </w:rPr>
        <w:t xml:space="preserve">I. </w:t>
      </w:r>
    </w:p>
    <w:p w:rsidR="00CC643C" w:rsidRDefault="00CC643C" w:rsidP="00CC643C">
      <w:r>
        <w:rPr>
          <w:i/>
        </w:rPr>
        <w:t>Тестовая часть</w:t>
      </w:r>
      <w:r>
        <w:t xml:space="preserve"> – прохождение тестов обучающимися на платформе ДТЭ.Тестовая батарея – 11 методик Время прохождения – в течение 10 дней после заполнения заявки на платформе ДТЭ. Цель: определение личностных компетенций (когнитивная, мотивирующая компоненты), профессиональные склонности.</w:t>
      </w:r>
    </w:p>
    <w:p w:rsidR="00CC643C" w:rsidRDefault="00CC643C" w:rsidP="00CC643C">
      <w:pPr>
        <w:rPr>
          <w:color w:val="000000"/>
          <w:szCs w:val="20"/>
        </w:rPr>
      </w:pPr>
    </w:p>
    <w:p w:rsidR="00CC643C" w:rsidRDefault="00CC643C" w:rsidP="00CC643C">
      <w:pPr>
        <w:keepNext/>
        <w:keepLines/>
        <w:rPr>
          <w:i/>
          <w:lang w:eastAsia="x-none"/>
        </w:rPr>
      </w:pPr>
      <w:r>
        <w:rPr>
          <w:i/>
          <w:lang w:eastAsia="x-none"/>
        </w:rPr>
        <w:t>Комплект методик для тестовой части</w:t>
      </w:r>
    </w:p>
    <w:p w:rsidR="00CC643C" w:rsidRDefault="00CC643C" w:rsidP="00CC643C">
      <w:r>
        <w:t xml:space="preserve">1. Опросник профессиональных предпочтений (ОПП) Л.Н. Кабардовой (модификация ДДО Е.А. Климова) </w:t>
      </w:r>
    </w:p>
    <w:p w:rsidR="00CC643C" w:rsidRDefault="00CC643C" w:rsidP="00CC643C">
      <w:r>
        <w:t xml:space="preserve">2. Определение профессионального личностного типа (Типологический опросник Голланда – полный вариант) </w:t>
      </w:r>
    </w:p>
    <w:p w:rsidR="00CC643C" w:rsidRDefault="00CC643C" w:rsidP="00CC643C">
      <w:r>
        <w:t>3. Методика КОТ (Краткий ориентировочный тест В.Н. Бузина, Э.Ф. Вандерлик)</w:t>
      </w:r>
    </w:p>
    <w:p w:rsidR="00CC643C" w:rsidRDefault="00CC643C" w:rsidP="00CC643C">
      <w:r>
        <w:t>4. Тест структуры интеллекта Амтхауэра (АИСТ)</w:t>
      </w:r>
    </w:p>
    <w:p w:rsidR="00CC643C" w:rsidRDefault="00CC643C" w:rsidP="00CC643C">
      <w:r>
        <w:t xml:space="preserve">5. «Изучение словесной ассоциативной способности» (Тест С.Медника в адаптации Т.В.Галкиной, Л.Г.Алексеевой) </w:t>
      </w:r>
    </w:p>
    <w:p w:rsidR="00CC643C" w:rsidRDefault="00CC643C" w:rsidP="00CC643C">
      <w:r>
        <w:t>6. Методика оценки коммуникативных и организаторских способностей личности (В. В. Синявского и Б. А. Федоришина «КОС-1»)</w:t>
      </w:r>
    </w:p>
    <w:p w:rsidR="00CC643C" w:rsidRDefault="00CC643C" w:rsidP="00CC643C">
      <w:r>
        <w:t xml:space="preserve">7.  «Оценка уровня общительности» (тест В.Ф. Ряховского). </w:t>
      </w:r>
    </w:p>
    <w:p w:rsidR="00CC643C" w:rsidRDefault="00CC643C" w:rsidP="00CC643C">
      <w:r>
        <w:t xml:space="preserve">8. Тест мотивации достижения (ТМД) Мехрабиана </w:t>
      </w:r>
    </w:p>
    <w:p w:rsidR="00CC643C" w:rsidRDefault="00CC643C" w:rsidP="00CC643C">
      <w:r>
        <w:lastRenderedPageBreak/>
        <w:t xml:space="preserve">9. Методика изучения ценностных ориентаций Рокича </w:t>
      </w:r>
    </w:p>
    <w:p w:rsidR="00CC643C" w:rsidRDefault="00CC643C" w:rsidP="00CC643C">
      <w:r>
        <w:t xml:space="preserve">10. Многофакторный личностный опросник Кеттела (взрослый вариант) </w:t>
      </w:r>
    </w:p>
    <w:p w:rsidR="00CC643C" w:rsidRDefault="00CC643C" w:rsidP="00CC643C">
      <w:r>
        <w:t>11. Методика определения локуса контроля (Дж.Роттер).</w:t>
      </w:r>
    </w:p>
    <w:p w:rsidR="00CC643C" w:rsidRDefault="00CC643C" w:rsidP="00CC643C">
      <w:r>
        <w:t xml:space="preserve">Размещение экзаменуемых над материалами тестовой части на платформе представлено на рисунке </w:t>
      </w:r>
      <w:r>
        <w:fldChar w:fldCharType="begin"/>
      </w:r>
      <w:r>
        <w:instrText xml:space="preserve"> REF  _Ref468218964 \h \r \t </w:instrText>
      </w:r>
      <w:r>
        <w:fldChar w:fldCharType="separate"/>
      </w:r>
      <w:r>
        <w:t>39</w:t>
      </w:r>
      <w:r>
        <w:fldChar w:fldCharType="end"/>
      </w:r>
      <w:r>
        <w:t>.</w:t>
      </w:r>
    </w:p>
    <w:p w:rsidR="00CC643C" w:rsidRDefault="00CC643C" w:rsidP="00CC643C">
      <w:pPr>
        <w:keepNext/>
        <w:spacing w:before="240"/>
        <w:jc w:val="center"/>
        <w:rPr>
          <w:color w:val="000000"/>
        </w:rPr>
      </w:pPr>
      <w:r>
        <w:rPr>
          <w:noProof/>
          <w:color w:val="000000"/>
        </w:rPr>
        <w:drawing>
          <wp:inline distT="0" distB="0" distL="0" distR="0" wp14:anchorId="0F97B65E" wp14:editId="4A3BE903">
            <wp:extent cx="4667250" cy="3895725"/>
            <wp:effectExtent l="0" t="0" r="0"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72">
                      <a:extLst>
                        <a:ext uri="{28A0092B-C50C-407E-A947-70E740481C1C}">
                          <a14:useLocalDpi xmlns:a14="http://schemas.microsoft.com/office/drawing/2010/main" val="0"/>
                        </a:ext>
                      </a:extLst>
                    </a:blip>
                    <a:srcRect l="28380" t="25072" r="28117" b="10542"/>
                    <a:stretch>
                      <a:fillRect/>
                    </a:stretch>
                  </pic:blipFill>
                  <pic:spPr bwMode="auto">
                    <a:xfrm>
                      <a:off x="0" y="0"/>
                      <a:ext cx="4667250" cy="38957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1035" w:name="_Ref468218964"/>
      <w:r>
        <w:rPr>
          <w:color w:val="000000"/>
        </w:rPr>
        <w:t>—</w:t>
      </w:r>
      <w:bookmarkEnd w:id="1035"/>
      <w:r>
        <w:rPr>
          <w:color w:val="000000"/>
        </w:rPr>
        <w:t xml:space="preserve"> Раздел «Тесты»</w:t>
      </w:r>
    </w:p>
    <w:p w:rsidR="00CC643C" w:rsidRDefault="00CC643C" w:rsidP="00CC643C">
      <w:r>
        <w:rPr>
          <w:i/>
        </w:rPr>
        <w:t>Образовательный web-квест (webquest</w:t>
      </w:r>
      <w:r>
        <w:t>) – работа экзаменуемого за компьютерами в режиме автоматизированной игры на платформе ДТЭ. Предусматривает решение 30 заданий гуманитарного направления (УДД), общая продолжительность 90 мин. Проводится централизовано на базе выбранного в регионе ресурсного центра.</w:t>
      </w:r>
    </w:p>
    <w:p w:rsidR="00CC643C" w:rsidRDefault="00CC643C" w:rsidP="00CC643C"/>
    <w:p w:rsidR="00CC643C" w:rsidRDefault="00CC643C" w:rsidP="00CC643C">
      <w:pPr>
        <w:keepNext/>
        <w:keepLines/>
        <w:rPr>
          <w:i/>
          <w:szCs w:val="20"/>
          <w:lang w:eastAsia="x-none"/>
        </w:rPr>
      </w:pPr>
      <w:r>
        <w:rPr>
          <w:i/>
          <w:lang w:eastAsia="x-none"/>
        </w:rPr>
        <w:t>Задания образовательного веб-квеста</w:t>
      </w:r>
    </w:p>
    <w:p w:rsidR="00CC643C" w:rsidRDefault="00CC643C" w:rsidP="00CC643C">
      <w:pPr>
        <w:keepNext/>
        <w:keepLines/>
        <w:rPr>
          <w:i/>
          <w:lang w:eastAsia="x-none"/>
        </w:rPr>
      </w:pPr>
      <w:r>
        <w:rPr>
          <w:i/>
          <w:lang w:eastAsia="x-none"/>
        </w:rPr>
        <w:t>Задача 1</w:t>
      </w:r>
    </w:p>
    <w:p w:rsidR="00CC643C" w:rsidRDefault="00CC643C" w:rsidP="00CC643C">
      <w:pPr>
        <w:rPr>
          <w:lang w:eastAsia="x-none"/>
        </w:rPr>
      </w:pPr>
      <w:r>
        <w:rPr>
          <w:lang w:eastAsia="x-none"/>
        </w:rPr>
        <w:t>Часто бывает так, что вы находите сделанные когда-то записи, но не можете понять, к чему относятся эти материалы. Так, Михаил в своем столе обнаружил таблицу следующего содержания:</w:t>
      </w:r>
    </w:p>
    <w:p w:rsidR="00CC643C" w:rsidRDefault="00CC643C" w:rsidP="00CC643C">
      <w:pPr>
        <w:rPr>
          <w:lang w:eastAsia="x-none"/>
        </w:rPr>
      </w:pPr>
    </w:p>
    <w:tbl>
      <w:tblPr>
        <w:tblpPr w:leftFromText="181" w:rightFromText="181" w:vertAnchor="text" w:horzAnchor="margin" w:tblpY="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2"/>
        <w:gridCol w:w="2608"/>
        <w:gridCol w:w="3478"/>
      </w:tblGrid>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Верста</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500 сажень</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1066,8 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Сажень</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аршина</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2,1336 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Маховая сажень</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1,7 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Аршин</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16 вершков</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0, 7112 м = 71,12 см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Вершок</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0,04445 м = 4,445 см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Локоть</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0,44 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Пядь</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4 вершка</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0,18 м = 18 см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Фут (от англ. foot – ступня)</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0,3048 м = 30,48 см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Ладонь</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0,1016 м = 10,16 см</w:t>
            </w:r>
          </w:p>
        </w:tc>
      </w:tr>
      <w:tr w:rsidR="00CC643C" w:rsidTr="00CC643C">
        <w:tc>
          <w:tcPr>
            <w:tcW w:w="191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lastRenderedPageBreak/>
              <w:t>Дюйм</w:t>
            </w:r>
          </w:p>
        </w:tc>
        <w:tc>
          <w:tcPr>
            <w:tcW w:w="1324"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w:t>
            </w:r>
          </w:p>
        </w:tc>
        <w:tc>
          <w:tcPr>
            <w:tcW w:w="1766"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25,4 мм = 2,54 см</w:t>
            </w:r>
          </w:p>
        </w:tc>
      </w:tr>
    </w:tbl>
    <w:p w:rsidR="00CC643C" w:rsidRDefault="00CC643C" w:rsidP="00CC643C">
      <w:pPr>
        <w:rPr>
          <w:szCs w:val="20"/>
          <w:lang w:eastAsia="x-none"/>
        </w:rPr>
      </w:pPr>
    </w:p>
    <w:p w:rsidR="00CC643C" w:rsidRDefault="00CC643C" w:rsidP="00CC643C">
      <w:pPr>
        <w:rPr>
          <w:lang w:eastAsia="x-none"/>
        </w:rPr>
      </w:pPr>
    </w:p>
    <w:p w:rsidR="00CC643C" w:rsidRDefault="00CC643C" w:rsidP="00CC643C">
      <w:pPr>
        <w:rPr>
          <w:lang w:eastAsia="x-none"/>
        </w:rPr>
      </w:pPr>
      <w:r>
        <w:rPr>
          <w:lang w:eastAsia="x-none"/>
        </w:rPr>
        <w:t xml:space="preserve">Изучив данные таблицы, помогите герою определить общее ее название. </w:t>
      </w:r>
    </w:p>
    <w:p w:rsidR="00CC643C" w:rsidRDefault="00CC643C" w:rsidP="00CC643C">
      <w:pPr>
        <w:tabs>
          <w:tab w:val="left" w:pos="993"/>
        </w:tabs>
        <w:rPr>
          <w:lang w:eastAsia="x-none"/>
        </w:rPr>
      </w:pPr>
      <w:r>
        <w:rPr>
          <w:lang w:eastAsia="x-none"/>
        </w:rPr>
        <w:t>«Имена числительные как самостоятельные части речи»</w:t>
      </w:r>
    </w:p>
    <w:p w:rsidR="00CC643C" w:rsidRDefault="00CC643C" w:rsidP="00CC643C">
      <w:pPr>
        <w:tabs>
          <w:tab w:val="left" w:pos="993"/>
        </w:tabs>
        <w:rPr>
          <w:lang w:eastAsia="x-none"/>
        </w:rPr>
      </w:pPr>
      <w:r>
        <w:rPr>
          <w:lang w:eastAsia="x-none"/>
        </w:rPr>
        <w:t>«Современные меры длины»</w:t>
      </w:r>
    </w:p>
    <w:p w:rsidR="00CC643C" w:rsidRDefault="00CC643C" w:rsidP="00CC643C">
      <w:pPr>
        <w:tabs>
          <w:tab w:val="left" w:pos="993"/>
        </w:tabs>
        <w:rPr>
          <w:lang w:eastAsia="x-none"/>
        </w:rPr>
      </w:pPr>
      <w:r>
        <w:rPr>
          <w:lang w:eastAsia="x-none"/>
        </w:rPr>
        <w:t>«История языка – история народа»</w:t>
      </w:r>
    </w:p>
    <w:p w:rsidR="00CC643C" w:rsidRDefault="00CC643C" w:rsidP="00CC643C">
      <w:pPr>
        <w:tabs>
          <w:tab w:val="left" w:pos="993"/>
        </w:tabs>
        <w:rPr>
          <w:lang w:eastAsia="x-none"/>
        </w:rPr>
      </w:pPr>
      <w:r>
        <w:rPr>
          <w:lang w:eastAsia="x-none"/>
        </w:rPr>
        <w:t>«Меры длины на Руси»</w:t>
      </w:r>
    </w:p>
    <w:p w:rsidR="00CC643C" w:rsidRDefault="00CC643C" w:rsidP="00CC643C">
      <w:pPr>
        <w:tabs>
          <w:tab w:val="left" w:pos="993"/>
        </w:tabs>
        <w:rPr>
          <w:lang w:eastAsia="x-none"/>
        </w:rPr>
      </w:pPr>
      <w:r>
        <w:rPr>
          <w:lang w:eastAsia="x-none"/>
        </w:rPr>
        <w:t>«Из истории русских слов»</w:t>
      </w:r>
    </w:p>
    <w:p w:rsidR="00CC643C" w:rsidRDefault="00CC643C" w:rsidP="00CC643C">
      <w:pPr>
        <w:rPr>
          <w:lang w:eastAsia="x-none"/>
        </w:rPr>
      </w:pPr>
    </w:p>
    <w:p w:rsidR="00CC643C" w:rsidRDefault="00CC643C" w:rsidP="00CC643C">
      <w:pPr>
        <w:rPr>
          <w:lang w:eastAsia="x-none"/>
        </w:rPr>
      </w:pPr>
      <w:r>
        <w:rPr>
          <w:lang w:eastAsia="x-none"/>
        </w:rPr>
        <w:t>Ключ ответа: 4.</w:t>
      </w:r>
    </w:p>
    <w:p w:rsidR="00CC643C" w:rsidRDefault="00CC643C" w:rsidP="00CC643C">
      <w:pPr>
        <w:rPr>
          <w:lang w:eastAsia="x-none"/>
        </w:rPr>
      </w:pPr>
    </w:p>
    <w:p w:rsidR="00CC643C" w:rsidRDefault="00CC643C" w:rsidP="00CC643C">
      <w:pPr>
        <w:rPr>
          <w:lang w:eastAsia="x-none"/>
        </w:rPr>
      </w:pPr>
    </w:p>
    <w:p w:rsidR="00CC643C" w:rsidRDefault="00CC643C" w:rsidP="00CC643C">
      <w:pPr>
        <w:keepNext/>
        <w:keepLines/>
        <w:rPr>
          <w:i/>
          <w:lang w:eastAsia="x-none"/>
        </w:rPr>
      </w:pPr>
      <w:r>
        <w:rPr>
          <w:i/>
          <w:lang w:eastAsia="x-none"/>
        </w:rPr>
        <w:t>Задание 2</w:t>
      </w:r>
    </w:p>
    <w:p w:rsidR="00CC643C" w:rsidRDefault="00CC643C" w:rsidP="00CC643C">
      <w:pPr>
        <w:rPr>
          <w:lang w:eastAsia="x-none"/>
        </w:rPr>
      </w:pPr>
      <w:r>
        <w:rPr>
          <w:lang w:eastAsia="x-none"/>
        </w:rPr>
        <w:t>Михаил очень спешил на занятия в университет. И распечатанные страницы из книги Владимира Спектора «Мальчик с улицы английской, или за далью – Даль» случайно выпали у него из рук. Вот в таком виде он собрал их:</w:t>
      </w:r>
    </w:p>
    <w:p w:rsidR="00CC643C" w:rsidRDefault="00CC643C" w:rsidP="00CC643C">
      <w:pPr>
        <w:rPr>
          <w:lang w:eastAsia="x-none"/>
        </w:rPr>
      </w:pPr>
    </w:p>
    <w:tbl>
      <w:tblPr>
        <w:tblpPr w:leftFromText="181" w:rightFromText="181" w:vertAnchor="text" w:horzAnchor="margin"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8"/>
      </w:tblGrid>
      <w:tr w:rsidR="00CC643C" w:rsidTr="00CC643C">
        <w:tc>
          <w:tcPr>
            <w:tcW w:w="500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 Даль недолго прожил в Луганске, всего четыре года. Но память о городе, ставшем его Родиной, оказалась сильной и трепетной, отразившись в его литературном имени – Казак Луганский, в его любви к Украине и к двум славянским языкам: русскому и украинскому.</w:t>
            </w:r>
          </w:p>
        </w:tc>
      </w:tr>
      <w:tr w:rsidR="00CC643C" w:rsidTr="00CC643C">
        <w:tc>
          <w:tcPr>
            <w:tcW w:w="500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 Там Даль подаёт в отставку, и пойдя по стопам отца, успешно сдаёт экзамены на медицинский факультет Дерптского университета. Говорят, только единицы способны начать все с нуля. Сильный характер Даля помог ему изменить ход жизни, словно открыв в ней новую страницу. В Дерпте он обрел новых замечательных друзей – поэтов Николая Языкова и Василия Жуковского, а также будущего основателя полевой хирургии Николая Пирогова.</w:t>
            </w:r>
          </w:p>
        </w:tc>
      </w:tr>
      <w:tr w:rsidR="00CC643C" w:rsidTr="00CC643C">
        <w:tc>
          <w:tcPr>
            <w:tcW w:w="500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Более 150 лет назад, выйдя в отставку, в Москве поселился писатель и лексикограф, врач и высокопоставленный чиновник Владимир Иванович Даль. Вскоре там вышел первый том «Толкового словаря живого великорусского языка», который сделал имя Даля бессмертным. О судьбе великого «знатока слов» – эти заметки.</w:t>
            </w:r>
          </w:p>
        </w:tc>
      </w:tr>
      <w:tr w:rsidR="00CC643C" w:rsidTr="00CC643C">
        <w:tc>
          <w:tcPr>
            <w:tcW w:w="500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4. В октябре 1859 года Даль со своей семьёй переехал в Москву, где поселился в доме на Большой Грузинской улице. В этом счастливом доме, как впоследствии назовёт его Владимир Иванович, он воплотил мечту всей своей жизни: «пустил корабль на воду» – издал «Толковый словарь живаго великорускаго языка», сделавший имя автора бессмертным. Великий труженик, благородный борец за правду и справедливость, он нашел их в народной мудрости. И Далева правда вечна, как эта мудрость…</w:t>
            </w:r>
          </w:p>
        </w:tc>
      </w:tr>
      <w:tr w:rsidR="00CC643C" w:rsidTr="00CC643C">
        <w:tc>
          <w:tcPr>
            <w:tcW w:w="5000"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5. В марте 1819 года мичман Даль прибыл для прохождения службы в Николаев на фрегат «Флора» Черноморского флота. Страсть к собиранию слов, остроумие, а также первые драматические опыты вызывали у начальства раздражение и подозрительное отношение к молодому офицеру, отлично знавшему не только французский язык, но и простонародный с его шутками и прибаутками. Потому, вероятно, ему было приписано авторство пасквиля, ставшего причиной ареста, разжалования на шесть месяцев в матросы и последующего перевода на службу в Кронштадт.</w:t>
            </w:r>
          </w:p>
        </w:tc>
      </w:tr>
    </w:tbl>
    <w:p w:rsidR="00CC643C" w:rsidRDefault="00CC643C" w:rsidP="00CC643C">
      <w:pPr>
        <w:rPr>
          <w:szCs w:val="20"/>
          <w:lang w:eastAsia="x-none"/>
        </w:rPr>
      </w:pPr>
    </w:p>
    <w:p w:rsidR="00CC643C" w:rsidRDefault="00CC643C" w:rsidP="00CC643C">
      <w:pPr>
        <w:rPr>
          <w:lang w:eastAsia="x-none"/>
        </w:rPr>
      </w:pPr>
      <w:r>
        <w:rPr>
          <w:lang w:eastAsia="x-none"/>
        </w:rPr>
        <w:t xml:space="preserve">Уже по дороге в университет, наш герой пытался разложить страницы по порядку. Выясните, каким должен быть ход следования информации в восстановленном тексте. Ответ оформите в виде последовательности из пяти цифр. </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3, 1, 5, 2, 4</w:t>
      </w:r>
      <w:r>
        <w:rPr>
          <w:lang w:eastAsia="x-none"/>
        </w:rPr>
        <w:t xml:space="preserve">. </w:t>
      </w:r>
    </w:p>
    <w:p w:rsidR="00CC643C" w:rsidRDefault="00CC643C" w:rsidP="00CC643C">
      <w:pPr>
        <w:rPr>
          <w:lang w:eastAsia="x-none"/>
        </w:rPr>
      </w:pPr>
    </w:p>
    <w:p w:rsidR="00CC643C" w:rsidRDefault="00CC643C" w:rsidP="00CC643C">
      <w:pPr>
        <w:keepNext/>
        <w:keepLines/>
        <w:rPr>
          <w:i/>
          <w:szCs w:val="20"/>
          <w:lang w:eastAsia="x-none"/>
        </w:rPr>
      </w:pPr>
      <w:r>
        <w:rPr>
          <w:i/>
          <w:lang w:eastAsia="x-none"/>
        </w:rPr>
        <w:lastRenderedPageBreak/>
        <w:t>Задание 3</w:t>
      </w:r>
    </w:p>
    <w:p w:rsidR="00CC643C" w:rsidRDefault="00CC643C" w:rsidP="00CC643C">
      <w:pPr>
        <w:rPr>
          <w:lang w:eastAsia="x-none"/>
        </w:rPr>
      </w:pPr>
      <w:r>
        <w:rPr>
          <w:lang w:eastAsia="x-none"/>
        </w:rPr>
        <w:t xml:space="preserve">На лекции студенты познакомились с текстом, написанным известным филологом, общественным деятелем Д.С. Лихачёвым: </w:t>
      </w:r>
    </w:p>
    <w:p w:rsidR="00CC643C" w:rsidRDefault="00CC643C" w:rsidP="00CC643C">
      <w:pPr>
        <w:rPr>
          <w:i/>
          <w:lang w:eastAsia="x-none"/>
        </w:rPr>
      </w:pPr>
      <w:r>
        <w:rPr>
          <w:i/>
          <w:lang w:eastAsia="x-none"/>
        </w:rPr>
        <w:t>Человек должен быть интеллигентен! А если у него профессия не требует интеллигентности? А если он не смог получить образования: так сложились обстоятельства. А если окружающая среда не позволяет? А если интеллигентность сделает его «белой вороной» среди его сослуживцев, друзей, родных, будет просто мешать его сближению с другими людьми?</w:t>
      </w:r>
    </w:p>
    <w:p w:rsidR="00CC643C" w:rsidRDefault="00CC643C" w:rsidP="00CC643C">
      <w:pPr>
        <w:rPr>
          <w:i/>
          <w:lang w:eastAsia="x-none"/>
        </w:rPr>
      </w:pPr>
    </w:p>
    <w:p w:rsidR="00CC643C" w:rsidRDefault="00CC643C" w:rsidP="00CC643C">
      <w:pPr>
        <w:rPr>
          <w:i/>
          <w:lang w:eastAsia="x-none"/>
        </w:rPr>
      </w:pPr>
      <w:r>
        <w:rPr>
          <w:i/>
          <w:lang w:eastAsia="x-none"/>
        </w:rPr>
        <w:t>Нет, нет и нет! Интеллигентность нужна при всех обстоятельствах. Она нужна и для окружающих, и для самого человека.</w:t>
      </w:r>
    </w:p>
    <w:p w:rsidR="00CC643C" w:rsidRDefault="00CC643C" w:rsidP="00CC643C">
      <w:pPr>
        <w:rPr>
          <w:i/>
          <w:lang w:eastAsia="x-none"/>
        </w:rPr>
      </w:pPr>
    </w:p>
    <w:p w:rsidR="00CC643C" w:rsidRDefault="00CC643C" w:rsidP="00CC643C">
      <w:pPr>
        <w:rPr>
          <w:i/>
          <w:lang w:eastAsia="x-none"/>
        </w:rPr>
      </w:pPr>
      <w:r>
        <w:rPr>
          <w:i/>
          <w:lang w:eastAsia="x-none"/>
        </w:rPr>
        <w:t>Многие думают: интеллигентный человек – это тот, который много читал, получил хорошее образование (и даже по преимуществу гуманитарное), много путешествовал, знает несколько языков.</w:t>
      </w:r>
    </w:p>
    <w:p w:rsidR="00CC643C" w:rsidRDefault="00CC643C" w:rsidP="00CC643C">
      <w:pPr>
        <w:rPr>
          <w:i/>
          <w:lang w:eastAsia="x-none"/>
        </w:rPr>
      </w:pPr>
    </w:p>
    <w:p w:rsidR="00CC643C" w:rsidRDefault="00CC643C" w:rsidP="00CC643C">
      <w:pPr>
        <w:rPr>
          <w:i/>
          <w:lang w:eastAsia="x-none"/>
        </w:rPr>
      </w:pPr>
      <w:r>
        <w:rPr>
          <w:i/>
          <w:lang w:eastAsia="x-none"/>
        </w:rPr>
        <w:t>А между тем можно иметь всё это и быть неинтеллигентным, и можно ничем этим не обладать в большой степени, а быть всё-таки внутренне интеллигентным человеком.</w:t>
      </w:r>
    </w:p>
    <w:p w:rsidR="00CC643C" w:rsidRDefault="00CC643C" w:rsidP="00CC643C">
      <w:pPr>
        <w:rPr>
          <w:i/>
          <w:lang w:eastAsia="x-none"/>
        </w:rPr>
      </w:pPr>
    </w:p>
    <w:p w:rsidR="00CC643C" w:rsidRDefault="00CC643C" w:rsidP="00CC643C">
      <w:pPr>
        <w:rPr>
          <w:i/>
          <w:lang w:eastAsia="x-none"/>
        </w:rPr>
      </w:pPr>
      <w:r>
        <w:rPr>
          <w:i/>
          <w:lang w:eastAsia="x-none"/>
        </w:rPr>
        <w:t>Образованность нельзя смешивать с интеллигентностью. Образованность живёт старым содержанием, интеллигентность – созданием нового и осознанием старого как нового.</w:t>
      </w:r>
    </w:p>
    <w:p w:rsidR="00CC643C" w:rsidRDefault="00CC643C" w:rsidP="00CC643C">
      <w:pPr>
        <w:rPr>
          <w:i/>
          <w:lang w:eastAsia="x-none"/>
        </w:rPr>
      </w:pPr>
    </w:p>
    <w:p w:rsidR="00CC643C" w:rsidRDefault="00CC643C" w:rsidP="00CC643C">
      <w:pPr>
        <w:rPr>
          <w:i/>
          <w:lang w:eastAsia="x-none"/>
        </w:rPr>
      </w:pPr>
      <w:r>
        <w:rPr>
          <w:i/>
          <w:lang w:eastAsia="x-none"/>
        </w:rPr>
        <w:t>Больше того... Лишите подлинно интеллигентного человека всех его знаний, образованности, лишите его самой памяти. Пусть он забыл всё на свете, не будет знать классиков литературы, не будет помнить величайшие произведения искусства, забудет важнейшие исторические события, но если при всём этом он сохранит восприимчивость к интеллектуальным ценностям, любовь к приобретению знаний, интерес к истории, эстетическое чутьё, сможет отличить настоящее произведение искусства от грубой «штуковины», сделанной, только чтобы удивить, если он сможет восхититься красотой природы, понять характер и индивидуальность другого человека, войти в его положение, а поняв другого человека, помочь ему, не проявит грубости, равнодушия, злорадства, зависти, а оценит другого по достоинству, если он проявит уважение к культуре прошлого, навыки воспитанного человека, ответственность в решении нравственных вопросов, богатство и точность своего языка – разговорного и письменного, – вот это и будет интеллигентный человек.</w:t>
      </w:r>
    </w:p>
    <w:p w:rsidR="00CC643C" w:rsidRDefault="00CC643C" w:rsidP="00CC643C">
      <w:pPr>
        <w:rPr>
          <w:lang w:eastAsia="x-none"/>
        </w:rPr>
      </w:pPr>
    </w:p>
    <w:p w:rsidR="00CC643C" w:rsidRDefault="00CC643C" w:rsidP="00CC643C">
      <w:pPr>
        <w:rPr>
          <w:lang w:eastAsia="x-none"/>
        </w:rPr>
      </w:pPr>
      <w:r>
        <w:rPr>
          <w:lang w:eastAsia="x-none"/>
        </w:rPr>
        <w:t>Затем профессор стал задавать вопросы студентам и получать на них ответы. Однако Михаилу показалось, что не все ответы соответствовали сути заданных вопросов. Укажите ошибочные ответы студентов на заданные вопросы.</w:t>
      </w:r>
    </w:p>
    <w:p w:rsidR="00CC643C" w:rsidRDefault="00CC643C" w:rsidP="00CC643C">
      <w:pPr>
        <w:numPr>
          <w:ilvl w:val="0"/>
          <w:numId w:val="20"/>
        </w:numPr>
        <w:tabs>
          <w:tab w:val="left" w:pos="851"/>
          <w:tab w:val="left" w:pos="993"/>
        </w:tabs>
        <w:adjustRightInd w:val="0"/>
        <w:jc w:val="both"/>
        <w:rPr>
          <w:lang w:eastAsia="x-none"/>
        </w:rPr>
      </w:pPr>
      <w:r>
        <w:rPr>
          <w:lang w:eastAsia="x-none"/>
        </w:rPr>
        <w:t>Всегда ли, по мнению Д.С. Лихачёва, человек должен быть интеллигентным? – По мнению Д.С. Лихачёва, «интеллигентность нужна при всех обстоятельствах».</w:t>
      </w:r>
    </w:p>
    <w:p w:rsidR="00CC643C" w:rsidRDefault="00CC643C" w:rsidP="00CC643C">
      <w:pPr>
        <w:numPr>
          <w:ilvl w:val="0"/>
          <w:numId w:val="20"/>
        </w:numPr>
        <w:tabs>
          <w:tab w:val="left" w:pos="851"/>
          <w:tab w:val="left" w:pos="993"/>
        </w:tabs>
        <w:adjustRightInd w:val="0"/>
        <w:jc w:val="both"/>
        <w:rPr>
          <w:lang w:eastAsia="x-none"/>
        </w:rPr>
      </w:pPr>
      <w:r>
        <w:rPr>
          <w:lang w:eastAsia="x-none"/>
        </w:rPr>
        <w:t xml:space="preserve">Что будет, если «лишить подлинно интеллигентного человека всех его знаний, образованности»? – Даже если у человека профессия не требует интеллигентности или окружающая среда не позволяет ему быть интеллигентным, он должен оставаться интеллигентом вопреки всему. </w:t>
      </w:r>
    </w:p>
    <w:p w:rsidR="00CC643C" w:rsidRDefault="00CC643C" w:rsidP="00CC643C">
      <w:pPr>
        <w:numPr>
          <w:ilvl w:val="0"/>
          <w:numId w:val="20"/>
        </w:numPr>
        <w:tabs>
          <w:tab w:val="left" w:pos="851"/>
          <w:tab w:val="left" w:pos="993"/>
        </w:tabs>
        <w:adjustRightInd w:val="0"/>
        <w:jc w:val="both"/>
        <w:rPr>
          <w:lang w:eastAsia="x-none"/>
        </w:rPr>
      </w:pPr>
      <w:r>
        <w:rPr>
          <w:lang w:eastAsia="x-none"/>
        </w:rPr>
        <w:t>Какого человека автор текста называет интеллигентным? – Интеллигентный человек – это человек, имеющий не столько хорошее образование и талант, сколько определённые морально-нравственные качества.</w:t>
      </w:r>
    </w:p>
    <w:p w:rsidR="00CC643C" w:rsidRDefault="00CC643C" w:rsidP="00CC643C">
      <w:pPr>
        <w:numPr>
          <w:ilvl w:val="0"/>
          <w:numId w:val="20"/>
        </w:numPr>
        <w:tabs>
          <w:tab w:val="left" w:pos="851"/>
          <w:tab w:val="left" w:pos="993"/>
        </w:tabs>
        <w:adjustRightInd w:val="0"/>
        <w:jc w:val="both"/>
        <w:rPr>
          <w:lang w:eastAsia="x-none"/>
        </w:rPr>
      </w:pPr>
      <w:r>
        <w:rPr>
          <w:lang w:eastAsia="x-none"/>
        </w:rPr>
        <w:t>С чем нельзя смешивать интеллигентность, как считает Д.С. Лихачёв? –Интеллигентность, как полагает публицист, нельзя смешивать с образованностью.</w:t>
      </w:r>
    </w:p>
    <w:p w:rsidR="00CC643C" w:rsidRDefault="00CC643C" w:rsidP="00CC643C">
      <w:pPr>
        <w:numPr>
          <w:ilvl w:val="0"/>
          <w:numId w:val="20"/>
        </w:numPr>
        <w:tabs>
          <w:tab w:val="left" w:pos="851"/>
          <w:tab w:val="left" w:pos="993"/>
        </w:tabs>
        <w:adjustRightInd w:val="0"/>
        <w:jc w:val="both"/>
        <w:rPr>
          <w:lang w:eastAsia="x-none"/>
        </w:rPr>
      </w:pPr>
      <w:r>
        <w:rPr>
          <w:lang w:eastAsia="x-none"/>
        </w:rPr>
        <w:t xml:space="preserve">Можно ли сказать, что Д.С. Лихачёв приравнивает понятие «интеллигентность» к понятию «воспитанность»? – Образованность, как пишет философ, «живёт старым </w:t>
      </w:r>
      <w:r>
        <w:rPr>
          <w:lang w:eastAsia="x-none"/>
        </w:rPr>
        <w:lastRenderedPageBreak/>
        <w:t xml:space="preserve">содержанием», а интеллигентность – «созданием нового и осознанием старого как нового».  </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2, 5</w:t>
      </w:r>
      <w:r>
        <w:rPr>
          <w:lang w:eastAsia="x-none"/>
        </w:rPr>
        <w:t xml:space="preserve">. </w:t>
      </w:r>
    </w:p>
    <w:p w:rsidR="00CC643C" w:rsidRDefault="00CC643C" w:rsidP="00CC643C">
      <w:pPr>
        <w:rPr>
          <w:szCs w:val="20"/>
          <w:lang w:eastAsia="x-none"/>
        </w:rPr>
      </w:pPr>
    </w:p>
    <w:p w:rsidR="00CC643C" w:rsidRDefault="00CC643C" w:rsidP="00CC643C">
      <w:pPr>
        <w:keepNext/>
        <w:keepLines/>
        <w:rPr>
          <w:i/>
          <w:lang w:eastAsia="x-none"/>
        </w:rPr>
      </w:pPr>
      <w:r>
        <w:rPr>
          <w:i/>
          <w:lang w:eastAsia="x-none"/>
        </w:rPr>
        <w:t>Задание 4</w:t>
      </w:r>
    </w:p>
    <w:p w:rsidR="00CC643C" w:rsidRDefault="00CC643C" w:rsidP="00CC643C">
      <w:pPr>
        <w:rPr>
          <w:lang w:eastAsia="x-none"/>
        </w:rPr>
      </w:pPr>
      <w:r>
        <w:rPr>
          <w:lang w:eastAsia="x-none"/>
        </w:rPr>
        <w:t>Михаил в поисковой системе сети Интернет набрал ключевые слова «Москва – столица – жизнь». Система в первом ряду предложила для чтения следующие тексты:</w:t>
      </w:r>
    </w:p>
    <w:p w:rsidR="00CC643C" w:rsidRDefault="00CC643C" w:rsidP="00CC643C">
      <w:pPr>
        <w:rPr>
          <w:i/>
          <w:lang w:eastAsia="x-none"/>
        </w:rPr>
      </w:pPr>
      <w:r>
        <w:rPr>
          <w:i/>
          <w:lang w:eastAsia="x-none"/>
        </w:rPr>
        <w:t>1. Москва – столица Российской Федерации, город федерального значения, административный центр Центрального федерального округа и центр Московской области, в состав которой не входит. Крупнейший по численности населения город России и её субъект – 12 330 126 чел. (2016), самый населённый из городов, полностью расположенных в Европе, входит в первую десятку городов мира по численности населения. Центр Московской городской агломерации (сайт «Википедия»).</w:t>
      </w:r>
    </w:p>
    <w:p w:rsidR="00CC643C" w:rsidRDefault="00CC643C" w:rsidP="00CC643C">
      <w:pPr>
        <w:rPr>
          <w:i/>
          <w:lang w:eastAsia="x-none"/>
        </w:rPr>
      </w:pPr>
      <w:r>
        <w:rPr>
          <w:i/>
          <w:lang w:eastAsia="x-none"/>
        </w:rPr>
        <w:t>2. Я Артём, живу в столице нашей страны, и сейчас в своём интервью я расскажу Вам о жизни в Москве живым взглядом горожанина. Я не коренной москвич, тем не менее я живу в Москве уже 12 лет, столицу считаю своим вторым домом. Родился я в Тамбове, моё детство, юность и учёба прошли в этом городе. Мои родственники жили в Москве, поэтому я часто ездил в гости в Стольный град, у меня там образовались знакомства, друзья, потом и работа, ну и как-то постепенно столица стала моим вторым родным городом. Сейчас я столицу знаю как свои пять пальцев, здесь у меня друзья и любимый человек, работаю я по своей профессиональной специальности, скоро планирую завести семью (сайт «УзнаМания»).</w:t>
      </w:r>
    </w:p>
    <w:p w:rsidR="00CC643C" w:rsidRDefault="00CC643C" w:rsidP="00CC643C">
      <w:pPr>
        <w:rPr>
          <w:i/>
          <w:lang w:eastAsia="x-none"/>
        </w:rPr>
      </w:pPr>
    </w:p>
    <w:p w:rsidR="00CC643C" w:rsidRDefault="00CC643C" w:rsidP="00CC643C">
      <w:pPr>
        <w:rPr>
          <w:i/>
          <w:lang w:eastAsia="x-none"/>
        </w:rPr>
      </w:pPr>
      <w:r>
        <w:rPr>
          <w:i/>
          <w:lang w:eastAsia="x-none"/>
        </w:rPr>
        <w:t>3. Первые поселения на территории Москвы появились ещё в каменном веке, о чём свидетельствуют археологические материалы Щукинской неолитической стоянки, обнаруженные во время раскопок в районе Москвы-реки. В черте города открыто множество археологических памятников и более поздних эпох: могильник фатьяновской культуры у села Давыдково (бронзовый век), городища дьяковской культуры у села Дьяково близ Коломенского, на территории Кремля, на Ленинских горах (ранний железный век) и др. Кроме того, в различных районах столицы найдено множество отдельных предметов, относящихся к эпохе первобытнообщинного строя (сайт «Лучшая страна»).</w:t>
      </w:r>
    </w:p>
    <w:p w:rsidR="00CC643C" w:rsidRDefault="00CC643C" w:rsidP="00CC643C">
      <w:pPr>
        <w:rPr>
          <w:i/>
          <w:lang w:eastAsia="x-none"/>
        </w:rPr>
      </w:pPr>
    </w:p>
    <w:p w:rsidR="00CC643C" w:rsidRDefault="00CC643C" w:rsidP="00CC643C">
      <w:pPr>
        <w:rPr>
          <w:i/>
          <w:lang w:eastAsia="x-none"/>
        </w:rPr>
      </w:pPr>
      <w:r>
        <w:rPr>
          <w:i/>
          <w:lang w:eastAsia="x-none"/>
        </w:rPr>
        <w:t>4. В чём заключаются столичные функции Москвы? Каждый город живёт за счёт обмена товарами и услугами с окружающими территориями. «Продукцией» Москвы, кроме обычных товаров и услуг, являются также управленческие решения: постановления, распоряжения, инструкции, правила и многое другое, без чего не может существовать ни одно государство. Всё это принимается различными органами власти: правительством, министерствами, ведомствами. А каждое ведомство обрастает многочисленными учреждениями. Это научно-исследовательские и проектные институты, институты и курсы повышения квалификации, высшие учебные заведения, конструкторские бюро, опытные производства и т.д. Весь этот «шлейф» настолько велик, что давно уже перешагнул границы Москвы и распространился на Московскую область (материалы учебника географии для 9 класса).</w:t>
      </w:r>
    </w:p>
    <w:p w:rsidR="00CC643C" w:rsidRDefault="00CC643C" w:rsidP="00CC643C">
      <w:pPr>
        <w:rPr>
          <w:i/>
          <w:lang w:eastAsia="x-none"/>
        </w:rPr>
      </w:pPr>
    </w:p>
    <w:p w:rsidR="00CC643C" w:rsidRDefault="00CC643C" w:rsidP="00CC643C">
      <w:pPr>
        <w:rPr>
          <w:i/>
          <w:lang w:eastAsia="x-none"/>
        </w:rPr>
      </w:pPr>
      <w:r>
        <w:rPr>
          <w:i/>
          <w:lang w:eastAsia="x-none"/>
        </w:rPr>
        <w:t>5. Никогда бы не подумал, что в Москве авиастроение столь развито и является одной из ведущих отраслей экономики города. Конструкторское бюро «Сухой», которое обеспечивает рабочими местами не одну тысячу человек и в планы которого входит расширение, место куда дозволено попасть не каждому, удалось посетить вездесущим блоггерам. Благодаря чему у каждого из нас появилась возможность хоть одним глазком заглянуть в святая святых столичного авиастроения («Живой журнал»).</w:t>
      </w:r>
    </w:p>
    <w:p w:rsidR="00CC643C" w:rsidRDefault="00CC643C" w:rsidP="00CC643C">
      <w:pPr>
        <w:rPr>
          <w:lang w:eastAsia="x-none"/>
        </w:rPr>
      </w:pPr>
      <w:r>
        <w:rPr>
          <w:lang w:eastAsia="x-none"/>
        </w:rPr>
        <w:lastRenderedPageBreak/>
        <w:t xml:space="preserve">Михаил понимал, что чтение каждого текста может быть ему полезным, но с разной точки зрения. С какой целью наш герой может прочитать каждый из текстов? Соотнесите номер текста и соответствующий номер целеустановки чтения: к каждому номеру текста подберите соответствующий номер целеустановки чтения. Ответ оформите в виде последовательности цифр, отражающих номера целеустановок чтения. </w:t>
      </w:r>
    </w:p>
    <w:p w:rsidR="00CC643C" w:rsidRDefault="00CC643C" w:rsidP="00CC643C">
      <w:pPr>
        <w:numPr>
          <w:ilvl w:val="0"/>
          <w:numId w:val="21"/>
        </w:numPr>
        <w:tabs>
          <w:tab w:val="left" w:pos="993"/>
        </w:tabs>
        <w:adjustRightInd w:val="0"/>
        <w:jc w:val="both"/>
        <w:rPr>
          <w:lang w:eastAsia="x-none"/>
        </w:rPr>
      </w:pPr>
      <w:r>
        <w:rPr>
          <w:lang w:eastAsia="x-none"/>
        </w:rPr>
        <w:t>Текст содержит очень личную, субъективную информацию, которая интересна тем, кто предпочитает доверять конкретным людям, а не официальным источникам.</w:t>
      </w:r>
    </w:p>
    <w:p w:rsidR="00CC643C" w:rsidRDefault="00CC643C" w:rsidP="00CC643C">
      <w:pPr>
        <w:numPr>
          <w:ilvl w:val="0"/>
          <w:numId w:val="21"/>
        </w:numPr>
        <w:tabs>
          <w:tab w:val="left" w:pos="993"/>
        </w:tabs>
        <w:adjustRightInd w:val="0"/>
        <w:jc w:val="both"/>
        <w:rPr>
          <w:lang w:eastAsia="x-none"/>
        </w:rPr>
      </w:pPr>
      <w:r>
        <w:rPr>
          <w:lang w:eastAsia="x-none"/>
        </w:rPr>
        <w:t xml:space="preserve">Текст больше заинтересует человека, стремящегося получить точную, достоверную, проверенную информацию, в тексте дана официальная информация о городе. </w:t>
      </w:r>
    </w:p>
    <w:p w:rsidR="00CC643C" w:rsidRDefault="00CC643C" w:rsidP="00CC643C">
      <w:pPr>
        <w:numPr>
          <w:ilvl w:val="0"/>
          <w:numId w:val="21"/>
        </w:numPr>
        <w:tabs>
          <w:tab w:val="left" w:pos="993"/>
        </w:tabs>
        <w:adjustRightInd w:val="0"/>
        <w:jc w:val="both"/>
        <w:rPr>
          <w:lang w:eastAsia="x-none"/>
        </w:rPr>
      </w:pPr>
      <w:r>
        <w:rPr>
          <w:lang w:eastAsia="x-none"/>
        </w:rPr>
        <w:t>Информация, представленная в тексте, профессионально ориентирована, но в то же время обогащена конкретным жизненным опытом человека.</w:t>
      </w:r>
    </w:p>
    <w:p w:rsidR="00CC643C" w:rsidRDefault="00CC643C" w:rsidP="00CC643C">
      <w:pPr>
        <w:numPr>
          <w:ilvl w:val="0"/>
          <w:numId w:val="21"/>
        </w:numPr>
        <w:tabs>
          <w:tab w:val="left" w:pos="993"/>
        </w:tabs>
        <w:adjustRightInd w:val="0"/>
        <w:jc w:val="both"/>
        <w:rPr>
          <w:lang w:eastAsia="x-none"/>
        </w:rPr>
      </w:pPr>
      <w:r>
        <w:rPr>
          <w:lang w:eastAsia="x-none"/>
        </w:rPr>
        <w:t xml:space="preserve">Информация текста проблематизирована, взгляд автора на город широкий, современный, данный текст будет полезен пытливому читателю-исследователю. </w:t>
      </w:r>
    </w:p>
    <w:p w:rsidR="00CC643C" w:rsidRDefault="00CC643C" w:rsidP="00CC643C">
      <w:pPr>
        <w:numPr>
          <w:ilvl w:val="0"/>
          <w:numId w:val="21"/>
        </w:numPr>
        <w:tabs>
          <w:tab w:val="left" w:pos="993"/>
        </w:tabs>
        <w:adjustRightInd w:val="0"/>
        <w:jc w:val="both"/>
        <w:rPr>
          <w:lang w:eastAsia="x-none"/>
        </w:rPr>
      </w:pPr>
      <w:r>
        <w:rPr>
          <w:lang w:eastAsia="x-none"/>
        </w:rPr>
        <w:t xml:space="preserve">Предложенный текст открывает любознательному читателю мир Москвы в её историческом ракурсе, текст требует серьёзных дополнительных знаний. </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2, 1, 5, 4, 3</w:t>
      </w:r>
      <w:r>
        <w:rPr>
          <w:lang w:eastAsia="x-none"/>
        </w:rPr>
        <w:t xml:space="preserve">. </w:t>
      </w:r>
    </w:p>
    <w:p w:rsidR="00CC643C" w:rsidRDefault="00CC643C" w:rsidP="00CC643C">
      <w:pPr>
        <w:rPr>
          <w:szCs w:val="20"/>
          <w:lang w:eastAsia="x-none"/>
        </w:rPr>
      </w:pPr>
    </w:p>
    <w:p w:rsidR="00CC643C" w:rsidRDefault="00CC643C" w:rsidP="00CC643C">
      <w:pPr>
        <w:keepNext/>
        <w:keepLines/>
        <w:rPr>
          <w:i/>
          <w:lang w:eastAsia="x-none"/>
        </w:rPr>
      </w:pPr>
      <w:r>
        <w:rPr>
          <w:i/>
          <w:lang w:eastAsia="x-none"/>
        </w:rPr>
        <w:t>Задание 5</w:t>
      </w:r>
    </w:p>
    <w:p w:rsidR="00CC643C" w:rsidRDefault="00CC643C" w:rsidP="00CC643C">
      <w:pPr>
        <w:rPr>
          <w:lang w:eastAsia="x-none"/>
        </w:rPr>
      </w:pPr>
      <w:r>
        <w:rPr>
          <w:lang w:eastAsia="x-none"/>
        </w:rPr>
        <w:t>Михаил получил задание найти художественные сравнения, которые используют некоторые авторы при изображении ветра. Для начала он подобрал тематически объединённые тексты:</w:t>
      </w:r>
    </w:p>
    <w:p w:rsidR="00CC643C" w:rsidRDefault="00CC643C" w:rsidP="00CC643C">
      <w:pPr>
        <w:rPr>
          <w:lang w:eastAsia="x-none"/>
        </w:rPr>
      </w:pPr>
      <w:r>
        <w:rPr>
          <w:lang w:eastAsia="x-none"/>
        </w:rPr>
        <w:t xml:space="preserve">1. «Ветер, ветер! Ты могуч, </w:t>
      </w:r>
    </w:p>
    <w:p w:rsidR="00CC643C" w:rsidRDefault="00CC643C" w:rsidP="00CC643C">
      <w:pPr>
        <w:rPr>
          <w:lang w:eastAsia="x-none"/>
        </w:rPr>
      </w:pPr>
      <w:r>
        <w:rPr>
          <w:lang w:eastAsia="x-none"/>
        </w:rPr>
        <w:t xml:space="preserve">Ты гоняешь стаи туч, </w:t>
      </w:r>
    </w:p>
    <w:p w:rsidR="00CC643C" w:rsidRDefault="00CC643C" w:rsidP="00CC643C">
      <w:pPr>
        <w:rPr>
          <w:lang w:eastAsia="x-none"/>
        </w:rPr>
      </w:pPr>
      <w:r>
        <w:rPr>
          <w:lang w:eastAsia="x-none"/>
        </w:rPr>
        <w:t xml:space="preserve">Ты волнуешь сине море, </w:t>
      </w:r>
    </w:p>
    <w:p w:rsidR="00CC643C" w:rsidRDefault="00CC643C" w:rsidP="00CC643C">
      <w:pPr>
        <w:rPr>
          <w:lang w:eastAsia="x-none"/>
        </w:rPr>
      </w:pPr>
      <w:r>
        <w:rPr>
          <w:lang w:eastAsia="x-none"/>
        </w:rPr>
        <w:t xml:space="preserve">Всюду веешь на просторе. </w:t>
      </w:r>
    </w:p>
    <w:p w:rsidR="00CC643C" w:rsidRDefault="00CC643C" w:rsidP="00CC643C">
      <w:pPr>
        <w:rPr>
          <w:lang w:eastAsia="x-none"/>
        </w:rPr>
      </w:pPr>
      <w:r>
        <w:rPr>
          <w:lang w:eastAsia="x-none"/>
        </w:rPr>
        <w:t xml:space="preserve">Не боишься никого, </w:t>
      </w:r>
    </w:p>
    <w:p w:rsidR="00CC643C" w:rsidRDefault="00CC643C" w:rsidP="00CC643C">
      <w:pPr>
        <w:rPr>
          <w:lang w:eastAsia="x-none"/>
        </w:rPr>
      </w:pPr>
      <w:r>
        <w:rPr>
          <w:lang w:eastAsia="x-none"/>
        </w:rPr>
        <w:t xml:space="preserve">Кроме бога одного. </w:t>
      </w:r>
    </w:p>
    <w:p w:rsidR="00CC643C" w:rsidRDefault="00CC643C" w:rsidP="00CC643C">
      <w:pPr>
        <w:rPr>
          <w:lang w:eastAsia="x-none"/>
        </w:rPr>
      </w:pPr>
      <w:r>
        <w:rPr>
          <w:lang w:eastAsia="x-none"/>
        </w:rPr>
        <w:t xml:space="preserve">Аль откажешь мне в ответе? </w:t>
      </w:r>
    </w:p>
    <w:p w:rsidR="00CC643C" w:rsidRDefault="00CC643C" w:rsidP="00CC643C">
      <w:pPr>
        <w:rPr>
          <w:lang w:eastAsia="x-none"/>
        </w:rPr>
      </w:pPr>
      <w:r>
        <w:rPr>
          <w:lang w:eastAsia="x-none"/>
        </w:rPr>
        <w:t xml:space="preserve">Не видал ли где на свете </w:t>
      </w:r>
    </w:p>
    <w:p w:rsidR="00CC643C" w:rsidRDefault="00CC643C" w:rsidP="00CC643C">
      <w:pPr>
        <w:rPr>
          <w:lang w:eastAsia="x-none"/>
        </w:rPr>
      </w:pPr>
      <w:r>
        <w:rPr>
          <w:lang w:eastAsia="x-none"/>
        </w:rPr>
        <w:t xml:space="preserve">Ты царевны молодой? </w:t>
      </w:r>
    </w:p>
    <w:p w:rsidR="00CC643C" w:rsidRDefault="00CC643C" w:rsidP="00CC643C">
      <w:pPr>
        <w:rPr>
          <w:lang w:eastAsia="x-none"/>
        </w:rPr>
      </w:pPr>
      <w:r>
        <w:rPr>
          <w:lang w:eastAsia="x-none"/>
        </w:rPr>
        <w:t>Я жених её». (А.С. Пушкин).</w:t>
      </w:r>
    </w:p>
    <w:p w:rsidR="00CC643C" w:rsidRDefault="00CC643C" w:rsidP="00CC643C">
      <w:pPr>
        <w:rPr>
          <w:lang w:eastAsia="x-none"/>
        </w:rPr>
      </w:pPr>
    </w:p>
    <w:p w:rsidR="00CC643C" w:rsidRDefault="00CC643C" w:rsidP="00CC643C">
      <w:pPr>
        <w:rPr>
          <w:lang w:eastAsia="x-none"/>
        </w:rPr>
      </w:pPr>
      <w:r>
        <w:rPr>
          <w:lang w:eastAsia="x-none"/>
        </w:rPr>
        <w:t xml:space="preserve">2. Вдруг кто-то окликнул ветер. Слова то звенели, как острые холодные льдинки, то казались мягкими и тёплыми, как снежные одеяла. Конечно, это был голос зимы. </w:t>
      </w:r>
    </w:p>
    <w:p w:rsidR="00CC643C" w:rsidRDefault="00CC643C" w:rsidP="00CC643C">
      <w:pPr>
        <w:rPr>
          <w:lang w:eastAsia="x-none"/>
        </w:rPr>
      </w:pPr>
      <w:r>
        <w:rPr>
          <w:lang w:eastAsia="x-none"/>
        </w:rPr>
        <w:t xml:space="preserve">– Ветер, – сказала зима, – не плачь, ветер! Я подарю тебе накидку из снежинок. Лёгкую, красивую, тёплую. Ты быстро согреешься. </w:t>
      </w:r>
    </w:p>
    <w:p w:rsidR="00CC643C" w:rsidRDefault="00CC643C" w:rsidP="00CC643C">
      <w:pPr>
        <w:rPr>
          <w:lang w:eastAsia="x-none"/>
        </w:rPr>
      </w:pPr>
      <w:r>
        <w:rPr>
          <w:lang w:eastAsia="x-none"/>
        </w:rPr>
        <w:t>И зима бросила ветру накидку из прекрасных снежинок. Ветер примерил накидку и остался очень доволен. Она действительно была тёплой и красивой. (Н. Абрамцева).</w:t>
      </w:r>
    </w:p>
    <w:p w:rsidR="00CC643C" w:rsidRDefault="00CC643C" w:rsidP="00CC643C">
      <w:pPr>
        <w:rPr>
          <w:lang w:eastAsia="x-none"/>
        </w:rPr>
      </w:pPr>
    </w:p>
    <w:p w:rsidR="00CC643C" w:rsidRDefault="00CC643C" w:rsidP="00CC643C">
      <w:pPr>
        <w:rPr>
          <w:lang w:eastAsia="x-none"/>
        </w:rPr>
      </w:pPr>
      <w:r>
        <w:rPr>
          <w:lang w:eastAsia="x-none"/>
        </w:rPr>
        <w:t xml:space="preserve">3. Ветры классифицируют в первую очередь по их силе, продолжительности и направлению. Таким образом, </w:t>
      </w:r>
      <w:r>
        <w:rPr>
          <w:b/>
          <w:lang w:eastAsia="x-none"/>
        </w:rPr>
        <w:t>порывами</w:t>
      </w:r>
      <w:r>
        <w:rPr>
          <w:lang w:eastAsia="x-none"/>
        </w:rPr>
        <w:t xml:space="preserve"> принято считать кратковременные (несколько секунд) и сильные перемещения воздуха. Сильные ветры средней продолжительности (примерно 1 минута) называются </w:t>
      </w:r>
      <w:r>
        <w:rPr>
          <w:b/>
          <w:lang w:eastAsia="x-none"/>
        </w:rPr>
        <w:t>шквалами</w:t>
      </w:r>
      <w:r>
        <w:rPr>
          <w:lang w:eastAsia="x-none"/>
        </w:rPr>
        <w:t xml:space="preserve">. Названия более продолжительных ветров зависят от силы, например, такими названиями являются </w:t>
      </w:r>
      <w:r>
        <w:rPr>
          <w:b/>
          <w:lang w:eastAsia="x-none"/>
        </w:rPr>
        <w:t xml:space="preserve">бриз, буря, шторм, ураган, тайфун </w:t>
      </w:r>
      <w:r>
        <w:rPr>
          <w:lang w:eastAsia="x-none"/>
        </w:rPr>
        <w:t>(Из Интернета).</w:t>
      </w:r>
    </w:p>
    <w:p w:rsidR="00CC643C" w:rsidRDefault="00CC643C" w:rsidP="00CC643C">
      <w:pPr>
        <w:rPr>
          <w:lang w:eastAsia="x-none"/>
        </w:rPr>
      </w:pPr>
    </w:p>
    <w:p w:rsidR="00CC643C" w:rsidRDefault="00CC643C" w:rsidP="00CC643C">
      <w:pPr>
        <w:rPr>
          <w:lang w:eastAsia="x-none"/>
        </w:rPr>
      </w:pPr>
      <w:r>
        <w:rPr>
          <w:lang w:eastAsia="x-none"/>
        </w:rPr>
        <w:t>4. Человек издавна пользуется силой ветров:</w:t>
      </w:r>
    </w:p>
    <w:p w:rsidR="00CC643C" w:rsidRDefault="00CC643C" w:rsidP="00CC643C">
      <w:pPr>
        <w:rPr>
          <w:lang w:eastAsia="x-none"/>
        </w:rPr>
      </w:pPr>
      <w:r>
        <w:rPr>
          <w:lang w:eastAsia="x-none"/>
        </w:rPr>
        <w:t>в путешествиях и открытиях (мореходство, воздушные шары);</w:t>
      </w:r>
    </w:p>
    <w:p w:rsidR="00CC643C" w:rsidRDefault="00CC643C" w:rsidP="00CC643C">
      <w:pPr>
        <w:rPr>
          <w:lang w:eastAsia="x-none"/>
        </w:rPr>
      </w:pPr>
      <w:r>
        <w:rPr>
          <w:lang w:eastAsia="x-none"/>
        </w:rPr>
        <w:t>в качестве источника экологически чистой энергии;</w:t>
      </w:r>
    </w:p>
    <w:p w:rsidR="00CC643C" w:rsidRDefault="00CC643C" w:rsidP="00CC643C">
      <w:pPr>
        <w:rPr>
          <w:lang w:eastAsia="x-none"/>
        </w:rPr>
      </w:pPr>
      <w:r>
        <w:rPr>
          <w:lang w:eastAsia="x-none"/>
        </w:rPr>
        <w:t>для развлечений (парапланинг, виндсерфинг, кайтсерфинг, воздушные змеи и т.д.)</w:t>
      </w:r>
    </w:p>
    <w:p w:rsidR="00CC643C" w:rsidRDefault="00CC643C" w:rsidP="00CC643C">
      <w:pPr>
        <w:rPr>
          <w:lang w:eastAsia="x-none"/>
        </w:rPr>
      </w:pPr>
      <w:r>
        <w:rPr>
          <w:lang w:eastAsia="x-none"/>
        </w:rPr>
        <w:t xml:space="preserve">Помимо положительного влияния на жизнь и развитие человеческого общества, ветра не раз приводили к трагедиям. Так, сильные ветра могут разрушить как отдельно стоящие ветхие </w:t>
      </w:r>
      <w:r>
        <w:rPr>
          <w:lang w:eastAsia="x-none"/>
        </w:rPr>
        <w:lastRenderedPageBreak/>
        <w:t>постройки, так и целые поселения. Для определения возможного ущерба от ветра существует специальная шкала ураганов Саффира-Симпсона (Из Интернета).</w:t>
      </w:r>
    </w:p>
    <w:p w:rsidR="00CC643C" w:rsidRDefault="00CC643C" w:rsidP="00CC643C">
      <w:pPr>
        <w:rPr>
          <w:lang w:eastAsia="x-none"/>
        </w:rPr>
      </w:pPr>
    </w:p>
    <w:p w:rsidR="00CC643C" w:rsidRDefault="00CC643C" w:rsidP="00CC643C">
      <w:pPr>
        <w:rPr>
          <w:lang w:eastAsia="x-none"/>
        </w:rPr>
      </w:pPr>
      <w:r>
        <w:rPr>
          <w:lang w:eastAsia="x-none"/>
        </w:rPr>
        <w:t xml:space="preserve">5. Иду вдоль делянки по «змейке», то приближаясь к опушке, то удаляясь, и всё отчётливее чувствую ветер, тот самый, свежий и упругий. При очередном повороте лицом к вырубке обратил внимание, как мимо пронеслось «шу-у-у, шу-у-у», и неожиданно оказался в далёком прошлом. То был ветер, который сопровождал меня на каждом прыжке после того, как оставалась в высоком небе переполненная адреналином акробатика, когда под куполом идёшь на цель, и после каждого разворота парашют настраивается на новое положение, а в эти секунды в лицо и вокруг тебя – «шу-у-у, шу-у-у»... </w:t>
      </w:r>
    </w:p>
    <w:p w:rsidR="00CC643C" w:rsidRDefault="00CC643C" w:rsidP="00CC643C">
      <w:pPr>
        <w:rPr>
          <w:lang w:eastAsia="x-none"/>
        </w:rPr>
      </w:pPr>
      <w:r>
        <w:rPr>
          <w:lang w:eastAsia="x-none"/>
        </w:rPr>
        <w:t>Спасибо тебе, ветер (В. Калинкин).</w:t>
      </w:r>
    </w:p>
    <w:p w:rsidR="00CC643C" w:rsidRDefault="00CC643C" w:rsidP="00CC643C">
      <w:pPr>
        <w:rPr>
          <w:lang w:eastAsia="x-none"/>
        </w:rPr>
      </w:pPr>
      <w:r>
        <w:rPr>
          <w:lang w:eastAsia="x-none"/>
        </w:rPr>
        <w:t xml:space="preserve">Теперь наш герой стоял перед выбором, к какому тексту ему надо обратиться для решения первоначальной задачи – обнаружить художественные сравнения. Помогите Михаилу найти нужный текст. Ответ оформите в виде цифры. </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2</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6</w:t>
      </w:r>
    </w:p>
    <w:p w:rsidR="00CC643C" w:rsidRDefault="00CC643C" w:rsidP="00CC643C">
      <w:pPr>
        <w:rPr>
          <w:lang w:eastAsia="x-none"/>
        </w:rPr>
      </w:pPr>
      <w:r>
        <w:rPr>
          <w:lang w:eastAsia="x-none"/>
        </w:rPr>
        <w:t>Михаилу необходимо написать сочинение о правильном распределении времени на основе данного текста и собственных примеров-иллюстраций:</w:t>
      </w:r>
    </w:p>
    <w:p w:rsidR="00CC643C" w:rsidRDefault="00CC643C" w:rsidP="00CC643C">
      <w:pPr>
        <w:rPr>
          <w:i/>
          <w:lang w:eastAsia="x-none"/>
        </w:rPr>
      </w:pPr>
      <w:r>
        <w:rPr>
          <w:i/>
          <w:lang w:eastAsia="x-none"/>
        </w:rPr>
        <w:t>Чтобы хорошо учиться, надо быть организованным человеком. Прежде всего необходимо стараться в продолжение всего дня выполнять то, что намечено. Приучите себя к этому. Посоветуйте так же поступать и своим товарищам. Если вам что-либо не понятно, не обращайтесь сразу за разъяснениями к старшим, а загляните в словарь. За время, потраченное на чтение справочной литературы, вы узнаете много нового и интересного. Полезно также понравившиеся вам стихи заучивать наизусть. Развивая таким образом память, вы обогащаете свою речь.</w:t>
      </w:r>
    </w:p>
    <w:p w:rsidR="00CC643C" w:rsidRDefault="00CC643C" w:rsidP="00CC643C">
      <w:pPr>
        <w:rPr>
          <w:lang w:eastAsia="x-none"/>
        </w:rPr>
      </w:pPr>
    </w:p>
    <w:p w:rsidR="00CC643C" w:rsidRDefault="00CC643C" w:rsidP="00CC643C">
      <w:pPr>
        <w:rPr>
          <w:lang w:eastAsia="x-none"/>
        </w:rPr>
      </w:pPr>
      <w:r>
        <w:rPr>
          <w:lang w:eastAsia="x-none"/>
        </w:rPr>
        <w:t>Укажите правильный ход действий нашего героя по решению поставленной задачи. Ответ оформите в виде последовательности из пяти цифр.</w:t>
      </w:r>
    </w:p>
    <w:p w:rsidR="00CC643C" w:rsidRDefault="00CC643C" w:rsidP="00CC643C">
      <w:pPr>
        <w:numPr>
          <w:ilvl w:val="0"/>
          <w:numId w:val="22"/>
        </w:numPr>
        <w:tabs>
          <w:tab w:val="left" w:pos="993"/>
        </w:tabs>
        <w:adjustRightInd w:val="0"/>
        <w:jc w:val="both"/>
        <w:rPr>
          <w:lang w:eastAsia="x-none"/>
        </w:rPr>
      </w:pPr>
      <w:r>
        <w:rPr>
          <w:lang w:eastAsia="x-none"/>
        </w:rPr>
        <w:t xml:space="preserve">Работа с ключевым понятием «время». </w:t>
      </w:r>
    </w:p>
    <w:p w:rsidR="00CC643C" w:rsidRDefault="00CC643C" w:rsidP="00CC643C">
      <w:pPr>
        <w:numPr>
          <w:ilvl w:val="0"/>
          <w:numId w:val="22"/>
        </w:numPr>
        <w:tabs>
          <w:tab w:val="left" w:pos="993"/>
        </w:tabs>
        <w:adjustRightInd w:val="0"/>
        <w:jc w:val="both"/>
        <w:rPr>
          <w:lang w:eastAsia="x-none"/>
        </w:rPr>
      </w:pPr>
      <w:r>
        <w:rPr>
          <w:lang w:eastAsia="x-none"/>
        </w:rPr>
        <w:t>Подбор собственных примеров-иллюстраций.</w:t>
      </w:r>
    </w:p>
    <w:p w:rsidR="00CC643C" w:rsidRDefault="00CC643C" w:rsidP="00CC643C">
      <w:pPr>
        <w:numPr>
          <w:ilvl w:val="0"/>
          <w:numId w:val="22"/>
        </w:numPr>
        <w:tabs>
          <w:tab w:val="left" w:pos="993"/>
        </w:tabs>
        <w:adjustRightInd w:val="0"/>
        <w:jc w:val="both"/>
        <w:rPr>
          <w:lang w:eastAsia="x-none"/>
        </w:rPr>
      </w:pPr>
      <w:r>
        <w:rPr>
          <w:lang w:eastAsia="x-none"/>
        </w:rPr>
        <w:t>Составление плана будущего сочинения.</w:t>
      </w:r>
    </w:p>
    <w:p w:rsidR="00CC643C" w:rsidRDefault="00CC643C" w:rsidP="00CC643C">
      <w:pPr>
        <w:numPr>
          <w:ilvl w:val="0"/>
          <w:numId w:val="22"/>
        </w:numPr>
        <w:tabs>
          <w:tab w:val="left" w:pos="993"/>
        </w:tabs>
        <w:adjustRightInd w:val="0"/>
        <w:jc w:val="both"/>
        <w:rPr>
          <w:lang w:eastAsia="x-none"/>
        </w:rPr>
      </w:pPr>
      <w:r>
        <w:rPr>
          <w:lang w:eastAsia="x-none"/>
        </w:rPr>
        <w:t>Внимательное прочтение опорного текста.</w:t>
      </w:r>
    </w:p>
    <w:p w:rsidR="00CC643C" w:rsidRDefault="00CC643C" w:rsidP="00CC643C">
      <w:pPr>
        <w:numPr>
          <w:ilvl w:val="0"/>
          <w:numId w:val="22"/>
        </w:numPr>
        <w:tabs>
          <w:tab w:val="left" w:pos="993"/>
        </w:tabs>
        <w:adjustRightInd w:val="0"/>
        <w:jc w:val="both"/>
        <w:rPr>
          <w:lang w:eastAsia="x-none"/>
        </w:rPr>
      </w:pPr>
      <w:r>
        <w:rPr>
          <w:lang w:eastAsia="x-none"/>
        </w:rPr>
        <w:t>Написание чернового варианта сочинения.</w:t>
      </w:r>
    </w:p>
    <w:p w:rsidR="00CC643C" w:rsidRDefault="00CC643C" w:rsidP="00CC643C">
      <w:pPr>
        <w:rPr>
          <w:lang w:val="en-US"/>
        </w:rPr>
      </w:pPr>
    </w:p>
    <w:p w:rsidR="00CC643C" w:rsidRDefault="00CC643C" w:rsidP="00CC643C">
      <w:pPr>
        <w:rPr>
          <w:lang w:val="en-US"/>
        </w:rPr>
      </w:pPr>
      <w:r>
        <w:rPr>
          <w:lang w:eastAsia="x-none"/>
        </w:rPr>
        <w:t xml:space="preserve">Ключ ответа: </w:t>
      </w:r>
      <w:r>
        <w:t>4, 1, 2, 3, 5</w:t>
      </w:r>
      <w:r>
        <w:rPr>
          <w:lang w:eastAsia="x-none"/>
        </w:rPr>
        <w:t xml:space="preserve">. </w:t>
      </w:r>
    </w:p>
    <w:p w:rsidR="00CC643C" w:rsidRDefault="00CC643C" w:rsidP="00CC643C">
      <w:pPr>
        <w:keepNext/>
        <w:keepLines/>
        <w:rPr>
          <w:i/>
          <w:szCs w:val="20"/>
          <w:lang w:eastAsia="x-none"/>
        </w:rPr>
      </w:pPr>
      <w:r>
        <w:rPr>
          <w:i/>
          <w:lang w:eastAsia="x-none"/>
        </w:rPr>
        <w:t xml:space="preserve">Задание 7 </w:t>
      </w:r>
    </w:p>
    <w:p w:rsidR="00CC643C" w:rsidRDefault="00CC643C" w:rsidP="00CC643C">
      <w:pPr>
        <w:rPr>
          <w:lang w:eastAsia="x-none"/>
        </w:rPr>
      </w:pPr>
      <w:r>
        <w:rPr>
          <w:lang w:eastAsia="x-none"/>
        </w:rPr>
        <w:t>Семья переезжала в только что купленную квартиру. Михаил перебирал книги из домашней библиотеки. Такие книги он обнаружил:</w:t>
      </w:r>
    </w:p>
    <w:p w:rsidR="00CC643C" w:rsidRDefault="00CC643C" w:rsidP="00CC643C">
      <w:pPr>
        <w:rPr>
          <w:lang w:eastAsia="x-none"/>
        </w:rPr>
      </w:pPr>
      <w:r>
        <w:rPr>
          <w:lang w:eastAsia="x-none"/>
        </w:rPr>
        <w:t>1. Шово С. Сны Боттичелли. – М.: Из-во «Мир книги», 2008.</w:t>
      </w:r>
    </w:p>
    <w:p w:rsidR="00CC643C" w:rsidRDefault="00CC643C" w:rsidP="00CC643C">
      <w:pPr>
        <w:rPr>
          <w:lang w:eastAsia="x-none"/>
        </w:rPr>
      </w:pPr>
      <w:r>
        <w:rPr>
          <w:lang w:eastAsia="x-none"/>
        </w:rPr>
        <w:t>2. Корн В. Остров Святой Елены. – Электронная библиотека.</w:t>
      </w:r>
    </w:p>
    <w:p w:rsidR="00CC643C" w:rsidRDefault="00CC643C" w:rsidP="00CC643C">
      <w:pPr>
        <w:rPr>
          <w:lang w:eastAsia="x-none"/>
        </w:rPr>
      </w:pPr>
      <w:r>
        <w:rPr>
          <w:lang w:eastAsia="x-none"/>
        </w:rPr>
        <w:t>3. Кинг Д. Битва дипломатов, или Вена, 1814. – М.: Из-ва «АСТ», «Астрель», 2010.</w:t>
      </w:r>
    </w:p>
    <w:p w:rsidR="00CC643C" w:rsidRDefault="00CC643C" w:rsidP="00CC643C">
      <w:pPr>
        <w:rPr>
          <w:lang w:eastAsia="x-none"/>
        </w:rPr>
      </w:pPr>
      <w:r>
        <w:rPr>
          <w:lang w:eastAsia="x-none"/>
        </w:rPr>
        <w:t>4. Брунов Н.И. Очерки по истории архитектуры. – М.: Из-во «Центрполиграф», 2003.</w:t>
      </w:r>
    </w:p>
    <w:p w:rsidR="00CC643C" w:rsidRDefault="00CC643C" w:rsidP="00CC643C">
      <w:pPr>
        <w:rPr>
          <w:lang w:eastAsia="x-none"/>
        </w:rPr>
      </w:pPr>
      <w:r>
        <w:rPr>
          <w:lang w:eastAsia="x-none"/>
        </w:rPr>
        <w:t xml:space="preserve">5. Платонов А.П. Котлован. – М.: Из-во «Азбука-классика», 2013. </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1, 4</w:t>
      </w:r>
      <w:r>
        <w:rPr>
          <w:lang w:eastAsia="x-none"/>
        </w:rPr>
        <w:t xml:space="preserve">. </w:t>
      </w:r>
    </w:p>
    <w:p w:rsidR="00CC643C" w:rsidRDefault="00CC643C" w:rsidP="00CC643C">
      <w:pPr>
        <w:rPr>
          <w:szCs w:val="20"/>
          <w:lang w:eastAsia="x-none"/>
        </w:rPr>
      </w:pPr>
    </w:p>
    <w:p w:rsidR="00CC643C" w:rsidRDefault="00CC643C" w:rsidP="00CC643C">
      <w:pPr>
        <w:rPr>
          <w:lang w:eastAsia="x-none"/>
        </w:rPr>
      </w:pPr>
    </w:p>
    <w:p w:rsidR="00CC643C" w:rsidRDefault="00CC643C" w:rsidP="00CC643C">
      <w:pPr>
        <w:rPr>
          <w:lang w:eastAsia="x-none"/>
        </w:rPr>
      </w:pPr>
      <w:r>
        <w:rPr>
          <w:lang w:eastAsia="x-none"/>
        </w:rPr>
        <w:t xml:space="preserve">Необходимо было выбрать две книги, которые непременно пригодятся Михаилу как будущему искусствоведу. Что должен был выбрать наш герой? Ответ оформите в виде цифры.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8</w:t>
      </w:r>
    </w:p>
    <w:p w:rsidR="00CC643C" w:rsidRDefault="00CC643C" w:rsidP="00CC643C">
      <w:pPr>
        <w:rPr>
          <w:lang w:eastAsia="x-none"/>
        </w:rPr>
      </w:pPr>
      <w:r>
        <w:rPr>
          <w:lang w:eastAsia="x-none"/>
        </w:rPr>
        <w:t xml:space="preserve">Михаил не доволен выставленными баллами за экзамен по литературе. Он подаёт на апелляцию. Начинается апелляция. Студенту предоставляют слово. У него есть разные варианты построения своей речи: </w:t>
      </w:r>
    </w:p>
    <w:p w:rsidR="00CC643C" w:rsidRDefault="00CC643C" w:rsidP="00CC643C">
      <w:pPr>
        <w:rPr>
          <w:lang w:eastAsia="x-none"/>
        </w:rPr>
      </w:pPr>
      <w:r>
        <w:rPr>
          <w:lang w:eastAsia="x-none"/>
        </w:rPr>
        <w:t xml:space="preserve">1. Мою работу оценили неправильно. Я много раз писал работы, подобные этой. Преподаватель всегда ставил мне высокие баллы. Для меня было полной неожиданностью полученное мной количество баллов. </w:t>
      </w:r>
    </w:p>
    <w:p w:rsidR="00CC643C" w:rsidRDefault="00CC643C" w:rsidP="00CC643C">
      <w:pPr>
        <w:rPr>
          <w:lang w:eastAsia="x-none"/>
        </w:rPr>
      </w:pPr>
      <w:r>
        <w:rPr>
          <w:lang w:eastAsia="x-none"/>
        </w:rPr>
        <w:t>2. Мою работу оценили неверно. Я не согласен. (Повышает тон). Я был призёром олимпиады по литературе, по русскому языку. Это несправедливо! Так быть не может!</w:t>
      </w:r>
    </w:p>
    <w:p w:rsidR="00CC643C" w:rsidRDefault="00CC643C" w:rsidP="00CC643C">
      <w:pPr>
        <w:rPr>
          <w:lang w:eastAsia="x-none"/>
        </w:rPr>
      </w:pPr>
      <w:r>
        <w:rPr>
          <w:lang w:eastAsia="x-none"/>
        </w:rPr>
        <w:t>3. На мой взгляд, нужно пересмотреть баллы за сочинение: по критерию К1 должно быть 3 балла, так как тема сочинения раскрыта с опорой на авторскую позицию, выдвинутые тезисы доказаны, фактические ошибки и неточности отсутствуют.</w:t>
      </w:r>
    </w:p>
    <w:p w:rsidR="00CC643C" w:rsidRDefault="00CC643C" w:rsidP="00CC643C">
      <w:pPr>
        <w:rPr>
          <w:lang w:eastAsia="x-none"/>
        </w:rPr>
      </w:pPr>
      <w:r>
        <w:rPr>
          <w:lang w:eastAsia="x-none"/>
        </w:rPr>
        <w:t>4. Добрый день! Мне кажется, что моя работа заслуживает высшего балла, поскольку я очень старался, писал вдумчиво, разборчивым почерком. Ушёл с экзамена почти последним.</w:t>
      </w:r>
    </w:p>
    <w:p w:rsidR="00CC643C" w:rsidRDefault="00CC643C" w:rsidP="00CC643C">
      <w:pPr>
        <w:rPr>
          <w:lang w:eastAsia="x-none"/>
        </w:rPr>
      </w:pPr>
    </w:p>
    <w:p w:rsidR="00CC643C" w:rsidRDefault="00CC643C" w:rsidP="00CC643C">
      <w:pPr>
        <w:rPr>
          <w:lang w:eastAsia="x-none"/>
        </w:rPr>
      </w:pPr>
      <w:r>
        <w:rPr>
          <w:lang w:eastAsia="x-none"/>
        </w:rPr>
        <w:t>Какой из приведённых выше монологов позволит Михаилу правильно обосновать своё мнение, привести правильную аргументацию? Ответ оформите в виде цифры.</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3</w:t>
      </w:r>
      <w:r>
        <w:rPr>
          <w:lang w:eastAsia="x-none"/>
        </w:rPr>
        <w:t xml:space="preserve">. </w:t>
      </w:r>
    </w:p>
    <w:p w:rsidR="00CC643C" w:rsidRDefault="00CC643C" w:rsidP="00CC643C">
      <w:pPr>
        <w:rPr>
          <w:szCs w:val="20"/>
          <w:lang w:eastAsia="x-none"/>
        </w:rPr>
      </w:pPr>
    </w:p>
    <w:p w:rsidR="00CC643C" w:rsidRDefault="00CC643C" w:rsidP="00CC643C">
      <w:pPr>
        <w:keepNext/>
        <w:keepLines/>
        <w:rPr>
          <w:i/>
          <w:lang w:eastAsia="x-none"/>
        </w:rPr>
      </w:pPr>
      <w:r>
        <w:rPr>
          <w:i/>
          <w:lang w:eastAsia="x-none"/>
        </w:rPr>
        <w:t>Задание 9</w:t>
      </w:r>
    </w:p>
    <w:p w:rsidR="00CC643C" w:rsidRDefault="00CC643C" w:rsidP="00CC643C">
      <w:pPr>
        <w:rPr>
          <w:lang w:eastAsia="x-none"/>
        </w:rPr>
      </w:pPr>
      <w:r>
        <w:rPr>
          <w:lang w:eastAsia="x-none"/>
        </w:rPr>
        <w:t>Михаил гулял по городу Ульяновску и вдруг увидел на гранитной плите большое изображение буквы «Ё». Он заинтересовался увиденным. Подскажите, какими ключевыми словами следует воспользоваться герою, чтобы в Интернете появилась необходимая ему информация. Ответ оформите в виде цифры.</w:t>
      </w:r>
    </w:p>
    <w:p w:rsidR="00CC643C" w:rsidRDefault="00CC643C" w:rsidP="00CC643C">
      <w:pPr>
        <w:rPr>
          <w:lang w:eastAsia="x-none"/>
        </w:rPr>
      </w:pPr>
      <w:r>
        <w:rPr>
          <w:lang w:eastAsia="x-none"/>
        </w:rPr>
        <w:t>1. Город Ульяновск.</w:t>
      </w:r>
    </w:p>
    <w:p w:rsidR="00CC643C" w:rsidRDefault="00CC643C" w:rsidP="00CC643C">
      <w:pPr>
        <w:rPr>
          <w:lang w:eastAsia="x-none"/>
        </w:rPr>
      </w:pPr>
      <w:r>
        <w:rPr>
          <w:lang w:eastAsia="x-none"/>
        </w:rPr>
        <w:t>2. Буква Ё – плита.</w:t>
      </w:r>
    </w:p>
    <w:p w:rsidR="00CC643C" w:rsidRDefault="00CC643C" w:rsidP="00CC643C">
      <w:pPr>
        <w:rPr>
          <w:lang w:eastAsia="x-none"/>
        </w:rPr>
      </w:pPr>
      <w:r>
        <w:rPr>
          <w:lang w:eastAsia="x-none"/>
        </w:rPr>
        <w:t>3. Ульяновск – буква Ё.</w:t>
      </w:r>
    </w:p>
    <w:p w:rsidR="00CC643C" w:rsidRDefault="00CC643C" w:rsidP="00CC643C">
      <w:pPr>
        <w:rPr>
          <w:lang w:eastAsia="x-none"/>
        </w:rPr>
      </w:pPr>
      <w:r>
        <w:rPr>
          <w:lang w:eastAsia="x-none"/>
        </w:rPr>
        <w:t>4. Изображение буквы «Ё».</w:t>
      </w:r>
    </w:p>
    <w:p w:rsidR="00CC643C" w:rsidRDefault="00CC643C" w:rsidP="00CC643C">
      <w:pPr>
        <w:rPr>
          <w:lang w:eastAsia="x-none"/>
        </w:rPr>
      </w:pPr>
      <w:r>
        <w:rPr>
          <w:lang w:eastAsia="x-none"/>
        </w:rPr>
        <w:t>5. Памятники – город Ульяновск.</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3</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10</w:t>
      </w:r>
    </w:p>
    <w:p w:rsidR="00CC643C" w:rsidRDefault="00CC643C" w:rsidP="00CC643C">
      <w:pPr>
        <w:rPr>
          <w:lang w:eastAsia="x-none"/>
        </w:rPr>
      </w:pPr>
      <w:r>
        <w:rPr>
          <w:lang w:eastAsia="x-none"/>
        </w:rPr>
        <w:t>Михаил прочитал текст:</w:t>
      </w:r>
    </w:p>
    <w:p w:rsidR="00CC643C" w:rsidRDefault="00CC643C" w:rsidP="00CC643C">
      <w:pPr>
        <w:rPr>
          <w:i/>
          <w:lang w:eastAsia="x-none"/>
        </w:rPr>
      </w:pPr>
      <w:r>
        <w:rPr>
          <w:i/>
          <w:lang w:eastAsia="x-none"/>
        </w:rPr>
        <w:t>Язык данного народа, взятый в совокупности присущих ему черт, отличающих его от других языков, называется общенародным, или национальным, языком. Любой национальный язык не является единым по своему составу, так как им пользуются люди, различающиеся по своему социальному положению, роду занятий, уровню культуры и т.д. Эти различия находят отражение в разновидностях общенародного языка.</w:t>
      </w:r>
    </w:p>
    <w:p w:rsidR="00CC643C" w:rsidRDefault="00CC643C" w:rsidP="00CC643C">
      <w:pPr>
        <w:rPr>
          <w:i/>
          <w:lang w:eastAsia="x-none"/>
        </w:rPr>
      </w:pPr>
      <w:r>
        <w:rPr>
          <w:i/>
          <w:lang w:eastAsia="x-none"/>
        </w:rPr>
        <w:t>Литературный язык – это основное средство коммуникации между людьми одной национальности. Он характеризуется двумя главными свойствами: обработанностыо и нормированностью. Современный русский литературный язык многофункционален, то есть он используется в различных сферах деятельности человека. В соответствии с этим выделяется разговорный и книжный языки. Поскольку книжный язык обслуживает разные сферы жизни общества, он подразделяется на функциональные стили. В книжном языке существует три основных функциональных стиля: научный, официально-деловой, публицистический. Наряду с перечисленными стилями существует также язык художественной литературы.</w:t>
      </w:r>
    </w:p>
    <w:p w:rsidR="00CC643C" w:rsidRDefault="00CC643C" w:rsidP="00CC643C">
      <w:pPr>
        <w:rPr>
          <w:i/>
          <w:lang w:eastAsia="x-none"/>
        </w:rPr>
      </w:pPr>
      <w:r>
        <w:rPr>
          <w:i/>
          <w:lang w:eastAsia="x-none"/>
        </w:rPr>
        <w:t xml:space="preserve">Кроме литературного языка, в состав общенародного языка включены диалекты, просторечия, профессиональный язык и жаргон. Диалектом называется разновидность </w:t>
      </w:r>
      <w:r>
        <w:rPr>
          <w:i/>
          <w:lang w:eastAsia="x-none"/>
        </w:rPr>
        <w:lastRenderedPageBreak/>
        <w:t>общенародного языка, употребляемая в качестве средства общения между людьми, связанными тесной территориальной общностью. Просторечие – ещё одна разновидность общенародного русского языка. В отличие от местных диалектов, которые территориально ограничены, просторечие не имеет прикреплённости к какому-то определённому месту – это речь городского малообразованного населения, не владеющего нормами литературного языка. Профессиональным языком пользуются люди одной профессии, главным образом при общении на производственные темы. Наконец, жаргоном называют речь какой-либо социально обособленной группы людей.</w:t>
      </w:r>
    </w:p>
    <w:p w:rsidR="00CC643C" w:rsidRDefault="00CC643C" w:rsidP="00CC643C">
      <w:pPr>
        <w:rPr>
          <w:lang w:eastAsia="x-none"/>
        </w:rPr>
      </w:pPr>
    </w:p>
    <w:p w:rsidR="00CC643C" w:rsidRDefault="00CC643C" w:rsidP="00CC643C">
      <w:pPr>
        <w:rPr>
          <w:lang w:eastAsia="x-none"/>
        </w:rPr>
      </w:pPr>
      <w:r>
        <w:rPr>
          <w:lang w:eastAsia="x-none"/>
        </w:rPr>
        <w:t>Михаил должен заполнить диаграмму предложенными понятиями. Однако необходимо учесть два условия: 1) весь круг – это общенародный язык; 2) не все предложенные понятия будут размещены в диаграмме. Используя текст, помогите герою заполнить диаграмму. Ответ оформите в виде последовательности из пяти цифр.</w:t>
      </w:r>
    </w:p>
    <w:p w:rsidR="00CC643C" w:rsidRDefault="00CC643C" w:rsidP="00CC643C">
      <w:pPr>
        <w:jc w:val="center"/>
        <w:rPr>
          <w:lang w:eastAsia="x-none"/>
        </w:rPr>
      </w:pPr>
      <w:r>
        <w:rPr>
          <w:noProof/>
        </w:rPr>
        <w:drawing>
          <wp:inline distT="0" distB="0" distL="0" distR="0" wp14:anchorId="7766E467" wp14:editId="41553084">
            <wp:extent cx="2562225" cy="2200275"/>
            <wp:effectExtent l="0" t="0" r="9525"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562225" cy="2200275"/>
                    </a:xfrm>
                    <a:prstGeom prst="rect">
                      <a:avLst/>
                    </a:prstGeom>
                    <a:noFill/>
                    <a:ln>
                      <a:noFill/>
                    </a:ln>
                  </pic:spPr>
                </pic:pic>
              </a:graphicData>
            </a:graphic>
          </wp:inline>
        </w:drawing>
      </w:r>
    </w:p>
    <w:p w:rsidR="00CC643C" w:rsidRDefault="00CC643C" w:rsidP="00CC643C">
      <w:pPr>
        <w:numPr>
          <w:ilvl w:val="0"/>
          <w:numId w:val="23"/>
        </w:numPr>
        <w:tabs>
          <w:tab w:val="left" w:pos="993"/>
        </w:tabs>
        <w:adjustRightInd w:val="0"/>
        <w:jc w:val="both"/>
        <w:rPr>
          <w:lang w:eastAsia="x-none"/>
        </w:rPr>
      </w:pPr>
      <w:r>
        <w:rPr>
          <w:lang w:eastAsia="x-none"/>
        </w:rPr>
        <w:t>Общенародный язык.</w:t>
      </w:r>
    </w:p>
    <w:p w:rsidR="00CC643C" w:rsidRDefault="00CC643C" w:rsidP="00CC643C">
      <w:pPr>
        <w:numPr>
          <w:ilvl w:val="0"/>
          <w:numId w:val="23"/>
        </w:numPr>
        <w:tabs>
          <w:tab w:val="left" w:pos="993"/>
        </w:tabs>
        <w:adjustRightInd w:val="0"/>
        <w:jc w:val="both"/>
        <w:rPr>
          <w:lang w:eastAsia="x-none"/>
        </w:rPr>
      </w:pPr>
      <w:r>
        <w:rPr>
          <w:lang w:eastAsia="x-none"/>
        </w:rPr>
        <w:t>Национальный язык.</w:t>
      </w:r>
    </w:p>
    <w:p w:rsidR="00CC643C" w:rsidRDefault="00CC643C" w:rsidP="00CC643C">
      <w:pPr>
        <w:numPr>
          <w:ilvl w:val="0"/>
          <w:numId w:val="23"/>
        </w:numPr>
        <w:tabs>
          <w:tab w:val="left" w:pos="993"/>
        </w:tabs>
        <w:adjustRightInd w:val="0"/>
        <w:jc w:val="both"/>
        <w:rPr>
          <w:lang w:eastAsia="x-none"/>
        </w:rPr>
      </w:pPr>
      <w:r>
        <w:rPr>
          <w:lang w:eastAsia="x-none"/>
        </w:rPr>
        <w:t>Литературный язык.</w:t>
      </w:r>
    </w:p>
    <w:p w:rsidR="00CC643C" w:rsidRDefault="00CC643C" w:rsidP="00CC643C">
      <w:pPr>
        <w:numPr>
          <w:ilvl w:val="0"/>
          <w:numId w:val="23"/>
        </w:numPr>
        <w:tabs>
          <w:tab w:val="left" w:pos="993"/>
        </w:tabs>
        <w:adjustRightInd w:val="0"/>
        <w:jc w:val="both"/>
        <w:rPr>
          <w:lang w:eastAsia="x-none"/>
        </w:rPr>
      </w:pPr>
      <w:r>
        <w:rPr>
          <w:lang w:eastAsia="x-none"/>
        </w:rPr>
        <w:t>Разговорный язык.</w:t>
      </w:r>
    </w:p>
    <w:p w:rsidR="00CC643C" w:rsidRDefault="00CC643C" w:rsidP="00CC643C">
      <w:pPr>
        <w:numPr>
          <w:ilvl w:val="0"/>
          <w:numId w:val="23"/>
        </w:numPr>
        <w:tabs>
          <w:tab w:val="left" w:pos="993"/>
        </w:tabs>
        <w:adjustRightInd w:val="0"/>
        <w:jc w:val="both"/>
        <w:rPr>
          <w:lang w:eastAsia="x-none"/>
        </w:rPr>
      </w:pPr>
      <w:r>
        <w:rPr>
          <w:lang w:eastAsia="x-none"/>
        </w:rPr>
        <w:t>Книжный язык.</w:t>
      </w:r>
    </w:p>
    <w:p w:rsidR="00CC643C" w:rsidRDefault="00CC643C" w:rsidP="00CC643C">
      <w:pPr>
        <w:numPr>
          <w:ilvl w:val="0"/>
          <w:numId w:val="23"/>
        </w:numPr>
        <w:tabs>
          <w:tab w:val="left" w:pos="993"/>
        </w:tabs>
        <w:adjustRightInd w:val="0"/>
        <w:jc w:val="both"/>
        <w:rPr>
          <w:lang w:eastAsia="x-none"/>
        </w:rPr>
      </w:pPr>
      <w:r>
        <w:rPr>
          <w:lang w:eastAsia="x-none"/>
        </w:rPr>
        <w:t>Научный стиль речи.</w:t>
      </w:r>
    </w:p>
    <w:p w:rsidR="00CC643C" w:rsidRDefault="00CC643C" w:rsidP="00CC643C">
      <w:pPr>
        <w:numPr>
          <w:ilvl w:val="0"/>
          <w:numId w:val="23"/>
        </w:numPr>
        <w:tabs>
          <w:tab w:val="left" w:pos="993"/>
        </w:tabs>
        <w:adjustRightInd w:val="0"/>
        <w:jc w:val="both"/>
        <w:rPr>
          <w:lang w:eastAsia="x-none"/>
        </w:rPr>
      </w:pPr>
      <w:r>
        <w:rPr>
          <w:lang w:eastAsia="x-none"/>
        </w:rPr>
        <w:t>Официально-деловой стиль речи.</w:t>
      </w:r>
    </w:p>
    <w:p w:rsidR="00CC643C" w:rsidRDefault="00CC643C" w:rsidP="00CC643C">
      <w:pPr>
        <w:numPr>
          <w:ilvl w:val="0"/>
          <w:numId w:val="23"/>
        </w:numPr>
        <w:tabs>
          <w:tab w:val="left" w:pos="993"/>
        </w:tabs>
        <w:adjustRightInd w:val="0"/>
        <w:jc w:val="both"/>
        <w:rPr>
          <w:lang w:eastAsia="x-none"/>
        </w:rPr>
      </w:pPr>
      <w:r>
        <w:rPr>
          <w:lang w:eastAsia="x-none"/>
        </w:rPr>
        <w:t xml:space="preserve">Публицистический стиль речи. </w:t>
      </w:r>
    </w:p>
    <w:p w:rsidR="00CC643C" w:rsidRDefault="00CC643C" w:rsidP="00CC643C">
      <w:pPr>
        <w:numPr>
          <w:ilvl w:val="0"/>
          <w:numId w:val="23"/>
        </w:numPr>
        <w:tabs>
          <w:tab w:val="left" w:pos="993"/>
        </w:tabs>
        <w:adjustRightInd w:val="0"/>
        <w:jc w:val="both"/>
        <w:rPr>
          <w:lang w:eastAsia="x-none"/>
        </w:rPr>
      </w:pPr>
      <w:r>
        <w:rPr>
          <w:lang w:eastAsia="x-none"/>
        </w:rPr>
        <w:t>Язык художественной литературы.</w:t>
      </w:r>
    </w:p>
    <w:p w:rsidR="00CC643C" w:rsidRDefault="00CC643C" w:rsidP="00CC643C">
      <w:pPr>
        <w:numPr>
          <w:ilvl w:val="0"/>
          <w:numId w:val="23"/>
        </w:numPr>
        <w:tabs>
          <w:tab w:val="left" w:pos="1134"/>
        </w:tabs>
        <w:adjustRightInd w:val="0"/>
        <w:jc w:val="both"/>
        <w:rPr>
          <w:lang w:eastAsia="x-none"/>
        </w:rPr>
      </w:pPr>
      <w:r>
        <w:rPr>
          <w:lang w:eastAsia="x-none"/>
        </w:rPr>
        <w:t xml:space="preserve"> Диалекты.</w:t>
      </w:r>
    </w:p>
    <w:p w:rsidR="00CC643C" w:rsidRDefault="00CC643C" w:rsidP="00CC643C">
      <w:pPr>
        <w:numPr>
          <w:ilvl w:val="0"/>
          <w:numId w:val="23"/>
        </w:numPr>
        <w:tabs>
          <w:tab w:val="left" w:pos="1134"/>
        </w:tabs>
        <w:adjustRightInd w:val="0"/>
        <w:jc w:val="both"/>
        <w:rPr>
          <w:lang w:eastAsia="x-none"/>
        </w:rPr>
      </w:pPr>
      <w:r>
        <w:rPr>
          <w:lang w:eastAsia="x-none"/>
        </w:rPr>
        <w:t xml:space="preserve"> Просторечия.</w:t>
      </w:r>
    </w:p>
    <w:p w:rsidR="00CC643C" w:rsidRDefault="00CC643C" w:rsidP="00CC643C">
      <w:pPr>
        <w:numPr>
          <w:ilvl w:val="0"/>
          <w:numId w:val="23"/>
        </w:numPr>
        <w:tabs>
          <w:tab w:val="left" w:pos="1134"/>
        </w:tabs>
        <w:adjustRightInd w:val="0"/>
        <w:jc w:val="both"/>
        <w:rPr>
          <w:lang w:eastAsia="x-none"/>
        </w:rPr>
      </w:pPr>
      <w:r>
        <w:rPr>
          <w:lang w:eastAsia="x-none"/>
        </w:rPr>
        <w:t xml:space="preserve"> Профессиональный язык.</w:t>
      </w:r>
    </w:p>
    <w:p w:rsidR="00CC643C" w:rsidRDefault="00CC643C" w:rsidP="00CC643C">
      <w:pPr>
        <w:numPr>
          <w:ilvl w:val="0"/>
          <w:numId w:val="23"/>
        </w:numPr>
        <w:tabs>
          <w:tab w:val="left" w:pos="1134"/>
        </w:tabs>
        <w:adjustRightInd w:val="0"/>
        <w:jc w:val="both"/>
        <w:rPr>
          <w:lang w:eastAsia="x-none"/>
        </w:rPr>
      </w:pPr>
      <w:r>
        <w:rPr>
          <w:lang w:eastAsia="x-none"/>
        </w:rPr>
        <w:t xml:space="preserve"> Жаргон.</w:t>
      </w:r>
    </w:p>
    <w:p w:rsidR="00CC643C" w:rsidRDefault="00CC643C" w:rsidP="00CC643C">
      <w:pPr>
        <w:ind w:left="720"/>
        <w:rPr>
          <w:lang w:eastAsia="x-none"/>
        </w:rPr>
      </w:pPr>
      <w:r>
        <w:rPr>
          <w:lang w:eastAsia="x-none"/>
        </w:rPr>
        <w:t xml:space="preserve">Ключ ответа: </w:t>
      </w:r>
      <w:r>
        <w:t>10, 11, 12, 13, 3. Или любой другой порядок первых четырёх цифр</w:t>
      </w:r>
    </w:p>
    <w:p w:rsidR="00CC643C" w:rsidRDefault="00CC643C" w:rsidP="00CC643C">
      <w:pPr>
        <w:keepNext/>
        <w:keepLines/>
        <w:rPr>
          <w:i/>
          <w:lang w:eastAsia="x-none"/>
        </w:rPr>
      </w:pPr>
      <w:r>
        <w:rPr>
          <w:i/>
          <w:lang w:eastAsia="x-none"/>
        </w:rPr>
        <w:t>Задание 11</w:t>
      </w:r>
    </w:p>
    <w:p w:rsidR="00CC643C" w:rsidRDefault="00CC643C" w:rsidP="00CC643C">
      <w:pPr>
        <w:rPr>
          <w:lang w:eastAsia="x-none"/>
        </w:rPr>
      </w:pPr>
      <w:r>
        <w:rPr>
          <w:lang w:eastAsia="x-none"/>
        </w:rPr>
        <w:t>Михаил подбирал примеры слов одной части речи на определённом лексическом основании (синонимы, антонимы, тематическая группа):</w:t>
      </w:r>
    </w:p>
    <w:p w:rsidR="00CC643C" w:rsidRDefault="00CC643C" w:rsidP="00CC643C">
      <w:pPr>
        <w:rPr>
          <w:lang w:eastAsia="x-none"/>
        </w:rPr>
      </w:pPr>
      <w:r>
        <w:rPr>
          <w:lang w:eastAsia="x-none"/>
        </w:rPr>
        <w:t>1. Тихо – громко.</w:t>
      </w:r>
    </w:p>
    <w:p w:rsidR="00CC643C" w:rsidRDefault="00CC643C" w:rsidP="00CC643C">
      <w:pPr>
        <w:rPr>
          <w:lang w:eastAsia="x-none"/>
        </w:rPr>
      </w:pPr>
      <w:r>
        <w:rPr>
          <w:lang w:eastAsia="x-none"/>
        </w:rPr>
        <w:t>2. Скрипка – пианино.</w:t>
      </w:r>
    </w:p>
    <w:p w:rsidR="00CC643C" w:rsidRDefault="00CC643C" w:rsidP="00CC643C">
      <w:pPr>
        <w:rPr>
          <w:lang w:eastAsia="x-none"/>
        </w:rPr>
      </w:pPr>
      <w:r>
        <w:rPr>
          <w:lang w:eastAsia="x-none"/>
        </w:rPr>
        <w:t>3. Яркий – выразительный.</w:t>
      </w:r>
    </w:p>
    <w:p w:rsidR="00CC643C" w:rsidRDefault="00CC643C" w:rsidP="00CC643C">
      <w:pPr>
        <w:rPr>
          <w:lang w:eastAsia="x-none"/>
        </w:rPr>
      </w:pPr>
      <w:r>
        <w:rPr>
          <w:lang w:eastAsia="x-none"/>
        </w:rPr>
        <w:t>4. Дружба – вера.</w:t>
      </w:r>
    </w:p>
    <w:p w:rsidR="00CC643C" w:rsidRDefault="00CC643C" w:rsidP="00CC643C">
      <w:pPr>
        <w:rPr>
          <w:lang w:eastAsia="x-none"/>
        </w:rPr>
      </w:pPr>
      <w:r>
        <w:rPr>
          <w:lang w:eastAsia="x-none"/>
        </w:rPr>
        <w:t>5. Любить – ненавидеть.</w:t>
      </w:r>
    </w:p>
    <w:p w:rsidR="00CC643C" w:rsidRDefault="00CC643C" w:rsidP="00CC643C">
      <w:pPr>
        <w:rPr>
          <w:lang w:eastAsia="x-none"/>
        </w:rPr>
      </w:pPr>
    </w:p>
    <w:p w:rsidR="00CC643C" w:rsidRDefault="00CC643C" w:rsidP="00CC643C">
      <w:pPr>
        <w:rPr>
          <w:lang w:eastAsia="x-none"/>
        </w:rPr>
      </w:pPr>
      <w:r>
        <w:rPr>
          <w:lang w:eastAsia="x-none"/>
        </w:rPr>
        <w:t>Укажите ряд слов, в котором допущена ошибка. Ответ оформите в виде цифры.</w:t>
      </w:r>
    </w:p>
    <w:p w:rsidR="00CC643C" w:rsidRDefault="00CC643C" w:rsidP="00CC643C">
      <w:pPr>
        <w:rPr>
          <w:lang w:eastAsia="x-none"/>
        </w:rPr>
      </w:pPr>
    </w:p>
    <w:p w:rsidR="00CC643C" w:rsidRDefault="00CC643C" w:rsidP="00CC643C">
      <w:pPr>
        <w:rPr>
          <w:lang w:eastAsia="x-none"/>
        </w:rPr>
      </w:pPr>
      <w:r>
        <w:rPr>
          <w:lang w:eastAsia="x-none"/>
        </w:rPr>
        <w:t xml:space="preserve">Ключ ответа: </w:t>
      </w:r>
      <w:r>
        <w:t>4</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lastRenderedPageBreak/>
        <w:t>Задание 12</w:t>
      </w:r>
    </w:p>
    <w:p w:rsidR="00CC643C" w:rsidRDefault="00CC643C" w:rsidP="00CC643C">
      <w:pPr>
        <w:rPr>
          <w:lang w:eastAsia="x-none"/>
        </w:rPr>
      </w:pPr>
      <w:r>
        <w:rPr>
          <w:lang w:eastAsia="x-none"/>
        </w:rPr>
        <w:t>Михаилу необходимо соотнести причинно-следственные связи высказываний:</w:t>
      </w:r>
    </w:p>
    <w:p w:rsidR="00CC643C" w:rsidRDefault="00CC643C" w:rsidP="00CC643C">
      <w:pPr>
        <w:rPr>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8"/>
        <w:gridCol w:w="4930"/>
      </w:tblGrid>
      <w:tr w:rsidR="00CC643C" w:rsidTr="00CC643C">
        <w:tc>
          <w:tcPr>
            <w:tcW w:w="2497"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Причина</w:t>
            </w:r>
          </w:p>
        </w:tc>
        <w:tc>
          <w:tcPr>
            <w:tcW w:w="2503"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Следствие</w:t>
            </w:r>
          </w:p>
        </w:tc>
      </w:tr>
      <w:tr w:rsidR="00CC643C" w:rsidTr="00CC643C">
        <w:tc>
          <w:tcPr>
            <w:tcW w:w="2497"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 xml:space="preserve">1. Пётр </w:t>
            </w:r>
            <w:r>
              <w:rPr>
                <w:lang w:val="en-US" w:eastAsia="x-none"/>
              </w:rPr>
              <w:t>I</w:t>
            </w:r>
            <w:r>
              <w:rPr>
                <w:lang w:eastAsia="x-none"/>
              </w:rPr>
              <w:t xml:space="preserve"> с юных лет проявлял интерес к наукам и заграничному образу жизни.</w:t>
            </w:r>
          </w:p>
        </w:tc>
        <w:tc>
          <w:tcPr>
            <w:tcW w:w="2503"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 При сильном волнении у него начинались конвульсивные движения лица.</w:t>
            </w:r>
          </w:p>
        </w:tc>
      </w:tr>
      <w:tr w:rsidR="00CC643C" w:rsidTr="00CC643C">
        <w:tc>
          <w:tcPr>
            <w:tcW w:w="2497"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 xml:space="preserve">2. Пётр </w:t>
            </w:r>
            <w:r>
              <w:rPr>
                <w:lang w:val="en-US" w:eastAsia="x-none"/>
              </w:rPr>
              <w:t>I</w:t>
            </w:r>
            <w:r>
              <w:rPr>
                <w:lang w:eastAsia="x-none"/>
              </w:rPr>
              <w:t xml:space="preserve"> был неординарным, но очень противоречивым человеком.</w:t>
            </w:r>
          </w:p>
        </w:tc>
        <w:tc>
          <w:tcPr>
            <w:tcW w:w="2503"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 Началась его преобразовательная деятельность, направленная прежде всего на изменение внешнего уклада жизни.</w:t>
            </w:r>
          </w:p>
        </w:tc>
      </w:tr>
      <w:tr w:rsidR="00CC643C" w:rsidTr="00CC643C">
        <w:tc>
          <w:tcPr>
            <w:tcW w:w="2497"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Пётр I тяжело переживал ужасы стрелецких выступлений.</w:t>
            </w:r>
          </w:p>
        </w:tc>
        <w:tc>
          <w:tcPr>
            <w:tcW w:w="2503"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Он совершил длительное путешествие в страны Западной Европы.</w:t>
            </w:r>
          </w:p>
        </w:tc>
      </w:tr>
      <w:tr w:rsidR="00CC643C" w:rsidTr="00CC643C">
        <w:tc>
          <w:tcPr>
            <w:tcW w:w="2497"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4. За 15 месяцев пребывания за рубежом Пётр I многое повидал и многому научился.</w:t>
            </w:r>
          </w:p>
        </w:tc>
        <w:tc>
          <w:tcPr>
            <w:tcW w:w="2503"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4. В 1698 году всё войско было распущено, кроме 4 регулярных полков, которые стали основой новой армии.</w:t>
            </w:r>
          </w:p>
        </w:tc>
      </w:tr>
      <w:tr w:rsidR="00CC643C" w:rsidTr="00CC643C">
        <w:tc>
          <w:tcPr>
            <w:tcW w:w="2497"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5. Азовские походы окончательно убедили Петра I в малой пригодности войск старой организации.</w:t>
            </w:r>
          </w:p>
        </w:tc>
        <w:tc>
          <w:tcPr>
            <w:tcW w:w="2503"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5. В исторической науке присутствуют диаметрально противоположные оценки его личности и деятельности.</w:t>
            </w:r>
          </w:p>
        </w:tc>
      </w:tr>
    </w:tbl>
    <w:p w:rsidR="00CC643C" w:rsidRDefault="00CC643C" w:rsidP="00CC643C">
      <w:pPr>
        <w:rPr>
          <w:szCs w:val="20"/>
          <w:lang w:eastAsia="x-none"/>
        </w:rPr>
      </w:pPr>
    </w:p>
    <w:p w:rsidR="00CC643C" w:rsidRDefault="00CC643C" w:rsidP="00CC643C">
      <w:pPr>
        <w:rPr>
          <w:lang w:eastAsia="x-none"/>
        </w:rPr>
      </w:pPr>
      <w:r>
        <w:rPr>
          <w:lang w:eastAsia="x-none"/>
        </w:rPr>
        <w:t>К каждой позиции первого столбца подберите соответствующую позицию второго столбца. Ответ оформите в виде последовательности цифр из второго столбца.</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3, 5, 1, 2, 4</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13</w:t>
      </w:r>
    </w:p>
    <w:p w:rsidR="00CC643C" w:rsidRDefault="00CC643C" w:rsidP="00CC643C">
      <w:pPr>
        <w:rPr>
          <w:lang w:eastAsia="x-none"/>
        </w:rPr>
      </w:pPr>
      <w:r>
        <w:rPr>
          <w:lang w:eastAsia="x-none"/>
        </w:rPr>
        <w:t>Михаил получил пронумерованный список понятий, из которых нужно выделить родовые понятия:</w:t>
      </w:r>
    </w:p>
    <w:p w:rsidR="00CC643C" w:rsidRDefault="00CC643C" w:rsidP="00CC643C">
      <w:pPr>
        <w:rPr>
          <w:lang w:eastAsia="x-none"/>
        </w:rPr>
      </w:pPr>
      <w:r>
        <w:rPr>
          <w:lang w:eastAsia="x-none"/>
        </w:rPr>
        <w:t>1. Правление.</w:t>
      </w:r>
    </w:p>
    <w:p w:rsidR="00CC643C" w:rsidRDefault="00CC643C" w:rsidP="00CC643C">
      <w:pPr>
        <w:rPr>
          <w:lang w:eastAsia="x-none"/>
        </w:rPr>
      </w:pPr>
      <w:r>
        <w:rPr>
          <w:lang w:eastAsia="x-none"/>
        </w:rPr>
        <w:t xml:space="preserve">2. Тоталитаризм. </w:t>
      </w:r>
    </w:p>
    <w:p w:rsidR="00CC643C" w:rsidRDefault="00CC643C" w:rsidP="00CC643C">
      <w:pPr>
        <w:rPr>
          <w:lang w:eastAsia="x-none"/>
        </w:rPr>
      </w:pPr>
      <w:r>
        <w:rPr>
          <w:lang w:eastAsia="x-none"/>
        </w:rPr>
        <w:t>3. Образование.</w:t>
      </w:r>
    </w:p>
    <w:p w:rsidR="00CC643C" w:rsidRDefault="00CC643C" w:rsidP="00CC643C">
      <w:pPr>
        <w:rPr>
          <w:lang w:eastAsia="x-none"/>
        </w:rPr>
      </w:pPr>
      <w:r>
        <w:rPr>
          <w:lang w:eastAsia="x-none"/>
        </w:rPr>
        <w:t>4. Демократия.</w:t>
      </w:r>
    </w:p>
    <w:p w:rsidR="00CC643C" w:rsidRDefault="00CC643C" w:rsidP="00CC643C">
      <w:pPr>
        <w:rPr>
          <w:lang w:eastAsia="x-none"/>
        </w:rPr>
      </w:pPr>
      <w:r>
        <w:rPr>
          <w:lang w:eastAsia="x-none"/>
        </w:rPr>
        <w:t>5. Буддизм.</w:t>
      </w:r>
    </w:p>
    <w:p w:rsidR="00CC643C" w:rsidRDefault="00CC643C" w:rsidP="00CC643C">
      <w:pPr>
        <w:rPr>
          <w:lang w:eastAsia="x-none"/>
        </w:rPr>
      </w:pPr>
      <w:r>
        <w:rPr>
          <w:lang w:eastAsia="x-none"/>
        </w:rPr>
        <w:t>6. Режим.</w:t>
      </w:r>
    </w:p>
    <w:p w:rsidR="00CC643C" w:rsidRDefault="00CC643C" w:rsidP="00CC643C">
      <w:pPr>
        <w:rPr>
          <w:lang w:eastAsia="x-none"/>
        </w:rPr>
      </w:pPr>
      <w:r>
        <w:rPr>
          <w:lang w:eastAsia="x-none"/>
        </w:rPr>
        <w:t>7. Конституционная монархия.</w:t>
      </w:r>
    </w:p>
    <w:p w:rsidR="00CC643C" w:rsidRDefault="00CC643C" w:rsidP="00CC643C">
      <w:pPr>
        <w:rPr>
          <w:lang w:eastAsia="x-none"/>
        </w:rPr>
      </w:pPr>
      <w:r>
        <w:rPr>
          <w:lang w:eastAsia="x-none"/>
        </w:rPr>
        <w:t>8. Религия.</w:t>
      </w:r>
    </w:p>
    <w:p w:rsidR="00CC643C" w:rsidRDefault="00CC643C" w:rsidP="00CC643C">
      <w:pPr>
        <w:rPr>
          <w:lang w:eastAsia="x-none"/>
        </w:rPr>
      </w:pPr>
      <w:r>
        <w:rPr>
          <w:lang w:eastAsia="x-none"/>
        </w:rPr>
        <w:t>9. Христианство.</w:t>
      </w:r>
    </w:p>
    <w:p w:rsidR="00CC643C" w:rsidRDefault="00CC643C" w:rsidP="00CC643C">
      <w:pPr>
        <w:rPr>
          <w:lang w:eastAsia="x-none"/>
        </w:rPr>
      </w:pPr>
      <w:r>
        <w:rPr>
          <w:lang w:eastAsia="x-none"/>
        </w:rPr>
        <w:t>10. Авторитаризм.</w:t>
      </w:r>
    </w:p>
    <w:p w:rsidR="00CC643C" w:rsidRDefault="00CC643C" w:rsidP="00CC643C">
      <w:pPr>
        <w:rPr>
          <w:lang w:eastAsia="x-none"/>
        </w:rPr>
      </w:pPr>
      <w:r>
        <w:rPr>
          <w:lang w:eastAsia="x-none"/>
        </w:rPr>
        <w:t>11. Ислам.</w:t>
      </w:r>
    </w:p>
    <w:p w:rsidR="00CC643C" w:rsidRDefault="00CC643C" w:rsidP="00CC643C">
      <w:pPr>
        <w:rPr>
          <w:lang w:eastAsia="x-none"/>
        </w:rPr>
      </w:pPr>
      <w:r>
        <w:rPr>
          <w:lang w:eastAsia="x-none"/>
        </w:rPr>
        <w:t>12. Абсолютная монархия.</w:t>
      </w:r>
    </w:p>
    <w:p w:rsidR="00CC643C" w:rsidRDefault="00CC643C" w:rsidP="00CC643C">
      <w:pPr>
        <w:rPr>
          <w:lang w:eastAsia="x-none"/>
        </w:rPr>
      </w:pPr>
      <w:r>
        <w:rPr>
          <w:lang w:eastAsia="x-none"/>
        </w:rPr>
        <w:t>13. Семья.</w:t>
      </w:r>
    </w:p>
    <w:p w:rsidR="00CC643C" w:rsidRDefault="00CC643C" w:rsidP="00CC643C">
      <w:pPr>
        <w:rPr>
          <w:lang w:eastAsia="x-none"/>
        </w:rPr>
      </w:pPr>
      <w:r>
        <w:rPr>
          <w:lang w:eastAsia="x-none"/>
        </w:rPr>
        <w:t>14. Республика.</w:t>
      </w:r>
    </w:p>
    <w:p w:rsidR="00CC643C" w:rsidRDefault="00CC643C" w:rsidP="00CC643C">
      <w:pPr>
        <w:rPr>
          <w:lang w:eastAsia="x-none"/>
        </w:rPr>
      </w:pPr>
      <w:r>
        <w:rPr>
          <w:lang w:eastAsia="x-none"/>
        </w:rPr>
        <w:t>15. Социальный институт.</w:t>
      </w:r>
    </w:p>
    <w:p w:rsidR="00CC643C" w:rsidRDefault="00CC643C" w:rsidP="00CC643C">
      <w:pPr>
        <w:rPr>
          <w:lang w:eastAsia="x-none"/>
        </w:rPr>
      </w:pPr>
      <w:r>
        <w:rPr>
          <w:lang w:eastAsia="x-none"/>
        </w:rPr>
        <w:t>16. Деньги.</w:t>
      </w:r>
    </w:p>
    <w:p w:rsidR="00CC643C" w:rsidRDefault="00CC643C" w:rsidP="00CC643C">
      <w:pPr>
        <w:rPr>
          <w:lang w:eastAsia="x-none"/>
        </w:rPr>
      </w:pPr>
    </w:p>
    <w:p w:rsidR="00CC643C" w:rsidRDefault="00CC643C" w:rsidP="00CC643C">
      <w:pPr>
        <w:rPr>
          <w:lang w:eastAsia="x-none"/>
        </w:rPr>
      </w:pPr>
      <w:r>
        <w:rPr>
          <w:lang w:eastAsia="x-none"/>
        </w:rPr>
        <w:t>Укажите понятия, являющиеся родовыми по отношению к другим предложенным понятиям. Ответ оформите в виде цифр.</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1, 6, 8, 15</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14</w:t>
      </w:r>
    </w:p>
    <w:p w:rsidR="00CC643C" w:rsidRDefault="00CC643C" w:rsidP="00CC643C">
      <w:pPr>
        <w:rPr>
          <w:lang w:eastAsia="x-none"/>
        </w:rPr>
      </w:pPr>
      <w:r>
        <w:rPr>
          <w:lang w:eastAsia="x-none"/>
        </w:rPr>
        <w:t>Михаил искал различия между газетой и журналом. В его распоряжении были определения ключевым понятиям, взятые из «Толкового словаря русского языка»:</w:t>
      </w:r>
    </w:p>
    <w:p w:rsidR="00CC643C" w:rsidRDefault="00CC643C" w:rsidP="00CC643C">
      <w:pPr>
        <w:rPr>
          <w:i/>
          <w:lang w:eastAsia="x-none"/>
        </w:rPr>
      </w:pPr>
      <w:r>
        <w:rPr>
          <w:i/>
          <w:lang w:eastAsia="x-none"/>
        </w:rPr>
        <w:lastRenderedPageBreak/>
        <w:t xml:space="preserve">Газета – это периодическое издание в виде больших листов, как правило, ежедневное, обычно посвящено текущим событиям политической и общественной жизни. </w:t>
      </w:r>
    </w:p>
    <w:p w:rsidR="00CC643C" w:rsidRDefault="00CC643C" w:rsidP="00CC643C">
      <w:pPr>
        <w:rPr>
          <w:i/>
          <w:lang w:eastAsia="x-none"/>
        </w:rPr>
      </w:pPr>
    </w:p>
    <w:p w:rsidR="00CC643C" w:rsidRDefault="00CC643C" w:rsidP="00CC643C">
      <w:pPr>
        <w:rPr>
          <w:i/>
          <w:lang w:eastAsia="x-none"/>
        </w:rPr>
      </w:pPr>
      <w:r>
        <w:rPr>
          <w:i/>
          <w:lang w:eastAsia="x-none"/>
        </w:rPr>
        <w:t xml:space="preserve">Журнал – это периодическое, как правило, ежемесячное издание в виде книжки, содержащей статьи, произведения различных авторов, обычно публицистического, научно-популярного и литературного содержания. </w:t>
      </w:r>
    </w:p>
    <w:p w:rsidR="00CC643C" w:rsidRDefault="00CC643C" w:rsidP="00CC643C">
      <w:pPr>
        <w:rPr>
          <w:lang w:eastAsia="x-none"/>
        </w:rPr>
      </w:pPr>
    </w:p>
    <w:p w:rsidR="00CC643C" w:rsidRDefault="00CC643C" w:rsidP="00CC643C">
      <w:pPr>
        <w:rPr>
          <w:lang w:eastAsia="x-none"/>
        </w:rPr>
      </w:pPr>
      <w:r>
        <w:rPr>
          <w:lang w:eastAsia="x-none"/>
        </w:rPr>
        <w:t xml:space="preserve">Помогите нашему герою найти </w:t>
      </w:r>
      <w:r>
        <w:rPr>
          <w:u w:val="single"/>
          <w:lang w:eastAsia="x-none"/>
        </w:rPr>
        <w:t>существенные</w:t>
      </w:r>
      <w:r>
        <w:rPr>
          <w:lang w:eastAsia="x-none"/>
        </w:rPr>
        <w:t xml:space="preserve"> признаки, по которым различаются газета и журнал. Ответ оформите в виде цифр.</w:t>
      </w:r>
    </w:p>
    <w:p w:rsidR="00CC643C" w:rsidRDefault="00CC643C" w:rsidP="00CC643C">
      <w:pPr>
        <w:numPr>
          <w:ilvl w:val="0"/>
          <w:numId w:val="24"/>
        </w:numPr>
        <w:tabs>
          <w:tab w:val="left" w:pos="993"/>
        </w:tabs>
        <w:adjustRightInd w:val="0"/>
        <w:jc w:val="both"/>
        <w:rPr>
          <w:lang w:eastAsia="x-none"/>
        </w:rPr>
      </w:pPr>
      <w:r>
        <w:rPr>
          <w:lang w:eastAsia="x-none"/>
        </w:rPr>
        <w:t>Принадлежность к периодичным СМИ.</w:t>
      </w:r>
    </w:p>
    <w:p w:rsidR="00CC643C" w:rsidRDefault="00CC643C" w:rsidP="00CC643C">
      <w:pPr>
        <w:numPr>
          <w:ilvl w:val="0"/>
          <w:numId w:val="24"/>
        </w:numPr>
        <w:tabs>
          <w:tab w:val="left" w:pos="993"/>
        </w:tabs>
        <w:adjustRightInd w:val="0"/>
        <w:jc w:val="both"/>
        <w:rPr>
          <w:lang w:eastAsia="x-none"/>
        </w:rPr>
      </w:pPr>
      <w:r>
        <w:rPr>
          <w:lang w:eastAsia="x-none"/>
        </w:rPr>
        <w:t>Содержание информации.</w:t>
      </w:r>
    </w:p>
    <w:p w:rsidR="00CC643C" w:rsidRDefault="00CC643C" w:rsidP="00CC643C">
      <w:pPr>
        <w:numPr>
          <w:ilvl w:val="0"/>
          <w:numId w:val="24"/>
        </w:numPr>
        <w:tabs>
          <w:tab w:val="left" w:pos="993"/>
        </w:tabs>
        <w:adjustRightInd w:val="0"/>
        <w:jc w:val="both"/>
        <w:rPr>
          <w:lang w:eastAsia="x-none"/>
        </w:rPr>
      </w:pPr>
      <w:r>
        <w:rPr>
          <w:lang w:eastAsia="x-none"/>
        </w:rPr>
        <w:t>Принадлежность к издательской продукции.</w:t>
      </w:r>
    </w:p>
    <w:p w:rsidR="00CC643C" w:rsidRDefault="00CC643C" w:rsidP="00CC643C">
      <w:pPr>
        <w:numPr>
          <w:ilvl w:val="0"/>
          <w:numId w:val="24"/>
        </w:numPr>
        <w:tabs>
          <w:tab w:val="left" w:pos="993"/>
        </w:tabs>
        <w:adjustRightInd w:val="0"/>
        <w:jc w:val="both"/>
        <w:rPr>
          <w:lang w:eastAsia="x-none"/>
        </w:rPr>
      </w:pPr>
      <w:r>
        <w:rPr>
          <w:lang w:eastAsia="x-none"/>
        </w:rPr>
        <w:t>Частотность (периодичность) издания.</w:t>
      </w:r>
    </w:p>
    <w:p w:rsidR="00CC643C" w:rsidRDefault="00CC643C" w:rsidP="00CC643C">
      <w:pPr>
        <w:numPr>
          <w:ilvl w:val="0"/>
          <w:numId w:val="24"/>
        </w:numPr>
        <w:tabs>
          <w:tab w:val="left" w:pos="993"/>
        </w:tabs>
        <w:adjustRightInd w:val="0"/>
        <w:jc w:val="both"/>
        <w:rPr>
          <w:lang w:eastAsia="x-none"/>
        </w:rPr>
      </w:pPr>
      <w:r>
        <w:rPr>
          <w:lang w:eastAsia="x-none"/>
        </w:rPr>
        <w:t>Форма издания.</w:t>
      </w:r>
    </w:p>
    <w:p w:rsidR="00CC643C" w:rsidRDefault="00CC643C" w:rsidP="00CC643C">
      <w:pPr>
        <w:numPr>
          <w:ilvl w:val="0"/>
          <w:numId w:val="24"/>
        </w:numPr>
        <w:tabs>
          <w:tab w:val="left" w:pos="993"/>
        </w:tabs>
        <w:adjustRightInd w:val="0"/>
        <w:jc w:val="both"/>
        <w:rPr>
          <w:lang w:eastAsia="x-none"/>
        </w:rPr>
      </w:pPr>
      <w:r>
        <w:rPr>
          <w:lang w:eastAsia="x-none"/>
        </w:rPr>
        <w:t>Оперативность информации.</w:t>
      </w:r>
    </w:p>
    <w:p w:rsidR="00CC643C" w:rsidRDefault="00CC643C" w:rsidP="00CC643C">
      <w:pPr>
        <w:numPr>
          <w:ilvl w:val="0"/>
          <w:numId w:val="24"/>
        </w:numPr>
        <w:tabs>
          <w:tab w:val="left" w:pos="993"/>
        </w:tabs>
        <w:adjustRightInd w:val="0"/>
        <w:jc w:val="both"/>
        <w:rPr>
          <w:lang w:eastAsia="x-none"/>
        </w:rPr>
      </w:pPr>
      <w:r>
        <w:rPr>
          <w:lang w:eastAsia="x-none"/>
        </w:rPr>
        <w:t>Представленные жанры.</w:t>
      </w:r>
    </w:p>
    <w:p w:rsidR="00CC643C" w:rsidRDefault="00CC643C" w:rsidP="00CC643C">
      <w:pPr>
        <w:tabs>
          <w:tab w:val="left" w:pos="993"/>
        </w:tabs>
        <w:rPr>
          <w:lang w:eastAsia="x-none"/>
        </w:rPr>
      </w:pPr>
    </w:p>
    <w:p w:rsidR="00CC643C" w:rsidRDefault="00CC643C" w:rsidP="00CC643C">
      <w:pPr>
        <w:rPr>
          <w:lang w:eastAsia="x-none"/>
        </w:rPr>
      </w:pPr>
      <w:r>
        <w:rPr>
          <w:lang w:eastAsia="x-none"/>
        </w:rPr>
        <w:t>Ключ ответа:</w:t>
      </w:r>
      <w:r>
        <w:t xml:space="preserve"> 2, 5, 6, 7</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15</w:t>
      </w:r>
    </w:p>
    <w:p w:rsidR="00CC643C" w:rsidRDefault="00CC643C" w:rsidP="00CC643C">
      <w:pPr>
        <w:rPr>
          <w:lang w:eastAsia="x-none"/>
        </w:rPr>
      </w:pPr>
      <w:r>
        <w:rPr>
          <w:lang w:eastAsia="x-none"/>
        </w:rPr>
        <w:t>Михаил делал работу над допущенными им грамматическими и речевыми ошибками и подбирал примеры ошибок по аналогии: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3"/>
        <w:gridCol w:w="4935"/>
      </w:tblGrid>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Ошибка</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Пример по аналогии</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 Я бы это сделал более интереснее.</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 Писатель использует яркие художественные особенности.</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 Молодой юноша серьёзно размышлял о жизни.</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 Народ ценит и восхищается своими памятниками культуры.</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Автор всё время увеличивает наше впечатление.</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В подарок мы получили памятный сувенир.</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4. Читая текст, возникает странное чувство.</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4. Этот праздник самый замечательнейший.</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5. Страна любила и гордилась поэтом.</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5. Настроение поменялось, прибыв в город.</w:t>
            </w:r>
          </w:p>
        </w:tc>
      </w:tr>
    </w:tbl>
    <w:p w:rsidR="00CC643C" w:rsidRDefault="00CC643C" w:rsidP="00CC643C">
      <w:pPr>
        <w:rPr>
          <w:szCs w:val="20"/>
          <w:lang w:eastAsia="x-none"/>
        </w:rPr>
      </w:pPr>
      <w:r>
        <w:rPr>
          <w:lang w:eastAsia="x-none"/>
        </w:rPr>
        <w:t>К каждой позиции первого столбца подберите соответствующую позицию второго столбца. Ответ оформите в виде последовательности цифр из второго столбца.</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4, 3, 1, 5, 2</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16</w:t>
      </w:r>
    </w:p>
    <w:p w:rsidR="00CC643C" w:rsidRDefault="00CC643C" w:rsidP="00CC643C">
      <w:pPr>
        <w:rPr>
          <w:lang w:eastAsia="x-none"/>
        </w:rPr>
      </w:pPr>
      <w:r>
        <w:rPr>
          <w:lang w:eastAsia="x-none"/>
        </w:rPr>
        <w:t>Михаил прочитал текст:</w:t>
      </w:r>
    </w:p>
    <w:p w:rsidR="00CC643C" w:rsidRDefault="00CC643C" w:rsidP="00CC643C">
      <w:pPr>
        <w:rPr>
          <w:i/>
          <w:lang w:eastAsia="x-none"/>
        </w:rPr>
      </w:pPr>
      <w:r>
        <w:rPr>
          <w:i/>
          <w:lang w:eastAsia="x-none"/>
        </w:rPr>
        <w:t>Тишина и сумерки заволокут лес. Вокруг огонька поднимутся тёмные стены до неба, а в небе – звёзды. А между землёй и небом, на самую маковку ели, взлетит певчий дрозд и начнёт высвистывать свои рулады. Свистнет и прислушается: не отзовётся ли лесное эхо? Снова свистнет и снова слушает, сам свои свисты оценивает – так или не так? Кажется, лучше не просвистишь, а он всё выбирает и выбирает.</w:t>
      </w:r>
    </w:p>
    <w:p w:rsidR="00CC643C" w:rsidRDefault="00CC643C" w:rsidP="00CC643C">
      <w:pPr>
        <w:rPr>
          <w:i/>
          <w:lang w:eastAsia="x-none"/>
        </w:rPr>
      </w:pPr>
      <w:r>
        <w:rPr>
          <w:i/>
          <w:lang w:eastAsia="x-none"/>
        </w:rPr>
        <w:t>Неторопливые звонкие высвисты эти завершают твой суматошный день, настраивая на ночной покой. Сколько сейчас в этот вечерний час поёт по лесам дроздов и сколько самых разных людей внимают им! (По Н. Сладкову)</w:t>
      </w:r>
    </w:p>
    <w:p w:rsidR="00CC643C" w:rsidRDefault="00CC643C" w:rsidP="00CC643C">
      <w:pPr>
        <w:rPr>
          <w:i/>
          <w:lang w:eastAsia="x-none"/>
        </w:rPr>
      </w:pPr>
    </w:p>
    <w:p w:rsidR="00CC643C" w:rsidRDefault="00CC643C" w:rsidP="00CC643C">
      <w:pPr>
        <w:rPr>
          <w:lang w:eastAsia="x-none"/>
        </w:rPr>
      </w:pPr>
      <w:r>
        <w:rPr>
          <w:lang w:eastAsia="x-none"/>
        </w:rPr>
        <w:t>В одном из словарей он нашёл значение слова, которое толкуется как «быстрый пассаж, раскатистый оборот, виртуозный приём в пении». О каком слове из текста идёт речь? Выпишите это слово.</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рулады</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17</w:t>
      </w:r>
    </w:p>
    <w:p w:rsidR="00CC643C" w:rsidRDefault="00CC643C" w:rsidP="00CC643C">
      <w:pPr>
        <w:rPr>
          <w:lang w:eastAsia="x-none"/>
        </w:rPr>
      </w:pPr>
      <w:r>
        <w:rPr>
          <w:lang w:eastAsia="x-none"/>
        </w:rPr>
        <w:t>Некоторые связующие элементы текста стёрлись:</w:t>
      </w:r>
    </w:p>
    <w:p w:rsidR="00CC643C" w:rsidRDefault="00CC643C" w:rsidP="00CC643C">
      <w:pPr>
        <w:rPr>
          <w:i/>
          <w:lang w:eastAsia="x-none"/>
        </w:rPr>
      </w:pPr>
      <w:r>
        <w:rPr>
          <w:i/>
          <w:lang w:eastAsia="x-none"/>
        </w:rPr>
        <w:t>Я глубоко убеждён, например, что настоящая воспитанность проявляется прежде всего у себя дома, в своей семье, в отношениях со своими родными. … со знакомыми мужчина очень вежлив, а с домашними, любящими его людьми раздражается по каждому поводу, то он невоспитанный человек. К этому стоит добавить, что воспитанный человек – это тот, кто хочет и умеет считаться с другими, это тот, кому собственная вежливость … привычна и легка, но и приятна. (По Д.С. Лихачёву)</w:t>
      </w:r>
    </w:p>
    <w:p w:rsidR="00CC643C" w:rsidRDefault="00CC643C" w:rsidP="00CC643C">
      <w:pPr>
        <w:rPr>
          <w:lang w:eastAsia="x-none"/>
        </w:rPr>
      </w:pPr>
    </w:p>
    <w:p w:rsidR="00CC643C" w:rsidRDefault="00CC643C" w:rsidP="00CC643C">
      <w:pPr>
        <w:rPr>
          <w:lang w:eastAsia="x-none"/>
        </w:rPr>
      </w:pPr>
      <w:r>
        <w:rPr>
          <w:lang w:eastAsia="x-none"/>
        </w:rPr>
        <w:t>Михаилу надо восстановить средства связи на месте пропусков, воспользовавшись данным ниже материалом для справок. Ответ запишите в виде последовательности слов или сочетаний слов.</w:t>
      </w:r>
    </w:p>
    <w:p w:rsidR="00CC643C" w:rsidRDefault="00CC643C" w:rsidP="00CC643C">
      <w:pPr>
        <w:rPr>
          <w:lang w:eastAsia="x-none"/>
        </w:rPr>
      </w:pPr>
      <w:r>
        <w:rPr>
          <w:lang w:eastAsia="x-none"/>
        </w:rPr>
        <w:t>Материал для справок: однако, таким образом, не только, во-первых, тоже, если, не столько.</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если, не только</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18</w:t>
      </w:r>
    </w:p>
    <w:p w:rsidR="00CC643C" w:rsidRDefault="00CC643C" w:rsidP="00CC643C">
      <w:pPr>
        <w:rPr>
          <w:lang w:eastAsia="x-none"/>
        </w:rPr>
      </w:pPr>
      <w:r>
        <w:rPr>
          <w:lang w:eastAsia="x-none"/>
        </w:rPr>
        <w:t>Михаил выполнил определённое задание и дал ответ «3» для следующей группы слов:</w:t>
      </w:r>
    </w:p>
    <w:p w:rsidR="00CC643C" w:rsidRDefault="00CC643C" w:rsidP="00CC643C">
      <w:pPr>
        <w:rPr>
          <w:lang w:eastAsia="x-none"/>
        </w:rPr>
      </w:pPr>
      <w:r>
        <w:rPr>
          <w:lang w:eastAsia="x-none"/>
        </w:rPr>
        <w:t>1. Глубокий</w:t>
      </w:r>
    </w:p>
    <w:p w:rsidR="00CC643C" w:rsidRDefault="00CC643C" w:rsidP="00CC643C">
      <w:pPr>
        <w:rPr>
          <w:lang w:eastAsia="x-none"/>
        </w:rPr>
      </w:pPr>
      <w:r>
        <w:rPr>
          <w:lang w:eastAsia="x-none"/>
        </w:rPr>
        <w:t>2. Низкий</w:t>
      </w:r>
    </w:p>
    <w:p w:rsidR="00CC643C" w:rsidRDefault="00CC643C" w:rsidP="00CC643C">
      <w:pPr>
        <w:rPr>
          <w:lang w:eastAsia="x-none"/>
        </w:rPr>
      </w:pPr>
      <w:r>
        <w:rPr>
          <w:lang w:eastAsia="x-none"/>
        </w:rPr>
        <w:t>3. Светлый</w:t>
      </w:r>
    </w:p>
    <w:p w:rsidR="00CC643C" w:rsidRDefault="00CC643C" w:rsidP="00CC643C">
      <w:pPr>
        <w:rPr>
          <w:lang w:eastAsia="x-none"/>
        </w:rPr>
      </w:pPr>
      <w:r>
        <w:rPr>
          <w:lang w:eastAsia="x-none"/>
        </w:rPr>
        <w:t>4. Высокий</w:t>
      </w:r>
    </w:p>
    <w:p w:rsidR="00CC643C" w:rsidRDefault="00CC643C" w:rsidP="00CC643C">
      <w:pPr>
        <w:rPr>
          <w:lang w:eastAsia="x-none"/>
        </w:rPr>
      </w:pPr>
      <w:r>
        <w:rPr>
          <w:lang w:eastAsia="x-none"/>
        </w:rPr>
        <w:t>5. Длинный</w:t>
      </w:r>
    </w:p>
    <w:p w:rsidR="00CC643C" w:rsidRDefault="00CC643C" w:rsidP="00CC643C">
      <w:pPr>
        <w:rPr>
          <w:lang w:eastAsia="x-none"/>
        </w:rPr>
      </w:pPr>
    </w:p>
    <w:p w:rsidR="00CC643C" w:rsidRDefault="00CC643C" w:rsidP="00CC643C">
      <w:pPr>
        <w:rPr>
          <w:lang w:eastAsia="x-none"/>
        </w:rPr>
      </w:pPr>
      <w:r>
        <w:rPr>
          <w:lang w:eastAsia="x-none"/>
        </w:rPr>
        <w:t>В каких вариантах могло быть сформулировано задание, именно таким образом правильно выполненное нашим героем? Ответ оформите в виде цифр.</w:t>
      </w:r>
    </w:p>
    <w:p w:rsidR="00CC643C" w:rsidRDefault="00CC643C" w:rsidP="00CC643C">
      <w:pPr>
        <w:rPr>
          <w:lang w:eastAsia="x-none"/>
        </w:rPr>
      </w:pPr>
      <w:r>
        <w:rPr>
          <w:lang w:eastAsia="x-none"/>
        </w:rPr>
        <w:t>1. Определите недостающее звено в цепочке слов.</w:t>
      </w:r>
    </w:p>
    <w:p w:rsidR="00CC643C" w:rsidRDefault="00CC643C" w:rsidP="00CC643C">
      <w:pPr>
        <w:rPr>
          <w:lang w:eastAsia="x-none"/>
        </w:rPr>
      </w:pPr>
      <w:r>
        <w:rPr>
          <w:lang w:eastAsia="x-none"/>
        </w:rPr>
        <w:t xml:space="preserve">2. Исключите слово, не относящееся к ряду с общим родовым понятием. </w:t>
      </w:r>
    </w:p>
    <w:p w:rsidR="00CC643C" w:rsidRDefault="00CC643C" w:rsidP="00CC643C">
      <w:pPr>
        <w:rPr>
          <w:lang w:eastAsia="x-none"/>
        </w:rPr>
      </w:pPr>
      <w:r>
        <w:rPr>
          <w:lang w:eastAsia="x-none"/>
        </w:rPr>
        <w:t>3. На каком слове перестаёт действовать принцип «от частного к общему»?</w:t>
      </w:r>
    </w:p>
    <w:p w:rsidR="00CC643C" w:rsidRDefault="00CC643C" w:rsidP="00CC643C">
      <w:pPr>
        <w:rPr>
          <w:lang w:eastAsia="x-none"/>
        </w:rPr>
      </w:pPr>
      <w:r>
        <w:rPr>
          <w:lang w:eastAsia="x-none"/>
        </w:rPr>
        <w:t>4. Какое из слов не подходит ко всем остальным?</w:t>
      </w:r>
    </w:p>
    <w:p w:rsidR="00CC643C" w:rsidRDefault="00CC643C" w:rsidP="00CC643C">
      <w:pPr>
        <w:rPr>
          <w:lang w:eastAsia="x-none"/>
        </w:rPr>
      </w:pPr>
      <w:r>
        <w:rPr>
          <w:lang w:eastAsia="x-none"/>
        </w:rPr>
        <w:t>5. Выберите слово, которое находится в наибольшей связи со всеми остальными словами.</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2, 4</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19</w:t>
      </w:r>
    </w:p>
    <w:p w:rsidR="00CC643C" w:rsidRDefault="00CC643C" w:rsidP="00CC643C">
      <w:pPr>
        <w:rPr>
          <w:lang w:eastAsia="x-none"/>
        </w:rPr>
      </w:pPr>
      <w:r>
        <w:rPr>
          <w:lang w:eastAsia="x-none"/>
        </w:rPr>
        <w:t xml:space="preserve">На клавиатуру Михаила попала вода, в результате чего на ней работает только два ряда клавиш для набора текста. </w:t>
      </w:r>
    </w:p>
    <w:p w:rsidR="00CC643C" w:rsidRDefault="00CC643C" w:rsidP="00CC643C">
      <w:pPr>
        <w:rPr>
          <w:b/>
          <w:lang w:eastAsia="x-none"/>
        </w:rPr>
      </w:pPr>
    </w:p>
    <w:p w:rsidR="00CC643C" w:rsidRDefault="00CC643C" w:rsidP="00CC643C">
      <w:pPr>
        <w:rPr>
          <w:b/>
          <w:lang w:eastAsia="x-none"/>
        </w:rPr>
      </w:pPr>
      <w:r>
        <w:rPr>
          <w:noProof/>
        </w:rPr>
        <w:drawing>
          <wp:inline distT="0" distB="0" distL="0" distR="0" wp14:anchorId="7C32FD69" wp14:editId="4B308D98">
            <wp:extent cx="6315075" cy="2266950"/>
            <wp:effectExtent l="0" t="0" r="9525" b="0"/>
            <wp:docPr id="347" name="Рисунок 347" descr="Как написать умлауты? Устанавливаем немецкую раскладку. ~ Немецк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Как написать умлауты? Устанавливаем немецкую раскладку. ~ Немецкий ..."/>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315075" cy="2266950"/>
                    </a:xfrm>
                    <a:prstGeom prst="rect">
                      <a:avLst/>
                    </a:prstGeom>
                    <a:noFill/>
                    <a:ln>
                      <a:noFill/>
                    </a:ln>
                  </pic:spPr>
                </pic:pic>
              </a:graphicData>
            </a:graphic>
          </wp:inline>
        </w:drawing>
      </w:r>
    </w:p>
    <w:p w:rsidR="00CC643C" w:rsidRDefault="00CC643C" w:rsidP="00CC643C">
      <w:pPr>
        <w:rPr>
          <w:b/>
          <w:lang w:eastAsia="x-none"/>
        </w:rPr>
      </w:pPr>
    </w:p>
    <w:p w:rsidR="00CC643C" w:rsidRDefault="00CC643C" w:rsidP="00CC643C">
      <w:pPr>
        <w:rPr>
          <w:lang w:eastAsia="x-none"/>
        </w:rPr>
      </w:pPr>
      <w:r>
        <w:rPr>
          <w:lang w:eastAsia="x-none"/>
        </w:rPr>
        <w:t>Какие из перечисленных слов удастся набрать нашему герою в сложившихся обстоятельствах? Ответ оформите в виде цифр.</w:t>
      </w:r>
    </w:p>
    <w:p w:rsidR="00CC643C" w:rsidRDefault="00CC643C" w:rsidP="00CC643C">
      <w:pPr>
        <w:rPr>
          <w:lang w:eastAsia="x-none"/>
        </w:rPr>
      </w:pPr>
      <w:r>
        <w:rPr>
          <w:lang w:eastAsia="x-none"/>
        </w:rPr>
        <w:t>1. дерево</w:t>
      </w:r>
    </w:p>
    <w:p w:rsidR="00CC643C" w:rsidRDefault="00CC643C" w:rsidP="00CC643C">
      <w:pPr>
        <w:rPr>
          <w:lang w:eastAsia="x-none"/>
        </w:rPr>
      </w:pPr>
      <w:r>
        <w:rPr>
          <w:lang w:eastAsia="x-none"/>
        </w:rPr>
        <w:t>2. деревня</w:t>
      </w:r>
    </w:p>
    <w:p w:rsidR="00CC643C" w:rsidRDefault="00CC643C" w:rsidP="00CC643C">
      <w:pPr>
        <w:rPr>
          <w:lang w:eastAsia="x-none"/>
        </w:rPr>
      </w:pPr>
      <w:r>
        <w:rPr>
          <w:lang w:eastAsia="x-none"/>
        </w:rPr>
        <w:t>3. железный</w:t>
      </w:r>
    </w:p>
    <w:p w:rsidR="00CC643C" w:rsidRDefault="00CC643C" w:rsidP="00CC643C">
      <w:pPr>
        <w:rPr>
          <w:lang w:eastAsia="x-none"/>
        </w:rPr>
      </w:pPr>
      <w:r>
        <w:rPr>
          <w:lang w:eastAsia="x-none"/>
        </w:rPr>
        <w:t>4. домашний</w:t>
      </w:r>
    </w:p>
    <w:p w:rsidR="00CC643C" w:rsidRDefault="00CC643C" w:rsidP="00CC643C">
      <w:pPr>
        <w:rPr>
          <w:lang w:eastAsia="x-none"/>
        </w:rPr>
      </w:pPr>
      <w:r>
        <w:rPr>
          <w:lang w:eastAsia="x-none"/>
        </w:rPr>
        <w:t>5. подарил</w:t>
      </w:r>
    </w:p>
    <w:p w:rsidR="00CC643C" w:rsidRDefault="00CC643C" w:rsidP="00CC643C">
      <w:pPr>
        <w:rPr>
          <w:b/>
          <w:lang w:eastAsia="x-none"/>
        </w:rPr>
      </w:pPr>
    </w:p>
    <w:p w:rsidR="00CC643C" w:rsidRDefault="00CC643C" w:rsidP="00CC643C">
      <w:pPr>
        <w:rPr>
          <w:lang w:eastAsia="x-none"/>
        </w:rPr>
      </w:pPr>
      <w:r>
        <w:rPr>
          <w:lang w:eastAsia="x-none"/>
        </w:rPr>
        <w:t>Ключ ответа:</w:t>
      </w:r>
      <w:r>
        <w:t xml:space="preserve"> 1, 3, 5</w:t>
      </w:r>
      <w:r>
        <w:rPr>
          <w:lang w:eastAsia="x-none"/>
        </w:rPr>
        <w:t xml:space="preserve">. </w:t>
      </w:r>
    </w:p>
    <w:p w:rsidR="00CC643C" w:rsidRDefault="00CC643C" w:rsidP="00CC643C">
      <w:pPr>
        <w:rPr>
          <w:b/>
          <w:lang w:eastAsia="x-none"/>
        </w:rPr>
      </w:pPr>
    </w:p>
    <w:p w:rsidR="00CC643C" w:rsidRDefault="00CC643C" w:rsidP="00CC643C">
      <w:pPr>
        <w:keepNext/>
        <w:keepLines/>
        <w:rPr>
          <w:i/>
          <w:lang w:eastAsia="x-none"/>
        </w:rPr>
      </w:pPr>
      <w:r>
        <w:rPr>
          <w:i/>
          <w:lang w:eastAsia="x-none"/>
        </w:rPr>
        <w:t>Задание 20</w:t>
      </w:r>
    </w:p>
    <w:p w:rsidR="00CC643C" w:rsidRDefault="00CC643C" w:rsidP="00CC643C">
      <w:pPr>
        <w:rPr>
          <w:lang w:eastAsia="x-none"/>
        </w:rPr>
      </w:pPr>
      <w:r>
        <w:rPr>
          <w:lang w:eastAsia="x-none"/>
        </w:rPr>
        <w:t>Гуляя по улицам города, Михаил случайно увидел вывеску следующего содержания:</w:t>
      </w:r>
    </w:p>
    <w:p w:rsidR="00CC643C" w:rsidRDefault="00CC643C" w:rsidP="00CC643C">
      <w:pPr>
        <w:rPr>
          <w:lang w:eastAsia="x-none"/>
        </w:rPr>
      </w:pPr>
    </w:p>
    <w:p w:rsidR="00CC643C" w:rsidRDefault="00CC643C" w:rsidP="00CC643C">
      <w:pPr>
        <w:jc w:val="center"/>
        <w:rPr>
          <w:lang w:eastAsia="x-none"/>
        </w:rPr>
      </w:pPr>
      <w:r>
        <w:rPr>
          <w:noProof/>
        </w:rPr>
        <w:drawing>
          <wp:inline distT="0" distB="0" distL="0" distR="0" wp14:anchorId="20B4E227" wp14:editId="5654B527">
            <wp:extent cx="2971800" cy="2228850"/>
            <wp:effectExtent l="0" t="0" r="0" b="0"/>
            <wp:docPr id="346" name="Рисунок 346" descr="вывеск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вывеска_1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rsidR="00CC643C" w:rsidRDefault="00CC643C" w:rsidP="00CC643C">
      <w:pPr>
        <w:rPr>
          <w:lang w:eastAsia="x-none"/>
        </w:rPr>
      </w:pPr>
    </w:p>
    <w:p w:rsidR="00CC643C" w:rsidRDefault="00CC643C" w:rsidP="00CC643C">
      <w:pPr>
        <w:rPr>
          <w:lang w:eastAsia="x-none"/>
        </w:rPr>
      </w:pPr>
      <w:r>
        <w:rPr>
          <w:lang w:eastAsia="x-none"/>
        </w:rPr>
        <w:t>Кроме комического эффекта, данная вывеска позволила нашему герою сформулировать ряд лингвистических проблем. О каких проблемах идёт речь? Ответ оформите в виде цифр.</w:t>
      </w:r>
    </w:p>
    <w:p w:rsidR="00CC643C" w:rsidRDefault="00CC643C" w:rsidP="00CC643C">
      <w:pPr>
        <w:rPr>
          <w:lang w:eastAsia="x-none"/>
        </w:rPr>
      </w:pPr>
      <w:r>
        <w:rPr>
          <w:lang w:eastAsia="x-none"/>
        </w:rPr>
        <w:t>1. Особенности наименований цветов в русском языке.</w:t>
      </w:r>
    </w:p>
    <w:p w:rsidR="00CC643C" w:rsidRDefault="00CC643C" w:rsidP="00CC643C">
      <w:pPr>
        <w:rPr>
          <w:lang w:eastAsia="x-none"/>
        </w:rPr>
      </w:pPr>
      <w:r>
        <w:rPr>
          <w:lang w:eastAsia="x-none"/>
        </w:rPr>
        <w:t>2. Различие между дефисом и тире в европейских языках.</w:t>
      </w:r>
    </w:p>
    <w:p w:rsidR="00CC643C" w:rsidRDefault="00CC643C" w:rsidP="00CC643C">
      <w:pPr>
        <w:rPr>
          <w:lang w:eastAsia="x-none"/>
        </w:rPr>
      </w:pPr>
      <w:r>
        <w:rPr>
          <w:lang w:eastAsia="x-none"/>
        </w:rPr>
        <w:t>3. Удвоенные согласные: типичные случаи ошибочного написания.</w:t>
      </w:r>
    </w:p>
    <w:p w:rsidR="00CC643C" w:rsidRDefault="00CC643C" w:rsidP="00CC643C">
      <w:pPr>
        <w:rPr>
          <w:lang w:eastAsia="x-none"/>
        </w:rPr>
      </w:pPr>
      <w:r>
        <w:rPr>
          <w:lang w:eastAsia="x-none"/>
        </w:rPr>
        <w:t>4. Логическое несоответствие в рядах однородных членов предложения как речевая ошибка.</w:t>
      </w:r>
    </w:p>
    <w:p w:rsidR="00CC643C" w:rsidRDefault="00CC643C" w:rsidP="00CC643C">
      <w:pPr>
        <w:rPr>
          <w:lang w:eastAsia="x-none"/>
        </w:rPr>
      </w:pPr>
      <w:r>
        <w:rPr>
          <w:lang w:eastAsia="x-none"/>
        </w:rPr>
        <w:t xml:space="preserve">5. Употребление слов разных частей речи в научно-популярном и художественном стилях речи. </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3, 4</w:t>
      </w:r>
      <w:r>
        <w:rPr>
          <w:lang w:eastAsia="x-none"/>
        </w:rPr>
        <w:t xml:space="preserve">. </w:t>
      </w:r>
    </w:p>
    <w:p w:rsidR="00CC643C" w:rsidRDefault="00CC643C" w:rsidP="00CC643C">
      <w:pPr>
        <w:keepNext/>
        <w:rPr>
          <w:i/>
          <w:szCs w:val="20"/>
          <w:lang w:eastAsia="x-none"/>
        </w:rPr>
      </w:pPr>
    </w:p>
    <w:p w:rsidR="00CC643C" w:rsidRDefault="00CC643C" w:rsidP="00CC643C">
      <w:pPr>
        <w:keepNext/>
        <w:keepLines/>
        <w:rPr>
          <w:i/>
          <w:lang w:eastAsia="x-none"/>
        </w:rPr>
      </w:pPr>
      <w:r>
        <w:rPr>
          <w:i/>
          <w:lang w:eastAsia="x-none"/>
        </w:rPr>
        <w:t>Задание 21</w:t>
      </w:r>
    </w:p>
    <w:p w:rsidR="00CC643C" w:rsidRDefault="00CC643C" w:rsidP="00CC643C">
      <w:pPr>
        <w:rPr>
          <w:lang w:eastAsia="x-none"/>
        </w:rPr>
      </w:pPr>
      <w:r>
        <w:rPr>
          <w:lang w:eastAsia="x-none"/>
        </w:rPr>
        <w:t xml:space="preserve">Михаил заполнял таблицу суждениями. </w:t>
      </w:r>
    </w:p>
    <w:p w:rsidR="00CC643C" w:rsidRDefault="00CC643C" w:rsidP="00CC643C">
      <w:pPr>
        <w:rPr>
          <w:lang w:eastAsia="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9"/>
        <w:gridCol w:w="4619"/>
      </w:tblGrid>
      <w:tr w:rsidR="00CC643C" w:rsidTr="00CC643C">
        <w:trPr>
          <w:jc w:val="center"/>
        </w:trPr>
        <w:tc>
          <w:tcPr>
            <w:tcW w:w="265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Вид аргументации</w:t>
            </w:r>
          </w:p>
        </w:tc>
        <w:tc>
          <w:tcPr>
            <w:tcW w:w="234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Аргументы</w:t>
            </w:r>
          </w:p>
        </w:tc>
      </w:tr>
      <w:tr w:rsidR="00CC643C" w:rsidTr="00CC643C">
        <w:trPr>
          <w:jc w:val="center"/>
        </w:trPr>
        <w:tc>
          <w:tcPr>
            <w:tcW w:w="265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Обращение к жизненному опыту</w:t>
            </w:r>
          </w:p>
        </w:tc>
        <w:tc>
          <w:tcPr>
            <w:tcW w:w="234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Двое немолодых мужчин отгадывали слово в кроссворде. Один из них сказал, что это слово из школьной программы. Мы задумались о том, как много даёт школьное образование знаний.</w:t>
            </w:r>
          </w:p>
        </w:tc>
      </w:tr>
      <w:tr w:rsidR="00CC643C" w:rsidTr="00CC643C">
        <w:trPr>
          <w:jc w:val="center"/>
        </w:trPr>
        <w:tc>
          <w:tcPr>
            <w:tcW w:w="265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Апелляция к научному знанию</w:t>
            </w:r>
          </w:p>
        </w:tc>
        <w:tc>
          <w:tcPr>
            <w:tcW w:w="234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Учёные открыли способ превращения солей воды в топливо, тем самым решив проблему энергетического дефицита.</w:t>
            </w:r>
          </w:p>
        </w:tc>
      </w:tr>
      <w:tr w:rsidR="00CC643C" w:rsidTr="00CC643C">
        <w:trPr>
          <w:jc w:val="center"/>
        </w:trPr>
        <w:tc>
          <w:tcPr>
            <w:tcW w:w="265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Приведение статистических данных</w:t>
            </w:r>
          </w:p>
        </w:tc>
        <w:tc>
          <w:tcPr>
            <w:tcW w:w="234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 xml:space="preserve">В среднем из каждых 50 поступивших в </w:t>
            </w:r>
            <w:r>
              <w:rPr>
                <w:lang w:eastAsia="x-none"/>
              </w:rPr>
              <w:lastRenderedPageBreak/>
              <w:t>продажу аккумуляторов 48 аккумуляторов заряжены.</w:t>
            </w:r>
          </w:p>
        </w:tc>
      </w:tr>
      <w:tr w:rsidR="00CC643C" w:rsidTr="00CC643C">
        <w:trPr>
          <w:jc w:val="center"/>
        </w:trPr>
        <w:tc>
          <w:tcPr>
            <w:tcW w:w="265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lastRenderedPageBreak/>
              <w:t>Определение понятия</w:t>
            </w:r>
          </w:p>
        </w:tc>
        <w:tc>
          <w:tcPr>
            <w:tcW w:w="2345" w:type="pct"/>
            <w:tcBorders>
              <w:top w:val="single" w:sz="4" w:space="0" w:color="auto"/>
              <w:left w:val="single" w:sz="4" w:space="0" w:color="auto"/>
              <w:bottom w:val="single" w:sz="4" w:space="0" w:color="auto"/>
              <w:right w:val="single" w:sz="4" w:space="0" w:color="auto"/>
            </w:tcBorders>
          </w:tcPr>
          <w:p w:rsidR="00CC643C" w:rsidRDefault="00CC643C">
            <w:pPr>
              <w:adjustRightInd w:val="0"/>
              <w:jc w:val="both"/>
              <w:rPr>
                <w:lang w:eastAsia="x-none"/>
              </w:rPr>
            </w:pPr>
          </w:p>
        </w:tc>
      </w:tr>
      <w:tr w:rsidR="00CC643C" w:rsidTr="00CC643C">
        <w:trPr>
          <w:jc w:val="center"/>
        </w:trPr>
        <w:tc>
          <w:tcPr>
            <w:tcW w:w="265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Ссылка на авторитетное мнение</w:t>
            </w:r>
          </w:p>
        </w:tc>
        <w:tc>
          <w:tcPr>
            <w:tcW w:w="2345" w:type="pct"/>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По словам Р. Декарта, «мыслю, следовательно, существую».</w:t>
            </w:r>
          </w:p>
        </w:tc>
      </w:tr>
    </w:tbl>
    <w:p w:rsidR="00CC643C" w:rsidRDefault="00CC643C" w:rsidP="00CC643C">
      <w:pPr>
        <w:rPr>
          <w:szCs w:val="20"/>
          <w:lang w:eastAsia="x-none"/>
        </w:rPr>
      </w:pPr>
    </w:p>
    <w:p w:rsidR="00CC643C" w:rsidRDefault="00CC643C" w:rsidP="00CC643C">
      <w:pPr>
        <w:rPr>
          <w:lang w:eastAsia="x-none"/>
        </w:rPr>
      </w:pPr>
      <w:r>
        <w:rPr>
          <w:lang w:eastAsia="x-none"/>
        </w:rPr>
        <w:t>Напишите, какое из суждений подходит для записи в пустую ячейку таблицы. Ответ оформите в виде цифры.</w:t>
      </w:r>
    </w:p>
    <w:p w:rsidR="00CC643C" w:rsidRDefault="00CC643C" w:rsidP="00CC643C">
      <w:pPr>
        <w:numPr>
          <w:ilvl w:val="0"/>
          <w:numId w:val="25"/>
        </w:numPr>
        <w:tabs>
          <w:tab w:val="left" w:pos="993"/>
        </w:tabs>
        <w:adjustRightInd w:val="0"/>
        <w:jc w:val="both"/>
        <w:rPr>
          <w:lang w:eastAsia="x-none"/>
        </w:rPr>
      </w:pPr>
      <w:r>
        <w:rPr>
          <w:lang w:eastAsia="x-none"/>
        </w:rPr>
        <w:t>Интернет сегодня перегружен негативной информацией, поэтому учёные всерьёз задумались о разработке блокирующих программ.</w:t>
      </w:r>
    </w:p>
    <w:p w:rsidR="00CC643C" w:rsidRDefault="00CC643C" w:rsidP="00CC643C">
      <w:pPr>
        <w:numPr>
          <w:ilvl w:val="0"/>
          <w:numId w:val="25"/>
        </w:numPr>
        <w:tabs>
          <w:tab w:val="left" w:pos="993"/>
        </w:tabs>
        <w:adjustRightInd w:val="0"/>
        <w:jc w:val="both"/>
        <w:rPr>
          <w:lang w:eastAsia="x-none"/>
        </w:rPr>
      </w:pPr>
      <w:r>
        <w:rPr>
          <w:lang w:eastAsia="x-none"/>
        </w:rPr>
        <w:t>Как и повесть Б. Васильева, новый фильм «А зори здесь тихие…» напоминает о печальной правде – не все смерти на фронте были осмысленными или героическими и не все солдаты вели себя так, как ждали сами от себя.</w:t>
      </w:r>
    </w:p>
    <w:p w:rsidR="00CC643C" w:rsidRDefault="00CC643C" w:rsidP="00CC643C">
      <w:pPr>
        <w:numPr>
          <w:ilvl w:val="0"/>
          <w:numId w:val="25"/>
        </w:numPr>
        <w:tabs>
          <w:tab w:val="left" w:pos="993"/>
        </w:tabs>
        <w:adjustRightInd w:val="0"/>
        <w:jc w:val="both"/>
        <w:rPr>
          <w:lang w:eastAsia="x-none"/>
        </w:rPr>
      </w:pPr>
      <w:r>
        <w:rPr>
          <w:lang w:eastAsia="x-none"/>
        </w:rPr>
        <w:t>В Европе и в России буржуазные революции начинались казнью монарха, а заканчивались возвращением монархии и казнью тех, кто эту революцию начинал.</w:t>
      </w:r>
    </w:p>
    <w:p w:rsidR="00CC643C" w:rsidRDefault="00CC643C" w:rsidP="00CC643C">
      <w:pPr>
        <w:numPr>
          <w:ilvl w:val="0"/>
          <w:numId w:val="25"/>
        </w:numPr>
        <w:tabs>
          <w:tab w:val="left" w:pos="993"/>
        </w:tabs>
        <w:adjustRightInd w:val="0"/>
        <w:jc w:val="both"/>
        <w:rPr>
          <w:lang w:eastAsia="x-none"/>
        </w:rPr>
      </w:pPr>
      <w:r>
        <w:rPr>
          <w:lang w:eastAsia="x-none"/>
        </w:rPr>
        <w:t>Ведь, согласитесь, свобода – это право на самостоятельный выбор, но ни в коей мере не обязанность человека.</w:t>
      </w:r>
    </w:p>
    <w:p w:rsidR="00CC643C" w:rsidRDefault="00CC643C" w:rsidP="00CC643C">
      <w:pPr>
        <w:numPr>
          <w:ilvl w:val="0"/>
          <w:numId w:val="25"/>
        </w:numPr>
        <w:tabs>
          <w:tab w:val="left" w:pos="993"/>
        </w:tabs>
        <w:adjustRightInd w:val="0"/>
        <w:jc w:val="both"/>
        <w:rPr>
          <w:lang w:eastAsia="x-none"/>
        </w:rPr>
      </w:pPr>
      <w:r>
        <w:rPr>
          <w:lang w:eastAsia="x-none"/>
        </w:rPr>
        <w:t xml:space="preserve">Конституция Российской Федерации возлагает ответственность за образование и воспитание ребёнка на родителей. </w:t>
      </w:r>
    </w:p>
    <w:p w:rsidR="00CC643C" w:rsidRDefault="00CC643C" w:rsidP="00CC643C">
      <w:pPr>
        <w:tabs>
          <w:tab w:val="left" w:pos="993"/>
        </w:tabs>
        <w:rPr>
          <w:lang w:eastAsia="x-none"/>
        </w:rPr>
      </w:pPr>
    </w:p>
    <w:p w:rsidR="00CC643C" w:rsidRDefault="00CC643C" w:rsidP="00CC643C">
      <w:pPr>
        <w:rPr>
          <w:lang w:eastAsia="x-none"/>
        </w:rPr>
      </w:pPr>
      <w:r>
        <w:rPr>
          <w:lang w:eastAsia="x-none"/>
        </w:rPr>
        <w:t>Ключ ответа:</w:t>
      </w:r>
      <w:r>
        <w:t xml:space="preserve"> 4</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22</w:t>
      </w:r>
    </w:p>
    <w:p w:rsidR="00CC643C" w:rsidRDefault="00CC643C" w:rsidP="00CC643C">
      <w:pPr>
        <w:rPr>
          <w:lang w:eastAsia="x-none"/>
        </w:rPr>
      </w:pPr>
      <w:r>
        <w:rPr>
          <w:lang w:eastAsia="x-none"/>
        </w:rPr>
        <w:t>Михаилу предстояло подобрать аргументы к тезису: «Искусство способно вывести человека из жизненной ситуации». Герой записал следующие утверждения:</w:t>
      </w:r>
    </w:p>
    <w:p w:rsidR="00CC643C" w:rsidRDefault="00CC643C" w:rsidP="00CC643C">
      <w:pPr>
        <w:rPr>
          <w:lang w:eastAsia="x-none"/>
        </w:rPr>
      </w:pPr>
      <w:r>
        <w:rPr>
          <w:lang w:eastAsia="x-none"/>
        </w:rPr>
        <w:t>1. Когда завистники подрезали струны на скрипке великого Паганини, он сыграл концерт на одной оставшейся струне, потому что настоящий гений не может быть побеждён ничтожествами. Эта история поучительна для людей искусства, так как многим из них не хватает силы самоотречения и подлинного вдохновения.</w:t>
      </w:r>
    </w:p>
    <w:p w:rsidR="00CC643C" w:rsidRDefault="00CC643C" w:rsidP="00CC643C">
      <w:pPr>
        <w:rPr>
          <w:lang w:eastAsia="x-none"/>
        </w:rPr>
      </w:pPr>
    </w:p>
    <w:p w:rsidR="00CC643C" w:rsidRDefault="00CC643C" w:rsidP="00CC643C">
      <w:pPr>
        <w:rPr>
          <w:lang w:eastAsia="x-none"/>
        </w:rPr>
      </w:pPr>
      <w:r>
        <w:rPr>
          <w:lang w:eastAsia="x-none"/>
        </w:rPr>
        <w:t>2. Русский язык несёт в себе уникальный культурный и интеллектуальный потенциал России. Поэтому задача государства и общества – сформировать у молодёжи бережное отношение к слову, не допустить обеднения и разрушения русского языка.</w:t>
      </w:r>
    </w:p>
    <w:p w:rsidR="00CC643C" w:rsidRDefault="00CC643C" w:rsidP="00CC643C">
      <w:pPr>
        <w:rPr>
          <w:lang w:eastAsia="x-none"/>
        </w:rPr>
      </w:pPr>
    </w:p>
    <w:p w:rsidR="00CC643C" w:rsidRDefault="00CC643C" w:rsidP="00CC643C">
      <w:pPr>
        <w:rPr>
          <w:lang w:eastAsia="x-none"/>
        </w:rPr>
      </w:pPr>
      <w:r>
        <w:rPr>
          <w:lang w:eastAsia="x-none"/>
        </w:rPr>
        <w:t xml:space="preserve">3. Часто после работы возвращаешься в подавленном состоянии. Но вдруг слышишь пение матери, её прекрасный голос и забываешь обо всех своих проблемах. На душе становится хорошо и приятно. Мир кажется совсем другим. Ты будто заново обретаешь смысл жизни. </w:t>
      </w:r>
    </w:p>
    <w:p w:rsidR="00CC643C" w:rsidRDefault="00CC643C" w:rsidP="00CC643C">
      <w:pPr>
        <w:rPr>
          <w:lang w:eastAsia="x-none"/>
        </w:rPr>
      </w:pPr>
    </w:p>
    <w:p w:rsidR="00CC643C" w:rsidRDefault="00CC643C" w:rsidP="00CC643C">
      <w:pPr>
        <w:rPr>
          <w:lang w:eastAsia="x-none"/>
        </w:rPr>
      </w:pPr>
      <w:r>
        <w:rPr>
          <w:lang w:eastAsia="x-none"/>
        </w:rPr>
        <w:t xml:space="preserve">4. Историки науки часто говорят о том, что многие люди, обретая знания, утрачивают главную способность – удивляться. Они всё знают и уже не видят ничего странного, необычного вокруг себя. И только те учёные, кто сохранил в себе качества ребёнка, кто смотрит на мир как на чудо, как на тайну, совершают великие открытия. </w:t>
      </w:r>
    </w:p>
    <w:p w:rsidR="00CC643C" w:rsidRDefault="00CC643C" w:rsidP="00CC643C">
      <w:pPr>
        <w:rPr>
          <w:lang w:eastAsia="x-none"/>
        </w:rPr>
      </w:pPr>
    </w:p>
    <w:p w:rsidR="00CC643C" w:rsidRDefault="00CC643C" w:rsidP="00CC643C">
      <w:pPr>
        <w:rPr>
          <w:lang w:eastAsia="x-none"/>
        </w:rPr>
      </w:pPr>
      <w:r>
        <w:rPr>
          <w:lang w:eastAsia="x-none"/>
        </w:rPr>
        <w:t xml:space="preserve">5. В романе Р. Брэдбери «451 градус по Фаренгейту» главный герой живёт в мире, где люди посвящают своё свободное время лёгким развлечениям. Это становится одной из причин депрессии, в которую впадает Гай Монтэг. Именно в такой период в руки герою попадает книга. Чтение помогает ему разобраться в себе. </w:t>
      </w:r>
    </w:p>
    <w:p w:rsidR="00CC643C" w:rsidRDefault="00CC643C" w:rsidP="00CC643C">
      <w:pPr>
        <w:rPr>
          <w:lang w:eastAsia="x-none"/>
        </w:rPr>
      </w:pPr>
    </w:p>
    <w:p w:rsidR="00CC643C" w:rsidRDefault="00CC643C" w:rsidP="00CC643C">
      <w:pPr>
        <w:rPr>
          <w:lang w:eastAsia="x-none"/>
        </w:rPr>
      </w:pPr>
      <w:r>
        <w:rPr>
          <w:lang w:eastAsia="x-none"/>
        </w:rPr>
        <w:t>Какие из утверждений действительно могут служить аргументами к заявленному тезису? Ответ оформите в виде цифр.</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3, 5</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23</w:t>
      </w:r>
    </w:p>
    <w:p w:rsidR="00CC643C" w:rsidRDefault="00CC643C" w:rsidP="00CC643C">
      <w:pPr>
        <w:rPr>
          <w:lang w:eastAsia="x-none"/>
        </w:rPr>
      </w:pPr>
      <w:r>
        <w:rPr>
          <w:lang w:eastAsia="x-none"/>
        </w:rPr>
        <w:t>Михаил познакомился со следующим фрагментом текста из этимологического словаря и сделал в нём определённые пометки (подчёркивания):</w:t>
      </w:r>
    </w:p>
    <w:p w:rsidR="00CC643C" w:rsidRDefault="00CC643C" w:rsidP="00CC643C">
      <w:pPr>
        <w:rPr>
          <w:i/>
          <w:lang w:eastAsia="x-none"/>
        </w:rPr>
      </w:pPr>
      <w:r>
        <w:rPr>
          <w:i/>
          <w:lang w:eastAsia="x-none"/>
        </w:rPr>
        <w:t xml:space="preserve">Если поискать в словарях других языков, то мы найдём там на удивление созвучные слова: в </w:t>
      </w:r>
      <w:r>
        <w:rPr>
          <w:i/>
          <w:u w:val="single"/>
          <w:lang w:eastAsia="x-none"/>
        </w:rPr>
        <w:t>немецком</w:t>
      </w:r>
      <w:r>
        <w:rPr>
          <w:i/>
          <w:lang w:eastAsia="x-none"/>
        </w:rPr>
        <w:t xml:space="preserve"> – Birke, в </w:t>
      </w:r>
      <w:r>
        <w:rPr>
          <w:i/>
          <w:u w:val="single"/>
          <w:lang w:eastAsia="x-none"/>
        </w:rPr>
        <w:t>английском</w:t>
      </w:r>
      <w:r>
        <w:rPr>
          <w:i/>
          <w:lang w:eastAsia="x-none"/>
        </w:rPr>
        <w:t xml:space="preserve"> – birch. И это не простое совпадение; все эти принадлежащие к разным языкам слова восходят к одному общему индоевропейскому корню «bhereg», означавшему </w:t>
      </w:r>
      <w:r>
        <w:rPr>
          <w:i/>
          <w:u w:val="single"/>
          <w:lang w:eastAsia="x-none"/>
        </w:rPr>
        <w:t>«светлый», «белый»</w:t>
      </w:r>
      <w:r>
        <w:rPr>
          <w:i/>
          <w:lang w:eastAsia="x-none"/>
        </w:rPr>
        <w:t xml:space="preserve">. Этот </w:t>
      </w:r>
      <w:r>
        <w:rPr>
          <w:i/>
          <w:u w:val="single"/>
          <w:lang w:eastAsia="x-none"/>
        </w:rPr>
        <w:t>корень</w:t>
      </w:r>
      <w:r>
        <w:rPr>
          <w:i/>
          <w:lang w:eastAsia="x-none"/>
        </w:rPr>
        <w:t xml:space="preserve"> стал основой для рождения общеславянского слова </w:t>
      </w:r>
      <w:r>
        <w:rPr>
          <w:i/>
          <w:u w:val="single"/>
          <w:lang w:eastAsia="x-none"/>
        </w:rPr>
        <w:t>«berza»</w:t>
      </w:r>
      <w:r>
        <w:rPr>
          <w:i/>
          <w:lang w:eastAsia="x-none"/>
        </w:rPr>
        <w:t>.</w:t>
      </w:r>
    </w:p>
    <w:p w:rsidR="00CC643C" w:rsidRDefault="00CC643C" w:rsidP="00CC643C">
      <w:pPr>
        <w:rPr>
          <w:i/>
          <w:lang w:eastAsia="x-none"/>
        </w:rPr>
      </w:pPr>
    </w:p>
    <w:p w:rsidR="00CC643C" w:rsidRDefault="00CC643C" w:rsidP="00CC643C">
      <w:pPr>
        <w:rPr>
          <w:lang w:eastAsia="x-none"/>
        </w:rPr>
      </w:pPr>
      <w:r>
        <w:rPr>
          <w:lang w:eastAsia="x-none"/>
        </w:rPr>
        <w:t>Какие из двух пометок являются наиболее важными в процессе определения искомого русского слова «берёза»? Ответ оформите в виде цифр.</w:t>
      </w:r>
    </w:p>
    <w:p w:rsidR="00CC643C" w:rsidRDefault="00CC643C" w:rsidP="00CC643C">
      <w:pPr>
        <w:rPr>
          <w:lang w:eastAsia="x-none"/>
        </w:rPr>
      </w:pPr>
    </w:p>
    <w:p w:rsidR="00CC643C" w:rsidRDefault="00CC643C" w:rsidP="00CC643C">
      <w:pPr>
        <w:rPr>
          <w:lang w:eastAsia="x-none"/>
        </w:rPr>
      </w:pPr>
      <w:r>
        <w:rPr>
          <w:lang w:eastAsia="x-none"/>
        </w:rPr>
        <w:t>1. Немецкий.</w:t>
      </w:r>
    </w:p>
    <w:p w:rsidR="00CC643C" w:rsidRDefault="00CC643C" w:rsidP="00CC643C">
      <w:pPr>
        <w:rPr>
          <w:lang w:eastAsia="x-none"/>
        </w:rPr>
      </w:pPr>
      <w:r>
        <w:rPr>
          <w:lang w:eastAsia="x-none"/>
        </w:rPr>
        <w:t>2. Английский.</w:t>
      </w:r>
    </w:p>
    <w:p w:rsidR="00CC643C" w:rsidRDefault="00CC643C" w:rsidP="00CC643C">
      <w:pPr>
        <w:rPr>
          <w:lang w:eastAsia="x-none"/>
        </w:rPr>
      </w:pPr>
      <w:r>
        <w:rPr>
          <w:lang w:eastAsia="x-none"/>
        </w:rPr>
        <w:t>3. «Светлый», «белый».</w:t>
      </w:r>
    </w:p>
    <w:p w:rsidR="00CC643C" w:rsidRDefault="00CC643C" w:rsidP="00CC643C">
      <w:pPr>
        <w:rPr>
          <w:lang w:eastAsia="x-none"/>
        </w:rPr>
      </w:pPr>
      <w:r>
        <w:rPr>
          <w:lang w:eastAsia="x-none"/>
        </w:rPr>
        <w:t>4. Корень.</w:t>
      </w:r>
    </w:p>
    <w:p w:rsidR="00CC643C" w:rsidRDefault="00CC643C" w:rsidP="00CC643C">
      <w:pPr>
        <w:rPr>
          <w:lang w:eastAsia="x-none"/>
        </w:rPr>
      </w:pPr>
      <w:r>
        <w:rPr>
          <w:lang w:eastAsia="x-none"/>
        </w:rPr>
        <w:t>5. «</w:t>
      </w:r>
      <w:r>
        <w:rPr>
          <w:lang w:val="en-US" w:eastAsia="x-none"/>
        </w:rPr>
        <w:t>B</w:t>
      </w:r>
      <w:r>
        <w:rPr>
          <w:lang w:eastAsia="x-none"/>
        </w:rPr>
        <w:t>erza».</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3, 5</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24</w:t>
      </w:r>
    </w:p>
    <w:p w:rsidR="00CC643C" w:rsidRDefault="00CC643C" w:rsidP="00CC643C">
      <w:pPr>
        <w:rPr>
          <w:lang w:eastAsia="x-none"/>
        </w:rPr>
      </w:pPr>
      <w:r>
        <w:rPr>
          <w:lang w:eastAsia="x-none"/>
        </w:rPr>
        <w:t>Михаил прочитал текст:</w:t>
      </w:r>
    </w:p>
    <w:p w:rsidR="00CC643C" w:rsidRDefault="00CC643C" w:rsidP="00CC643C">
      <w:pPr>
        <w:rPr>
          <w:i/>
          <w:lang w:eastAsia="x-none"/>
        </w:rPr>
      </w:pPr>
      <w:r>
        <w:rPr>
          <w:i/>
          <w:lang w:eastAsia="x-none"/>
        </w:rPr>
        <w:t xml:space="preserve">Одной их характерных черт русской поэзии первой половины </w:t>
      </w:r>
      <w:r>
        <w:rPr>
          <w:i/>
          <w:lang w:val="en-US" w:eastAsia="x-none"/>
        </w:rPr>
        <w:t>XIX</w:t>
      </w:r>
      <w:r>
        <w:rPr>
          <w:i/>
          <w:lang w:eastAsia="x-none"/>
        </w:rPr>
        <w:t xml:space="preserve"> века является использование перифраз самого различного характера. Вместо прямого названия какого-нибудь предмета или явления поэт зачастую прибегает к его описанию. Это выражается в том, что там, где мы могли бы обойтись словом, в стихотворном произведении возникают целые словесные сообщества. Они играют значимую роль в тексте. Вот несколько примеров перифраз из произведений А.С. Пушкина: </w:t>
      </w:r>
    </w:p>
    <w:p w:rsidR="00CC643C" w:rsidRDefault="00CC643C" w:rsidP="00CC643C">
      <w:pPr>
        <w:rPr>
          <w:i/>
          <w:lang w:eastAsia="x-none"/>
        </w:rPr>
      </w:pPr>
      <w:r>
        <w:rPr>
          <w:i/>
          <w:lang w:eastAsia="x-none"/>
        </w:rPr>
        <w:t xml:space="preserve">Прости мне, </w:t>
      </w:r>
      <w:r>
        <w:rPr>
          <w:b/>
          <w:i/>
          <w:lang w:eastAsia="x-none"/>
        </w:rPr>
        <w:t xml:space="preserve">северный Орфей </w:t>
      </w:r>
      <w:r>
        <w:rPr>
          <w:i/>
          <w:lang w:eastAsia="x-none"/>
        </w:rPr>
        <w:t xml:space="preserve">&lt;так назван В.А. Жуковский&gt;, </w:t>
      </w:r>
    </w:p>
    <w:p w:rsidR="00CC643C" w:rsidRDefault="00CC643C" w:rsidP="00CC643C">
      <w:pPr>
        <w:rPr>
          <w:i/>
          <w:lang w:eastAsia="x-none"/>
        </w:rPr>
      </w:pPr>
      <w:r>
        <w:rPr>
          <w:i/>
          <w:lang w:eastAsia="x-none"/>
        </w:rPr>
        <w:t>Что в повести моей забавной</w:t>
      </w:r>
    </w:p>
    <w:p w:rsidR="00CC643C" w:rsidRDefault="00CC643C" w:rsidP="00CC643C">
      <w:pPr>
        <w:rPr>
          <w:i/>
          <w:lang w:eastAsia="x-none"/>
        </w:rPr>
      </w:pPr>
      <w:r>
        <w:rPr>
          <w:i/>
          <w:lang w:eastAsia="x-none"/>
        </w:rPr>
        <w:t xml:space="preserve">Теперь вослед тебе лечу. </w:t>
      </w:r>
    </w:p>
    <w:p w:rsidR="00CC643C" w:rsidRDefault="00CC643C" w:rsidP="00CC643C">
      <w:pPr>
        <w:rPr>
          <w:i/>
          <w:lang w:eastAsia="x-none"/>
        </w:rPr>
      </w:pPr>
      <w:r>
        <w:rPr>
          <w:i/>
          <w:lang w:eastAsia="x-none"/>
        </w:rPr>
        <w:t>(«Руслан и Людмила»)</w:t>
      </w:r>
    </w:p>
    <w:p w:rsidR="00CC643C" w:rsidRDefault="00CC643C" w:rsidP="00CC643C">
      <w:pPr>
        <w:rPr>
          <w:i/>
          <w:lang w:eastAsia="x-none"/>
        </w:rPr>
      </w:pPr>
      <w:r>
        <w:rPr>
          <w:i/>
          <w:lang w:eastAsia="x-none"/>
        </w:rPr>
        <w:t xml:space="preserve">Приветствую тебя, </w:t>
      </w:r>
      <w:r>
        <w:rPr>
          <w:b/>
          <w:i/>
          <w:lang w:eastAsia="x-none"/>
        </w:rPr>
        <w:t>пустынный уголок</w:t>
      </w:r>
      <w:r>
        <w:rPr>
          <w:i/>
          <w:lang w:eastAsia="x-none"/>
        </w:rPr>
        <w:t>,</w:t>
      </w:r>
    </w:p>
    <w:p w:rsidR="00CC643C" w:rsidRDefault="00CC643C" w:rsidP="00CC643C">
      <w:pPr>
        <w:rPr>
          <w:i/>
          <w:lang w:eastAsia="x-none"/>
        </w:rPr>
      </w:pPr>
      <w:r>
        <w:rPr>
          <w:b/>
          <w:i/>
          <w:lang w:eastAsia="x-none"/>
        </w:rPr>
        <w:t xml:space="preserve">Приют спокойствия, трудов и вдохновенья </w:t>
      </w:r>
      <w:r>
        <w:rPr>
          <w:i/>
          <w:lang w:eastAsia="x-none"/>
        </w:rPr>
        <w:t>&lt;так сказано о деревне&gt;,</w:t>
      </w:r>
    </w:p>
    <w:p w:rsidR="00CC643C" w:rsidRDefault="00CC643C" w:rsidP="00CC643C">
      <w:pPr>
        <w:rPr>
          <w:i/>
          <w:lang w:eastAsia="x-none"/>
        </w:rPr>
      </w:pPr>
      <w:r>
        <w:rPr>
          <w:i/>
          <w:lang w:eastAsia="x-none"/>
        </w:rPr>
        <w:t>Где льётся дней моих невидимый поток</w:t>
      </w:r>
    </w:p>
    <w:p w:rsidR="00CC643C" w:rsidRDefault="00CC643C" w:rsidP="00CC643C">
      <w:pPr>
        <w:rPr>
          <w:i/>
          <w:lang w:eastAsia="x-none"/>
        </w:rPr>
      </w:pPr>
      <w:r>
        <w:rPr>
          <w:i/>
          <w:lang w:eastAsia="x-none"/>
        </w:rPr>
        <w:t>На лоне счастья и забвенья.</w:t>
      </w:r>
    </w:p>
    <w:p w:rsidR="00CC643C" w:rsidRDefault="00CC643C" w:rsidP="00CC643C">
      <w:pPr>
        <w:rPr>
          <w:i/>
          <w:lang w:eastAsia="x-none"/>
        </w:rPr>
      </w:pPr>
      <w:r>
        <w:rPr>
          <w:i/>
          <w:lang w:eastAsia="x-none"/>
        </w:rPr>
        <w:t>(«Деревня»)</w:t>
      </w:r>
    </w:p>
    <w:p w:rsidR="00CC643C" w:rsidRDefault="00CC643C" w:rsidP="00CC643C">
      <w:pPr>
        <w:rPr>
          <w:i/>
          <w:lang w:eastAsia="x-none"/>
        </w:rPr>
      </w:pPr>
      <w:r>
        <w:rPr>
          <w:i/>
          <w:lang w:eastAsia="x-none"/>
        </w:rPr>
        <w:t xml:space="preserve">Я </w:t>
      </w:r>
      <w:r>
        <w:rPr>
          <w:b/>
          <w:i/>
          <w:lang w:eastAsia="x-none"/>
        </w:rPr>
        <w:t>предаюсь своим мечтам</w:t>
      </w:r>
      <w:r>
        <w:rPr>
          <w:i/>
          <w:lang w:eastAsia="x-none"/>
        </w:rPr>
        <w:t>… &lt;а если попросту, мечтаю&gt;</w:t>
      </w:r>
    </w:p>
    <w:p w:rsidR="00CC643C" w:rsidRDefault="00CC643C" w:rsidP="00CC643C">
      <w:pPr>
        <w:rPr>
          <w:i/>
          <w:lang w:eastAsia="x-none"/>
        </w:rPr>
      </w:pPr>
      <w:r>
        <w:rPr>
          <w:i/>
          <w:lang w:eastAsia="x-none"/>
        </w:rPr>
        <w:t>(«Брожу ли я вдоль улиц шумных…»)</w:t>
      </w:r>
    </w:p>
    <w:p w:rsidR="00CC643C" w:rsidRDefault="00CC643C" w:rsidP="00CC643C">
      <w:pPr>
        <w:rPr>
          <w:i/>
          <w:lang w:eastAsia="x-none"/>
        </w:rPr>
      </w:pPr>
    </w:p>
    <w:p w:rsidR="00CC643C" w:rsidRDefault="00CC643C" w:rsidP="00CC643C">
      <w:pPr>
        <w:rPr>
          <w:lang w:eastAsia="x-none"/>
        </w:rPr>
      </w:pPr>
      <w:r>
        <w:rPr>
          <w:lang w:eastAsia="x-none"/>
        </w:rPr>
        <w:t>В аудитории были высказаны разные предположения о смысле фразы «Они играют значимую роль в тексте». Очевидно, что к ошибочной трактовке можно отнести следующее высказывание: «Перифразы в большей степени являются лексическим средством, нежели синтаксическим и тем более морфологическим». Помогите Михаилу предугадать возможные последствия изначально допущенной ошибки. Ответ оформите в виде цифр.</w:t>
      </w:r>
    </w:p>
    <w:p w:rsidR="00CC643C" w:rsidRDefault="00CC643C" w:rsidP="00CC643C">
      <w:pPr>
        <w:rPr>
          <w:lang w:eastAsia="x-none"/>
        </w:rPr>
      </w:pPr>
      <w:r>
        <w:rPr>
          <w:lang w:eastAsia="x-none"/>
        </w:rPr>
        <w:t>1. Исследователь будет видеть в перифразах только функцию украшения речи и не станет анализировать смысловые задачи, решаемые авторами стихотворных текстов при использовании перифраз.</w:t>
      </w:r>
    </w:p>
    <w:p w:rsidR="00CC643C" w:rsidRDefault="00CC643C" w:rsidP="00CC643C">
      <w:pPr>
        <w:rPr>
          <w:lang w:eastAsia="x-none"/>
        </w:rPr>
      </w:pPr>
      <w:r>
        <w:rPr>
          <w:lang w:eastAsia="x-none"/>
        </w:rPr>
        <w:t>2. Исследователь представит синонимические возможности перифраз без подробного анализа частей речи, способных участвовать в их образовании.</w:t>
      </w:r>
    </w:p>
    <w:p w:rsidR="00CC643C" w:rsidRDefault="00CC643C" w:rsidP="00CC643C">
      <w:pPr>
        <w:rPr>
          <w:lang w:eastAsia="x-none"/>
        </w:rPr>
      </w:pPr>
      <w:r>
        <w:rPr>
          <w:lang w:eastAsia="x-none"/>
        </w:rPr>
        <w:lastRenderedPageBreak/>
        <w:t>3. Исследователь по большей части ограничится примерами, в которых перифразы выступают в форме обращений или приложений.</w:t>
      </w:r>
    </w:p>
    <w:p w:rsidR="00CC643C" w:rsidRDefault="00CC643C" w:rsidP="00CC643C">
      <w:pPr>
        <w:rPr>
          <w:lang w:eastAsia="x-none"/>
        </w:rPr>
      </w:pPr>
      <w:r>
        <w:rPr>
          <w:lang w:eastAsia="x-none"/>
        </w:rPr>
        <w:t>4. Исследователь не будет вчитываться в конкретные примеры перифраз, поскольку его не волнуют изобразительно-выразительные возможности анализируемого средства.</w:t>
      </w:r>
    </w:p>
    <w:p w:rsidR="00CC643C" w:rsidRDefault="00CC643C" w:rsidP="00CC643C">
      <w:pPr>
        <w:rPr>
          <w:lang w:eastAsia="x-none"/>
        </w:rPr>
      </w:pPr>
      <w:r>
        <w:rPr>
          <w:lang w:eastAsia="x-none"/>
        </w:rPr>
        <w:t xml:space="preserve">5. Исследователь проигнорирует тот факт, что использование перифраз было характерной чертой русской поэзии именно первой половины XIX века.  </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2, 3</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25</w:t>
      </w:r>
    </w:p>
    <w:p w:rsidR="00CC643C" w:rsidRDefault="00CC643C" w:rsidP="00CC643C">
      <w:pPr>
        <w:rPr>
          <w:lang w:eastAsia="x-none"/>
        </w:rPr>
      </w:pPr>
      <w:r>
        <w:rPr>
          <w:lang w:eastAsia="x-none"/>
        </w:rPr>
        <w:t>Для решения проблемы Михаилу предстояло выполнить ряд действий:</w:t>
      </w:r>
    </w:p>
    <w:p w:rsidR="00CC643C" w:rsidRDefault="00CC643C" w:rsidP="00CC643C">
      <w:pPr>
        <w:rPr>
          <w:lang w:eastAsia="x-none"/>
        </w:rPr>
      </w:pPr>
      <w:r>
        <w:rPr>
          <w:lang w:eastAsia="x-none"/>
        </w:rPr>
        <w:t>1. Предположить.</w:t>
      </w:r>
    </w:p>
    <w:p w:rsidR="00CC643C" w:rsidRDefault="00CC643C" w:rsidP="00CC643C">
      <w:pPr>
        <w:rPr>
          <w:lang w:eastAsia="x-none"/>
        </w:rPr>
      </w:pPr>
      <w:r>
        <w:rPr>
          <w:lang w:eastAsia="x-none"/>
        </w:rPr>
        <w:t>2. Сравнить.</w:t>
      </w:r>
    </w:p>
    <w:p w:rsidR="00CC643C" w:rsidRDefault="00CC643C" w:rsidP="00CC643C">
      <w:pPr>
        <w:rPr>
          <w:lang w:eastAsia="x-none"/>
        </w:rPr>
      </w:pPr>
      <w:r>
        <w:rPr>
          <w:lang w:eastAsia="x-none"/>
        </w:rPr>
        <w:t>3. Установить причину.</w:t>
      </w:r>
    </w:p>
    <w:p w:rsidR="00CC643C" w:rsidRDefault="00CC643C" w:rsidP="00CC643C">
      <w:pPr>
        <w:rPr>
          <w:lang w:eastAsia="x-none"/>
        </w:rPr>
      </w:pPr>
      <w:r>
        <w:rPr>
          <w:lang w:eastAsia="x-none"/>
        </w:rPr>
        <w:t>4. Объяснить смысл.</w:t>
      </w:r>
    </w:p>
    <w:p w:rsidR="00CC643C" w:rsidRDefault="00CC643C" w:rsidP="00CC643C">
      <w:pPr>
        <w:rPr>
          <w:lang w:eastAsia="x-none"/>
        </w:rPr>
      </w:pPr>
      <w:r>
        <w:rPr>
          <w:lang w:eastAsia="x-none"/>
        </w:rPr>
        <w:t>5. Показать взаимосвязь.</w:t>
      </w:r>
    </w:p>
    <w:p w:rsidR="00CC643C" w:rsidRDefault="00CC643C" w:rsidP="00CC643C">
      <w:pPr>
        <w:rPr>
          <w:lang w:eastAsia="x-none"/>
        </w:rPr>
      </w:pPr>
    </w:p>
    <w:p w:rsidR="00CC643C" w:rsidRDefault="00CC643C" w:rsidP="00CC643C">
      <w:pPr>
        <w:rPr>
          <w:lang w:eastAsia="x-none"/>
        </w:rPr>
      </w:pPr>
      <w:r>
        <w:rPr>
          <w:lang w:eastAsia="x-none"/>
        </w:rPr>
        <w:t>Затем герой решил пояснить для себя каждое действие в виде вопроса. Помогите ему в этом. Ответ оформите в виде последовательности цифр, отражающих обозначенные вопросы:</w:t>
      </w:r>
    </w:p>
    <w:p w:rsidR="00CC643C" w:rsidRDefault="00CC643C" w:rsidP="00CC643C">
      <w:pPr>
        <w:rPr>
          <w:lang w:eastAsia="x-none"/>
        </w:rPr>
      </w:pPr>
      <w:r>
        <w:rPr>
          <w:lang w:eastAsia="x-none"/>
        </w:rPr>
        <w:t>1. Что подразумевается под … ?</w:t>
      </w:r>
    </w:p>
    <w:p w:rsidR="00CC643C" w:rsidRDefault="00CC643C" w:rsidP="00CC643C">
      <w:pPr>
        <w:rPr>
          <w:lang w:eastAsia="x-none"/>
        </w:rPr>
      </w:pPr>
      <w:r>
        <w:rPr>
          <w:lang w:eastAsia="x-none"/>
        </w:rPr>
        <w:t>2. Каким образом … влияет на … ?</w:t>
      </w:r>
    </w:p>
    <w:p w:rsidR="00CC643C" w:rsidRDefault="00CC643C" w:rsidP="00CC643C">
      <w:pPr>
        <w:rPr>
          <w:lang w:eastAsia="x-none"/>
        </w:rPr>
      </w:pPr>
      <w:r>
        <w:rPr>
          <w:lang w:eastAsia="x-none"/>
        </w:rPr>
        <w:t>3. Что случится, если … ?</w:t>
      </w:r>
    </w:p>
    <w:p w:rsidR="00CC643C" w:rsidRDefault="00CC643C" w:rsidP="00CC643C">
      <w:pPr>
        <w:rPr>
          <w:lang w:eastAsia="x-none"/>
        </w:rPr>
      </w:pPr>
      <w:r>
        <w:rPr>
          <w:lang w:eastAsia="x-none"/>
        </w:rPr>
        <w:t>4. Почему произошло … ?</w:t>
      </w:r>
    </w:p>
    <w:p w:rsidR="00CC643C" w:rsidRDefault="00CC643C" w:rsidP="00CC643C">
      <w:pPr>
        <w:rPr>
          <w:lang w:eastAsia="x-none"/>
        </w:rPr>
      </w:pPr>
      <w:r>
        <w:rPr>
          <w:lang w:eastAsia="x-none"/>
        </w:rPr>
        <w:t>5. В чём различие между … и … ?</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3, 5, 4, 1, 2</w:t>
      </w:r>
      <w:r>
        <w:rPr>
          <w:lang w:eastAsia="x-none"/>
        </w:rPr>
        <w:t xml:space="preserve">. </w:t>
      </w:r>
    </w:p>
    <w:p w:rsidR="00CC643C" w:rsidRDefault="00CC643C" w:rsidP="00CC643C">
      <w:pPr>
        <w:rPr>
          <w:b/>
          <w:lang w:eastAsia="x-none"/>
        </w:rPr>
      </w:pPr>
    </w:p>
    <w:p w:rsidR="00CC643C" w:rsidRDefault="00CC643C" w:rsidP="00CC643C">
      <w:pPr>
        <w:keepNext/>
        <w:keepLines/>
        <w:rPr>
          <w:i/>
          <w:lang w:eastAsia="x-none"/>
        </w:rPr>
      </w:pPr>
      <w:r>
        <w:rPr>
          <w:i/>
          <w:lang w:eastAsia="x-none"/>
        </w:rPr>
        <w:t>Задание 26</w:t>
      </w:r>
    </w:p>
    <w:p w:rsidR="00CC643C" w:rsidRDefault="00CC643C" w:rsidP="00CC643C">
      <w:pPr>
        <w:rPr>
          <w:lang w:eastAsia="x-none"/>
        </w:rPr>
      </w:pPr>
      <w:r>
        <w:rPr>
          <w:lang w:eastAsia="x-none"/>
        </w:rPr>
        <w:t>Михаил, выясняя различие между словами «конь» и «лошадь», познакомился с фрагментами из словарных статей «Толкового словаря живого великорусского языка» В.И. Даля:</w:t>
      </w:r>
    </w:p>
    <w:p w:rsidR="00CC643C" w:rsidRDefault="00CC643C" w:rsidP="00CC643C">
      <w:pPr>
        <w:rPr>
          <w:i/>
          <w:lang w:eastAsia="x-none"/>
        </w:rPr>
      </w:pPr>
      <w:r>
        <w:rPr>
          <w:i/>
          <w:lang w:eastAsia="x-none"/>
        </w:rPr>
        <w:t>Конь – лошадь; лошадь добрая, не кляча; жеребец или мерин, не кобыла; особ. верховая лошадь.</w:t>
      </w:r>
    </w:p>
    <w:p w:rsidR="00CC643C" w:rsidRDefault="00CC643C" w:rsidP="00CC643C">
      <w:pPr>
        <w:rPr>
          <w:i/>
          <w:lang w:eastAsia="x-none"/>
        </w:rPr>
      </w:pPr>
      <w:r>
        <w:rPr>
          <w:i/>
          <w:lang w:eastAsia="x-none"/>
        </w:rPr>
        <w:t>Лошадь – вообще конь.</w:t>
      </w:r>
    </w:p>
    <w:p w:rsidR="00CC643C" w:rsidRDefault="00CC643C" w:rsidP="00CC643C">
      <w:pPr>
        <w:rPr>
          <w:lang w:eastAsia="x-none"/>
        </w:rPr>
      </w:pPr>
    </w:p>
    <w:p w:rsidR="00CC643C" w:rsidRDefault="00CC643C" w:rsidP="00CC643C">
      <w:pPr>
        <w:rPr>
          <w:lang w:eastAsia="x-none"/>
        </w:rPr>
      </w:pPr>
      <w:r>
        <w:rPr>
          <w:lang w:eastAsia="x-none"/>
        </w:rPr>
        <w:t>Наш герой пришёл к выводу, что слова «конь» и «лошадь» почти равнозначны, поскольку разъясняются через систему взаимоссылок. Однако потом он прочитал в «Толковом словаре русского языка» С.И. Ожегова и Н.Ю. Шведовой следующее:</w:t>
      </w:r>
    </w:p>
    <w:p w:rsidR="00CC643C" w:rsidRDefault="00CC643C" w:rsidP="00CC643C">
      <w:pPr>
        <w:rPr>
          <w:lang w:eastAsia="x-none"/>
        </w:rPr>
      </w:pPr>
    </w:p>
    <w:p w:rsidR="00CC643C" w:rsidRDefault="00CC643C" w:rsidP="00CC643C">
      <w:pPr>
        <w:rPr>
          <w:i/>
          <w:lang w:eastAsia="x-none"/>
        </w:rPr>
      </w:pPr>
      <w:r>
        <w:rPr>
          <w:i/>
          <w:lang w:eastAsia="x-none"/>
        </w:rPr>
        <w:t>Конь – 1. То же, что лошадь (преимущественно о самце). 2. В шахматах: фигура, изображающая конскую голову на высокой изогнутой шее. 3. Гимнастический снаряд для маховых упражнений, опорных прыжков – обитый мягким материалом длинный брус на ножках.</w:t>
      </w:r>
    </w:p>
    <w:p w:rsidR="00CC643C" w:rsidRDefault="00CC643C" w:rsidP="00CC643C">
      <w:pPr>
        <w:rPr>
          <w:i/>
          <w:lang w:eastAsia="x-none"/>
        </w:rPr>
      </w:pPr>
      <w:r>
        <w:rPr>
          <w:i/>
          <w:lang w:eastAsia="x-none"/>
        </w:rPr>
        <w:t xml:space="preserve">Лошадь – крупное непарнокопытное животное семейства лошадиных. </w:t>
      </w:r>
    </w:p>
    <w:p w:rsidR="00CC643C" w:rsidRDefault="00CC643C" w:rsidP="00CC643C">
      <w:pPr>
        <w:rPr>
          <w:i/>
          <w:lang w:eastAsia="x-none"/>
        </w:rPr>
      </w:pPr>
    </w:p>
    <w:p w:rsidR="00CC643C" w:rsidRDefault="00CC643C" w:rsidP="00CC643C">
      <w:pPr>
        <w:rPr>
          <w:lang w:eastAsia="x-none"/>
        </w:rPr>
      </w:pPr>
      <w:r>
        <w:rPr>
          <w:lang w:eastAsia="x-none"/>
        </w:rPr>
        <w:t>К какому выводу должен был прийти Михаил на этом этапе работы? Ответ оформите в виде цифры.</w:t>
      </w:r>
    </w:p>
    <w:p w:rsidR="00CC643C" w:rsidRDefault="00CC643C" w:rsidP="00CC643C">
      <w:pPr>
        <w:rPr>
          <w:lang w:eastAsia="x-none"/>
        </w:rPr>
      </w:pPr>
      <w:r>
        <w:rPr>
          <w:lang w:eastAsia="x-none"/>
        </w:rPr>
        <w:t>1. Слово «лошадь» вторично.</w:t>
      </w:r>
    </w:p>
    <w:p w:rsidR="00CC643C" w:rsidRDefault="00CC643C" w:rsidP="00CC643C">
      <w:pPr>
        <w:rPr>
          <w:lang w:eastAsia="x-none"/>
        </w:rPr>
      </w:pPr>
      <w:r>
        <w:rPr>
          <w:lang w:eastAsia="x-none"/>
        </w:rPr>
        <w:t>2. Слово «лошадь» является родовым, обобщающим названием животного.</w:t>
      </w:r>
    </w:p>
    <w:p w:rsidR="00CC643C" w:rsidRDefault="00CC643C" w:rsidP="00CC643C">
      <w:pPr>
        <w:rPr>
          <w:lang w:eastAsia="x-none"/>
        </w:rPr>
      </w:pPr>
      <w:r>
        <w:rPr>
          <w:lang w:eastAsia="x-none"/>
        </w:rPr>
        <w:t>3. В толковании слова «лошадь» даётся ссылка на использование этого животного человеком.</w:t>
      </w:r>
    </w:p>
    <w:p w:rsidR="00CC643C" w:rsidRDefault="00CC643C" w:rsidP="00CC643C">
      <w:pPr>
        <w:rPr>
          <w:lang w:eastAsia="x-none"/>
        </w:rPr>
      </w:pPr>
      <w:r>
        <w:rPr>
          <w:lang w:eastAsia="x-none"/>
        </w:rPr>
        <w:t xml:space="preserve">4. Слово «конь» многозначное и поэтому не зависит от слова «лошадь». </w:t>
      </w:r>
    </w:p>
    <w:p w:rsidR="00CC643C" w:rsidRDefault="00CC643C" w:rsidP="00CC643C">
      <w:pPr>
        <w:rPr>
          <w:lang w:eastAsia="x-none"/>
        </w:rPr>
      </w:pPr>
      <w:r>
        <w:rPr>
          <w:lang w:eastAsia="x-none"/>
        </w:rPr>
        <w:t>5. По-прежнему значения обоих слов трактуются через систему взаимоссылок.</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2</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27</w:t>
      </w:r>
    </w:p>
    <w:p w:rsidR="00CC643C" w:rsidRDefault="00CC643C" w:rsidP="00CC643C">
      <w:pPr>
        <w:rPr>
          <w:lang w:eastAsia="x-none"/>
        </w:rPr>
      </w:pPr>
      <w:r>
        <w:rPr>
          <w:lang w:eastAsia="x-none"/>
        </w:rPr>
        <w:t>При реализации проекта «Функции никнейма в современной коммуникации» Михаил почувствовал определённую незавершённость начинания. Основными частями его работы были:</w:t>
      </w:r>
    </w:p>
    <w:p w:rsidR="00CC643C" w:rsidRDefault="00CC643C" w:rsidP="00CC643C">
      <w:pPr>
        <w:rPr>
          <w:lang w:eastAsia="x-none"/>
        </w:rPr>
      </w:pPr>
      <w:r>
        <w:rPr>
          <w:lang w:eastAsia="x-none"/>
        </w:rPr>
        <w:t>1. Знакомство с понятием «никнейм», определение цели и задачи проекта.</w:t>
      </w:r>
    </w:p>
    <w:p w:rsidR="00CC643C" w:rsidRDefault="00CC643C" w:rsidP="00CC643C">
      <w:pPr>
        <w:rPr>
          <w:lang w:eastAsia="x-none"/>
        </w:rPr>
      </w:pPr>
      <w:r>
        <w:rPr>
          <w:lang w:eastAsia="x-none"/>
        </w:rPr>
        <w:t>2. Анализ сложившейся ситуации на основе подобранных примеров.</w:t>
      </w:r>
    </w:p>
    <w:p w:rsidR="00CC643C" w:rsidRDefault="00CC643C" w:rsidP="00CC643C">
      <w:pPr>
        <w:rPr>
          <w:lang w:eastAsia="x-none"/>
        </w:rPr>
      </w:pPr>
      <w:r>
        <w:rPr>
          <w:lang w:eastAsia="x-none"/>
        </w:rPr>
        <w:t>3. Изучение теоретического материала об особенностях Интернет-коммуникации.</w:t>
      </w:r>
    </w:p>
    <w:p w:rsidR="00CC643C" w:rsidRDefault="00CC643C" w:rsidP="00CC643C">
      <w:pPr>
        <w:rPr>
          <w:lang w:eastAsia="x-none"/>
        </w:rPr>
      </w:pPr>
      <w:r>
        <w:rPr>
          <w:lang w:eastAsia="x-none"/>
        </w:rPr>
        <w:t>4. Обработка результатов социологического опроса «Адрес моей электронной почты».</w:t>
      </w:r>
    </w:p>
    <w:p w:rsidR="00CC643C" w:rsidRDefault="00CC643C" w:rsidP="00CC643C">
      <w:pPr>
        <w:rPr>
          <w:lang w:eastAsia="x-none"/>
        </w:rPr>
      </w:pPr>
    </w:p>
    <w:p w:rsidR="00CC643C" w:rsidRDefault="00CC643C" w:rsidP="00CC643C">
      <w:pPr>
        <w:rPr>
          <w:lang w:eastAsia="x-none"/>
        </w:rPr>
      </w:pPr>
      <w:r>
        <w:rPr>
          <w:lang w:eastAsia="x-none"/>
        </w:rPr>
        <w:t>Чем уместно и практично закончить проект? Ответ оформите в виде цифры.</w:t>
      </w:r>
    </w:p>
    <w:p w:rsidR="00CC643C" w:rsidRDefault="00CC643C" w:rsidP="00CC643C">
      <w:pPr>
        <w:rPr>
          <w:lang w:eastAsia="x-none"/>
        </w:rPr>
      </w:pPr>
      <w:r>
        <w:rPr>
          <w:lang w:eastAsia="x-none"/>
        </w:rPr>
        <w:t>1. Формулирование советов по составлению никнеймов.</w:t>
      </w:r>
    </w:p>
    <w:p w:rsidR="00CC643C" w:rsidRDefault="00CC643C" w:rsidP="00CC643C">
      <w:pPr>
        <w:rPr>
          <w:lang w:eastAsia="x-none"/>
        </w:rPr>
      </w:pPr>
      <w:r>
        <w:rPr>
          <w:lang w:eastAsia="x-none"/>
        </w:rPr>
        <w:t>2. Обращение к разнообразным Интернет-источникам с целью пополнить копилку примеров никнеймов.</w:t>
      </w:r>
    </w:p>
    <w:p w:rsidR="00CC643C" w:rsidRDefault="00CC643C" w:rsidP="00CC643C">
      <w:pPr>
        <w:rPr>
          <w:lang w:eastAsia="x-none"/>
        </w:rPr>
      </w:pPr>
      <w:r>
        <w:rPr>
          <w:lang w:eastAsia="x-none"/>
        </w:rPr>
        <w:t>3. Работа со справочной литературой по определению понятия «никнейм».</w:t>
      </w:r>
    </w:p>
    <w:p w:rsidR="00CC643C" w:rsidRDefault="00CC643C" w:rsidP="00CC643C">
      <w:pPr>
        <w:rPr>
          <w:lang w:eastAsia="x-none"/>
        </w:rPr>
      </w:pPr>
      <w:r>
        <w:rPr>
          <w:lang w:eastAsia="x-none"/>
        </w:rPr>
        <w:t>4. Выстраивание типологии никнеймов.</w:t>
      </w:r>
    </w:p>
    <w:p w:rsidR="00CC643C" w:rsidRDefault="00CC643C" w:rsidP="00CC643C">
      <w:pPr>
        <w:rPr>
          <w:lang w:eastAsia="x-none"/>
        </w:rPr>
      </w:pPr>
      <w:r>
        <w:rPr>
          <w:lang w:eastAsia="x-none"/>
        </w:rPr>
        <w:t>5. Выражение своего личного отношения к проблеме использования никнеймов.</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1</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28</w:t>
      </w:r>
    </w:p>
    <w:p w:rsidR="00CC643C" w:rsidRDefault="00CC643C" w:rsidP="00CC643C">
      <w:pPr>
        <w:rPr>
          <w:lang w:eastAsia="x-none"/>
        </w:rPr>
      </w:pPr>
      <w:r>
        <w:rPr>
          <w:lang w:eastAsia="x-none"/>
        </w:rPr>
        <w:t>При выборе дизайна презентации важно учитывать некоторые известные правила. Михаилу необходимо дополнить формулировки этих правил:</w:t>
      </w:r>
    </w:p>
    <w:p w:rsidR="00CC643C" w:rsidRDefault="00CC643C" w:rsidP="00CC643C">
      <w:pPr>
        <w:rPr>
          <w:i/>
          <w:lang w:eastAsia="x-none"/>
        </w:rPr>
      </w:pPr>
      <w:r>
        <w:rPr>
          <w:i/>
          <w:lang w:eastAsia="x-none"/>
        </w:rPr>
        <w:t>Одно из важнейших качеств дизайна презентации – контрастность. Важно подобрать правильное сочетание цветов для фона и шрифта. Например, фон – светлый, а шрифт – тёмный или наоборот. Первый вариант (тёмный на светлом): банально, зато … . Второй вариант (светлый на тёмном): эффектно, но … .</w:t>
      </w:r>
    </w:p>
    <w:p w:rsidR="00CC643C" w:rsidRDefault="00CC643C" w:rsidP="00CC643C">
      <w:pPr>
        <w:rPr>
          <w:lang w:eastAsia="x-none"/>
        </w:rPr>
      </w:pPr>
    </w:p>
    <w:p w:rsidR="00CC643C" w:rsidRDefault="00CC643C" w:rsidP="00CC643C">
      <w:pPr>
        <w:rPr>
          <w:lang w:eastAsia="x-none"/>
        </w:rPr>
      </w:pPr>
      <w:r>
        <w:rPr>
          <w:lang w:eastAsia="x-none"/>
        </w:rPr>
        <w:t>Подберите суждения, которыми можно заполнить два пробела. Ответ оформите в виде цифр.</w:t>
      </w:r>
    </w:p>
    <w:p w:rsidR="00CC643C" w:rsidRDefault="00CC643C" w:rsidP="00CC643C">
      <w:pPr>
        <w:rPr>
          <w:lang w:eastAsia="x-none"/>
        </w:rPr>
      </w:pPr>
      <w:r>
        <w:rPr>
          <w:lang w:eastAsia="x-none"/>
        </w:rPr>
        <w:t>1. Ярко представлено.</w:t>
      </w:r>
    </w:p>
    <w:p w:rsidR="00CC643C" w:rsidRDefault="00CC643C" w:rsidP="00CC643C">
      <w:pPr>
        <w:rPr>
          <w:lang w:eastAsia="x-none"/>
        </w:rPr>
      </w:pPr>
      <w:r>
        <w:rPr>
          <w:lang w:eastAsia="x-none"/>
        </w:rPr>
        <w:t>2. Хорошо читается.</w:t>
      </w:r>
    </w:p>
    <w:p w:rsidR="00CC643C" w:rsidRDefault="00CC643C" w:rsidP="00CC643C">
      <w:pPr>
        <w:rPr>
          <w:lang w:eastAsia="x-none"/>
        </w:rPr>
      </w:pPr>
      <w:r>
        <w:rPr>
          <w:lang w:eastAsia="x-none"/>
        </w:rPr>
        <w:t>3. Необычно выглядит.</w:t>
      </w:r>
    </w:p>
    <w:p w:rsidR="00CC643C" w:rsidRDefault="00CC643C" w:rsidP="00CC643C">
      <w:pPr>
        <w:rPr>
          <w:lang w:eastAsia="x-none"/>
        </w:rPr>
      </w:pPr>
      <w:r>
        <w:rPr>
          <w:lang w:eastAsia="x-none"/>
        </w:rPr>
        <w:t>4. Утомительно для глаз.</w:t>
      </w:r>
    </w:p>
    <w:p w:rsidR="00CC643C" w:rsidRDefault="00CC643C" w:rsidP="00CC643C">
      <w:pPr>
        <w:rPr>
          <w:lang w:eastAsia="x-none"/>
        </w:rPr>
      </w:pPr>
      <w:r>
        <w:rPr>
          <w:lang w:eastAsia="x-none"/>
        </w:rPr>
        <w:t>5. Подходит для большой аудитории.</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2, 4</w:t>
      </w:r>
      <w:r>
        <w:rPr>
          <w:lang w:eastAsia="x-none"/>
        </w:rPr>
        <w:t xml:space="preserve">. </w:t>
      </w:r>
    </w:p>
    <w:p w:rsidR="00CC643C" w:rsidRDefault="00CC643C" w:rsidP="00CC643C">
      <w:pPr>
        <w:keepNext/>
        <w:keepLines/>
        <w:rPr>
          <w:i/>
          <w:lang w:eastAsia="x-none"/>
        </w:rPr>
      </w:pPr>
      <w:r>
        <w:rPr>
          <w:i/>
          <w:lang w:eastAsia="x-none"/>
        </w:rPr>
        <w:t>Задание 29</w:t>
      </w:r>
    </w:p>
    <w:p w:rsidR="00CC643C" w:rsidRDefault="00CC643C" w:rsidP="00CC643C">
      <w:pPr>
        <w:rPr>
          <w:lang w:eastAsia="x-none"/>
        </w:rPr>
      </w:pPr>
      <w:r>
        <w:rPr>
          <w:lang w:eastAsia="x-none"/>
        </w:rPr>
        <w:t>Для каждой иностранной пословицы Михаил подбирал соответствующую русскую пословицу:</w:t>
      </w:r>
    </w:p>
    <w:p w:rsidR="00CC643C" w:rsidRDefault="00CC643C" w:rsidP="00CC643C">
      <w:pPr>
        <w:rPr>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1"/>
      </w:tblGrid>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Иностранные пословицы</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center"/>
              <w:rPr>
                <w:lang w:eastAsia="x-none"/>
              </w:rPr>
            </w:pPr>
            <w:r>
              <w:rPr>
                <w:lang w:eastAsia="x-none"/>
              </w:rPr>
              <w:t>Русские пословицы</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 Не войдя в тигриное логово, как достать тигрёнка? (кит. посл.)</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1. Где тонко – там и рвётся.</w:t>
            </w:r>
          </w:p>
        </w:tc>
      </w:tr>
      <w:tr w:rsidR="00CC643C" w:rsidTr="00CC643C">
        <w:tc>
          <w:tcPr>
            <w:tcW w:w="5026"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 Сделка есть сделка (англ. посл.)</w:t>
            </w: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2. Волков бояться – в лес не ходить.</w:t>
            </w:r>
          </w:p>
        </w:tc>
      </w:tr>
      <w:tr w:rsidR="00CC643C" w:rsidTr="00CC643C">
        <w:tc>
          <w:tcPr>
            <w:tcW w:w="5026" w:type="dxa"/>
            <w:tcBorders>
              <w:top w:val="single" w:sz="4" w:space="0" w:color="auto"/>
              <w:left w:val="single" w:sz="4" w:space="0" w:color="auto"/>
              <w:bottom w:val="single" w:sz="4" w:space="0" w:color="auto"/>
              <w:right w:val="single" w:sz="4" w:space="0" w:color="auto"/>
            </w:tcBorders>
          </w:tcPr>
          <w:p w:rsidR="00CC643C" w:rsidRDefault="00CC643C">
            <w:pPr>
              <w:adjustRightInd w:val="0"/>
              <w:jc w:val="both"/>
              <w:rPr>
                <w:lang w:eastAsia="x-none"/>
              </w:rPr>
            </w:pP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3. Уговор дороже денег.</w:t>
            </w:r>
          </w:p>
        </w:tc>
      </w:tr>
      <w:tr w:rsidR="00CC643C" w:rsidTr="00CC643C">
        <w:tc>
          <w:tcPr>
            <w:tcW w:w="5026" w:type="dxa"/>
            <w:tcBorders>
              <w:top w:val="single" w:sz="4" w:space="0" w:color="auto"/>
              <w:left w:val="single" w:sz="4" w:space="0" w:color="auto"/>
              <w:bottom w:val="single" w:sz="4" w:space="0" w:color="auto"/>
              <w:right w:val="single" w:sz="4" w:space="0" w:color="auto"/>
            </w:tcBorders>
          </w:tcPr>
          <w:p w:rsidR="00CC643C" w:rsidRDefault="00CC643C">
            <w:pPr>
              <w:adjustRightInd w:val="0"/>
              <w:jc w:val="both"/>
              <w:rPr>
                <w:lang w:eastAsia="x-none"/>
              </w:rPr>
            </w:pPr>
          </w:p>
        </w:tc>
        <w:tc>
          <w:tcPr>
            <w:tcW w:w="5027"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jc w:val="both"/>
              <w:rPr>
                <w:lang w:eastAsia="x-none"/>
              </w:rPr>
            </w:pPr>
            <w:r>
              <w:rPr>
                <w:lang w:eastAsia="x-none"/>
              </w:rPr>
              <w:t xml:space="preserve">4. Друзья познаются в беде. </w:t>
            </w:r>
          </w:p>
        </w:tc>
      </w:tr>
    </w:tbl>
    <w:p w:rsidR="00CC643C" w:rsidRDefault="00CC643C" w:rsidP="00CC643C">
      <w:pPr>
        <w:rPr>
          <w:szCs w:val="20"/>
          <w:lang w:eastAsia="x-none"/>
        </w:rPr>
      </w:pPr>
    </w:p>
    <w:p w:rsidR="00CC643C" w:rsidRDefault="00CC643C" w:rsidP="00CC643C">
      <w:pPr>
        <w:rPr>
          <w:lang w:eastAsia="x-none"/>
        </w:rPr>
      </w:pPr>
      <w:r>
        <w:rPr>
          <w:lang w:eastAsia="x-none"/>
        </w:rPr>
        <w:t>Установите соответствие между иностранными пословицами и русскими пословицами: к каждой позиции первого столбца подберите соответствующую позицию из второго столбца. Ответ оформите в виде последовательности цифр из второго столбца.</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2, 3</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30</w:t>
      </w:r>
    </w:p>
    <w:p w:rsidR="00CC643C" w:rsidRDefault="00CC643C" w:rsidP="00CC643C">
      <w:pPr>
        <w:rPr>
          <w:lang w:eastAsia="x-none"/>
        </w:rPr>
      </w:pPr>
      <w:r>
        <w:rPr>
          <w:lang w:eastAsia="x-none"/>
        </w:rPr>
        <w:t>Михаил познакомился с текстом следующего содержания:</w:t>
      </w:r>
    </w:p>
    <w:p w:rsidR="00CC643C" w:rsidRDefault="00CC643C" w:rsidP="00CC643C">
      <w:pPr>
        <w:rPr>
          <w:lang w:eastAsia="x-none"/>
        </w:rPr>
      </w:pPr>
    </w:p>
    <w:p w:rsidR="00CC643C" w:rsidRDefault="00CC643C" w:rsidP="00CC643C">
      <w:pPr>
        <w:rPr>
          <w:i/>
          <w:lang w:eastAsia="x-none"/>
        </w:rPr>
      </w:pPr>
      <w:r>
        <w:rPr>
          <w:i/>
          <w:lang w:eastAsia="x-none"/>
        </w:rPr>
        <w:t>Панды – тщательно охраняемый вид бамбуковых медведей, проживающих в Китае. В китайском языке существует много названий для этих забавных мишек-вегетарианцев. Одно из названий – «</w:t>
      </w:r>
      <w:r>
        <w:rPr>
          <w:i/>
          <w:lang w:val="en-US" w:eastAsia="x-none"/>
        </w:rPr>
        <w:t>daxiongmao</w:t>
      </w:r>
      <w:r>
        <w:rPr>
          <w:i/>
          <w:lang w:eastAsia="x-none"/>
        </w:rPr>
        <w:t xml:space="preserve">». В переводе на русский язык означает – «великий медведь-кошка». Ещё одно название для панды – «bai zhu», что переводится как «поедающий бамбук». </w:t>
      </w:r>
    </w:p>
    <w:p w:rsidR="00CC643C" w:rsidRDefault="00CC643C" w:rsidP="00CC643C">
      <w:pPr>
        <w:rPr>
          <w:lang w:eastAsia="x-none"/>
        </w:rPr>
      </w:pPr>
    </w:p>
    <w:p w:rsidR="00CC643C" w:rsidRDefault="00CC643C" w:rsidP="00CC643C">
      <w:pPr>
        <w:rPr>
          <w:lang w:eastAsia="x-none"/>
        </w:rPr>
      </w:pPr>
      <w:r>
        <w:rPr>
          <w:lang w:eastAsia="x-none"/>
        </w:rPr>
        <w:t>Подскажите нашему герою, какой перевод соответствует названию «</w:t>
      </w:r>
      <w:r>
        <w:rPr>
          <w:lang w:val="en-US" w:eastAsia="x-none"/>
        </w:rPr>
        <w:t>maoxiong</w:t>
      </w:r>
      <w:r>
        <w:rPr>
          <w:lang w:eastAsia="x-none"/>
        </w:rPr>
        <w:t>». Ответ оформите в виде цифры.</w:t>
      </w:r>
    </w:p>
    <w:p w:rsidR="00CC643C" w:rsidRDefault="00CC643C" w:rsidP="00CC643C">
      <w:pPr>
        <w:numPr>
          <w:ilvl w:val="0"/>
          <w:numId w:val="26"/>
        </w:numPr>
        <w:tabs>
          <w:tab w:val="left" w:pos="993"/>
        </w:tabs>
        <w:adjustRightInd w:val="0"/>
        <w:jc w:val="both"/>
        <w:rPr>
          <w:lang w:eastAsia="x-none"/>
        </w:rPr>
      </w:pPr>
      <w:r>
        <w:rPr>
          <w:lang w:eastAsia="x-none"/>
        </w:rPr>
        <w:t>Кошка-медведь.</w:t>
      </w:r>
    </w:p>
    <w:p w:rsidR="00CC643C" w:rsidRDefault="00CC643C" w:rsidP="00CC643C">
      <w:pPr>
        <w:numPr>
          <w:ilvl w:val="0"/>
          <w:numId w:val="26"/>
        </w:numPr>
        <w:tabs>
          <w:tab w:val="left" w:pos="993"/>
        </w:tabs>
        <w:adjustRightInd w:val="0"/>
        <w:jc w:val="both"/>
        <w:rPr>
          <w:lang w:eastAsia="x-none"/>
        </w:rPr>
      </w:pPr>
      <w:r>
        <w:rPr>
          <w:lang w:eastAsia="x-none"/>
        </w:rPr>
        <w:t>Бамбуковый медведь.</w:t>
      </w:r>
    </w:p>
    <w:p w:rsidR="00CC643C" w:rsidRDefault="00CC643C" w:rsidP="00CC643C">
      <w:pPr>
        <w:numPr>
          <w:ilvl w:val="0"/>
          <w:numId w:val="26"/>
        </w:numPr>
        <w:tabs>
          <w:tab w:val="left" w:pos="993"/>
        </w:tabs>
        <w:adjustRightInd w:val="0"/>
        <w:jc w:val="both"/>
        <w:rPr>
          <w:lang w:eastAsia="x-none"/>
        </w:rPr>
      </w:pPr>
      <w:r>
        <w:rPr>
          <w:lang w:eastAsia="x-none"/>
        </w:rPr>
        <w:t>Медведеподобная кошка.</w:t>
      </w:r>
    </w:p>
    <w:p w:rsidR="00CC643C" w:rsidRDefault="00CC643C" w:rsidP="00CC643C">
      <w:pPr>
        <w:numPr>
          <w:ilvl w:val="0"/>
          <w:numId w:val="26"/>
        </w:numPr>
        <w:tabs>
          <w:tab w:val="left" w:pos="993"/>
        </w:tabs>
        <w:adjustRightInd w:val="0"/>
        <w:jc w:val="both"/>
        <w:rPr>
          <w:lang w:eastAsia="x-none"/>
        </w:rPr>
      </w:pPr>
      <w:r>
        <w:rPr>
          <w:lang w:eastAsia="x-none"/>
        </w:rPr>
        <w:t>Бамбуковая кошка.</w:t>
      </w:r>
    </w:p>
    <w:p w:rsidR="00CC643C" w:rsidRDefault="00CC643C" w:rsidP="00CC643C">
      <w:pPr>
        <w:numPr>
          <w:ilvl w:val="0"/>
          <w:numId w:val="26"/>
        </w:numPr>
        <w:tabs>
          <w:tab w:val="left" w:pos="993"/>
        </w:tabs>
        <w:adjustRightInd w:val="0"/>
        <w:jc w:val="both"/>
        <w:rPr>
          <w:lang w:eastAsia="x-none"/>
        </w:rPr>
      </w:pPr>
      <w:r>
        <w:rPr>
          <w:lang w:eastAsia="x-none"/>
        </w:rPr>
        <w:t>Поедающая кошка.</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1</w:t>
      </w:r>
      <w:r>
        <w:rPr>
          <w:lang w:eastAsia="x-none"/>
        </w:rPr>
        <w:t xml:space="preserve">. </w:t>
      </w:r>
    </w:p>
    <w:p w:rsidR="00CC643C" w:rsidRDefault="00CC643C" w:rsidP="00CC643C">
      <w:pPr>
        <w:rPr>
          <w:lang w:eastAsia="x-none"/>
        </w:rPr>
      </w:pPr>
    </w:p>
    <w:p w:rsidR="00CC643C" w:rsidRDefault="00CC643C" w:rsidP="00CC643C">
      <w:pPr>
        <w:keepNext/>
        <w:keepLines/>
        <w:rPr>
          <w:i/>
          <w:lang w:eastAsia="x-none"/>
        </w:rPr>
      </w:pPr>
      <w:r>
        <w:rPr>
          <w:i/>
          <w:lang w:eastAsia="x-none"/>
        </w:rPr>
        <w:t>Задание 31</w:t>
      </w:r>
    </w:p>
    <w:p w:rsidR="00CC643C" w:rsidRDefault="00CC643C" w:rsidP="00CC643C">
      <w:pPr>
        <w:rPr>
          <w:lang w:eastAsia="x-none"/>
        </w:rPr>
      </w:pPr>
      <w:r>
        <w:rPr>
          <w:lang w:eastAsia="x-none"/>
        </w:rPr>
        <w:t>Михаил изучил предложенную ему информацию:</w:t>
      </w:r>
    </w:p>
    <w:p w:rsidR="00CC643C" w:rsidRDefault="00CC643C" w:rsidP="00CC643C">
      <w:pPr>
        <w:rPr>
          <w:lang w:eastAsia="x-none"/>
        </w:rPr>
      </w:pPr>
    </w:p>
    <w:p w:rsidR="00CC643C" w:rsidRDefault="00CC643C" w:rsidP="00CC643C">
      <w:pPr>
        <w:rPr>
          <w:i/>
          <w:lang w:eastAsia="x-none"/>
        </w:rPr>
      </w:pPr>
      <w:r>
        <w:rPr>
          <w:i/>
          <w:lang w:eastAsia="x-none"/>
        </w:rPr>
        <w:t>Иван IV вошёл в историю как великий деспот. При этом в 1578 года царь перестал казнить. Тогда же он приказал составить поминальные списки казненных и разослать по монастырям вклады на поминовение их душ. Иван IV был одним из самых образованных людей своего времени. Он автор посланий (например, А. Курбскому), музыки и текстов церковных служб. Царь способствовал организации книгопечатания в Москве и строительству храма Василия Блаженного на Красной площади.</w:t>
      </w:r>
    </w:p>
    <w:p w:rsidR="00CC643C" w:rsidRDefault="00CC643C" w:rsidP="00CC643C">
      <w:pPr>
        <w:rPr>
          <w:i/>
          <w:lang w:eastAsia="x-none"/>
        </w:rPr>
      </w:pPr>
    </w:p>
    <w:p w:rsidR="00CC643C" w:rsidRDefault="00CC643C" w:rsidP="00CC643C">
      <w:pPr>
        <w:rPr>
          <w:i/>
          <w:lang w:eastAsia="x-none"/>
        </w:rPr>
      </w:pPr>
      <w:r>
        <w:rPr>
          <w:i/>
          <w:lang w:eastAsia="x-none"/>
        </w:rPr>
        <w:t xml:space="preserve">В натуре Петра I сочетались разные качества. Доброта, доходившая до всепрощения (например, по отношению к А. Меншикову), и жестокость, переходившая в зверство (например, присутствие при пытках собственного сына). Любовь к мудрствованию и активная деятельность, торопливость и импульсивность в принятии решений. Но все эти личные, противоречивые качества Петр I сумел подчинить главной идее – идее служения Отечеству в новых для него исторических условиях. И в этом его величие. </w:t>
      </w:r>
    </w:p>
    <w:p w:rsidR="00CC643C" w:rsidRDefault="00CC643C" w:rsidP="00CC643C">
      <w:pPr>
        <w:rPr>
          <w:i/>
          <w:lang w:eastAsia="x-none"/>
        </w:rPr>
      </w:pPr>
    </w:p>
    <w:p w:rsidR="00CC643C" w:rsidRDefault="00CC643C" w:rsidP="00CC643C">
      <w:pPr>
        <w:rPr>
          <w:i/>
          <w:lang w:eastAsia="x-none"/>
        </w:rPr>
      </w:pPr>
      <w:r>
        <w:rPr>
          <w:i/>
          <w:lang w:eastAsia="x-none"/>
        </w:rPr>
        <w:t xml:space="preserve">Россия во время правления Николая </w:t>
      </w:r>
      <w:r>
        <w:rPr>
          <w:i/>
          <w:lang w:val="en-US" w:eastAsia="x-none"/>
        </w:rPr>
        <w:t>II</w:t>
      </w:r>
      <w:r>
        <w:rPr>
          <w:i/>
          <w:lang w:eastAsia="x-none"/>
        </w:rPr>
        <w:t xml:space="preserve"> испытала колоссальный скачок в экономическом развитии, однако одновременно усилились политические и социальные противоречия. На годы правления императора пришлось сразу две революции, последняя их которых и стала решающей. В целом была пересмотрена вся внешняя политика, она была переориентирована, так как Российская империя усилила свое влияние на востоке. </w:t>
      </w:r>
    </w:p>
    <w:p w:rsidR="00CC643C" w:rsidRDefault="00CC643C" w:rsidP="00CC643C">
      <w:pPr>
        <w:rPr>
          <w:lang w:eastAsia="x-none"/>
        </w:rPr>
      </w:pPr>
    </w:p>
    <w:p w:rsidR="00CC643C" w:rsidRDefault="00CC643C" w:rsidP="00CC643C">
      <w:pPr>
        <w:rPr>
          <w:lang w:eastAsia="x-none"/>
        </w:rPr>
      </w:pPr>
      <w:r>
        <w:rPr>
          <w:lang w:eastAsia="x-none"/>
        </w:rPr>
        <w:t>Наш герой должен указать основные линии, которые объединяют все три текста. Помогите ему выбрать эти линии. Ответ оформите в виде цифр.</w:t>
      </w:r>
    </w:p>
    <w:p w:rsidR="00CC643C" w:rsidRDefault="00CC643C" w:rsidP="00CC643C">
      <w:pPr>
        <w:rPr>
          <w:lang w:eastAsia="x-none"/>
        </w:rPr>
      </w:pPr>
      <w:r>
        <w:rPr>
          <w:lang w:eastAsia="x-none"/>
        </w:rPr>
        <w:t>1. Историки до сих пор не сошлись в едином мнении о том, кем были для Российского государства некоторые цари и императоры.</w:t>
      </w:r>
    </w:p>
    <w:p w:rsidR="00CC643C" w:rsidRDefault="00CC643C" w:rsidP="00CC643C">
      <w:pPr>
        <w:rPr>
          <w:lang w:eastAsia="x-none"/>
        </w:rPr>
      </w:pPr>
      <w:r>
        <w:rPr>
          <w:lang w:eastAsia="x-none"/>
        </w:rPr>
        <w:t>2. Эпоха правления некоторых российских царей и императоров – это очень тяжёлое для страны время, при этом судьбоносное и решающее.</w:t>
      </w:r>
    </w:p>
    <w:p w:rsidR="00CC643C" w:rsidRDefault="00CC643C" w:rsidP="00CC643C">
      <w:pPr>
        <w:rPr>
          <w:lang w:eastAsia="x-none"/>
        </w:rPr>
      </w:pPr>
      <w:r>
        <w:rPr>
          <w:lang w:eastAsia="x-none"/>
        </w:rPr>
        <w:lastRenderedPageBreak/>
        <w:t>3. Личные качества некоторых российских царей и императоров оказали влияние на форму и содержания их правления.</w:t>
      </w:r>
    </w:p>
    <w:p w:rsidR="00CC643C" w:rsidRDefault="00CC643C" w:rsidP="00CC643C">
      <w:pPr>
        <w:rPr>
          <w:lang w:eastAsia="x-none"/>
        </w:rPr>
      </w:pPr>
      <w:r>
        <w:rPr>
          <w:lang w:eastAsia="x-none"/>
        </w:rPr>
        <w:t>4. В личности некоторых российских царей и императоров преломились и отразились те объективные потребности, которые существовали в России в тогдашних исторических условиях.</w:t>
      </w:r>
    </w:p>
    <w:p w:rsidR="00CC643C" w:rsidRDefault="00CC643C" w:rsidP="00CC643C">
      <w:pPr>
        <w:rPr>
          <w:lang w:eastAsia="x-none"/>
        </w:rPr>
      </w:pPr>
      <w:r>
        <w:rPr>
          <w:lang w:eastAsia="x-none"/>
        </w:rPr>
        <w:t xml:space="preserve">5. Итоги правления некоторых российских царей и императоров носят противоречивый характер. </w:t>
      </w:r>
    </w:p>
    <w:p w:rsidR="00CC643C" w:rsidRDefault="00CC643C" w:rsidP="00CC643C">
      <w:pPr>
        <w:rPr>
          <w:lang w:eastAsia="x-none"/>
        </w:rPr>
      </w:pPr>
    </w:p>
    <w:p w:rsidR="00CC643C" w:rsidRDefault="00CC643C" w:rsidP="00CC643C">
      <w:pPr>
        <w:rPr>
          <w:lang w:eastAsia="x-none"/>
        </w:rPr>
      </w:pPr>
      <w:r>
        <w:rPr>
          <w:lang w:eastAsia="x-none"/>
        </w:rPr>
        <w:t>Ключ ответа:</w:t>
      </w:r>
      <w:r>
        <w:t xml:space="preserve"> 1, 5</w:t>
      </w:r>
      <w:r>
        <w:rPr>
          <w:lang w:eastAsia="x-none"/>
        </w:rPr>
        <w:t xml:space="preserve">. </w:t>
      </w:r>
    </w:p>
    <w:p w:rsidR="00CC643C" w:rsidRDefault="00CC643C" w:rsidP="00CC643C">
      <w:pPr>
        <w:rPr>
          <w:szCs w:val="20"/>
        </w:rPr>
      </w:pPr>
    </w:p>
    <w:p w:rsidR="00CC643C" w:rsidRDefault="00CC643C" w:rsidP="00CC643C">
      <w:r>
        <w:t>Размещение заданий в виде образовательного веб-квеста на платформе проведения ДТЭ представлено на скриншоте ниже</w:t>
      </w:r>
    </w:p>
    <w:p w:rsidR="00CC643C" w:rsidRDefault="00CC643C" w:rsidP="00CC643C">
      <w:pPr>
        <w:rPr>
          <w:lang w:eastAsia="x-none"/>
        </w:rPr>
      </w:pPr>
    </w:p>
    <w:p w:rsidR="00CC643C" w:rsidRDefault="00CC643C" w:rsidP="00CC643C">
      <w:pPr>
        <w:keepNext/>
        <w:spacing w:before="240"/>
        <w:jc w:val="center"/>
        <w:rPr>
          <w:noProof/>
          <w:color w:val="000000"/>
        </w:rPr>
      </w:pPr>
      <w:r>
        <w:rPr>
          <w:noProof/>
          <w:color w:val="000000"/>
        </w:rPr>
        <w:drawing>
          <wp:inline distT="0" distB="0" distL="0" distR="0" wp14:anchorId="0AB681D9" wp14:editId="16A00BCB">
            <wp:extent cx="5686425" cy="345757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76">
                      <a:extLst>
                        <a:ext uri="{28A0092B-C50C-407E-A947-70E740481C1C}">
                          <a14:useLocalDpi xmlns:a14="http://schemas.microsoft.com/office/drawing/2010/main" val="0"/>
                        </a:ext>
                      </a:extLst>
                    </a:blip>
                    <a:srcRect l="10902" t="14435" r="29932" b="21652"/>
                    <a:stretch>
                      <a:fillRect/>
                    </a:stretch>
                  </pic:blipFill>
                  <pic:spPr bwMode="auto">
                    <a:xfrm>
                      <a:off x="0" y="0"/>
                      <a:ext cx="5686425" cy="345757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r>
        <w:rPr>
          <w:color w:val="000000"/>
        </w:rPr>
        <w:t xml:space="preserve">— Раздел Образовательный </w:t>
      </w:r>
      <w:r>
        <w:rPr>
          <w:color w:val="000000"/>
          <w:lang w:val="en-US"/>
        </w:rPr>
        <w:t>web</w:t>
      </w:r>
      <w:r>
        <w:rPr>
          <w:color w:val="000000"/>
        </w:rPr>
        <w:t>-квест</w:t>
      </w:r>
    </w:p>
    <w:p w:rsidR="00CC643C" w:rsidRDefault="00CC643C" w:rsidP="00CC643C"/>
    <w:p w:rsidR="00CC643C" w:rsidRDefault="00CC643C" w:rsidP="00CC643C">
      <w:pPr>
        <w:pStyle w:val="4"/>
      </w:pPr>
      <w:bookmarkStart w:id="1036" w:name="_Toc469317242"/>
      <w:bookmarkStart w:id="1037" w:name="_Toc468904844"/>
      <w:bookmarkStart w:id="1038" w:name="_Toc468375629"/>
      <w:bookmarkStart w:id="1039" w:name="_Toc468357851"/>
      <w:bookmarkStart w:id="1040" w:name="_Toc468309292"/>
      <w:r>
        <w:rPr>
          <w:lang w:val="en-US"/>
        </w:rPr>
        <w:t>II</w:t>
      </w:r>
      <w:r>
        <w:t>.10.1.3.5 Организация апробации проведения дистанционного собеседования</w:t>
      </w:r>
      <w:bookmarkEnd w:id="1036"/>
      <w:bookmarkEnd w:id="1037"/>
      <w:bookmarkEnd w:id="1038"/>
      <w:bookmarkEnd w:id="1039"/>
      <w:bookmarkEnd w:id="1040"/>
      <w:r>
        <w:t xml:space="preserve"> </w:t>
      </w:r>
    </w:p>
    <w:p w:rsidR="00CC643C" w:rsidRDefault="00CC643C" w:rsidP="00CC643C">
      <w:pPr>
        <w:keepNext/>
        <w:rPr>
          <w:i/>
          <w:lang w:val="x-none" w:eastAsia="x-none"/>
        </w:rPr>
      </w:pPr>
    </w:p>
    <w:p w:rsidR="00CC643C" w:rsidRDefault="00CC643C" w:rsidP="00CC643C">
      <w:r>
        <w:t xml:space="preserve">В рамках проведения дистанционного творческого экзамена было организовано дистанционное собеседование членов комиссии и экзаменуемых (рисунок </w:t>
      </w:r>
      <w:r>
        <w:fldChar w:fldCharType="begin"/>
      </w:r>
      <w:r>
        <w:instrText xml:space="preserve"> REF  _Ref468220138 \h \r \t </w:instrText>
      </w:r>
      <w:r>
        <w:fldChar w:fldCharType="separate"/>
      </w:r>
      <w:r>
        <w:t>41</w:t>
      </w:r>
      <w:r>
        <w:fldChar w:fldCharType="end"/>
      </w:r>
      <w:r>
        <w:t xml:space="preserve">). </w:t>
      </w:r>
    </w:p>
    <w:p w:rsidR="00CC643C" w:rsidRDefault="00CC643C" w:rsidP="00CC643C">
      <w:r>
        <w:t xml:space="preserve">Собеседование в формате видеоконференции проводилось на странице </w:t>
      </w:r>
      <w:r>
        <w:rPr>
          <w:lang w:val="en-US"/>
        </w:rPr>
        <w:t>www</w:t>
      </w:r>
      <w:r>
        <w:t>.дтэ.рф/meeting</w:t>
      </w:r>
    </w:p>
    <w:p w:rsidR="00CC643C" w:rsidRDefault="00CC643C" w:rsidP="00CC643C">
      <w:pPr>
        <w:keepNext/>
        <w:spacing w:before="240"/>
        <w:jc w:val="center"/>
        <w:rPr>
          <w:color w:val="000000"/>
        </w:rPr>
      </w:pPr>
      <w:r>
        <w:rPr>
          <w:noProof/>
          <w:color w:val="000000"/>
        </w:rPr>
        <w:lastRenderedPageBreak/>
        <w:drawing>
          <wp:inline distT="0" distB="0" distL="0" distR="0" wp14:anchorId="14F139CC" wp14:editId="054312CA">
            <wp:extent cx="5038725" cy="3124200"/>
            <wp:effectExtent l="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038725" cy="3124200"/>
                    </a:xfrm>
                    <a:prstGeom prst="rect">
                      <a:avLst/>
                    </a:prstGeom>
                    <a:noFill/>
                    <a:ln>
                      <a:noFill/>
                    </a:ln>
                  </pic:spPr>
                </pic:pic>
              </a:graphicData>
            </a:graphic>
          </wp:inline>
        </w:drawing>
      </w:r>
    </w:p>
    <w:p w:rsidR="00CC643C" w:rsidRDefault="00CC643C" w:rsidP="00CC643C">
      <w:pPr>
        <w:ind w:left="709"/>
      </w:pP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1041" w:name="_Ref468220138"/>
      <w:r>
        <w:rPr>
          <w:color w:val="000000"/>
        </w:rPr>
        <w:t xml:space="preserve">— Раздел </w:t>
      </w:r>
      <w:r>
        <w:rPr>
          <w:color w:val="000000"/>
          <w:lang w:val="en-US"/>
        </w:rPr>
        <w:t xml:space="preserve">Online </w:t>
      </w:r>
      <w:r>
        <w:rPr>
          <w:color w:val="000000"/>
        </w:rPr>
        <w:t>собеседование</w:t>
      </w:r>
      <w:bookmarkEnd w:id="1041"/>
    </w:p>
    <w:p w:rsidR="00CC643C" w:rsidRDefault="00CC643C" w:rsidP="00CC643C">
      <w:r>
        <w:t xml:space="preserve">Для продуктивного проведения собеседования члены комиссии использовали типовые дополнительные вопросы по экзаменационным вопросам, которые направлены на уточнение содержания вопросов и определение личностной позиции абитуриента к данному содержанию. </w:t>
      </w:r>
    </w:p>
    <w:p w:rsidR="00CC643C" w:rsidRDefault="00CC643C" w:rsidP="00CC643C">
      <w:r>
        <w:t xml:space="preserve">Некоторые вопросы были подготовлены членами комиссии в процессе проведения процедуры собеседования. </w:t>
      </w:r>
    </w:p>
    <w:p w:rsidR="00CC643C" w:rsidRDefault="00CC643C" w:rsidP="00CC643C">
      <w:r>
        <w:t xml:space="preserve">Абитуриенты имели право задать вопросы, уточняющие и детализирующие содержание заданий и вопросов членов комиссии. В случае если от абитуриентов требовалось выразить собственную позицию в отношении вопросов, задаваемых членами комиссии, оценка ответа абитуриента строилась на основании логичности и последовательности выдвигаемых им аргументов. </w:t>
      </w:r>
    </w:p>
    <w:p w:rsidR="00CC643C" w:rsidRDefault="00CC643C" w:rsidP="00CC643C">
      <w:r>
        <w:t xml:space="preserve">Вопросы членов комиссии и ответы экзаменуемых в рамках дистанционного собеседования фиксировались на видео. </w:t>
      </w:r>
    </w:p>
    <w:p w:rsidR="00CC643C" w:rsidRDefault="00CC643C" w:rsidP="00CC643C">
      <w:pPr>
        <w:rPr>
          <w:color w:val="000000"/>
        </w:rPr>
      </w:pPr>
      <w:r>
        <w:rPr>
          <w:color w:val="000000"/>
        </w:rPr>
        <w:t>Важной составляющей организации дистанционного собеседования членов комиссий и абитуриентов было создание атмосферы доверия и психологического комфорта между членами комиссии и экзаменуемыми.</w:t>
      </w:r>
    </w:p>
    <w:p w:rsidR="00CC643C" w:rsidRDefault="00CC643C" w:rsidP="00CC643C">
      <w:r>
        <w:t>Перечень основных и типовых дополнительных вопросов представлен ниже.</w:t>
      </w:r>
    </w:p>
    <w:p w:rsidR="00CC643C" w:rsidRDefault="00CC643C" w:rsidP="00CC643C">
      <w:pPr>
        <w:rPr>
          <w:i/>
        </w:rPr>
      </w:pPr>
      <w:r>
        <w:rPr>
          <w:i/>
        </w:rPr>
        <w:t xml:space="preserve">Основные Вопросы для устного собеседования </w:t>
      </w:r>
    </w:p>
    <w:p w:rsidR="00CC643C" w:rsidRDefault="00CC643C" w:rsidP="00CC643C">
      <w:pPr>
        <w:keepNext/>
        <w:keepLines/>
        <w:rPr>
          <w:i/>
          <w:lang w:eastAsia="x-none"/>
        </w:rPr>
      </w:pPr>
      <w:r>
        <w:rPr>
          <w:i/>
          <w:lang w:eastAsia="x-none"/>
        </w:rPr>
        <w:t>Задание 1</w:t>
      </w:r>
    </w:p>
    <w:p w:rsidR="00CC643C" w:rsidRDefault="00CC643C" w:rsidP="00CC643C">
      <w:r>
        <w:t>В магазине Вы везёте полную тележку покупок, на кассе всё это выгружаете и слышите сумму. Доставая деньги из кошелька, начинаете понимать, что их не хватает, поэтому готовы провалиться сквозь землю от неловкости. Как Вы построите свою речь, чтобы сгладить конфликтную ситуацию? Сделайте вывод о роли этикетных формул в жизни, учёбе и профессии человека.</w:t>
      </w:r>
    </w:p>
    <w:p w:rsidR="00CC643C" w:rsidRDefault="00CC643C" w:rsidP="00CC643C">
      <w:r>
        <w:t>А теперь представьте себе всё то же самое, но кассир плохо понимает по-русски. Как Вы построите свою речь в этом случае? Продемонстрируйте.</w:t>
      </w:r>
    </w:p>
    <w:p w:rsidR="00CC643C" w:rsidRDefault="00CC643C" w:rsidP="00CC643C"/>
    <w:p w:rsidR="00CC643C" w:rsidRDefault="00CC643C" w:rsidP="00CC643C">
      <w:pPr>
        <w:keepNext/>
        <w:keepLines/>
        <w:rPr>
          <w:i/>
          <w:lang w:eastAsia="x-none"/>
        </w:rPr>
      </w:pPr>
      <w:r>
        <w:rPr>
          <w:i/>
          <w:lang w:eastAsia="x-none"/>
        </w:rPr>
        <w:t>Задание 2</w:t>
      </w:r>
    </w:p>
    <w:p w:rsidR="00CC643C" w:rsidRDefault="00CC643C" w:rsidP="00CC643C">
      <w:r>
        <w:t xml:space="preserve">Учёный В.Е. Гольдин пишет: «... у вежливости и невежливости есть многочисленные степени и оттенки. В русском языке они обозначаются такими словами, как вежливо, </w:t>
      </w:r>
      <w:r>
        <w:lastRenderedPageBreak/>
        <w:t>невежливо, корректно, учтиво, галантно, заносчиво, высокомерно, грубо, спесиво, манерно, церемонно и т.д.». Поясните смысл высказывания учёного.</w:t>
      </w:r>
    </w:p>
    <w:p w:rsidR="00CC643C" w:rsidRDefault="00CC643C" w:rsidP="00CC643C">
      <w:r>
        <w:t>Приведите пример фразы, которую можно назвать галантной, и измените её, не меняя смысла, на высокомерную. Постарайтесь подобрать соответствующую мимику и интонацию.</w:t>
      </w:r>
    </w:p>
    <w:p w:rsidR="00CC643C" w:rsidRDefault="00CC643C" w:rsidP="00CC643C">
      <w:pPr>
        <w:keepNext/>
        <w:keepLines/>
        <w:rPr>
          <w:i/>
          <w:lang w:eastAsia="x-none"/>
        </w:rPr>
      </w:pPr>
    </w:p>
    <w:p w:rsidR="00CC643C" w:rsidRDefault="00CC643C" w:rsidP="00CC643C">
      <w:pPr>
        <w:keepNext/>
        <w:keepLines/>
        <w:rPr>
          <w:i/>
          <w:lang w:eastAsia="x-none"/>
        </w:rPr>
      </w:pPr>
      <w:r>
        <w:rPr>
          <w:i/>
          <w:lang w:eastAsia="x-none"/>
        </w:rPr>
        <w:t>Задание 3</w:t>
      </w:r>
    </w:p>
    <w:p w:rsidR="00CC643C" w:rsidRDefault="00CC643C" w:rsidP="00CC643C">
      <w:r>
        <w:t>Вы знаете, что основной особенностью русского речевого этикета можно считать его неоднородное развитие на протяжении всего существования российской государственности. Так, после революции ушли из употребления слова «господин», «сударь», «барин» и др. Зато пришли новые обращения: «гражданин» и «товарищ». При этом активно использовались также обращения: «мужчина», «женщина», «дяденька», «тётенька», «парень», «девушка» и пр. В современном российском обществе законодательно отсутствует единое обращение к другим людям. Но, как Вы понимаете, есть возможные варианты. Какой бы из этих вариантов Вы сделали официальным и почему?</w:t>
      </w:r>
    </w:p>
    <w:p w:rsidR="00CC643C" w:rsidRDefault="00CC643C" w:rsidP="00CC643C">
      <w:r>
        <w:t>На что лично Вы ориентируетесь при выборе обращения? (статус, профессия, пол и др.)</w:t>
      </w:r>
    </w:p>
    <w:p w:rsidR="00CC643C" w:rsidRDefault="00CC643C" w:rsidP="00CC643C">
      <w:r>
        <w:t>Выберите наиболее подходящее обращение для ниже приведенных лиц:</w:t>
      </w:r>
    </w:p>
    <w:p w:rsidR="00CC643C" w:rsidRDefault="00CC643C" w:rsidP="00CC643C">
      <w:r>
        <w:t>Бизнесмен</w:t>
      </w:r>
    </w:p>
    <w:p w:rsidR="00CC643C" w:rsidRDefault="00CC643C" w:rsidP="00CC643C">
      <w:r>
        <w:t>Группа байкеров</w:t>
      </w:r>
    </w:p>
    <w:p w:rsidR="00CC643C" w:rsidRDefault="00CC643C" w:rsidP="00CC643C">
      <w:r>
        <w:t>Девочка на детской площадке</w:t>
      </w:r>
    </w:p>
    <w:p w:rsidR="00CC643C" w:rsidRDefault="00CC643C" w:rsidP="00CC643C">
      <w:r>
        <w:t xml:space="preserve">Бомж в подъезде </w:t>
      </w:r>
    </w:p>
    <w:p w:rsidR="00CC643C" w:rsidRDefault="00CC643C" w:rsidP="00CC643C">
      <w:r>
        <w:t>Пожилая женщина в очереди в кассу</w:t>
      </w:r>
    </w:p>
    <w:p w:rsidR="00CC643C" w:rsidRDefault="00CC643C" w:rsidP="00CC643C">
      <w:r>
        <w:t>Участковый врач</w:t>
      </w:r>
    </w:p>
    <w:p w:rsidR="00CC643C" w:rsidRDefault="00CC643C" w:rsidP="00CC643C"/>
    <w:p w:rsidR="00CC643C" w:rsidRDefault="00CC643C" w:rsidP="00CC643C">
      <w:pPr>
        <w:keepNext/>
        <w:keepLines/>
        <w:rPr>
          <w:i/>
          <w:lang w:eastAsia="x-none"/>
        </w:rPr>
      </w:pPr>
      <w:r>
        <w:rPr>
          <w:i/>
          <w:lang w:eastAsia="x-none"/>
        </w:rPr>
        <w:t>Задание 4</w:t>
      </w:r>
    </w:p>
    <w:p w:rsidR="00CC643C" w:rsidRDefault="00CC643C" w:rsidP="00CC643C">
      <w:r>
        <w:t>При выполнении проекта «Поэты и астрономы» студент создал слайд:</w:t>
      </w:r>
    </w:p>
    <w:p w:rsidR="00CC643C" w:rsidRDefault="00CC643C" w:rsidP="00CC643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0"/>
        <w:gridCol w:w="4928"/>
      </w:tblGrid>
      <w:tr w:rsidR="00CC643C" w:rsidTr="00CC643C">
        <w:trPr>
          <w:cantSplit/>
        </w:trPr>
        <w:tc>
          <w:tcPr>
            <w:tcW w:w="2498" w:type="pct"/>
            <w:tcBorders>
              <w:top w:val="single" w:sz="4" w:space="0" w:color="auto"/>
              <w:left w:val="single" w:sz="4" w:space="0" w:color="auto"/>
              <w:bottom w:val="single" w:sz="4" w:space="0" w:color="auto"/>
              <w:right w:val="single" w:sz="4" w:space="0" w:color="auto"/>
            </w:tcBorders>
            <w:hideMark/>
          </w:tcPr>
          <w:p w:rsidR="00CC643C" w:rsidRDefault="00CC643C">
            <w:pPr>
              <w:ind w:left="283"/>
              <w:jc w:val="center"/>
              <w:rPr>
                <w:b/>
              </w:rPr>
            </w:pPr>
            <w:r>
              <w:rPr>
                <w:b/>
              </w:rPr>
              <w:t>Солнце</w:t>
            </w:r>
          </w:p>
          <w:p w:rsidR="00CC643C" w:rsidRDefault="00CC643C">
            <w:pPr>
              <w:ind w:left="283"/>
              <w:jc w:val="center"/>
            </w:pPr>
            <w:r>
              <w:t>С неба смотрит солнце</w:t>
            </w:r>
          </w:p>
          <w:p w:rsidR="00CC643C" w:rsidRDefault="00CC643C">
            <w:pPr>
              <w:ind w:left="283"/>
              <w:jc w:val="center"/>
            </w:pPr>
            <w:r>
              <w:t>Миллионы лет.</w:t>
            </w:r>
          </w:p>
          <w:p w:rsidR="00CC643C" w:rsidRDefault="00CC643C">
            <w:pPr>
              <w:ind w:left="283"/>
              <w:jc w:val="center"/>
            </w:pPr>
            <w:r>
              <w:t>Льёт на землю солнце</w:t>
            </w:r>
          </w:p>
          <w:p w:rsidR="00CC643C" w:rsidRDefault="00CC643C">
            <w:pPr>
              <w:ind w:left="283"/>
              <w:jc w:val="center"/>
            </w:pPr>
            <w:r>
              <w:t>И тепло и свет.</w:t>
            </w:r>
          </w:p>
          <w:p w:rsidR="00CC643C" w:rsidRDefault="00CC643C">
            <w:pPr>
              <w:ind w:left="283"/>
              <w:jc w:val="center"/>
            </w:pPr>
            <w:r>
              <w:t>Но посветит солнце</w:t>
            </w:r>
          </w:p>
          <w:p w:rsidR="00CC643C" w:rsidRDefault="00CC643C">
            <w:pPr>
              <w:ind w:left="283"/>
              <w:jc w:val="center"/>
            </w:pPr>
            <w:r>
              <w:t>И уходит прочь,</w:t>
            </w:r>
          </w:p>
          <w:p w:rsidR="00CC643C" w:rsidRDefault="00CC643C">
            <w:pPr>
              <w:ind w:left="283"/>
              <w:jc w:val="center"/>
            </w:pPr>
            <w:r>
              <w:t>А живое сердце</w:t>
            </w:r>
          </w:p>
          <w:p w:rsidR="00CC643C" w:rsidRDefault="00CC643C">
            <w:pPr>
              <w:ind w:left="283"/>
              <w:jc w:val="center"/>
            </w:pPr>
            <w:r>
              <w:t>Греет день и ночь.</w:t>
            </w:r>
          </w:p>
          <w:p w:rsidR="00CC643C" w:rsidRDefault="00CC643C">
            <w:pPr>
              <w:ind w:left="283"/>
              <w:jc w:val="center"/>
            </w:pPr>
            <w:r>
              <w:t>Значит, сердце лучше</w:t>
            </w:r>
          </w:p>
          <w:p w:rsidR="00CC643C" w:rsidRDefault="00CC643C">
            <w:pPr>
              <w:ind w:left="283"/>
              <w:jc w:val="center"/>
            </w:pPr>
            <w:r>
              <w:t>Солнца самого.</w:t>
            </w:r>
          </w:p>
          <w:p w:rsidR="00CC643C" w:rsidRDefault="00CC643C">
            <w:pPr>
              <w:ind w:left="283"/>
              <w:jc w:val="center"/>
            </w:pPr>
            <w:r>
              <w:t>Никакие тучи</w:t>
            </w:r>
          </w:p>
          <w:p w:rsidR="00CC643C" w:rsidRDefault="00CC643C">
            <w:pPr>
              <w:ind w:left="283"/>
              <w:jc w:val="center"/>
            </w:pPr>
            <w:r>
              <w:t>Не затмят его!</w:t>
            </w:r>
          </w:p>
          <w:p w:rsidR="00CC643C" w:rsidRDefault="00CC643C">
            <w:pPr>
              <w:adjustRightInd w:val="0"/>
              <w:ind w:left="283"/>
              <w:jc w:val="center"/>
            </w:pPr>
            <w:r>
              <w:t>(Д. Гулиа, пер. С.Я. Маршак)</w:t>
            </w:r>
          </w:p>
        </w:tc>
        <w:tc>
          <w:tcPr>
            <w:tcW w:w="2502" w:type="pct"/>
            <w:tcBorders>
              <w:top w:val="single" w:sz="4" w:space="0" w:color="auto"/>
              <w:left w:val="single" w:sz="4" w:space="0" w:color="auto"/>
              <w:bottom w:val="single" w:sz="4" w:space="0" w:color="auto"/>
              <w:right w:val="single" w:sz="4" w:space="0" w:color="auto"/>
            </w:tcBorders>
            <w:hideMark/>
          </w:tcPr>
          <w:p w:rsidR="00CC643C" w:rsidRDefault="00CC643C">
            <w:pPr>
              <w:ind w:left="283"/>
              <w:jc w:val="center"/>
              <w:rPr>
                <w:b/>
              </w:rPr>
            </w:pPr>
            <w:r>
              <w:rPr>
                <w:b/>
              </w:rPr>
              <w:t>Роль астрономических тел</w:t>
            </w:r>
          </w:p>
          <w:p w:rsidR="00CC643C" w:rsidRDefault="00CC643C">
            <w:pPr>
              <w:ind w:left="283"/>
              <w:jc w:val="center"/>
              <w:rPr>
                <w:b/>
              </w:rPr>
            </w:pPr>
            <w:r>
              <w:rPr>
                <w:b/>
              </w:rPr>
              <w:t>в создании поэтического образа</w:t>
            </w:r>
          </w:p>
          <w:p w:rsidR="00CC643C" w:rsidRDefault="00CC643C">
            <w:pPr>
              <w:adjustRightInd w:val="0"/>
              <w:ind w:left="283"/>
              <w:jc w:val="center"/>
            </w:pPr>
            <w:r>
              <w:t>В своём стихотворении поэт обращается к астрономическому объекту, чтобы показать значение Солнца, несущего тепло и свет, в жизни людей.</w:t>
            </w:r>
          </w:p>
        </w:tc>
      </w:tr>
    </w:tbl>
    <w:p w:rsidR="00CC643C" w:rsidRDefault="00CC643C" w:rsidP="00CC643C">
      <w:pPr>
        <w:rPr>
          <w:szCs w:val="20"/>
        </w:rPr>
      </w:pPr>
    </w:p>
    <w:p w:rsidR="00CC643C" w:rsidRDefault="00CC643C" w:rsidP="00CC643C">
      <w:r>
        <w:t>Какую неточность в интерпретации образа Солнца допустил студент? Какой совет на будущее Вы дадите ему?</w:t>
      </w:r>
    </w:p>
    <w:p w:rsidR="00CC643C" w:rsidRDefault="00CC643C" w:rsidP="00CC643C">
      <w:r>
        <w:t>Что общего, на Ваш взгляд, в профессиях астронома и поэта?</w:t>
      </w:r>
    </w:p>
    <w:p w:rsidR="00CC643C" w:rsidRDefault="00CC643C" w:rsidP="00CC643C"/>
    <w:p w:rsidR="00CC643C" w:rsidRDefault="00CC643C" w:rsidP="00CC643C">
      <w:pPr>
        <w:keepNext/>
        <w:keepLines/>
        <w:rPr>
          <w:i/>
          <w:lang w:eastAsia="x-none"/>
        </w:rPr>
      </w:pPr>
      <w:r>
        <w:rPr>
          <w:i/>
          <w:lang w:eastAsia="x-none"/>
        </w:rPr>
        <w:t>Задание 5</w:t>
      </w:r>
    </w:p>
    <w:p w:rsidR="00CC643C" w:rsidRDefault="00CC643C" w:rsidP="00CC643C">
      <w:r>
        <w:t>Вам предложен для анализа следующий рисунок:</w:t>
      </w:r>
    </w:p>
    <w:p w:rsidR="00CC643C" w:rsidRDefault="00CC643C" w:rsidP="00CC643C"/>
    <w:p w:rsidR="00CC643C" w:rsidRDefault="00CC643C" w:rsidP="00CC643C">
      <w:pPr>
        <w:jc w:val="center"/>
      </w:pPr>
      <w:r>
        <w:rPr>
          <w:noProof/>
        </w:rPr>
        <w:lastRenderedPageBreak/>
        <w:drawing>
          <wp:inline distT="0" distB="0" distL="0" distR="0" wp14:anchorId="79349463" wp14:editId="712DA554">
            <wp:extent cx="3162300" cy="266700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378">
                      <a:extLst>
                        <a:ext uri="{28A0092B-C50C-407E-A947-70E740481C1C}">
                          <a14:useLocalDpi xmlns:a14="http://schemas.microsoft.com/office/drawing/2010/main" val="0"/>
                        </a:ext>
                      </a:extLst>
                    </a:blip>
                    <a:srcRect l="45822" t="23595" r="12840" b="14520"/>
                    <a:stretch>
                      <a:fillRect/>
                    </a:stretch>
                  </pic:blipFill>
                  <pic:spPr bwMode="auto">
                    <a:xfrm>
                      <a:off x="0" y="0"/>
                      <a:ext cx="3162300" cy="2667000"/>
                    </a:xfrm>
                    <a:prstGeom prst="rect">
                      <a:avLst/>
                    </a:prstGeom>
                    <a:noFill/>
                    <a:ln>
                      <a:noFill/>
                    </a:ln>
                  </pic:spPr>
                </pic:pic>
              </a:graphicData>
            </a:graphic>
          </wp:inline>
        </w:drawing>
      </w:r>
    </w:p>
    <w:p w:rsidR="00CC643C" w:rsidRDefault="00CC643C" w:rsidP="00CC643C">
      <w:r>
        <w:t>Подумайте и скажите, что было целью исследования автора презентации, кадр из которой Вы анализировали. Какое практическое значение может иметь данное исследование?</w:t>
      </w:r>
    </w:p>
    <w:p w:rsidR="00CC643C" w:rsidRDefault="00CC643C" w:rsidP="00CC643C"/>
    <w:p w:rsidR="00CC643C" w:rsidRDefault="00CC643C" w:rsidP="00CC643C">
      <w:pPr>
        <w:keepNext/>
        <w:keepLines/>
        <w:rPr>
          <w:i/>
          <w:lang w:eastAsia="x-none"/>
        </w:rPr>
      </w:pPr>
      <w:r>
        <w:rPr>
          <w:i/>
          <w:lang w:eastAsia="x-none"/>
        </w:rPr>
        <w:t>Задание 6</w:t>
      </w:r>
    </w:p>
    <w:p w:rsidR="00CC643C" w:rsidRDefault="00CC643C" w:rsidP="00CC643C">
      <w:pPr>
        <w:rPr>
          <w:vanish/>
        </w:rPr>
      </w:pPr>
      <w:r>
        <w:t xml:space="preserve">Среди советов студентам мы находим следующие: конспектируйте экзаменационные темы заранее (это поможет также избежать состояние суетливости в «жаркий период»); приучите себя рано вставать; наблюдайте за лидерами (отличниками) в вашей группе, перенимайте их опыт. Подберите пословицу, которая отражает суть одного из советов (на выбор). </w:t>
      </w:r>
      <w:r>
        <w:rPr>
          <w:vanish/>
        </w:rPr>
        <w:t>асшифровать</w:t>
      </w:r>
    </w:p>
    <w:p w:rsidR="00CC643C" w:rsidRDefault="00CC643C" w:rsidP="00CC643C">
      <w:r>
        <w:t>Можете ли Вы применить смысл этой пословицы по отношению к себе?</w:t>
      </w:r>
    </w:p>
    <w:p w:rsidR="00CC643C" w:rsidRDefault="00CC643C" w:rsidP="00CC643C">
      <w:r>
        <w:t>Подберите пословицу, которая отражает типичный для Вас стиль поведения при подготовке к экзамену.</w:t>
      </w:r>
    </w:p>
    <w:p w:rsidR="00CC643C" w:rsidRDefault="00CC643C" w:rsidP="00CC643C"/>
    <w:p w:rsidR="00CC643C" w:rsidRDefault="00CC643C" w:rsidP="00CC643C">
      <w:pPr>
        <w:keepNext/>
        <w:keepLines/>
        <w:rPr>
          <w:i/>
          <w:lang w:eastAsia="x-none"/>
        </w:rPr>
      </w:pPr>
      <w:r>
        <w:rPr>
          <w:i/>
          <w:lang w:eastAsia="x-none"/>
        </w:rPr>
        <w:t>Задание 7</w:t>
      </w:r>
    </w:p>
    <w:p w:rsidR="00CC643C" w:rsidRDefault="00CC643C" w:rsidP="00CC643C">
      <w:r>
        <w:t xml:space="preserve">На одном из факультетов университета студенты ведут на местной радиостанции передачу о русском языке. Ответьте на вопрос, который они задают своим радиослушателям: «Как правильно: Я встретил Петю Шевчука или Петю Шевчук?» Сформулируйте свои вопросы для этой радиопередачи. </w:t>
      </w:r>
    </w:p>
    <w:p w:rsidR="00CC643C" w:rsidRDefault="00CC643C" w:rsidP="00CC643C">
      <w:r>
        <w:t>А если речь идет о женщине, которую зовут, например, Ольга Ковтун?</w:t>
      </w:r>
    </w:p>
    <w:p w:rsidR="00CC643C" w:rsidRDefault="00CC643C" w:rsidP="00CC643C">
      <w:r>
        <w:t>Правильно ли говорят в новостях федерального канала «В подмосковном Фрязине», «В Домодедове» (Фрязино – город в Московской области, Домодедово - аэропорт).</w:t>
      </w:r>
    </w:p>
    <w:p w:rsidR="00CC643C" w:rsidRDefault="00CC643C" w:rsidP="00CC643C"/>
    <w:p w:rsidR="00CC643C" w:rsidRDefault="00CC643C" w:rsidP="00CC643C">
      <w:pPr>
        <w:keepNext/>
        <w:keepLines/>
        <w:rPr>
          <w:i/>
          <w:lang w:eastAsia="x-none"/>
        </w:rPr>
      </w:pPr>
      <w:r>
        <w:rPr>
          <w:i/>
          <w:lang w:eastAsia="x-none"/>
        </w:rPr>
        <w:t>Задание 8</w:t>
      </w:r>
    </w:p>
    <w:p w:rsidR="00CC643C" w:rsidRDefault="00CC643C" w:rsidP="00CC643C">
      <w:r>
        <w:t xml:space="preserve">За последнее время появилось много новых профессий: тьютор, коуч, трайнер, фасилитатор, копирайтер, спичрайтер, промоутер, рекрутер, хедхантер. Подумайте и сформулируйте, что объединяет все эти профессии. Расскажите об одной из них, которая Вас заинтересовала. </w:t>
      </w:r>
    </w:p>
    <w:p w:rsidR="00CC643C" w:rsidRDefault="00CC643C" w:rsidP="00CC643C">
      <w:r>
        <w:t>Опишите обычный рабочий день представителя этой профессии. Представьте его профессиональный жаргон, приведите пример подобных слов на примере его телефонного разговора с коллегой.</w:t>
      </w:r>
    </w:p>
    <w:p w:rsidR="00CC643C" w:rsidRDefault="00CC643C" w:rsidP="00CC643C"/>
    <w:p w:rsidR="00CC643C" w:rsidRDefault="00CC643C" w:rsidP="00CC643C">
      <w:pPr>
        <w:keepNext/>
        <w:keepLines/>
        <w:rPr>
          <w:i/>
          <w:lang w:eastAsia="x-none"/>
        </w:rPr>
      </w:pPr>
      <w:r>
        <w:rPr>
          <w:i/>
          <w:lang w:eastAsia="x-none"/>
        </w:rPr>
        <w:t>Задание 9</w:t>
      </w:r>
    </w:p>
    <w:p w:rsidR="00CC643C" w:rsidRDefault="00CC643C" w:rsidP="00CC643C">
      <w:r>
        <w:t>Представьте, что Вы на международной книжной выставке, которая проходит каждый год в начале сентября в Москве. Сформулируйте последовательность знакомства с заинтересовавшей Вас книгой. Объясните, почему выбрана именно эта последовательность.</w:t>
      </w:r>
    </w:p>
    <w:p w:rsidR="00CC643C" w:rsidRDefault="00CC643C" w:rsidP="00CC643C">
      <w:r>
        <w:t>Как Вы относитесь к электронным книгам?На Ваш взгляд, книги должны быть электронными или бумажными?</w:t>
      </w:r>
    </w:p>
    <w:p w:rsidR="00CC643C" w:rsidRDefault="00CC643C" w:rsidP="00CC643C"/>
    <w:p w:rsidR="00CC643C" w:rsidRDefault="00CC643C" w:rsidP="00CC643C">
      <w:pPr>
        <w:keepNext/>
        <w:keepLines/>
        <w:rPr>
          <w:i/>
          <w:lang w:eastAsia="x-none"/>
        </w:rPr>
      </w:pPr>
      <w:r>
        <w:rPr>
          <w:i/>
          <w:lang w:eastAsia="x-none"/>
        </w:rPr>
        <w:lastRenderedPageBreak/>
        <w:t>Задание 10</w:t>
      </w:r>
    </w:p>
    <w:p w:rsidR="00CC643C" w:rsidRDefault="00CC643C" w:rsidP="00CC643C">
      <w:r>
        <w:t>В 1991 году Д.С. Лихачёв пишет книгу «Раздумья». Завершают её 10 заповедей человечности, сформулированные Великим сыном России. Прочитайте эти заповеди:</w:t>
      </w:r>
    </w:p>
    <w:p w:rsidR="00CC643C" w:rsidRDefault="00CC643C" w:rsidP="00CC643C">
      <w:r>
        <w:t xml:space="preserve">1. Не убий и не начинай войны. </w:t>
      </w:r>
    </w:p>
    <w:p w:rsidR="00CC643C" w:rsidRDefault="00CC643C" w:rsidP="00CC643C">
      <w:r>
        <w:t xml:space="preserve">2. Не помысли народ свой врагом других народов. </w:t>
      </w:r>
    </w:p>
    <w:p w:rsidR="00CC643C" w:rsidRDefault="00CC643C" w:rsidP="00CC643C">
      <w:r>
        <w:t>3. Не укради и не присваивай труда брата своего.</w:t>
      </w:r>
    </w:p>
    <w:p w:rsidR="00CC643C" w:rsidRDefault="00CC643C" w:rsidP="00CC643C">
      <w:r>
        <w:t xml:space="preserve">4. Не ищи в науке только истину и не пользуйся ею во зло или ради корысти. </w:t>
      </w:r>
    </w:p>
    <w:p w:rsidR="00CC643C" w:rsidRDefault="00CC643C" w:rsidP="00CC643C">
      <w:r>
        <w:t xml:space="preserve">5. Уважай мысли и чувства братьев своих. </w:t>
      </w:r>
    </w:p>
    <w:p w:rsidR="00CC643C" w:rsidRDefault="00CC643C" w:rsidP="00CC643C">
      <w:r>
        <w:t xml:space="preserve">6. Чти родителей и прародителей своих и всё сотворенное ими сохраняй и почитай. </w:t>
      </w:r>
    </w:p>
    <w:p w:rsidR="00CC643C" w:rsidRDefault="00CC643C" w:rsidP="00CC643C">
      <w:r>
        <w:t xml:space="preserve">7. Чти природу как матерь свою и помощницу. </w:t>
      </w:r>
    </w:p>
    <w:p w:rsidR="00CC643C" w:rsidRDefault="00CC643C" w:rsidP="00CC643C">
      <w:r>
        <w:t>8. Пусть труд и мысли твои будут трудом и мыслями свободного творца, а не раба.</w:t>
      </w:r>
    </w:p>
    <w:p w:rsidR="00CC643C" w:rsidRDefault="00CC643C" w:rsidP="00CC643C">
      <w:r>
        <w:t>9. Пусть живет всё живое, мыслится мыслимое.</w:t>
      </w:r>
    </w:p>
    <w:p w:rsidR="00CC643C" w:rsidRDefault="00CC643C" w:rsidP="00CC643C">
      <w:r>
        <w:t>10. Пусть будет свободным всё, ибо рождается свободным.</w:t>
      </w:r>
    </w:p>
    <w:p w:rsidR="00CC643C" w:rsidRDefault="00CC643C" w:rsidP="00CC643C">
      <w:r>
        <w:t xml:space="preserve">Выберите одну из заповедей, которую Вы считаете наиболее значимой, и объясните свой выбор. </w:t>
      </w:r>
    </w:p>
    <w:p w:rsidR="00CC643C" w:rsidRDefault="00CC643C" w:rsidP="00CC643C"/>
    <w:p w:rsidR="00CC643C" w:rsidRDefault="00CC643C" w:rsidP="00CC643C">
      <w:pPr>
        <w:keepNext/>
        <w:keepLines/>
        <w:rPr>
          <w:i/>
          <w:lang w:eastAsia="x-none"/>
        </w:rPr>
      </w:pPr>
      <w:r>
        <w:rPr>
          <w:i/>
          <w:lang w:eastAsia="x-none"/>
        </w:rPr>
        <w:t>Задание 11</w:t>
      </w:r>
    </w:p>
    <w:p w:rsidR="00CC643C" w:rsidRDefault="00CC643C" w:rsidP="00CC643C">
      <w:r>
        <w:t>И. Бродский однажды заметил: «Мне кажется, что в качестве собеседника книга более надёжна, чем приятель или возлюбленная». Согласны ли Вы с мнением писателя? Аргументируйте свою позицию.</w:t>
      </w:r>
    </w:p>
    <w:p w:rsidR="00CC643C" w:rsidRDefault="00CC643C" w:rsidP="00CC643C">
      <w:r>
        <w:t>Представьте, что Вы попали на необитаемый остров, но у Вас была возможность взять с собой одну единственную книгу. Что это за книга?</w:t>
      </w:r>
    </w:p>
    <w:p w:rsidR="00CC643C" w:rsidRDefault="00CC643C" w:rsidP="00CC643C"/>
    <w:p w:rsidR="00CC643C" w:rsidRDefault="00CC643C" w:rsidP="00CC643C">
      <w:pPr>
        <w:keepNext/>
        <w:keepLines/>
        <w:rPr>
          <w:b/>
          <w:i/>
          <w:lang w:eastAsia="x-none"/>
        </w:rPr>
      </w:pPr>
      <w:r>
        <w:rPr>
          <w:i/>
          <w:lang w:eastAsia="x-none"/>
        </w:rPr>
        <w:t>Задание 12</w:t>
      </w:r>
    </w:p>
    <w:p w:rsidR="00CC643C" w:rsidRDefault="00CC643C" w:rsidP="00CC643C">
      <w:r>
        <w:t>По мнению журналистов, удачный заголовок статьи почти всегда является залогом её успешности. Представьте, что Вам встретилась статья, имеющая заголовок «Нам любые дороги дорогие». Сделайте предположение, о чём пойдёт речь в этой статье. Приведите другие примеры удачных заголовков.</w:t>
      </w:r>
    </w:p>
    <w:p w:rsidR="00CC643C" w:rsidRDefault="00CC643C" w:rsidP="00CC643C">
      <w:r>
        <w:t>Придумайте более удачный заголовок роману «Война и мир».</w:t>
      </w:r>
    </w:p>
    <w:p w:rsidR="00CC643C" w:rsidRDefault="00CC643C" w:rsidP="00CC643C"/>
    <w:p w:rsidR="00CC643C" w:rsidRDefault="00CC643C" w:rsidP="00CC643C">
      <w:pPr>
        <w:keepNext/>
        <w:keepLines/>
        <w:rPr>
          <w:i/>
          <w:lang w:eastAsia="x-none"/>
        </w:rPr>
      </w:pPr>
      <w:r>
        <w:rPr>
          <w:i/>
          <w:lang w:eastAsia="x-none"/>
        </w:rPr>
        <w:t>Задание 13</w:t>
      </w:r>
    </w:p>
    <w:p w:rsidR="00CC643C" w:rsidRDefault="00CC643C" w:rsidP="00CC643C">
      <w:r>
        <w:t>Л. Мигдал утверждает: «Часто мы называем красивым то, что соответствует нормам и идеалам нашего времени. Идеалы и мода у каждой эпохи свои. Однако нас никогда не перестанут радовать…» Продолжите мысль автора. Постарайтесь передать выбранные стиль и интонацию.</w:t>
      </w:r>
    </w:p>
    <w:p w:rsidR="00CC643C" w:rsidRDefault="00CC643C" w:rsidP="00CC643C"/>
    <w:p w:rsidR="00CC643C" w:rsidRDefault="00CC643C" w:rsidP="00CC643C">
      <w:pPr>
        <w:keepNext/>
        <w:keepLines/>
        <w:rPr>
          <w:i/>
          <w:lang w:eastAsia="x-none"/>
        </w:rPr>
      </w:pPr>
      <w:r>
        <w:rPr>
          <w:i/>
          <w:lang w:eastAsia="x-none"/>
        </w:rPr>
        <w:t>Задание 14</w:t>
      </w:r>
    </w:p>
    <w:p w:rsidR="00CC643C" w:rsidRDefault="00CC643C" w:rsidP="00CC643C">
      <w:r>
        <w:t>А. де Сент-Экзюпери на страницах своего произведения «Письмо заложнику» отмечал: «Самое важное чаще всего невесомо… Часто улыбка и есть главное». Докажите справедливость слов писателя. Что может улыбка? Какова её сила?</w:t>
      </w:r>
    </w:p>
    <w:p w:rsidR="00CC643C" w:rsidRDefault="00CC643C" w:rsidP="00CC643C">
      <w:r>
        <w:t>Чем улыбка отличается от ухмылки? Продемонстрируйте.</w:t>
      </w:r>
    </w:p>
    <w:p w:rsidR="00CC643C" w:rsidRDefault="00CC643C" w:rsidP="00CC643C">
      <w:r>
        <w:t>Что, кроме улыбки, на Ваш взгляд, тоже является невесомым и важным?</w:t>
      </w:r>
    </w:p>
    <w:p w:rsidR="00CC643C" w:rsidRDefault="00CC643C" w:rsidP="00CC643C"/>
    <w:p w:rsidR="00CC643C" w:rsidRDefault="00CC643C" w:rsidP="00CC643C">
      <w:pPr>
        <w:keepNext/>
        <w:keepLines/>
        <w:rPr>
          <w:i/>
          <w:lang w:eastAsia="x-none"/>
        </w:rPr>
      </w:pPr>
      <w:r>
        <w:rPr>
          <w:i/>
          <w:lang w:eastAsia="x-none"/>
        </w:rPr>
        <w:t>Задание 15</w:t>
      </w:r>
    </w:p>
    <w:p w:rsidR="00CC643C" w:rsidRDefault="00CC643C" w:rsidP="00CC643C">
      <w:r>
        <w:t>Замените заимствованные слова, использованные автором заметки, русскими аналогами. Выскажите своё отношение к заимствованным словам.</w:t>
      </w:r>
    </w:p>
    <w:p w:rsidR="00CC643C" w:rsidRDefault="00CC643C" w:rsidP="00CC643C">
      <w:pPr>
        <w:jc w:val="center"/>
        <w:rPr>
          <w:i/>
        </w:rPr>
      </w:pPr>
      <w:r>
        <w:rPr>
          <w:i/>
        </w:rPr>
        <w:t>Анимешники на вечеринке</w:t>
      </w:r>
    </w:p>
    <w:p w:rsidR="00CC643C" w:rsidRDefault="00CC643C" w:rsidP="00CC643C">
      <w:pPr>
        <w:rPr>
          <w:i/>
        </w:rPr>
      </w:pPr>
      <w:r>
        <w:rPr>
          <w:i/>
        </w:rPr>
        <w:t>В мае впервые за долгое время прошёл фестиваль аниме, на котором любители японской анимации участвовали в различных творческих конкурсах: косплей, караоке и каверс-данс. На этот раз аниме-пати пройдёт в Парке дружбы народов 8 июля. Планируется пикник с конкурсами и сценками. Все желающие смогут принять участие в импровизированном косплее.</w:t>
      </w:r>
    </w:p>
    <w:p w:rsidR="00CC643C" w:rsidRDefault="00CC643C" w:rsidP="00CC643C">
      <w:pPr>
        <w:rPr>
          <w:i/>
        </w:rPr>
      </w:pPr>
    </w:p>
    <w:p w:rsidR="00CC643C" w:rsidRDefault="00CC643C" w:rsidP="00CC643C">
      <w:pPr>
        <w:keepNext/>
        <w:keepLines/>
        <w:rPr>
          <w:i/>
          <w:lang w:eastAsia="x-none"/>
        </w:rPr>
      </w:pPr>
      <w:r>
        <w:rPr>
          <w:i/>
          <w:lang w:eastAsia="x-none"/>
        </w:rPr>
        <w:t>Задание 16</w:t>
      </w:r>
    </w:p>
    <w:p w:rsidR="00CC643C" w:rsidRDefault="00CC643C" w:rsidP="00CC643C">
      <w:r>
        <w:t xml:space="preserve">Вы знаете, что экслибрис – это небольшая, в несколько сантиметров, картинка, которую отпечатывают на кусочке бумаги и приклеивают на внутреннюю сторону переплёта либо обложки книги. Как может выглядеть экслибрис владельца книг, большая часть которых о морских путешествиях? Что может содержать этот экслибрис? </w:t>
      </w:r>
    </w:p>
    <w:p w:rsidR="00CC643C" w:rsidRDefault="00CC643C" w:rsidP="00CC643C">
      <w:r>
        <w:t>Книги какой тематики преобладают в вашей домашней библиотеке? Придумайте свой экслибрис для этих книг.</w:t>
      </w:r>
    </w:p>
    <w:p w:rsidR="00CC643C" w:rsidRDefault="00CC643C" w:rsidP="00CC643C">
      <w:pPr>
        <w:rPr>
          <w:b/>
        </w:rPr>
      </w:pPr>
    </w:p>
    <w:p w:rsidR="00CC643C" w:rsidRDefault="00CC643C" w:rsidP="00CC643C">
      <w:pPr>
        <w:keepNext/>
        <w:keepLines/>
        <w:rPr>
          <w:i/>
          <w:lang w:eastAsia="x-none"/>
        </w:rPr>
      </w:pPr>
      <w:r>
        <w:rPr>
          <w:i/>
          <w:lang w:eastAsia="x-none"/>
        </w:rPr>
        <w:t>Задание 17</w:t>
      </w:r>
    </w:p>
    <w:p w:rsidR="00CC643C" w:rsidRDefault="00CC643C" w:rsidP="00CC643C">
      <w:r>
        <w:t>Представьте, что Вы один из участников научно-познавательной передачи в прямом эфире. Ведущий рассказывает, что существует библейская легенда о смешении языков. Что подтверждает или отрицает данная легенда? Выскажитесь на эту тему.</w:t>
      </w:r>
    </w:p>
    <w:p w:rsidR="00CC643C" w:rsidRDefault="00CC643C" w:rsidP="00CC643C"/>
    <w:p w:rsidR="00CC643C" w:rsidRDefault="00CC643C" w:rsidP="00CC643C">
      <w:pPr>
        <w:keepNext/>
        <w:keepLines/>
        <w:rPr>
          <w:i/>
          <w:lang w:eastAsia="x-none"/>
        </w:rPr>
      </w:pPr>
      <w:r>
        <w:rPr>
          <w:i/>
          <w:lang w:eastAsia="x-none"/>
        </w:rPr>
        <w:t>Задание 18</w:t>
      </w:r>
    </w:p>
    <w:p w:rsidR="00CC643C" w:rsidRDefault="00CC643C" w:rsidP="00CC643C">
      <w:r>
        <w:t xml:space="preserve">Представьте, что для Комитета по охране диких животных Вам необходимо создать текст и аудиовизуальный ряд социальной рекламы. Каким принципам Вы будете следовать в процессе работы? Из каких идей исходить? </w:t>
      </w:r>
    </w:p>
    <w:p w:rsidR="00CC643C" w:rsidRDefault="00CC643C" w:rsidP="00CC643C"/>
    <w:p w:rsidR="00CC643C" w:rsidRDefault="00CC643C" w:rsidP="00CC643C">
      <w:pPr>
        <w:keepNext/>
        <w:keepLines/>
        <w:rPr>
          <w:i/>
          <w:lang w:eastAsia="x-none"/>
        </w:rPr>
      </w:pPr>
      <w:r>
        <w:rPr>
          <w:i/>
          <w:lang w:eastAsia="x-none"/>
        </w:rPr>
        <w:t>Задание 19</w:t>
      </w:r>
    </w:p>
    <w:p w:rsidR="00CC643C" w:rsidRDefault="00CC643C" w:rsidP="00CC643C">
      <w:r>
        <w:t xml:space="preserve">Писатель С. Довлатов однажды сказал: «И всё же я думаю, что редактор писателю не требуется. Даже хорошему. А уж плохому – тем более». Получается, что автор допускает возможность ошибок на страницах книг, правда, ошибок значимых. Выскажите своё мнение по этому вопросу. Обоснуйте его. </w:t>
      </w:r>
    </w:p>
    <w:p w:rsidR="00CC643C" w:rsidRDefault="00CC643C" w:rsidP="00CC643C">
      <w:r>
        <w:t>В редакторах или писателях, по Вашему мнению, больше нуждается современное общество? Почему?</w:t>
      </w:r>
    </w:p>
    <w:p w:rsidR="00CC643C" w:rsidRDefault="00CC643C" w:rsidP="00CC643C"/>
    <w:p w:rsidR="00CC643C" w:rsidRDefault="00CC643C" w:rsidP="00CC643C">
      <w:pPr>
        <w:keepNext/>
        <w:keepLines/>
        <w:rPr>
          <w:i/>
          <w:lang w:eastAsia="x-none"/>
        </w:rPr>
      </w:pPr>
      <w:r>
        <w:rPr>
          <w:i/>
          <w:lang w:eastAsia="x-none"/>
        </w:rPr>
        <w:t>Задание 20</w:t>
      </w:r>
    </w:p>
    <w:p w:rsidR="00CC643C" w:rsidRDefault="00CC643C" w:rsidP="00CC643C">
      <w:r>
        <w:t xml:space="preserve">Бытует мнение, что Интернет – это библиотека </w:t>
      </w:r>
      <w:r>
        <w:rPr>
          <w:lang w:val="en-US"/>
        </w:rPr>
        <w:t>XXI</w:t>
      </w:r>
      <w:r>
        <w:t xml:space="preserve"> века. Насколько, с Вашей точки зрения, оказывается верной данная позиция? Приведите свои доводы. </w:t>
      </w:r>
    </w:p>
    <w:p w:rsidR="00CC643C" w:rsidRDefault="00CC643C" w:rsidP="00CC643C"/>
    <w:p w:rsidR="00CC643C" w:rsidRDefault="00CC643C" w:rsidP="00CC643C">
      <w:pPr>
        <w:rPr>
          <w:i/>
        </w:rPr>
      </w:pPr>
      <w:r>
        <w:rPr>
          <w:i/>
        </w:rPr>
        <w:t>Типовые дополнительные вопросы</w:t>
      </w:r>
    </w:p>
    <w:p w:rsidR="00CC643C" w:rsidRDefault="00CC643C" w:rsidP="00CC643C">
      <w:r>
        <w:t>У Максима Леонидова есть песня «Письмо», которая начинается словами: «Если бы письмо написать я мог в семьдесят восьмой самому себе, может отчего-то бы уберёг, может всё исправил в своей судьбе…» Представьте, что у Вас есть возможность написать письмо себе самому в прошлое (на 10 лет назад). Что было бы в этом письме?</w:t>
      </w:r>
    </w:p>
    <w:p w:rsidR="00CC643C" w:rsidRDefault="00CC643C" w:rsidP="00CC643C">
      <w:r>
        <w:t>Почему Вы решили поступать именно сюда?</w:t>
      </w:r>
    </w:p>
    <w:p w:rsidR="00CC643C" w:rsidRDefault="00CC643C" w:rsidP="00CC643C">
      <w:r>
        <w:t>Как бы люди общались в идеальном мире? </w:t>
      </w:r>
    </w:p>
    <w:p w:rsidR="00CC643C" w:rsidRDefault="00CC643C" w:rsidP="00CC643C">
      <w:r>
        <w:t>Что Вам нравится больше – читать или писать?</w:t>
      </w:r>
    </w:p>
    <w:p w:rsidR="00CC643C" w:rsidRDefault="00CC643C" w:rsidP="00CC643C">
      <w:r>
        <w:t>Кого бы из знаменитых людей Вы бы выбрали себе в родители?</w:t>
      </w:r>
    </w:p>
    <w:p w:rsidR="00CC643C" w:rsidRDefault="00CC643C" w:rsidP="00CC643C">
      <w:r>
        <w:t>Какая Ваша любимая песня? Спойте ее сейчас для нас.</w:t>
      </w:r>
    </w:p>
    <w:p w:rsidR="00CC643C" w:rsidRDefault="00CC643C" w:rsidP="00CC643C">
      <w:r>
        <w:t>Развлеките меня минут на пять.</w:t>
      </w:r>
    </w:p>
    <w:p w:rsidR="00CC643C" w:rsidRDefault="00CC643C" w:rsidP="00CC643C">
      <w:r>
        <w:t>Вы супергерой. В чём Ваша сила?</w:t>
      </w:r>
    </w:p>
    <w:p w:rsidR="00CC643C" w:rsidRDefault="00CC643C" w:rsidP="00CC643C">
      <w:r>
        <w:t>Стали бы вы дружить со своим двойником? Почему?</w:t>
      </w:r>
    </w:p>
    <w:p w:rsidR="00CC643C" w:rsidRDefault="00CC643C" w:rsidP="00CC643C">
      <w:r>
        <w:t>Если бы Вас уменьшили до размеров монеты и случайно закрыли в стиральной машине, что бы Вы стали делать?</w:t>
      </w:r>
    </w:p>
    <w:p w:rsidR="00CC643C" w:rsidRDefault="00CC643C" w:rsidP="00CC643C">
      <w:r>
        <w:t>На какой вопрос Вам хотелось бы самому ответить, но Вам его никогда не задают?</w:t>
      </w:r>
    </w:p>
    <w:p w:rsidR="00CC643C" w:rsidRDefault="00CC643C" w:rsidP="00CC643C">
      <w:r>
        <w:t xml:space="preserve"> </w:t>
      </w:r>
    </w:p>
    <w:p w:rsidR="00CC643C" w:rsidRDefault="00CC643C" w:rsidP="00CC643C">
      <w:pPr>
        <w:pStyle w:val="4"/>
      </w:pPr>
      <w:bookmarkStart w:id="1042" w:name="_Toc469317243"/>
      <w:bookmarkStart w:id="1043" w:name="_Toc468904845"/>
      <w:bookmarkStart w:id="1044" w:name="_Toc468375630"/>
      <w:bookmarkStart w:id="1045" w:name="_Toc468357852"/>
      <w:bookmarkStart w:id="1046" w:name="_Toc468309293"/>
      <w:r>
        <w:rPr>
          <w:lang w:val="en-US"/>
        </w:rPr>
        <w:lastRenderedPageBreak/>
        <w:t>II</w:t>
      </w:r>
      <w:r>
        <w:t>.10.1.3.6 Оценивание ответов абитуриентов со стороны членов комиссий</w:t>
      </w:r>
      <w:bookmarkEnd w:id="1042"/>
      <w:bookmarkEnd w:id="1043"/>
      <w:bookmarkEnd w:id="1044"/>
      <w:bookmarkEnd w:id="1045"/>
      <w:bookmarkEnd w:id="1046"/>
    </w:p>
    <w:p w:rsidR="00CC643C" w:rsidRDefault="00CC643C" w:rsidP="00CC643C">
      <w:pPr>
        <w:keepNext/>
        <w:rPr>
          <w:i/>
          <w:lang w:val="x-none" w:eastAsia="x-none"/>
        </w:rPr>
      </w:pPr>
    </w:p>
    <w:p w:rsidR="00CC643C" w:rsidRDefault="00CC643C" w:rsidP="00CC643C">
      <w:pPr>
        <w:rPr>
          <w:color w:val="000000"/>
        </w:rPr>
      </w:pPr>
      <w:r>
        <w:t xml:space="preserve">В ходе проведения апробации было проведено оценивание </w:t>
      </w:r>
      <w:r>
        <w:rPr>
          <w:color w:val="000000"/>
        </w:rPr>
        <w:t>экзаменуемых со стороны членов комиссий.</w:t>
      </w:r>
    </w:p>
    <w:p w:rsidR="00CC643C" w:rsidRDefault="00CC643C" w:rsidP="00CC643C">
      <w:pPr>
        <w:keepNext/>
        <w:keepLines/>
        <w:rPr>
          <w:i/>
          <w:lang w:eastAsia="x-none"/>
        </w:rPr>
      </w:pPr>
      <w:r>
        <w:rPr>
          <w:i/>
          <w:lang w:eastAsia="x-none"/>
        </w:rPr>
        <w:t>Система оценивания, используемая при проведении устного собеседования дистанционного творческого экзамена</w:t>
      </w:r>
    </w:p>
    <w:p w:rsidR="00CC643C" w:rsidRDefault="00CC643C" w:rsidP="00CC643C">
      <w:pPr>
        <w:rPr>
          <w:b/>
        </w:rPr>
      </w:pPr>
      <w:r>
        <w:t xml:space="preserve">Основные моменты работы экзаменаторов </w:t>
      </w:r>
    </w:p>
    <w:p w:rsidR="00CC643C" w:rsidRDefault="00CC643C" w:rsidP="00CC643C">
      <w:r>
        <w:t>1. Экзаменатор знакомится с Руководством пользователя в разделе Online собеседования</w:t>
      </w:r>
    </w:p>
    <w:p w:rsidR="00CC643C" w:rsidRDefault="00CC643C" w:rsidP="00CC643C">
      <w:r>
        <w:t>2. Перед проведением экзамена экзаменатор проходит Инструктаж по работе с системой</w:t>
      </w:r>
    </w:p>
    <w:p w:rsidR="00CC643C" w:rsidRDefault="00CC643C" w:rsidP="00CC643C">
      <w:r>
        <w:t>3. Основные вопросы экзаменуемый получает в случайном порядке на экране монитора.</w:t>
      </w:r>
    </w:p>
    <w:p w:rsidR="00CC643C" w:rsidRDefault="00CC643C" w:rsidP="00CC643C">
      <w:r>
        <w:t>4. Время работы с каждым экзаменуемым – 10 минут. (время хронометрируется автоматически)</w:t>
      </w:r>
    </w:p>
    <w:p w:rsidR="00CC643C" w:rsidRDefault="00CC643C" w:rsidP="00CC643C">
      <w:r>
        <w:t>5. Дополнительные вопросы экзаменаторы задают последовательно, не нарушая регламента проведения собеседования (только в рамках 10 минут)</w:t>
      </w:r>
    </w:p>
    <w:p w:rsidR="00CC643C" w:rsidRDefault="00CC643C" w:rsidP="00CC643C">
      <w:r>
        <w:t>6. Дополнительные вопросы должны помочь максимально раскрыть творческий и научный потенциал ребенка. Они могут быть направлены на дополнительное раскрытие основного вопроса, но могут и кардинально отличаться – быть неожиданными, креативными.</w:t>
      </w:r>
    </w:p>
    <w:p w:rsidR="00CC643C" w:rsidRDefault="00CC643C" w:rsidP="00CC643C">
      <w:r>
        <w:t>7. В процессе работы над вопросами и в момент смены экзаменуемого экзаменатор выставляет баллы за ответы детей, работая в системе (платформа ДТЭ).</w:t>
      </w:r>
    </w:p>
    <w:p w:rsidR="00CC643C" w:rsidRDefault="00CC643C" w:rsidP="00CC643C">
      <w:pPr>
        <w:rPr>
          <w:color w:val="000000"/>
        </w:rPr>
      </w:pPr>
      <w:r>
        <w:rPr>
          <w:color w:val="000000"/>
        </w:rPr>
        <w:t xml:space="preserve">Оценивание проводилось на основе разработанных критериев представленных в таблице </w:t>
      </w:r>
      <w:r>
        <w:rPr>
          <w:color w:val="000000"/>
        </w:rPr>
        <w:fldChar w:fldCharType="begin"/>
      </w:r>
      <w:r>
        <w:rPr>
          <w:color w:val="000000"/>
        </w:rPr>
        <w:instrText xml:space="preserve"> REF  _Ref454978653 \h \r \t </w:instrText>
      </w:r>
      <w:r>
        <w:rPr>
          <w:color w:val="000000"/>
        </w:rPr>
      </w:r>
      <w:r>
        <w:rPr>
          <w:color w:val="000000"/>
        </w:rPr>
        <w:fldChar w:fldCharType="separate"/>
      </w:r>
      <w:r>
        <w:rPr>
          <w:color w:val="000000"/>
        </w:rPr>
        <w:t>8</w:t>
      </w:r>
      <w:r>
        <w:rPr>
          <w:color w:val="000000"/>
        </w:rPr>
        <w:fldChar w:fldCharType="end"/>
      </w:r>
      <w:r>
        <w:rPr>
          <w:color w:val="000000"/>
        </w:rPr>
        <w:t>.</w:t>
      </w:r>
    </w:p>
    <w:p w:rsidR="00CC643C" w:rsidRDefault="00CC643C" w:rsidP="00CC643C">
      <w:pPr>
        <w:keepNext/>
        <w:numPr>
          <w:ilvl w:val="0"/>
          <w:numId w:val="3"/>
        </w:numPr>
        <w:adjustRightInd w:val="0"/>
        <w:spacing w:before="360" w:line="360" w:lineRule="auto"/>
        <w:ind w:left="0" w:firstLine="0"/>
      </w:pPr>
      <w:bookmarkStart w:id="1047" w:name="_Ref454978653"/>
      <w:r>
        <w:t>— Система оценивания заданий</w:t>
      </w:r>
      <w:r>
        <w:rPr>
          <w:i/>
        </w:rPr>
        <w:t xml:space="preserve"> </w:t>
      </w:r>
      <w:r>
        <w:rPr>
          <w:color w:val="000000"/>
        </w:rPr>
        <w:t>web-квеста</w:t>
      </w:r>
      <w:bookmarkEnd w:id="10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2188"/>
        <w:gridCol w:w="3208"/>
        <w:gridCol w:w="3319"/>
      </w:tblGrid>
      <w:tr w:rsidR="00CC643C" w:rsidTr="00CC643C">
        <w:trPr>
          <w:tblHeader/>
        </w:trPr>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Задания 1-30</w:t>
            </w:r>
          </w:p>
        </w:tc>
        <w:tc>
          <w:tcPr>
            <w:tcW w:w="1111"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Проверяемые компетенции</w:t>
            </w:r>
          </w:p>
          <w:p w:rsidR="00CC643C" w:rsidRDefault="00CC643C">
            <w:pPr>
              <w:snapToGrid w:val="0"/>
              <w:rPr>
                <w:iCs/>
                <w:szCs w:val="28"/>
              </w:rPr>
            </w:pP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Критерии</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Показатели оценивания</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w:t>
            </w:r>
          </w:p>
        </w:tc>
        <w:tc>
          <w:tcPr>
            <w:tcW w:w="1111"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p w:rsidR="00CC643C" w:rsidRDefault="00CC643C">
            <w:pPr>
              <w:snapToGrid w:val="0"/>
              <w:rPr>
                <w:iCs/>
                <w:szCs w:val="28"/>
              </w:rPr>
            </w:pPr>
          </w:p>
          <w:p w:rsidR="00CC643C" w:rsidRDefault="00CC643C">
            <w:pPr>
              <w:snapToGrid w:val="0"/>
              <w:rPr>
                <w:iCs/>
                <w:szCs w:val="28"/>
              </w:rPr>
            </w:pPr>
          </w:p>
        </w:tc>
        <w:tc>
          <w:tcPr>
            <w:tcW w:w="1629"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Сформированнность когнитивная компонента</w:t>
            </w:r>
          </w:p>
          <w:p w:rsidR="00CC643C" w:rsidRDefault="00CC643C">
            <w:pPr>
              <w:snapToGrid w:val="0"/>
              <w:rPr>
                <w:iCs/>
                <w:szCs w:val="28"/>
              </w:rPr>
            </w:pPr>
            <w:r>
              <w:rPr>
                <w:iCs/>
                <w:szCs w:val="28"/>
              </w:rPr>
              <w:t xml:space="preserve">Сформированнность </w:t>
            </w:r>
          </w:p>
          <w:p w:rsidR="00CC643C" w:rsidRDefault="00CC643C">
            <w:pPr>
              <w:snapToGrid w:val="0"/>
              <w:rPr>
                <w:iCs/>
                <w:szCs w:val="28"/>
              </w:rPr>
            </w:pPr>
            <w:r>
              <w:rPr>
                <w:iCs/>
                <w:szCs w:val="28"/>
              </w:rPr>
              <w:t>общеучебные УУД</w:t>
            </w:r>
          </w:p>
          <w:p w:rsidR="00CC643C" w:rsidRDefault="00CC643C">
            <w:pPr>
              <w:snapToGrid w:val="0"/>
              <w:rPr>
                <w:iCs/>
                <w:szCs w:val="28"/>
              </w:rPr>
            </w:pP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способность выделять важное, существенное из полученной (просмотренной, принятой) информации из различных информационных потоков</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Сформированнность общеучебных УУД</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структурирование знаний</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3.</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Сформированнность практикоориентированной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критическое мышление;</w:t>
            </w:r>
          </w:p>
          <w:p w:rsidR="00CC643C" w:rsidRDefault="00CC643C">
            <w:pPr>
              <w:snapToGrid w:val="0"/>
              <w:rPr>
                <w:iCs/>
                <w:szCs w:val="28"/>
              </w:rPr>
            </w:pPr>
            <w:r>
              <w:rPr>
                <w:iCs/>
                <w:szCs w:val="28"/>
              </w:rPr>
              <w:t>поиск и выделение необходимой информации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4.</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мотивирующей компоненты</w:t>
            </w:r>
          </w:p>
          <w:p w:rsidR="00CC643C" w:rsidRDefault="00CC643C">
            <w:pPr>
              <w:snapToGrid w:val="0"/>
              <w:rPr>
                <w:iCs/>
                <w:szCs w:val="28"/>
              </w:rPr>
            </w:pPr>
            <w:r>
              <w:rPr>
                <w:iCs/>
                <w:szCs w:val="28"/>
              </w:rPr>
              <w:t>Сформированнность общеучебных УУД</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способность к саморегуляции и самоорганизации;</w:t>
            </w:r>
          </w:p>
          <w:p w:rsidR="00CC643C" w:rsidRDefault="00CC643C">
            <w:pPr>
              <w:snapToGrid w:val="0"/>
              <w:rPr>
                <w:iCs/>
                <w:szCs w:val="28"/>
              </w:rPr>
            </w:pPr>
            <w:r>
              <w:rPr>
                <w:iCs/>
                <w:szCs w:val="28"/>
              </w:rPr>
              <w:t>смысловое чтение как осмысление цели чтения и вывод вида чтения в зависимости от цели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5.</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Личностные</w:t>
            </w:r>
          </w:p>
          <w:p w:rsidR="00CC643C" w:rsidRDefault="00CC643C">
            <w:pPr>
              <w:snapToGrid w:val="0"/>
              <w:rPr>
                <w:iCs/>
                <w:szCs w:val="28"/>
              </w:rPr>
            </w:pPr>
            <w:r>
              <w:rPr>
                <w:iCs/>
                <w:szCs w:val="28"/>
              </w:rPr>
              <w:lastRenderedPageBreak/>
              <w:t>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 xml:space="preserve">Сформированность </w:t>
            </w:r>
            <w:r>
              <w:rPr>
                <w:iCs/>
                <w:szCs w:val="28"/>
              </w:rPr>
              <w:lastRenderedPageBreak/>
              <w:t>когнитивной компоненты умение анализировать проблемы.</w:t>
            </w:r>
          </w:p>
          <w:p w:rsidR="00CC643C" w:rsidRDefault="00CC643C">
            <w:pPr>
              <w:snapToGrid w:val="0"/>
              <w:rPr>
                <w:iCs/>
                <w:szCs w:val="28"/>
              </w:rPr>
            </w:pPr>
            <w:r>
              <w:rPr>
                <w:iCs/>
                <w:szCs w:val="28"/>
              </w:rPr>
              <w:t>Сформированнность практикоориентированной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 xml:space="preserve">умение анализировать </w:t>
            </w:r>
            <w:r>
              <w:rPr>
                <w:iCs/>
                <w:szCs w:val="28"/>
              </w:rPr>
              <w:lastRenderedPageBreak/>
              <w:t>проблемы;</w:t>
            </w:r>
          </w:p>
          <w:p w:rsidR="00CC643C" w:rsidRDefault="00CC643C">
            <w:pPr>
              <w:snapToGrid w:val="0"/>
              <w:rPr>
                <w:iCs/>
                <w:szCs w:val="28"/>
              </w:rPr>
            </w:pPr>
            <w:r>
              <w:rPr>
                <w:iCs/>
                <w:szCs w:val="28"/>
              </w:rPr>
              <w:t>способность устанавливать межпредметные связи в заданиях любого типа и находить практикоориентированное решение</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6.</w:t>
            </w:r>
          </w:p>
        </w:tc>
        <w:tc>
          <w:tcPr>
            <w:tcW w:w="1111"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p w:rsidR="00CC643C" w:rsidRDefault="00CC643C">
            <w:pPr>
              <w:snapToGrid w:val="0"/>
              <w:rPr>
                <w:iCs/>
                <w:szCs w:val="28"/>
              </w:rPr>
            </w:pPr>
          </w:p>
          <w:p w:rsidR="00CC643C" w:rsidRDefault="00CC643C">
            <w:pPr>
              <w:snapToGrid w:val="0"/>
              <w:rPr>
                <w:iCs/>
                <w:szCs w:val="28"/>
              </w:rPr>
            </w:pP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Сформированность</w:t>
            </w:r>
          </w:p>
          <w:p w:rsidR="00CC643C" w:rsidRDefault="00CC643C">
            <w:pPr>
              <w:snapToGrid w:val="0"/>
              <w:rPr>
                <w:iCs/>
                <w:szCs w:val="28"/>
              </w:rPr>
            </w:pPr>
            <w:r>
              <w:rPr>
                <w:iCs/>
                <w:szCs w:val="28"/>
              </w:rPr>
              <w:t>когнитивной компоненты</w:t>
            </w:r>
          </w:p>
          <w:p w:rsidR="00CC643C" w:rsidRDefault="00CC643C">
            <w:pPr>
              <w:snapToGrid w:val="0"/>
              <w:rPr>
                <w:iCs/>
                <w:szCs w:val="28"/>
              </w:rPr>
            </w:pPr>
            <w:r>
              <w:rPr>
                <w:iCs/>
                <w:szCs w:val="28"/>
              </w:rPr>
              <w:t>Сформированнность практикоориентированной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развитые навыки планирования;</w:t>
            </w:r>
          </w:p>
          <w:p w:rsidR="00CC643C" w:rsidRDefault="00CC643C">
            <w:pPr>
              <w:snapToGrid w:val="0"/>
              <w:rPr>
                <w:iCs/>
                <w:szCs w:val="28"/>
              </w:rPr>
            </w:pPr>
            <w:r>
              <w:rPr>
                <w:iCs/>
                <w:szCs w:val="28"/>
              </w:rPr>
              <w:t>выбор наиболее эффективных способов решения задач в зависимости от конкретных условий.</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7.</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логических УУД (классификация)</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отношение предмета к группе на основе заданного признака</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8.</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 общеучебные УУД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мотивирующей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принимать ответственность;</w:t>
            </w:r>
          </w:p>
          <w:p w:rsidR="00CC643C" w:rsidRDefault="00CC643C">
            <w:pPr>
              <w:snapToGrid w:val="0"/>
              <w:rPr>
                <w:iCs/>
                <w:szCs w:val="28"/>
              </w:rPr>
            </w:pPr>
            <w:r>
              <w:rPr>
                <w:iCs/>
                <w:szCs w:val="28"/>
              </w:rPr>
              <w:t>умение адекватно, осознанно и произвольно строить речевые высказывания</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9.</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Сформированнность практикоориентированной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анализировать проблемы</w:t>
            </w:r>
          </w:p>
          <w:p w:rsidR="00CC643C" w:rsidRDefault="00CC643C">
            <w:pPr>
              <w:snapToGrid w:val="0"/>
              <w:rPr>
                <w:iCs/>
                <w:szCs w:val="28"/>
              </w:rPr>
            </w:pPr>
            <w:r>
              <w:rPr>
                <w:iCs/>
                <w:szCs w:val="28"/>
              </w:rPr>
              <w:t>применение методов информационного поиска, в том числе с помощью компьютерных средств</w:t>
            </w:r>
          </w:p>
        </w:tc>
      </w:tr>
      <w:tr w:rsidR="00CC643C" w:rsidTr="00CC643C">
        <w:trPr>
          <w:cantSplit/>
        </w:trPr>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10.</w:t>
            </w:r>
          </w:p>
        </w:tc>
        <w:tc>
          <w:tcPr>
            <w:tcW w:w="1111"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 xml:space="preserve">Личностные Метапредметные </w:t>
            </w:r>
          </w:p>
          <w:p w:rsidR="00CC643C" w:rsidRDefault="00CC643C">
            <w:pPr>
              <w:snapToGrid w:val="0"/>
              <w:rPr>
                <w:iCs/>
                <w:szCs w:val="28"/>
              </w:rPr>
            </w:pP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общеучебных УДД</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действие со знаково-символическими элементами (замещение, кодирование, декодирование, моделирование).</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11.</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Личностные 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логического УДД (сериация)</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упорядочение объектов по выделенному основанию.</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12.</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логического УДД (доказательство)</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установление причинно-следственных связей, построение логической цепи рассуждений.</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13.</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lastRenderedPageBreak/>
              <w:t>Сформированность логического УДД (обобщение)</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системное мышление;</w:t>
            </w:r>
          </w:p>
          <w:p w:rsidR="00CC643C" w:rsidRDefault="00CC643C">
            <w:pPr>
              <w:snapToGrid w:val="0"/>
              <w:rPr>
                <w:iCs/>
                <w:szCs w:val="28"/>
              </w:rPr>
            </w:pPr>
            <w:r>
              <w:rPr>
                <w:iCs/>
                <w:szCs w:val="28"/>
              </w:rPr>
              <w:t xml:space="preserve">генерализация и выведение </w:t>
            </w:r>
            <w:r>
              <w:rPr>
                <w:iCs/>
                <w:szCs w:val="28"/>
              </w:rPr>
              <w:lastRenderedPageBreak/>
              <w:t>общности для целого ряда или класса единичных объектов на основе выделения сущностной связи.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14.</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 xml:space="preserve">Сформированность логического УДД </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сравнение конкретно-чувственных и иных данных (с целью выделения тождеств), различия, определения общих признаков и составление классификации.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15.</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логического УДД</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установление аналогий.</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16.</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логического УДД (анализ)</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выделение элементов, расчленение целого на части.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17.</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логического УДД (синтез)</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составление целого из частей.</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18.</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Личностные 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анализировать проблемы;</w:t>
            </w:r>
          </w:p>
          <w:p w:rsidR="00CC643C" w:rsidRDefault="00CC643C">
            <w:pPr>
              <w:snapToGrid w:val="0"/>
              <w:rPr>
                <w:iCs/>
                <w:szCs w:val="28"/>
              </w:rPr>
            </w:pPr>
            <w:r>
              <w:rPr>
                <w:iCs/>
                <w:szCs w:val="28"/>
              </w:rPr>
              <w:t>формулировка цели.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19.</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анализировать проблемы;</w:t>
            </w:r>
          </w:p>
          <w:p w:rsidR="00CC643C" w:rsidRDefault="00CC643C">
            <w:pPr>
              <w:snapToGrid w:val="0"/>
              <w:rPr>
                <w:iCs/>
                <w:szCs w:val="28"/>
              </w:rPr>
            </w:pPr>
            <w:r>
              <w:rPr>
                <w:iCs/>
                <w:szCs w:val="28"/>
              </w:rPr>
              <w:t>готовность анализировать нестандартные ситуации.</w:t>
            </w:r>
          </w:p>
        </w:tc>
      </w:tr>
      <w:tr w:rsidR="00CC643C" w:rsidTr="00CC643C">
        <w:trPr>
          <w:cantSplit/>
        </w:trPr>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20.</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развитые навыки планирования;</w:t>
            </w:r>
          </w:p>
          <w:p w:rsidR="00CC643C" w:rsidRDefault="00CC643C">
            <w:pPr>
              <w:snapToGrid w:val="0"/>
              <w:rPr>
                <w:iCs/>
                <w:szCs w:val="28"/>
              </w:rPr>
            </w:pPr>
            <w:r>
              <w:rPr>
                <w:iCs/>
                <w:szCs w:val="28"/>
              </w:rPr>
              <w:t>готовность анализировать самостоятельное выявление проблемы.</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21.</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 xml:space="preserve">Сформированность научно-исследовательского </w:t>
            </w:r>
            <w:r>
              <w:rPr>
                <w:iCs/>
                <w:szCs w:val="28"/>
              </w:rPr>
              <w:lastRenderedPageBreak/>
              <w:t>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умение анализировать проблемы;</w:t>
            </w:r>
          </w:p>
          <w:p w:rsidR="00CC643C" w:rsidRDefault="00CC643C">
            <w:pPr>
              <w:snapToGrid w:val="0"/>
              <w:rPr>
                <w:iCs/>
                <w:szCs w:val="28"/>
              </w:rPr>
            </w:pPr>
            <w:r>
              <w:rPr>
                <w:iCs/>
                <w:szCs w:val="28"/>
              </w:rPr>
              <w:t xml:space="preserve">интерпретация, систематизация, критическая </w:t>
            </w:r>
            <w:r>
              <w:rPr>
                <w:iCs/>
                <w:szCs w:val="28"/>
              </w:rPr>
              <w:lastRenderedPageBreak/>
              <w:t>оценка и анализ полученной информации с позиции решаемой задачи.</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22.</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аргументация выводов.</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23.</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определение наиболее и наименее выигрышных путей решения проблемы.</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24.</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критическое мышление;</w:t>
            </w:r>
          </w:p>
          <w:p w:rsidR="00CC643C" w:rsidRDefault="00CC643C">
            <w:pPr>
              <w:snapToGrid w:val="0"/>
              <w:rPr>
                <w:iCs/>
                <w:szCs w:val="28"/>
              </w:rPr>
            </w:pPr>
            <w:r>
              <w:rPr>
                <w:iCs/>
                <w:szCs w:val="28"/>
              </w:rPr>
              <w:t>предвидение возможности появления вторичных проблем вследствие использования указанных путей и средств.</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25.</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развитые навыки планирования;</w:t>
            </w:r>
          </w:p>
          <w:p w:rsidR="00CC643C" w:rsidRDefault="00CC643C">
            <w:pPr>
              <w:snapToGrid w:val="0"/>
              <w:rPr>
                <w:iCs/>
                <w:szCs w:val="28"/>
              </w:rPr>
            </w:pPr>
            <w:r>
              <w:rPr>
                <w:iCs/>
                <w:szCs w:val="28"/>
              </w:rPr>
              <w:t>реализация выбранных путей и средств решения проблемы.</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26.</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развитые навыки планирования;</w:t>
            </w:r>
          </w:p>
          <w:p w:rsidR="00CC643C" w:rsidRDefault="00CC643C">
            <w:pPr>
              <w:snapToGrid w:val="0"/>
              <w:rPr>
                <w:iCs/>
                <w:szCs w:val="28"/>
              </w:rPr>
            </w:pPr>
            <w:r>
              <w:rPr>
                <w:iCs/>
                <w:szCs w:val="28"/>
              </w:rPr>
              <w:t>в случае появления затруднений формулировка, осмысление их и применение решения о выборе других путей и средств.</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27.</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Метапредметные</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развитые навыки планирования;</w:t>
            </w:r>
          </w:p>
          <w:p w:rsidR="00CC643C" w:rsidRDefault="00CC643C">
            <w:pPr>
              <w:snapToGrid w:val="0"/>
              <w:rPr>
                <w:iCs/>
                <w:szCs w:val="28"/>
              </w:rPr>
            </w:pPr>
            <w:r>
              <w:rPr>
                <w:iCs/>
                <w:szCs w:val="28"/>
              </w:rPr>
              <w:t>доведение решения проблемы до конца.</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28.</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научно-исследовательского потенциала, проблемной компоненты</w:t>
            </w: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публичное представление результата своей деятельности.</w:t>
            </w:r>
          </w:p>
        </w:tc>
      </w:tr>
      <w:tr w:rsidR="00CC643C" w:rsidTr="00CC643C">
        <w:trPr>
          <w:cantSplit/>
        </w:trPr>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lastRenderedPageBreak/>
              <w:t>29.</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творческого потенциала, креативной (продуктивной) компоненты</w:t>
            </w:r>
          </w:p>
          <w:p w:rsidR="00CC643C" w:rsidRDefault="00CC643C">
            <w:pPr>
              <w:snapToGrid w:val="0"/>
              <w:rPr>
                <w:iCs/>
                <w:szCs w:val="28"/>
              </w:rPr>
            </w:pP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нахождение причины тех или иных явлений, неизвестных связей известных величин, новых подходов к известным проблемам, выявление возможности практического применения закономерностей известных дисциплин в нетрадиционных ситуациях.</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30.</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творческого потенциала, креативной (продуктивной) компоненты</w:t>
            </w:r>
          </w:p>
          <w:p w:rsidR="00CC643C" w:rsidRDefault="00CC643C">
            <w:pPr>
              <w:snapToGrid w:val="0"/>
              <w:rPr>
                <w:iCs/>
                <w:szCs w:val="28"/>
              </w:rPr>
            </w:pP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системное мышление;</w:t>
            </w:r>
          </w:p>
          <w:p w:rsidR="00CC643C" w:rsidRDefault="00CC643C">
            <w:pPr>
              <w:snapToGrid w:val="0"/>
              <w:rPr>
                <w:iCs/>
                <w:szCs w:val="28"/>
              </w:rPr>
            </w:pPr>
            <w:r>
              <w:rPr>
                <w:iCs/>
                <w:szCs w:val="28"/>
              </w:rPr>
              <w:t>решение нестандартных задач, в том числе из областей, внешне далеких от изучаемой области знаний.</w:t>
            </w:r>
          </w:p>
        </w:tc>
      </w:tr>
      <w:tr w:rsidR="00CC643C" w:rsidTr="00CC643C">
        <w:tc>
          <w:tcPr>
            <w:tcW w:w="57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31.</w:t>
            </w:r>
          </w:p>
        </w:tc>
        <w:tc>
          <w:tcPr>
            <w:tcW w:w="1111"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 xml:space="preserve">Личностные </w:t>
            </w:r>
          </w:p>
          <w:p w:rsidR="00CC643C" w:rsidRDefault="00CC643C">
            <w:pPr>
              <w:snapToGrid w:val="0"/>
              <w:rPr>
                <w:iCs/>
                <w:szCs w:val="28"/>
              </w:rPr>
            </w:pPr>
            <w:r>
              <w:rPr>
                <w:iCs/>
                <w:szCs w:val="28"/>
              </w:rPr>
              <w:t xml:space="preserve">Метапредметные </w:t>
            </w:r>
          </w:p>
        </w:tc>
        <w:tc>
          <w:tcPr>
            <w:tcW w:w="1629" w:type="pct"/>
            <w:tcBorders>
              <w:top w:val="single" w:sz="4" w:space="0" w:color="auto"/>
              <w:left w:val="single" w:sz="4" w:space="0" w:color="auto"/>
              <w:bottom w:val="single" w:sz="4" w:space="0" w:color="auto"/>
              <w:right w:val="single" w:sz="4" w:space="0" w:color="auto"/>
            </w:tcBorders>
          </w:tcPr>
          <w:p w:rsidR="00CC643C" w:rsidRDefault="00CC643C">
            <w:pPr>
              <w:snapToGrid w:val="0"/>
              <w:rPr>
                <w:iCs/>
                <w:szCs w:val="28"/>
              </w:rPr>
            </w:pPr>
            <w:r>
              <w:rPr>
                <w:iCs/>
                <w:szCs w:val="28"/>
              </w:rPr>
              <w:t>Сформированнность когнитивной компоненты</w:t>
            </w:r>
          </w:p>
          <w:p w:rsidR="00CC643C" w:rsidRDefault="00CC643C">
            <w:pPr>
              <w:snapToGrid w:val="0"/>
              <w:rPr>
                <w:iCs/>
                <w:szCs w:val="28"/>
              </w:rPr>
            </w:pPr>
            <w:r>
              <w:rPr>
                <w:iCs/>
                <w:szCs w:val="28"/>
              </w:rPr>
              <w:t>Сформированность творческого потенциала, креативной (продуктивной) компоненты</w:t>
            </w:r>
          </w:p>
          <w:p w:rsidR="00CC643C" w:rsidRDefault="00CC643C">
            <w:pPr>
              <w:snapToGrid w:val="0"/>
              <w:rPr>
                <w:iCs/>
                <w:szCs w:val="28"/>
              </w:rPr>
            </w:pPr>
          </w:p>
        </w:tc>
        <w:tc>
          <w:tcPr>
            <w:tcW w:w="1685" w:type="pct"/>
            <w:tcBorders>
              <w:top w:val="single" w:sz="4" w:space="0" w:color="auto"/>
              <w:left w:val="single" w:sz="4" w:space="0" w:color="auto"/>
              <w:bottom w:val="single" w:sz="4" w:space="0" w:color="auto"/>
              <w:right w:val="single" w:sz="4" w:space="0" w:color="auto"/>
            </w:tcBorders>
            <w:hideMark/>
          </w:tcPr>
          <w:p w:rsidR="00CC643C" w:rsidRDefault="00CC643C">
            <w:pPr>
              <w:snapToGrid w:val="0"/>
              <w:rPr>
                <w:iCs/>
                <w:szCs w:val="28"/>
              </w:rPr>
            </w:pPr>
            <w:r>
              <w:rPr>
                <w:iCs/>
                <w:szCs w:val="28"/>
              </w:rPr>
              <w:t>умение отыскивать, обрабатывать, интерпретировать и представлять информацию;</w:t>
            </w:r>
          </w:p>
          <w:p w:rsidR="00CC643C" w:rsidRDefault="00CC643C">
            <w:pPr>
              <w:snapToGrid w:val="0"/>
              <w:rPr>
                <w:iCs/>
                <w:szCs w:val="28"/>
              </w:rPr>
            </w:pPr>
            <w:r>
              <w:rPr>
                <w:iCs/>
                <w:szCs w:val="28"/>
              </w:rPr>
              <w:t>выявление основных противоречий в изучаемой области.</w:t>
            </w:r>
          </w:p>
        </w:tc>
      </w:tr>
    </w:tbl>
    <w:p w:rsidR="00CC643C" w:rsidRDefault="00CC643C" w:rsidP="00CC643C">
      <w:pPr>
        <w:ind w:left="709"/>
        <w:rPr>
          <w:szCs w:val="20"/>
        </w:rPr>
      </w:pPr>
      <w:bookmarkStart w:id="1048" w:name="_Toc456058983"/>
      <w:bookmarkStart w:id="1049" w:name="_Toc456044694"/>
    </w:p>
    <w:p w:rsidR="00CC643C" w:rsidRDefault="00CC643C" w:rsidP="00CC643C">
      <w:pPr>
        <w:keepNext/>
        <w:keepLines/>
        <w:rPr>
          <w:i/>
          <w:lang w:eastAsia="x-none"/>
        </w:rPr>
      </w:pPr>
      <w:r>
        <w:rPr>
          <w:i/>
          <w:lang w:eastAsia="x-none"/>
        </w:rPr>
        <w:t>Шкала оценивания</w:t>
      </w:r>
    </w:p>
    <w:p w:rsidR="00CC643C" w:rsidRDefault="00CC643C" w:rsidP="00CC643C">
      <w:r>
        <w:t>Выбор правильного ответа (нескольких правильных ответов), совпадающего с эталонным – 2 балла</w:t>
      </w:r>
    </w:p>
    <w:p w:rsidR="00CC643C" w:rsidRDefault="00CC643C" w:rsidP="00CC643C">
      <w:r>
        <w:t>Выбор неправильного ответа – 0 баллов</w:t>
      </w:r>
      <w:bookmarkStart w:id="1050" w:name="_Ref454978739"/>
      <w:bookmarkEnd w:id="1048"/>
      <w:bookmarkEnd w:id="1049"/>
    </w:p>
    <w:p w:rsidR="00CC643C" w:rsidRDefault="00CC643C" w:rsidP="00CC643C">
      <w:pPr>
        <w:keepNext/>
        <w:numPr>
          <w:ilvl w:val="0"/>
          <w:numId w:val="3"/>
        </w:numPr>
        <w:adjustRightInd w:val="0"/>
        <w:spacing w:before="360" w:line="360" w:lineRule="auto"/>
        <w:ind w:left="0" w:firstLine="0"/>
      </w:pPr>
      <w:r>
        <w:t>— Система оценивания</w:t>
      </w:r>
      <w:bookmarkEnd w:id="1050"/>
      <w:r>
        <w:t>, используемая в устном собеседовании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
        <w:gridCol w:w="2458"/>
        <w:gridCol w:w="5691"/>
        <w:gridCol w:w="1107"/>
      </w:tblGrid>
      <w:tr w:rsidR="00CC643C" w:rsidTr="00CC643C">
        <w:trPr>
          <w:tblHeade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Показатели для оценки устных ответов</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Критерии оценки показателя</w:t>
            </w:r>
          </w:p>
        </w:tc>
        <w:tc>
          <w:tcPr>
            <w:tcW w:w="562"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Баллы</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1</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 xml:space="preserve">Знание материала </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демонстрация знаний проблематики, при ответе использованы специфические узкоспециализированные знания материала;</w:t>
            </w:r>
          </w:p>
          <w:p w:rsidR="00CC643C" w:rsidRDefault="00CC643C">
            <w:r>
              <w:t>показано общее понимание вопроса, продемонстрированы знании в рамках школьной программы;</w:t>
            </w:r>
          </w:p>
          <w:p w:rsidR="00CC643C" w:rsidRDefault="00CC643C">
            <w:r>
              <w:t xml:space="preserve">поверхностное рассмотрение темы, уход от содержания вопроса </w:t>
            </w:r>
          </w:p>
        </w:tc>
        <w:tc>
          <w:tcPr>
            <w:tcW w:w="562"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 xml:space="preserve">2. </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Уровень теоретического анализа</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показано умение делать обобщение, выводы, сравнение;</w:t>
            </w:r>
          </w:p>
          <w:p w:rsidR="00CC643C" w:rsidRDefault="00CC643C">
            <w:r>
              <w:t xml:space="preserve">обобщение, выводы, сравнение делаются с </w:t>
            </w:r>
            <w:r>
              <w:lastRenderedPageBreak/>
              <w:t>затруднениями;</w:t>
            </w:r>
          </w:p>
          <w:p w:rsidR="00CC643C" w:rsidRDefault="00CC643C">
            <w:r>
              <w:t>полное неумение делать обобщение, выводы, сравнение</w:t>
            </w:r>
          </w:p>
        </w:tc>
        <w:tc>
          <w:tcPr>
            <w:tcW w:w="562" w:type="pct"/>
            <w:tcBorders>
              <w:top w:val="single" w:sz="4" w:space="0" w:color="auto"/>
              <w:left w:val="single" w:sz="4" w:space="0" w:color="auto"/>
              <w:bottom w:val="single" w:sz="4" w:space="0" w:color="auto"/>
              <w:right w:val="single" w:sz="4" w:space="0" w:color="auto"/>
            </w:tcBorders>
          </w:tcPr>
          <w:p w:rsidR="00CC643C" w:rsidRDefault="00CC643C">
            <w:pPr>
              <w:jc w:val="center"/>
            </w:pP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lastRenderedPageBreak/>
              <w:t>3</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Уровень аргументированности и оптимальности подхода к решению проблемы</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предложен оптимальный подход к решению вопроса, каждый вывод аргументирован</w:t>
            </w:r>
          </w:p>
          <w:p w:rsidR="00CC643C" w:rsidRDefault="00CC643C">
            <w:r>
              <w:t>предложены несколько подходов к решению вопроса, аргументация выборочная</w:t>
            </w:r>
          </w:p>
          <w:p w:rsidR="00CC643C" w:rsidRDefault="00CC643C">
            <w:r>
              <w:t>аргументированность выводов отсутствует</w:t>
            </w:r>
          </w:p>
        </w:tc>
        <w:tc>
          <w:tcPr>
            <w:tcW w:w="562"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2</w:t>
            </w:r>
          </w:p>
          <w:p w:rsidR="00CC643C" w:rsidRDefault="00CC643C">
            <w:pPr>
              <w:jc w:val="center"/>
            </w:pPr>
            <w:r>
              <w:t>1</w:t>
            </w: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4</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pPr>
              <w:rPr>
                <w:szCs w:val="22"/>
              </w:rPr>
            </w:pPr>
            <w:r>
              <w:rPr>
                <w:sz w:val="22"/>
                <w:szCs w:val="22"/>
              </w:rPr>
              <w:t>Уровень полноты раскрытия и критического осмысления проблемы</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вопрос раскрыт с использованием фактов из смежных областей, научный подход к освещению проблематики;</w:t>
            </w:r>
          </w:p>
          <w:p w:rsidR="00CC643C" w:rsidRDefault="00CC643C">
            <w:r>
              <w:t xml:space="preserve">продемонстрирован собственный взгляд на проблему без подтверждения </w:t>
            </w:r>
          </w:p>
          <w:p w:rsidR="00CC643C" w:rsidRDefault="00CC643C">
            <w:r>
              <w:t>вопрос освещается с использованием фактов «бытового» уровня</w:t>
            </w:r>
          </w:p>
        </w:tc>
        <w:tc>
          <w:tcPr>
            <w:tcW w:w="562"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2</w:t>
            </w:r>
          </w:p>
          <w:p w:rsidR="00CC643C" w:rsidRDefault="00CC643C">
            <w:pPr>
              <w:jc w:val="center"/>
            </w:pPr>
            <w:r>
              <w:t>1</w:t>
            </w: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5</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rPr>
                <w:rFonts w:eastAsia="Calibri"/>
                <w:szCs w:val="28"/>
                <w:lang w:eastAsia="en-US"/>
              </w:rPr>
              <w:t>Уровень структурированности и логичности изложения решения</w:t>
            </w:r>
            <w:r>
              <w:t xml:space="preserve"> </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содержание материала раскрыто последовательно, достаточно хорошо продумано и логично изложено;</w:t>
            </w:r>
          </w:p>
          <w:p w:rsidR="00CC643C" w:rsidRDefault="00CC643C">
            <w:r>
              <w:t>последовательность изложения материала недостаточно продумана;</w:t>
            </w:r>
          </w:p>
          <w:p w:rsidR="00CC643C" w:rsidRDefault="00CC643C">
            <w:r>
              <w:t>путаница в изложении материала</w:t>
            </w:r>
          </w:p>
        </w:tc>
        <w:tc>
          <w:tcPr>
            <w:tcW w:w="562"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cantSplit/>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6</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Культура владения приемами ораторского искусства</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материал изложен грамотным языком, с точным использованием терминологии и использованием приемов ораторского искусства;</w:t>
            </w:r>
          </w:p>
          <w:p w:rsidR="00CC643C" w:rsidRDefault="00CC643C">
            <w:r>
              <w:t>в изложении материала имелись затруднения и допущены ошибки в определении понятий и в использовании терминологии, риторика не имеет ;</w:t>
            </w:r>
          </w:p>
          <w:p w:rsidR="00CC643C" w:rsidRDefault="00CC643C">
            <w:r>
              <w:t>допущены орфоэпические, грамматические и речевые ошибки, а также ошибки в определении понятий</w:t>
            </w:r>
          </w:p>
        </w:tc>
        <w:tc>
          <w:tcPr>
            <w:tcW w:w="562"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p>
          <w:p w:rsidR="00CC643C" w:rsidRDefault="00CC643C">
            <w:pPr>
              <w:jc w:val="center"/>
            </w:pP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7</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Степень самостоятельности</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содержание материала изложено самостоятельно, без наводящих вопросов;</w:t>
            </w:r>
          </w:p>
          <w:p w:rsidR="00CC643C" w:rsidRDefault="00CC643C">
            <w:r>
              <w:t>содержание материала излагается с помощью некоторых подсказок;</w:t>
            </w:r>
          </w:p>
          <w:p w:rsidR="00CC643C" w:rsidRDefault="00CC643C">
            <w:r>
              <w:t>содержание материала излагается с многочисленными подсказками</w:t>
            </w:r>
          </w:p>
        </w:tc>
        <w:tc>
          <w:tcPr>
            <w:tcW w:w="562"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8</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 xml:space="preserve">Креативность подхода </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продемонстрирован творческий нестандартный подход к поиску решения проблемы</w:t>
            </w:r>
          </w:p>
          <w:p w:rsidR="00CC643C" w:rsidRDefault="00CC643C">
            <w:r>
              <w:t>продемонстрированы попытки нестандартного подхода к решению задачи</w:t>
            </w:r>
          </w:p>
          <w:p w:rsidR="00CC643C" w:rsidRDefault="00CC643C">
            <w:r>
              <w:t>нестандартность решения отсутствует</w:t>
            </w:r>
          </w:p>
        </w:tc>
        <w:tc>
          <w:tcPr>
            <w:tcW w:w="562"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2</w:t>
            </w:r>
          </w:p>
          <w:p w:rsidR="00CC643C" w:rsidRDefault="00CC643C">
            <w:pPr>
              <w:jc w:val="center"/>
            </w:pPr>
            <w:r>
              <w:t>1</w:t>
            </w: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9</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Оригинальность подачи материала</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использованы собственные «фишки» в ответах (литературные, песенные, танцевальные композиции и др. творческие способности);</w:t>
            </w:r>
          </w:p>
          <w:p w:rsidR="00CC643C" w:rsidRDefault="00CC643C">
            <w:r>
              <w:t>стандартная подача материала, без использования собственных изюминок, украшающих ответы</w:t>
            </w:r>
          </w:p>
          <w:p w:rsidR="00CC643C" w:rsidRDefault="00CC643C">
            <w:r>
              <w:t>материал подается «сухо», неэмоционально</w:t>
            </w:r>
          </w:p>
        </w:tc>
        <w:tc>
          <w:tcPr>
            <w:tcW w:w="562"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2</w:t>
            </w:r>
          </w:p>
          <w:p w:rsidR="00CC643C" w:rsidRDefault="00CC643C">
            <w:pPr>
              <w:jc w:val="center"/>
            </w:pPr>
            <w:r>
              <w:t>1</w:t>
            </w:r>
          </w:p>
          <w:p w:rsidR="00CC643C" w:rsidRDefault="00CC643C">
            <w:pPr>
              <w:jc w:val="center"/>
            </w:pPr>
            <w:r>
              <w:t>0</w:t>
            </w:r>
          </w:p>
        </w:tc>
      </w:tr>
      <w:tr w:rsidR="00CC643C" w:rsidTr="00CC643C">
        <w:trPr>
          <w:jc w:val="center"/>
        </w:trPr>
        <w:tc>
          <w:tcPr>
            <w:tcW w:w="301"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10</w:t>
            </w:r>
          </w:p>
        </w:tc>
        <w:tc>
          <w:tcPr>
            <w:tcW w:w="1247" w:type="pct"/>
            <w:tcBorders>
              <w:top w:val="single" w:sz="4" w:space="0" w:color="auto"/>
              <w:left w:val="single" w:sz="4" w:space="0" w:color="auto"/>
              <w:bottom w:val="single" w:sz="4" w:space="0" w:color="auto"/>
              <w:right w:val="single" w:sz="4" w:space="0" w:color="auto"/>
            </w:tcBorders>
            <w:hideMark/>
          </w:tcPr>
          <w:p w:rsidR="00CC643C" w:rsidRDefault="00CC643C">
            <w:r>
              <w:t>Выполнение регламента</w:t>
            </w:r>
          </w:p>
        </w:tc>
        <w:tc>
          <w:tcPr>
            <w:tcW w:w="2889" w:type="pct"/>
            <w:tcBorders>
              <w:top w:val="single" w:sz="4" w:space="0" w:color="auto"/>
              <w:left w:val="single" w:sz="4" w:space="0" w:color="auto"/>
              <w:bottom w:val="single" w:sz="4" w:space="0" w:color="auto"/>
              <w:right w:val="single" w:sz="4" w:space="0" w:color="auto"/>
            </w:tcBorders>
            <w:hideMark/>
          </w:tcPr>
          <w:p w:rsidR="00CC643C" w:rsidRDefault="00CC643C">
            <w:r>
              <w:t>материал изложен в строго определенные рамки, ответы лаконичны;</w:t>
            </w:r>
          </w:p>
          <w:p w:rsidR="00CC643C" w:rsidRDefault="00CC643C">
            <w:r>
              <w:t>изложение материала растянуто;</w:t>
            </w:r>
          </w:p>
          <w:p w:rsidR="00CC643C" w:rsidRDefault="00CC643C">
            <w:r>
              <w:lastRenderedPageBreak/>
              <w:t>регламент выступления не соблюден</w:t>
            </w:r>
          </w:p>
        </w:tc>
        <w:tc>
          <w:tcPr>
            <w:tcW w:w="562" w:type="pct"/>
            <w:tcBorders>
              <w:top w:val="single" w:sz="4" w:space="0" w:color="auto"/>
              <w:left w:val="single" w:sz="4" w:space="0" w:color="auto"/>
              <w:bottom w:val="single" w:sz="4" w:space="0" w:color="auto"/>
              <w:right w:val="single" w:sz="4" w:space="0" w:color="auto"/>
            </w:tcBorders>
          </w:tcPr>
          <w:p w:rsidR="00CC643C" w:rsidRDefault="00CC643C">
            <w:pPr>
              <w:jc w:val="center"/>
            </w:pPr>
            <w:r>
              <w:lastRenderedPageBreak/>
              <w:t>2</w:t>
            </w:r>
          </w:p>
          <w:p w:rsidR="00CC643C" w:rsidRDefault="00CC643C">
            <w:pPr>
              <w:jc w:val="center"/>
            </w:pPr>
          </w:p>
          <w:p w:rsidR="00CC643C" w:rsidRDefault="00CC643C">
            <w:pPr>
              <w:jc w:val="center"/>
            </w:pPr>
            <w:r>
              <w:t>1</w:t>
            </w:r>
          </w:p>
          <w:p w:rsidR="00CC643C" w:rsidRDefault="00CC643C">
            <w:pPr>
              <w:jc w:val="center"/>
            </w:pPr>
            <w:r>
              <w:lastRenderedPageBreak/>
              <w:t>0</w:t>
            </w:r>
          </w:p>
        </w:tc>
      </w:tr>
    </w:tbl>
    <w:p w:rsidR="00CC643C" w:rsidRDefault="00CC643C" w:rsidP="00CC643C"/>
    <w:p w:rsidR="00CC643C" w:rsidRDefault="00CC643C" w:rsidP="00CC643C">
      <w:pPr>
        <w:rPr>
          <w:szCs w:val="20"/>
        </w:rPr>
      </w:pPr>
      <w:r>
        <w:t>Максимальное количество баллов – 20.</w:t>
      </w:r>
    </w:p>
    <w:p w:rsidR="00CC643C" w:rsidRDefault="00CC643C" w:rsidP="00CC643C">
      <w:pPr>
        <w:keepNext/>
        <w:numPr>
          <w:ilvl w:val="0"/>
          <w:numId w:val="3"/>
        </w:numPr>
        <w:adjustRightInd w:val="0"/>
        <w:spacing w:before="360" w:line="360" w:lineRule="auto"/>
        <w:ind w:left="0" w:firstLine="0"/>
      </w:pPr>
      <w:r>
        <w:t>— Система оценивания, используемая в устном собеседовании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
        <w:gridCol w:w="2590"/>
        <w:gridCol w:w="5649"/>
        <w:gridCol w:w="1062"/>
      </w:tblGrid>
      <w:tr w:rsidR="00CC643C" w:rsidTr="00CC643C">
        <w:trPr>
          <w:tblHeade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Показатели для оценки устных ответов</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Критерии оценки показателя</w:t>
            </w:r>
          </w:p>
        </w:tc>
        <w:tc>
          <w:tcPr>
            <w:tcW w:w="539"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Баллы</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1</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 xml:space="preserve">Знание материала </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демонстрация знаний проблематики, при ответе использованы специфические узкоспециализированные знания материала;</w:t>
            </w:r>
          </w:p>
          <w:p w:rsidR="00CC643C" w:rsidRDefault="00CC643C">
            <w:r>
              <w:t>показано общее понимание вопроса, продемонстрированы знании в рамках школьной программы;</w:t>
            </w:r>
          </w:p>
          <w:p w:rsidR="00CC643C" w:rsidRDefault="00CC643C">
            <w:r>
              <w:t xml:space="preserve">поверхностное рассмотрение темы, уход от содержания вопроса </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 xml:space="preserve">2. </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Уровень теоретического анализа</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показано умение делать обобщение, выводы, сравнение;</w:t>
            </w:r>
          </w:p>
          <w:p w:rsidR="00CC643C" w:rsidRDefault="00CC643C">
            <w:r>
              <w:t>обобщение, выводы, сравнение делаются с затруднениями;</w:t>
            </w:r>
          </w:p>
          <w:p w:rsidR="00CC643C" w:rsidRDefault="00CC643C">
            <w:r>
              <w:t>полное неумение делать обобщение, выводы, сравнение</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3</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Уровень аргументированности и оптимальности подхода к решению проблемы</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предложен оптимальный подход к решению вопроса, каждый вывод аргументирован</w:t>
            </w:r>
          </w:p>
          <w:p w:rsidR="00CC643C" w:rsidRDefault="00CC643C">
            <w:r>
              <w:t>предложены несколько подходов к решению вопроса, аргументация выборочная</w:t>
            </w:r>
          </w:p>
          <w:p w:rsidR="00CC643C" w:rsidRDefault="00CC643C">
            <w:r>
              <w:t>аргументированность выводов отсутствует</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4</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pPr>
              <w:rPr>
                <w:szCs w:val="22"/>
              </w:rPr>
            </w:pPr>
            <w:r>
              <w:rPr>
                <w:sz w:val="22"/>
                <w:szCs w:val="22"/>
              </w:rPr>
              <w:t>Уровень полноты раскрытия и критического осмысления проблемы</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вопрос раскрыт с использованием фактов из смежных областей, научный подход к освещению проблематики;</w:t>
            </w:r>
          </w:p>
          <w:p w:rsidR="00CC643C" w:rsidRDefault="00CC643C">
            <w:r>
              <w:t xml:space="preserve">продемонстрирован собственный взгляд на проблему без подтверждения </w:t>
            </w:r>
          </w:p>
          <w:p w:rsidR="00CC643C" w:rsidRDefault="00CC643C">
            <w:r>
              <w:t>вопрос освещается с использованием фактов «бытового» уровня</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5</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rPr>
                <w:rFonts w:eastAsia="Calibri"/>
                <w:szCs w:val="28"/>
                <w:lang w:eastAsia="en-US"/>
              </w:rPr>
              <w:t>Уровень структурированности и логичности изложения решения</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содержание материала раскрыто последовательно, достаточно хорошо продумано и логично изложено;</w:t>
            </w:r>
          </w:p>
          <w:p w:rsidR="00CC643C" w:rsidRDefault="00CC643C">
            <w:r>
              <w:t>последовательность изложения материала недостаточно продумана;</w:t>
            </w:r>
          </w:p>
          <w:p w:rsidR="00CC643C" w:rsidRDefault="00CC643C">
            <w:r>
              <w:t>путаница в изложении материала</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cantSplit/>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6</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Культура владения приемами ораторского искусства</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материал изложен грамотным языком, с точным использованием терминологии и использованием приемов ораторского искусства;</w:t>
            </w:r>
          </w:p>
          <w:p w:rsidR="00CC643C" w:rsidRDefault="00CC643C">
            <w:r>
              <w:t>в изложении материала имелись затруднения и допущены ошибки в определении понятий и в использовании терминологии, риторика не имеет;</w:t>
            </w:r>
          </w:p>
          <w:p w:rsidR="00CC643C" w:rsidRDefault="00CC643C">
            <w:r>
              <w:t>допущены орфоэпические, грамматические и речевые ошибки, а также ошибки в определении понятий</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lastRenderedPageBreak/>
              <w:t>7</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Степень самостоятельности</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содержание материала изложено самостоятельно, без наводящих вопросов;</w:t>
            </w:r>
          </w:p>
          <w:p w:rsidR="00CC643C" w:rsidRDefault="00CC643C">
            <w:r>
              <w:t>содержание материала излагается с помощью некоторых подсказок;</w:t>
            </w:r>
          </w:p>
          <w:p w:rsidR="00CC643C" w:rsidRDefault="00CC643C">
            <w:r>
              <w:t>содержание материала излагается с многочисленными подсказками</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8</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 xml:space="preserve">Креативность подхода </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продемонстрирован творческий нестандартный подход к поиску решения проблемы</w:t>
            </w:r>
          </w:p>
          <w:p w:rsidR="00CC643C" w:rsidRDefault="00CC643C">
            <w:r>
              <w:t>продемонстрированы попытки нестандартного подхода к решению задачи</w:t>
            </w:r>
          </w:p>
          <w:p w:rsidR="00CC643C" w:rsidRDefault="00CC643C">
            <w:r>
              <w:t>нестандартность решения отсутствует</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9</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Оригинальность подачи материала</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использованы собственные «фишки» в ответах (литературные, песенные, танцевальные композиции и др. творческие способности);</w:t>
            </w:r>
          </w:p>
          <w:p w:rsidR="00CC643C" w:rsidRDefault="00CC643C">
            <w:r>
              <w:t>стандартная подача материала, без использования собственных изюминок, украшающих ответы</w:t>
            </w:r>
          </w:p>
          <w:p w:rsidR="00CC643C" w:rsidRDefault="00CC643C">
            <w:r>
              <w:t>материал подается «сухо», неэмоционально</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p>
          <w:p w:rsidR="00CC643C" w:rsidRDefault="00CC643C">
            <w:pPr>
              <w:jc w:val="center"/>
            </w:pPr>
            <w:r>
              <w:t>1</w:t>
            </w:r>
          </w:p>
          <w:p w:rsidR="00CC643C" w:rsidRDefault="00CC643C">
            <w:pPr>
              <w:jc w:val="center"/>
            </w:pPr>
          </w:p>
          <w:p w:rsidR="00CC643C" w:rsidRDefault="00CC643C">
            <w:pPr>
              <w:jc w:val="center"/>
            </w:pPr>
            <w:r>
              <w:t>0</w:t>
            </w:r>
          </w:p>
        </w:tc>
      </w:tr>
      <w:tr w:rsidR="00CC643C" w:rsidTr="00CC643C">
        <w:trPr>
          <w:jc w:val="center"/>
        </w:trPr>
        <w:tc>
          <w:tcPr>
            <w:tcW w:w="278" w:type="pct"/>
            <w:tcBorders>
              <w:top w:val="single" w:sz="4" w:space="0" w:color="auto"/>
              <w:left w:val="single" w:sz="4" w:space="0" w:color="auto"/>
              <w:bottom w:val="single" w:sz="4" w:space="0" w:color="auto"/>
              <w:right w:val="single" w:sz="4" w:space="0" w:color="auto"/>
            </w:tcBorders>
            <w:hideMark/>
          </w:tcPr>
          <w:p w:rsidR="00CC643C" w:rsidRDefault="00CC643C">
            <w:pPr>
              <w:jc w:val="center"/>
            </w:pPr>
            <w:r>
              <w:t>10</w:t>
            </w:r>
          </w:p>
        </w:tc>
        <w:tc>
          <w:tcPr>
            <w:tcW w:w="1315" w:type="pct"/>
            <w:tcBorders>
              <w:top w:val="single" w:sz="4" w:space="0" w:color="auto"/>
              <w:left w:val="single" w:sz="4" w:space="0" w:color="auto"/>
              <w:bottom w:val="single" w:sz="4" w:space="0" w:color="auto"/>
              <w:right w:val="single" w:sz="4" w:space="0" w:color="auto"/>
            </w:tcBorders>
            <w:hideMark/>
          </w:tcPr>
          <w:p w:rsidR="00CC643C" w:rsidRDefault="00CC643C">
            <w:r>
              <w:t>Выполнение регламента</w:t>
            </w:r>
          </w:p>
        </w:tc>
        <w:tc>
          <w:tcPr>
            <w:tcW w:w="2867" w:type="pct"/>
            <w:tcBorders>
              <w:top w:val="single" w:sz="4" w:space="0" w:color="auto"/>
              <w:left w:val="single" w:sz="4" w:space="0" w:color="auto"/>
              <w:bottom w:val="single" w:sz="4" w:space="0" w:color="auto"/>
              <w:right w:val="single" w:sz="4" w:space="0" w:color="auto"/>
            </w:tcBorders>
            <w:hideMark/>
          </w:tcPr>
          <w:p w:rsidR="00CC643C" w:rsidRDefault="00CC643C">
            <w:r>
              <w:t>материал изложен в строго определенные рамки, ответы лаконичны;</w:t>
            </w:r>
          </w:p>
          <w:p w:rsidR="00CC643C" w:rsidRDefault="00CC643C">
            <w:r>
              <w:t>изложение материала растянуто;</w:t>
            </w:r>
          </w:p>
          <w:p w:rsidR="00CC643C" w:rsidRDefault="00CC643C">
            <w:r>
              <w:t>регламент выступления не соблюден</w:t>
            </w:r>
          </w:p>
        </w:tc>
        <w:tc>
          <w:tcPr>
            <w:tcW w:w="539" w:type="pct"/>
            <w:tcBorders>
              <w:top w:val="single" w:sz="4" w:space="0" w:color="auto"/>
              <w:left w:val="single" w:sz="4" w:space="0" w:color="auto"/>
              <w:bottom w:val="single" w:sz="4" w:space="0" w:color="auto"/>
              <w:right w:val="single" w:sz="4" w:space="0" w:color="auto"/>
            </w:tcBorders>
          </w:tcPr>
          <w:p w:rsidR="00CC643C" w:rsidRDefault="00CC643C">
            <w:pPr>
              <w:jc w:val="center"/>
            </w:pPr>
            <w:r>
              <w:t>2</w:t>
            </w:r>
          </w:p>
          <w:p w:rsidR="00CC643C" w:rsidRDefault="00CC643C">
            <w:pPr>
              <w:jc w:val="center"/>
            </w:pPr>
          </w:p>
          <w:p w:rsidR="00CC643C" w:rsidRDefault="00CC643C">
            <w:pPr>
              <w:jc w:val="center"/>
            </w:pPr>
            <w:r>
              <w:t>1</w:t>
            </w:r>
          </w:p>
          <w:p w:rsidR="00CC643C" w:rsidRDefault="00CC643C">
            <w:pPr>
              <w:jc w:val="center"/>
            </w:pPr>
            <w:r>
              <w:t>0</w:t>
            </w:r>
          </w:p>
        </w:tc>
      </w:tr>
    </w:tbl>
    <w:p w:rsidR="00CC643C" w:rsidRDefault="00CC643C" w:rsidP="00CC643C">
      <w:pPr>
        <w:rPr>
          <w:szCs w:val="20"/>
        </w:rPr>
      </w:pPr>
    </w:p>
    <w:p w:rsidR="00CC643C" w:rsidRDefault="00CC643C" w:rsidP="00CC643C">
      <w:r>
        <w:t>Максимальное количество баллов – 20, выводятся автоматически. Интерпретации выводятся автоматически</w:t>
      </w:r>
    </w:p>
    <w:p w:rsidR="00CC643C" w:rsidRDefault="00CC643C" w:rsidP="00CC643C">
      <w:r>
        <w:t>Качественная оценка:</w:t>
      </w:r>
    </w:p>
    <w:p w:rsidR="00CC643C" w:rsidRDefault="00CC643C" w:rsidP="00CC643C">
      <w:r>
        <w:t>«низкий уровень» - от 0 до 9 баллов.</w:t>
      </w:r>
    </w:p>
    <w:p w:rsidR="00CC643C" w:rsidRDefault="00CC643C" w:rsidP="00CC643C">
      <w:r>
        <w:t>«средний уровень» - от 10 до 16 баллов.</w:t>
      </w:r>
    </w:p>
    <w:p w:rsidR="00CC643C" w:rsidRDefault="00CC643C" w:rsidP="00CC643C">
      <w:r>
        <w:t>«высокий уровень» - 17 – 20 баллов.</w:t>
      </w:r>
    </w:p>
    <w:p w:rsidR="00CC643C" w:rsidRDefault="00CC643C" w:rsidP="00CC643C"/>
    <w:p w:rsidR="00CC643C" w:rsidRDefault="00CC643C" w:rsidP="00CC643C">
      <w:pPr>
        <w:keepNext/>
        <w:keepLines/>
        <w:rPr>
          <w:i/>
          <w:lang w:eastAsia="x-none"/>
        </w:rPr>
      </w:pPr>
      <w:r>
        <w:rPr>
          <w:i/>
          <w:lang w:eastAsia="x-none"/>
        </w:rPr>
        <w:t xml:space="preserve">Интерпретации для устного собеседования </w:t>
      </w:r>
    </w:p>
    <w:p w:rsidR="00CC643C" w:rsidRDefault="00CC643C" w:rsidP="00CC643C">
      <w:r>
        <w:t xml:space="preserve">Если абитуриент набрал большое количество баллов (17-20), соответственно вывод: </w:t>
      </w:r>
    </w:p>
    <w:p w:rsidR="00CC643C" w:rsidRDefault="00CC643C" w:rsidP="00CC643C">
      <w:pPr>
        <w:rPr>
          <w:i/>
        </w:rPr>
      </w:pPr>
      <w:r>
        <w:rPr>
          <w:i/>
        </w:rPr>
        <w:t>Высокий уровень</w:t>
      </w:r>
    </w:p>
    <w:p w:rsidR="00CC643C" w:rsidRDefault="00CC643C" w:rsidP="00CC643C">
      <w:r>
        <w:t>Уровень сформированности компетенций по выбранному профилю высокий. Абитуриент, при выполнении заданий, проявляет достаточно хорошие способности к научно – исследовательской и творческой деятельности. Он открыт новым идеям, использует нестандартные подходы и практикоориентированные решения к предлагаемой проблеме. Демонстрирует активное стремление к внеучебной деятельности. Эффективно работает с информацией в разных областях и, вырабатывает собственное мнение на основе ее анализа. Хорошо владеет материалом, умеет самостоятельно представить структурированное и логичное  решение задачи. Выражает свои мысли ясно, уверенно и корректно по отношению к окружающим. Умеет работать в условиях жестко фиксированного временного интервала.К обучениюв ВУЗе абитуриент подготовленхорошо.</w:t>
      </w:r>
    </w:p>
    <w:p w:rsidR="00CC643C" w:rsidRDefault="00CC643C" w:rsidP="00CC643C"/>
    <w:p w:rsidR="00CC643C" w:rsidRDefault="00CC643C" w:rsidP="00CC643C">
      <w:r>
        <w:t>Если абитуриент набрал от 10 до 16 баллов включительно, соответственно интерпретация следующая:</w:t>
      </w:r>
    </w:p>
    <w:p w:rsidR="00CC643C" w:rsidRDefault="00CC643C" w:rsidP="00CC643C">
      <w:pPr>
        <w:rPr>
          <w:i/>
        </w:rPr>
      </w:pPr>
      <w:r>
        <w:rPr>
          <w:i/>
        </w:rPr>
        <w:t>Средний уровень</w:t>
      </w:r>
    </w:p>
    <w:p w:rsidR="00CC643C" w:rsidRDefault="00CC643C" w:rsidP="00CC643C">
      <w:r>
        <w:t xml:space="preserve">Уровень сформированности компетенций по выбранному профилю средний. Абитуриент показывает общее понимание вопроса и демонстрирует знания в рамках школьной программы. Владеет основными операциями обобщения, сравнения и построением вывода. Для решения проблем использует нескольковариантов и подходов к проблеме. Имеет </w:t>
      </w:r>
      <w:r>
        <w:lastRenderedPageBreak/>
        <w:t xml:space="preserve">собственный взгляд на проблему, может довольно </w:t>
      </w:r>
      <w:r>
        <w:rPr>
          <w:sz w:val="22"/>
          <w:szCs w:val="22"/>
        </w:rPr>
        <w:t xml:space="preserve">полно раскрыть и критически осмыслить вопрос, пытается найти </w:t>
      </w:r>
      <w:r>
        <w:t>нестандартный подход к решению задачи.Демонстрирует развитые способности к внеучебной деятельности.</w:t>
      </w:r>
    </w:p>
    <w:p w:rsidR="00CC643C" w:rsidRDefault="00CC643C" w:rsidP="00CC643C">
      <w:r>
        <w:t xml:space="preserve">Уровень освоения универсальных способов деятельности, применимые как в рамках образовательного процесса, так и в реальных жизненных ситуациях находится на среднем уровне. Абитуриент в целом к обучению в ВУЗе подготовлен на должном уровне. </w:t>
      </w:r>
    </w:p>
    <w:p w:rsidR="00CC643C" w:rsidRDefault="00CC643C" w:rsidP="00CC643C">
      <w:pPr>
        <w:ind w:left="360"/>
      </w:pPr>
    </w:p>
    <w:p w:rsidR="00CC643C" w:rsidRDefault="00CC643C" w:rsidP="00CC643C">
      <w:r>
        <w:rPr>
          <w:i/>
        </w:rPr>
        <w:t xml:space="preserve">Низкий уровень </w:t>
      </w:r>
      <w:r>
        <w:t>(абитуриент набрал от 0 до 9 баллов включительно)</w:t>
      </w:r>
    </w:p>
    <w:p w:rsidR="00CC643C" w:rsidRDefault="00CC643C" w:rsidP="00CC643C">
      <w:r>
        <w:t xml:space="preserve">Уровень сформированности компетенций по выбранному профилю низкий. Абитуриент демонстрирует поверхностное рассмотрение темы и уход от содержания вопроса, неумение проводить операции сравнения, обобщения и формирование вывода.При работе с заданиями не проявляет научно - исследовательского и творческого стремления. К решению проблемных ситуаций подходит формально, на «бытовом» уровне, аргументированность выводов отсутствует. Не умеет эффективно работать с информацией, предлагать нестандартные подходы к решению проблемы, работать в рамках строго фиксированного временного интервала. Не проявляет заинтересованности к внеучебной деятельности. Уровень освоения универсальных способов деятельности, применимые как в рамках образовательного процесса, так и в реальных жизненных ситуациях находится на низком уровне. Испытывает затруднения в том, чтобы </w:t>
      </w:r>
      <w:r>
        <w:rPr>
          <w:szCs w:val="28"/>
          <w:lang w:eastAsia="en-US"/>
        </w:rPr>
        <w:t xml:space="preserve">самостоятельно структурировано, и логично представить решение задачи, работает с многочисленными подсказками и наводящими вопросами. </w:t>
      </w:r>
      <w:r>
        <w:t>Свои мысли выражает</w:t>
      </w:r>
      <w:r>
        <w:rPr>
          <w:szCs w:val="28"/>
          <w:lang w:eastAsia="en-US"/>
        </w:rPr>
        <w:t xml:space="preserve"> достаточно запутано, в речи </w:t>
      </w:r>
      <w:r>
        <w:t>допускает орфоэпические, грамматические и речевые ошибки, а также ошибки в определении понятий. Абитуриент к обучению в ВУЗе подготовлен недостаточно.</w:t>
      </w:r>
    </w:p>
    <w:p w:rsidR="00CC643C" w:rsidRDefault="00CC643C" w:rsidP="00CC643C">
      <w:pPr>
        <w:rPr>
          <w:color w:val="000000"/>
        </w:rPr>
      </w:pPr>
    </w:p>
    <w:p w:rsidR="00CC643C" w:rsidRDefault="00CC643C" w:rsidP="00CC643C">
      <w:pPr>
        <w:pStyle w:val="4"/>
        <w:rPr>
          <w:color w:val="auto"/>
        </w:rPr>
      </w:pPr>
      <w:bookmarkStart w:id="1051" w:name="_Toc469317244"/>
      <w:bookmarkStart w:id="1052" w:name="_Toc468904846"/>
      <w:bookmarkStart w:id="1053" w:name="_Toc468375631"/>
      <w:bookmarkStart w:id="1054" w:name="_Toc468357853"/>
      <w:bookmarkStart w:id="1055" w:name="_Toc468309294"/>
      <w:r>
        <w:rPr>
          <w:lang w:val="en-US"/>
        </w:rPr>
        <w:t>II</w:t>
      </w:r>
      <w:r>
        <w:t>.10.1.3.7 Результаты апробации дистанционного творческого экзамена</w:t>
      </w:r>
      <w:bookmarkEnd w:id="1051"/>
      <w:bookmarkEnd w:id="1052"/>
      <w:bookmarkEnd w:id="1053"/>
      <w:bookmarkEnd w:id="1054"/>
      <w:bookmarkEnd w:id="1055"/>
      <w:r>
        <w:t xml:space="preserve"> </w:t>
      </w:r>
    </w:p>
    <w:p w:rsidR="00CC643C" w:rsidRDefault="00CC643C" w:rsidP="00CC643C">
      <w:pPr>
        <w:keepNext/>
        <w:rPr>
          <w:i/>
          <w:lang w:val="x-none" w:eastAsia="x-none"/>
        </w:rPr>
      </w:pPr>
    </w:p>
    <w:p w:rsidR="00CC643C" w:rsidRDefault="00CC643C" w:rsidP="00CC643C">
      <w:r>
        <w:t>Начисление баллов за задания ДТЭ осуществляется следующим образом:</w:t>
      </w:r>
    </w:p>
    <w:p w:rsidR="00CC643C" w:rsidRDefault="00CC643C" w:rsidP="00CC643C">
      <w:r>
        <w:t>1. «Тестирование»: автоматизированный подсчет последовательности баллов за каждое тестовое задание, завершающийся суммирующим баллом и интерпритацией результатов;</w:t>
      </w:r>
    </w:p>
    <w:p w:rsidR="00CC643C" w:rsidRDefault="00CC643C" w:rsidP="00CC643C">
      <w:r>
        <w:t>2. Образовательный web-квест: автоматизированный подсчет последовательности баллов за каждую ситуационную задачу (этап игрового задания) внутри исследуемого блока компетенций, завершающийся суммирующим баллом;</w:t>
      </w:r>
    </w:p>
    <w:p w:rsidR="00CC643C" w:rsidRDefault="00CC643C" w:rsidP="00CC643C">
      <w:r>
        <w:t>3. Устное собеседование в формате видеоконференции: сумма баллов, выставленных экзаменаторами по результатам собеседования.</w:t>
      </w:r>
    </w:p>
    <w:p w:rsidR="00CC643C" w:rsidRDefault="00CC643C" w:rsidP="00CC643C">
      <w:r>
        <w:t>Раздел «Результаты ДТЭ»: итоговая сумма баллов за экзамен складывается из суммы баллов по результатам выполнения ситуационных задач и собеседования.</w:t>
      </w:r>
    </w:p>
    <w:p w:rsidR="00CC643C" w:rsidRDefault="00CC643C" w:rsidP="00CC643C">
      <w:r>
        <w:t>По завершении прохождения экзаменуемым всех этапов ДТЭ автоматически формируется (генерируется) профиль компетенций для выбранного профиля (определяется участником перед началом выполнения ситуационных задач).</w:t>
      </w:r>
    </w:p>
    <w:p w:rsidR="00CC643C" w:rsidRDefault="00CC643C" w:rsidP="00CC643C">
      <w:r>
        <w:t xml:space="preserve">По результатам апробации ДТЭ экзаменуемый получает Сертификат с вкладышем результатов дистанционного творческого экзамена (рисунок </w:t>
      </w:r>
      <w:r>
        <w:fldChar w:fldCharType="begin"/>
      </w:r>
      <w:r>
        <w:instrText xml:space="preserve"> REF  _Ref468221868 \h \r \t </w:instrText>
      </w:r>
      <w:r>
        <w:fldChar w:fldCharType="separate"/>
      </w:r>
      <w:r>
        <w:t>42</w:t>
      </w:r>
      <w:r>
        <w:fldChar w:fldCharType="end"/>
      </w:r>
      <w:r>
        <w:t>).</w:t>
      </w:r>
    </w:p>
    <w:p w:rsidR="00CC643C" w:rsidRDefault="00CC643C" w:rsidP="00CC643C">
      <w:pPr>
        <w:keepNext/>
        <w:spacing w:before="240"/>
        <w:jc w:val="center"/>
        <w:rPr>
          <w:color w:val="000000"/>
          <w:szCs w:val="20"/>
        </w:rPr>
      </w:pPr>
      <w:r>
        <w:rPr>
          <w:noProof/>
          <w:color w:val="000000"/>
        </w:rPr>
        <w:lastRenderedPageBreak/>
        <w:drawing>
          <wp:inline distT="0" distB="0" distL="0" distR="0" wp14:anchorId="7F2C8205" wp14:editId="6984F96B">
            <wp:extent cx="2876550" cy="4086225"/>
            <wp:effectExtent l="0" t="0" r="0" b="9525"/>
            <wp:docPr id="342" name="Рисунок 342" descr="Сертифика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Сертификат 13"/>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876550" cy="4086225"/>
                    </a:xfrm>
                    <a:prstGeom prst="rect">
                      <a:avLst/>
                    </a:prstGeom>
                    <a:noFill/>
                    <a:ln>
                      <a:noFill/>
                    </a:ln>
                  </pic:spPr>
                </pic:pic>
              </a:graphicData>
            </a:graphic>
          </wp:inline>
        </w:drawing>
      </w:r>
    </w:p>
    <w:p w:rsidR="00CC643C" w:rsidRDefault="00CC643C" w:rsidP="00CC643C">
      <w:pPr>
        <w:keepLines/>
        <w:numPr>
          <w:ilvl w:val="0"/>
          <w:numId w:val="5"/>
        </w:numPr>
        <w:adjustRightInd w:val="0"/>
        <w:spacing w:before="240" w:after="360" w:line="360" w:lineRule="auto"/>
        <w:ind w:left="0" w:firstLine="0"/>
        <w:jc w:val="center"/>
        <w:rPr>
          <w:color w:val="000000"/>
        </w:rPr>
      </w:pPr>
      <w:bookmarkStart w:id="1056" w:name="_Ref468221868"/>
      <w:r>
        <w:rPr>
          <w:color w:val="000000"/>
          <w:lang w:val="en-US"/>
        </w:rPr>
        <w:t xml:space="preserve">— </w:t>
      </w:r>
      <w:r>
        <w:rPr>
          <w:color w:val="000000"/>
        </w:rPr>
        <w:t>Сертификат</w:t>
      </w:r>
      <w:bookmarkEnd w:id="1056"/>
    </w:p>
    <w:p w:rsidR="00CC643C" w:rsidRDefault="00CC643C" w:rsidP="00CC643C">
      <w:pPr>
        <w:pStyle w:val="3"/>
        <w:rPr>
          <w:color w:val="auto"/>
        </w:rPr>
      </w:pPr>
      <w:bookmarkStart w:id="1057" w:name="_Toc469317245"/>
      <w:bookmarkStart w:id="1058" w:name="_Toc468904847"/>
      <w:bookmarkStart w:id="1059" w:name="_Toc468375632"/>
      <w:bookmarkStart w:id="1060" w:name="_Toc468357854"/>
      <w:bookmarkStart w:id="1061" w:name="_Toc468309295"/>
      <w:r>
        <w:rPr>
          <w:lang w:val="en-US"/>
        </w:rPr>
        <w:t>II</w:t>
      </w:r>
      <w:r>
        <w:t>.10.1.5 Экзаменационные ведомости абитуриентов</w:t>
      </w:r>
      <w:bookmarkEnd w:id="1057"/>
      <w:bookmarkEnd w:id="1058"/>
      <w:bookmarkEnd w:id="1059"/>
      <w:bookmarkEnd w:id="1060"/>
      <w:bookmarkEnd w:id="1061"/>
    </w:p>
    <w:p w:rsidR="00CC643C" w:rsidRDefault="00CC643C" w:rsidP="00CC643C">
      <w:pPr>
        <w:keepNext/>
        <w:rPr>
          <w:i/>
          <w:highlight w:val="yellow"/>
          <w:lang w:val="x-none" w:eastAsia="x-none"/>
        </w:rPr>
      </w:pPr>
    </w:p>
    <w:p w:rsidR="00CC643C" w:rsidRDefault="00CC643C" w:rsidP="00CC643C">
      <w:r>
        <w:t xml:space="preserve">Экзаменационные ведомости абитуриентов, как результаты проведения апробации </w:t>
      </w:r>
    </w:p>
    <w:p w:rsidR="00CC643C" w:rsidRDefault="00CC643C" w:rsidP="00CC643C">
      <w:pPr>
        <w:rPr>
          <w:lang w:val="x-none"/>
        </w:rPr>
      </w:pPr>
      <w:r>
        <w:t>предоставляются в электронном виде на электронном носителе (</w:t>
      </w:r>
      <w:r w:rsidR="008B7B74">
        <w:t xml:space="preserve"> </w:t>
      </w:r>
      <w:r>
        <w:t xml:space="preserve"> 9).</w:t>
      </w:r>
    </w:p>
    <w:p w:rsidR="00CC643C" w:rsidRDefault="00CC643C" w:rsidP="00CC643C"/>
    <w:p w:rsidR="00CC643C" w:rsidRDefault="00CC643C" w:rsidP="00CC643C">
      <w:pPr>
        <w:pStyle w:val="3"/>
      </w:pPr>
      <w:bookmarkStart w:id="1062" w:name="_Toc469317246"/>
      <w:bookmarkStart w:id="1063" w:name="_Toc468904848"/>
      <w:bookmarkStart w:id="1064" w:name="_Toc468375633"/>
      <w:bookmarkStart w:id="1065" w:name="_Toc468357855"/>
      <w:bookmarkStart w:id="1066" w:name="_Toc468309296"/>
      <w:r>
        <w:rPr>
          <w:lang w:val="en-US"/>
        </w:rPr>
        <w:t>II</w:t>
      </w:r>
      <w:r>
        <w:t>.10.1.6 Фотоотчет о проведении обучения членов экзаменационной комиссии и апробации в целом представлен на электронном носителе</w:t>
      </w:r>
      <w:bookmarkEnd w:id="1062"/>
      <w:bookmarkEnd w:id="1063"/>
      <w:bookmarkEnd w:id="1064"/>
      <w:bookmarkEnd w:id="1065"/>
      <w:bookmarkEnd w:id="1066"/>
      <w:r>
        <w:t xml:space="preserve"> </w:t>
      </w:r>
    </w:p>
    <w:p w:rsidR="00CC643C" w:rsidRDefault="00CC643C" w:rsidP="00CC643C">
      <w:pPr>
        <w:keepNext/>
        <w:rPr>
          <w:i/>
          <w:lang w:val="x-none" w:eastAsia="x-none"/>
        </w:rPr>
      </w:pPr>
    </w:p>
    <w:p w:rsidR="00CC643C" w:rsidRDefault="00CC643C" w:rsidP="00CC643C">
      <w:r>
        <w:t>Фотоотчет о проведении обучения членов экзаменационной комиссии и апробации в целом представлен на электронном носителе представлен в электронном виде на электронном носителе (</w:t>
      </w:r>
      <w:r w:rsidR="008B7B74">
        <w:t xml:space="preserve"> </w:t>
      </w:r>
      <w:r>
        <w:t xml:space="preserve"> 8).</w:t>
      </w:r>
    </w:p>
    <w:p w:rsidR="00CC643C" w:rsidRDefault="00CC643C" w:rsidP="00CC643C">
      <w:pPr>
        <w:rPr>
          <w:i/>
        </w:rPr>
      </w:pPr>
    </w:p>
    <w:p w:rsidR="00CC643C" w:rsidRDefault="00CC643C" w:rsidP="00CC643C">
      <w:pPr>
        <w:pStyle w:val="3"/>
      </w:pPr>
      <w:bookmarkStart w:id="1067" w:name="_Toc469317247"/>
      <w:bookmarkStart w:id="1068" w:name="_Toc468904849"/>
      <w:bookmarkStart w:id="1069" w:name="_Toc468375634"/>
      <w:bookmarkStart w:id="1070" w:name="_Toc468357856"/>
      <w:bookmarkStart w:id="1071" w:name="_Toc468309297"/>
      <w:r>
        <w:rPr>
          <w:lang w:val="en-US"/>
        </w:rPr>
        <w:t>II</w:t>
      </w:r>
      <w:r>
        <w:t>.10.1.7 Рекомендации и предложения по доработке концепции, используемых моделей и механизмов</w:t>
      </w:r>
      <w:bookmarkEnd w:id="1067"/>
      <w:bookmarkEnd w:id="1068"/>
      <w:bookmarkEnd w:id="1069"/>
      <w:bookmarkEnd w:id="1070"/>
      <w:bookmarkEnd w:id="1071"/>
    </w:p>
    <w:p w:rsidR="00CC643C" w:rsidRDefault="00CC643C" w:rsidP="00CC643C">
      <w:pPr>
        <w:keepNext/>
        <w:rPr>
          <w:i/>
          <w:lang w:val="x-none" w:eastAsia="x-none"/>
        </w:rPr>
      </w:pPr>
    </w:p>
    <w:p w:rsidR="00CC643C" w:rsidRDefault="00CC643C" w:rsidP="00CC643C">
      <w:pPr>
        <w:rPr>
          <w:color w:val="0F0F0F"/>
        </w:rPr>
      </w:pPr>
      <w:r>
        <w:rPr>
          <w:color w:val="0F0F0F"/>
        </w:rPr>
        <w:t>Доработка концепции, используемых моделей и механизмов по результатам апробации была проведена на основе обобщения результатов, полученных по итогам апробации.</w:t>
      </w:r>
    </w:p>
    <w:p w:rsidR="00CC643C" w:rsidRDefault="00CC643C" w:rsidP="00CC643C">
      <w:pPr>
        <w:rPr>
          <w:color w:val="0F0F0F"/>
        </w:rPr>
      </w:pPr>
      <w:r>
        <w:rPr>
          <w:color w:val="0F0F0F"/>
        </w:rPr>
        <w:t xml:space="preserve">В части доработки концепции, используемых моделей и механизмов рекомендуется: </w:t>
      </w:r>
    </w:p>
    <w:p w:rsidR="00CC643C" w:rsidRDefault="00CC643C" w:rsidP="00CC643C">
      <w:pPr>
        <w:rPr>
          <w:color w:val="0F0F0F"/>
        </w:rPr>
      </w:pPr>
      <w:r>
        <w:rPr>
          <w:color w:val="0F0F0F"/>
        </w:rPr>
        <w:t xml:space="preserve">1. Углубить описание специфики дистанционного творческого экзамена в сравнении с другими оценочными процедурами, применяемыми в образовательной системе Российской Федерации, и прежде всего с Единым государственным экзаменом. </w:t>
      </w:r>
    </w:p>
    <w:p w:rsidR="00CC643C" w:rsidRDefault="00CC643C" w:rsidP="00CC643C">
      <w:r>
        <w:rPr>
          <w:color w:val="0F0F0F"/>
        </w:rPr>
        <w:t xml:space="preserve"> Необходимо подчеркнуть, что ДТЭ</w:t>
      </w:r>
      <w:r>
        <w:t xml:space="preserve">, в отличие от ЕГЭ, направлен в большей мере на определение и оценку творческого потенциала учащихся, их коммуникативных способностей, чем на определение и оценку формального уровня знаний. </w:t>
      </w:r>
    </w:p>
    <w:p w:rsidR="00CC643C" w:rsidRDefault="00CC643C" w:rsidP="00CC643C">
      <w:r>
        <w:lastRenderedPageBreak/>
        <w:t xml:space="preserve">ДТЭ позволяет определить умение использовать знания в различных ситуациях, связанных со спецификой будущей профессиональной деятельности, применять их на практике. </w:t>
      </w:r>
    </w:p>
    <w:p w:rsidR="00CC643C" w:rsidRDefault="00CC643C" w:rsidP="00CC643C">
      <w:r>
        <w:t xml:space="preserve">2. Доработать критериальную базу для оценивания письменной части (образовательный веб-квест) как самостоятельной и основной составляющей экзаменационной процедуры. </w:t>
      </w:r>
    </w:p>
    <w:p w:rsidR="00CC643C" w:rsidRDefault="00CC643C" w:rsidP="00CC643C">
      <w:r>
        <w:t xml:space="preserve">3. Усилить возможность использования дистанционных средств взаимодействия, в том числе усовершенствовать имеющиеся технические возможности коммуникации. </w:t>
      </w:r>
    </w:p>
    <w:p w:rsidR="00CC643C" w:rsidRDefault="00CC643C" w:rsidP="00CC643C">
      <w:r>
        <w:t xml:space="preserve">Речь идет, прежде всего, об использовании более совершенных технических средств коммуникации, а также привлечения к участию в процедуре экзамена абитуриентов из отдаленных и труднодоступных районов и территорий. </w:t>
      </w:r>
    </w:p>
    <w:p w:rsidR="00CC643C" w:rsidRDefault="00CC643C" w:rsidP="00CC643C">
      <w:r>
        <w:t xml:space="preserve">Необходимо более детально прописать требования к взаимодействию членов комиссии и учащихся в предмете использования ими современных средств дистанционного взаимодействия. </w:t>
      </w:r>
    </w:p>
    <w:p w:rsidR="00CC643C" w:rsidRDefault="00CC643C" w:rsidP="00CC643C">
      <w:r>
        <w:t xml:space="preserve">4. Доработать процедуру организации проведения взаимодействия учащихся и членов комиссии, включив в описание данной процедуры положение о необходимости создания атмосферы доверия и психологического комфорта между участниками процедуры экзамена. </w:t>
      </w:r>
    </w:p>
    <w:p w:rsidR="00CC643C" w:rsidRDefault="00CC643C" w:rsidP="00CC643C">
      <w:r>
        <w:t xml:space="preserve">В ходе апробации члены комиссии уделяли значительное внимание созданию атмосферы доверия и психологического комфорта для экзаменаторов , что подчеркивается и в обосновании внедрения дистанционного творческого экзамена. </w:t>
      </w:r>
    </w:p>
    <w:p w:rsidR="00CC643C" w:rsidRDefault="00CC643C" w:rsidP="00CC643C">
      <w:r>
        <w:t xml:space="preserve">Необходимость создания комфортной психологической атмосферы подчеркивалась и в процессе обучающих семинаров. </w:t>
      </w:r>
    </w:p>
    <w:p w:rsidR="00CC643C" w:rsidRDefault="00CC643C" w:rsidP="00CC643C">
      <w:r>
        <w:t xml:space="preserve">Следовательно, необходимо дополнить описание организации взаимодействия комиссии и экзаменуемых положением о важности психологической составляющей для эффективного проявления творческих способностей учащихся, с последующей детализацией данного механизма. </w:t>
      </w:r>
    </w:p>
    <w:p w:rsidR="00CC643C" w:rsidRDefault="00CC643C" w:rsidP="00CC643C">
      <w:r>
        <w:t xml:space="preserve">По итогам апробации можно сделать вывод о необходимости развития дистанционного творческого экзамена как отдельной формы проведения оценочных процедур, который имеет свою специфику, по сравнению с Единым государственным экзаменом, и может быть рассмотрен как дополнение к нему. Если формальный уровень знаний потенциальных абитуриентов, фиксируемый в процессе дистанционного творческого экзамена, в целом, соответствует показателям ГИА, то оценка умения использовать имеющиеся знания для решения практических профессиональных задач, в том числе с использованием творческих и коммуникативных навыков, приводят к показателям в диагностике компетенций. </w:t>
      </w:r>
    </w:p>
    <w:p w:rsidR="00CC643C" w:rsidRDefault="00CC643C" w:rsidP="00CC643C">
      <w:r>
        <w:t xml:space="preserve">Результаты апробации свидетельствуют о том, что результаты творческих испытаний учащихся, оценка их творческого и исследовательского потенциала должна быть учтена в качестве фактора, который обеспечивает конкурентные преимущества абитуриентам при поступлении. </w:t>
      </w:r>
    </w:p>
    <w:p w:rsidR="00CC643C" w:rsidRDefault="00CC643C" w:rsidP="00CC643C"/>
    <w:p w:rsidR="00CC643C" w:rsidRDefault="00CC643C" w:rsidP="00CC643C">
      <w:pPr>
        <w:pStyle w:val="3"/>
      </w:pPr>
      <w:bookmarkStart w:id="1072" w:name="_Toc469317248"/>
      <w:bookmarkStart w:id="1073" w:name="_Toc468904850"/>
      <w:bookmarkStart w:id="1074" w:name="_Toc468375635"/>
      <w:bookmarkStart w:id="1075" w:name="_Toc468357857"/>
      <w:bookmarkStart w:id="1076" w:name="_Toc468309298"/>
      <w:r>
        <w:rPr>
          <w:lang w:val="en-US"/>
        </w:rPr>
        <w:t>II</w:t>
      </w:r>
      <w:r>
        <w:t>.10.1.8 Доработанные концепция, организационная и технологическая модели проведения дистанционного творческого экзамена</w:t>
      </w:r>
      <w:bookmarkEnd w:id="1072"/>
      <w:bookmarkEnd w:id="1073"/>
      <w:bookmarkEnd w:id="1074"/>
      <w:bookmarkEnd w:id="1075"/>
      <w:bookmarkEnd w:id="1076"/>
    </w:p>
    <w:p w:rsidR="00CC643C" w:rsidRDefault="00CC643C" w:rsidP="00CC643C">
      <w:pPr>
        <w:keepNext/>
        <w:rPr>
          <w:i/>
          <w:lang w:val="x-none" w:eastAsia="x-none"/>
        </w:rPr>
      </w:pPr>
    </w:p>
    <w:p w:rsidR="00CC643C" w:rsidRDefault="00CC643C" w:rsidP="00CC643C">
      <w:r>
        <w:t xml:space="preserve">Согласованные с Государственным заказчиком доработанные концепция, организационная и технологическая модели проведения дистанционного творческого экзамена представлены в </w:t>
      </w:r>
      <w:r w:rsidR="008B7B74">
        <w:t xml:space="preserve"> </w:t>
      </w:r>
      <w:r>
        <w:t xml:space="preserve"> Ж.</w:t>
      </w:r>
    </w:p>
    <w:p w:rsidR="00CC643C" w:rsidRDefault="00CC643C" w:rsidP="00CC643C"/>
    <w:p w:rsidR="00CC643C" w:rsidRDefault="00CC643C"/>
    <w:p w:rsidR="00CC643C" w:rsidRDefault="00CC643C"/>
    <w:p w:rsidR="00CC643C" w:rsidRDefault="00CC643C"/>
    <w:p w:rsidR="00CC643C" w:rsidRDefault="00CC643C"/>
    <w:p w:rsidR="00CC643C" w:rsidRDefault="00CC643C"/>
    <w:p w:rsidR="00CC643C" w:rsidRDefault="00CC643C" w:rsidP="00CC643C">
      <w:pPr>
        <w:pStyle w:val="1"/>
      </w:pPr>
      <w:bookmarkStart w:id="1077" w:name="_Toc468904927"/>
      <w:bookmarkStart w:id="1078" w:name="_Toc468375699"/>
      <w:bookmarkStart w:id="1079" w:name="_Toc468357894"/>
      <w:bookmarkStart w:id="1080" w:name="_Toc468312596"/>
      <w:r>
        <w:lastRenderedPageBreak/>
        <w:t>I.11 Отчет о формировании организационных и информационных ресурсов для проведения исследования качества дошкольного образования</w:t>
      </w:r>
      <w:bookmarkEnd w:id="1077"/>
      <w:bookmarkEnd w:id="1078"/>
      <w:bookmarkEnd w:id="1079"/>
      <w:bookmarkEnd w:id="1080"/>
    </w:p>
    <w:p w:rsidR="00CC643C" w:rsidRDefault="00CC643C" w:rsidP="00CC643C">
      <w:pPr>
        <w:pStyle w:val="a0"/>
        <w:rPr>
          <w:lang w:eastAsia="ru-RU"/>
        </w:rPr>
      </w:pPr>
    </w:p>
    <w:p w:rsidR="00CC643C" w:rsidRDefault="00CC643C" w:rsidP="00CC643C">
      <w:r>
        <w:t>В рамках подготовки к проведению исследования по разработанной на II этапе проекта модели лонгитюдного исследования качества дошкольного образования были проведены следующие мероприятия в соответствии с порядком проведения исследования:</w:t>
      </w:r>
    </w:p>
    <w:p w:rsidR="00CC643C" w:rsidRDefault="00CC643C" w:rsidP="00CC643C">
      <w:r>
        <w:t>сформирована выборка ДОО, принявших участие в исследовании качества дошкольного образования, состоящая из 423 ДОО из 40 регионов РФ;</w:t>
      </w:r>
    </w:p>
    <w:p w:rsidR="00CC643C" w:rsidRDefault="00CC643C" w:rsidP="00CC643C">
      <w:r>
        <w:t>сформирована группа региональных координаторов (экспертов), принявших участие в проведении исследования качества дошкольного образования (всего 71 региональный координатор);</w:t>
      </w:r>
    </w:p>
    <w:p w:rsidR="00CC643C" w:rsidRDefault="00CC643C" w:rsidP="00CC643C">
      <w:r>
        <w:t>сформирована группа координаторов от ДОО, принявших участие в исследовании (в каждой дошкольной организации, всего 423 координатора);</w:t>
      </w:r>
    </w:p>
    <w:p w:rsidR="00CC643C" w:rsidRDefault="00CC643C" w:rsidP="00CC643C">
      <w:r>
        <w:t>выбран и обоснован инструментарий для проведения исследования качества дошкольного образования, включая все необходимые компоненты для проведения оценки: инструкции для всех участников, графические и текстовые материалы, использование которых необходимо для проведения оценки, шаблоны электронных форм для фиксации результатов;</w:t>
      </w:r>
    </w:p>
    <w:p w:rsidR="00CC643C" w:rsidRDefault="00CC643C" w:rsidP="00CC643C">
      <w:r>
        <w:t>разработаны методические рекомендации для региональных координаторов по процедуре оценки и для координаторов от ДОО по организации процедуры оценки с указанием целей и задач исследования, порядка и плана-графика проведения работ, роли и функций каждой категории специалистов;</w:t>
      </w:r>
    </w:p>
    <w:p w:rsidR="00CC643C" w:rsidRDefault="00CC643C" w:rsidP="00CC643C">
      <w:r>
        <w:t>разработаны технологические решения для обеспечения обмена электронными материалами с ДОО при координирующем участии региональных наблюдателей (региональных координаторов).</w:t>
      </w:r>
    </w:p>
    <w:p w:rsidR="00CC643C" w:rsidRDefault="00CC643C" w:rsidP="00CC643C">
      <w:r>
        <w:t>Опишем результаты проведения каждого из запланированных мероприятий.</w:t>
      </w:r>
    </w:p>
    <w:p w:rsidR="00CC643C" w:rsidRDefault="00CC643C" w:rsidP="00CC643C"/>
    <w:p w:rsidR="00CC643C" w:rsidRDefault="00CC643C" w:rsidP="00CC643C">
      <w:pPr>
        <w:pStyle w:val="20"/>
      </w:pPr>
      <w:bookmarkStart w:id="1081" w:name="_Toc468904928"/>
      <w:bookmarkStart w:id="1082" w:name="_Toc468375700"/>
      <w:bookmarkStart w:id="1083" w:name="_Toc468357895"/>
      <w:bookmarkStart w:id="1084" w:name="_Toc468312597"/>
      <w:bookmarkStart w:id="1085" w:name="_Toc466971324"/>
      <w:bookmarkStart w:id="1086" w:name="_Toc466853463"/>
      <w:r>
        <w:t>II.11.1 Формирование выборки ДОО, принявших участие в исследовании качества дошкольного образования</w:t>
      </w:r>
      <w:bookmarkEnd w:id="1081"/>
      <w:bookmarkEnd w:id="1082"/>
      <w:bookmarkEnd w:id="1083"/>
      <w:bookmarkEnd w:id="1084"/>
      <w:bookmarkEnd w:id="1085"/>
      <w:bookmarkEnd w:id="1086"/>
    </w:p>
    <w:p w:rsidR="00CC643C" w:rsidRDefault="00CC643C" w:rsidP="00CC643C">
      <w:pPr>
        <w:pStyle w:val="a0"/>
      </w:pPr>
    </w:p>
    <w:p w:rsidR="00CC643C" w:rsidRDefault="00CC643C" w:rsidP="00CC643C">
      <w:r>
        <w:t>Выборка исследования формировалась из дошкольных образовательных организаций, представляющих 40 субъектов Российской Федерации:</w:t>
      </w:r>
    </w:p>
    <w:p w:rsidR="00CC643C" w:rsidRDefault="00CC643C" w:rsidP="00CC643C">
      <w:pPr>
        <w:numPr>
          <w:ilvl w:val="0"/>
          <w:numId w:val="27"/>
        </w:numPr>
        <w:adjustRightInd w:val="0"/>
        <w:spacing w:line="360" w:lineRule="auto"/>
        <w:jc w:val="both"/>
      </w:pPr>
      <w:r>
        <w:t>Амурская область</w:t>
      </w:r>
    </w:p>
    <w:p w:rsidR="00CC643C" w:rsidRDefault="00CC643C" w:rsidP="00CC643C">
      <w:pPr>
        <w:numPr>
          <w:ilvl w:val="0"/>
          <w:numId w:val="27"/>
        </w:numPr>
        <w:adjustRightInd w:val="0"/>
        <w:spacing w:line="360" w:lineRule="auto"/>
        <w:jc w:val="both"/>
      </w:pPr>
      <w:r>
        <w:t>Архангельская область</w:t>
      </w:r>
    </w:p>
    <w:p w:rsidR="00CC643C" w:rsidRDefault="00CC643C" w:rsidP="00CC643C">
      <w:pPr>
        <w:numPr>
          <w:ilvl w:val="0"/>
          <w:numId w:val="27"/>
        </w:numPr>
        <w:adjustRightInd w:val="0"/>
        <w:spacing w:line="360" w:lineRule="auto"/>
        <w:jc w:val="both"/>
      </w:pPr>
      <w:r>
        <w:t>Астраханская область</w:t>
      </w:r>
    </w:p>
    <w:p w:rsidR="00CC643C" w:rsidRDefault="00CC643C" w:rsidP="00CC643C">
      <w:pPr>
        <w:numPr>
          <w:ilvl w:val="0"/>
          <w:numId w:val="27"/>
        </w:numPr>
        <w:adjustRightInd w:val="0"/>
        <w:spacing w:line="360" w:lineRule="auto"/>
        <w:jc w:val="both"/>
      </w:pPr>
      <w:r>
        <w:t>Белгород</w:t>
      </w:r>
    </w:p>
    <w:p w:rsidR="00CC643C" w:rsidRDefault="00CC643C" w:rsidP="00CC643C">
      <w:pPr>
        <w:numPr>
          <w:ilvl w:val="0"/>
          <w:numId w:val="27"/>
        </w:numPr>
        <w:adjustRightInd w:val="0"/>
        <w:spacing w:line="360" w:lineRule="auto"/>
        <w:jc w:val="both"/>
      </w:pPr>
      <w:r>
        <w:t>Бурятия</w:t>
      </w:r>
    </w:p>
    <w:p w:rsidR="00CC643C" w:rsidRDefault="00CC643C" w:rsidP="00CC643C">
      <w:pPr>
        <w:numPr>
          <w:ilvl w:val="0"/>
          <w:numId w:val="27"/>
        </w:numPr>
        <w:adjustRightInd w:val="0"/>
        <w:spacing w:line="360" w:lineRule="auto"/>
        <w:jc w:val="both"/>
      </w:pPr>
      <w:r>
        <w:t>Волгоградская область</w:t>
      </w:r>
    </w:p>
    <w:p w:rsidR="00CC643C" w:rsidRDefault="00CC643C" w:rsidP="00CC643C">
      <w:pPr>
        <w:numPr>
          <w:ilvl w:val="0"/>
          <w:numId w:val="27"/>
        </w:numPr>
        <w:adjustRightInd w:val="0"/>
        <w:spacing w:line="360" w:lineRule="auto"/>
        <w:jc w:val="both"/>
      </w:pPr>
      <w:r>
        <w:t>Вологодская область</w:t>
      </w:r>
    </w:p>
    <w:p w:rsidR="00CC643C" w:rsidRDefault="00CC643C" w:rsidP="00CC643C">
      <w:pPr>
        <w:numPr>
          <w:ilvl w:val="0"/>
          <w:numId w:val="27"/>
        </w:numPr>
        <w:adjustRightInd w:val="0"/>
        <w:spacing w:line="360" w:lineRule="auto"/>
        <w:jc w:val="both"/>
      </w:pPr>
      <w:r>
        <w:t>Воронежская область</w:t>
      </w:r>
    </w:p>
    <w:p w:rsidR="00CC643C" w:rsidRDefault="00CC643C" w:rsidP="00CC643C">
      <w:pPr>
        <w:numPr>
          <w:ilvl w:val="0"/>
          <w:numId w:val="27"/>
        </w:numPr>
        <w:adjustRightInd w:val="0"/>
        <w:spacing w:line="360" w:lineRule="auto"/>
        <w:jc w:val="both"/>
      </w:pPr>
      <w:r>
        <w:t>Город федерального значения Санкт-Петербург</w:t>
      </w:r>
    </w:p>
    <w:p w:rsidR="00CC643C" w:rsidRDefault="00CC643C" w:rsidP="00CC643C">
      <w:pPr>
        <w:numPr>
          <w:ilvl w:val="0"/>
          <w:numId w:val="27"/>
        </w:numPr>
        <w:adjustRightInd w:val="0"/>
        <w:spacing w:line="360" w:lineRule="auto"/>
        <w:jc w:val="both"/>
      </w:pPr>
      <w:r>
        <w:t>Ивановская область</w:t>
      </w:r>
    </w:p>
    <w:p w:rsidR="00CC643C" w:rsidRDefault="00CC643C" w:rsidP="00CC643C">
      <w:pPr>
        <w:numPr>
          <w:ilvl w:val="0"/>
          <w:numId w:val="27"/>
        </w:numPr>
        <w:adjustRightInd w:val="0"/>
        <w:spacing w:line="360" w:lineRule="auto"/>
        <w:jc w:val="both"/>
      </w:pPr>
      <w:r>
        <w:t>Иркутская область</w:t>
      </w:r>
    </w:p>
    <w:p w:rsidR="00CC643C" w:rsidRDefault="00CC643C" w:rsidP="00CC643C">
      <w:pPr>
        <w:numPr>
          <w:ilvl w:val="0"/>
          <w:numId w:val="27"/>
        </w:numPr>
        <w:adjustRightInd w:val="0"/>
        <w:spacing w:line="360" w:lineRule="auto"/>
        <w:jc w:val="both"/>
      </w:pPr>
      <w:r>
        <w:lastRenderedPageBreak/>
        <w:t>Кабардино-Балкарская Республика</w:t>
      </w:r>
    </w:p>
    <w:p w:rsidR="00CC643C" w:rsidRDefault="00CC643C" w:rsidP="00CC643C">
      <w:pPr>
        <w:numPr>
          <w:ilvl w:val="0"/>
          <w:numId w:val="27"/>
        </w:numPr>
        <w:adjustRightInd w:val="0"/>
        <w:spacing w:line="360" w:lineRule="auto"/>
        <w:jc w:val="both"/>
      </w:pPr>
      <w:r>
        <w:t>Костромская область</w:t>
      </w:r>
    </w:p>
    <w:p w:rsidR="00CC643C" w:rsidRDefault="00CC643C" w:rsidP="00CC643C">
      <w:pPr>
        <w:numPr>
          <w:ilvl w:val="0"/>
          <w:numId w:val="27"/>
        </w:numPr>
        <w:adjustRightInd w:val="0"/>
        <w:spacing w:line="360" w:lineRule="auto"/>
        <w:jc w:val="both"/>
      </w:pPr>
      <w:r>
        <w:t>Красноярский край</w:t>
      </w:r>
    </w:p>
    <w:p w:rsidR="00CC643C" w:rsidRDefault="00CC643C" w:rsidP="00CC643C">
      <w:pPr>
        <w:numPr>
          <w:ilvl w:val="0"/>
          <w:numId w:val="27"/>
        </w:numPr>
        <w:adjustRightInd w:val="0"/>
        <w:spacing w:line="360" w:lineRule="auto"/>
        <w:jc w:val="both"/>
      </w:pPr>
      <w:r>
        <w:t>Курганская область</w:t>
      </w:r>
    </w:p>
    <w:p w:rsidR="00CC643C" w:rsidRDefault="00CC643C" w:rsidP="00CC643C">
      <w:pPr>
        <w:numPr>
          <w:ilvl w:val="0"/>
          <w:numId w:val="27"/>
        </w:numPr>
        <w:adjustRightInd w:val="0"/>
        <w:spacing w:line="360" w:lineRule="auto"/>
        <w:jc w:val="both"/>
      </w:pPr>
      <w:r>
        <w:t>Курская область</w:t>
      </w:r>
    </w:p>
    <w:p w:rsidR="00CC643C" w:rsidRDefault="00CC643C" w:rsidP="00CC643C">
      <w:pPr>
        <w:numPr>
          <w:ilvl w:val="0"/>
          <w:numId w:val="27"/>
        </w:numPr>
        <w:adjustRightInd w:val="0"/>
        <w:spacing w:line="360" w:lineRule="auto"/>
        <w:jc w:val="both"/>
      </w:pPr>
      <w:r>
        <w:t>Город федерального значения Москва</w:t>
      </w:r>
    </w:p>
    <w:p w:rsidR="00CC643C" w:rsidRDefault="00CC643C" w:rsidP="00CC643C">
      <w:pPr>
        <w:numPr>
          <w:ilvl w:val="0"/>
          <w:numId w:val="27"/>
        </w:numPr>
        <w:adjustRightInd w:val="0"/>
        <w:spacing w:line="360" w:lineRule="auto"/>
        <w:jc w:val="both"/>
      </w:pPr>
      <w:r>
        <w:t>Мурманская область</w:t>
      </w:r>
    </w:p>
    <w:p w:rsidR="00CC643C" w:rsidRDefault="00CC643C" w:rsidP="00CC643C">
      <w:pPr>
        <w:numPr>
          <w:ilvl w:val="0"/>
          <w:numId w:val="27"/>
        </w:numPr>
        <w:adjustRightInd w:val="0"/>
        <w:spacing w:line="360" w:lineRule="auto"/>
        <w:jc w:val="both"/>
      </w:pPr>
      <w:r>
        <w:t>Новгородская область</w:t>
      </w:r>
    </w:p>
    <w:p w:rsidR="00CC643C" w:rsidRDefault="00CC643C" w:rsidP="00CC643C">
      <w:pPr>
        <w:numPr>
          <w:ilvl w:val="0"/>
          <w:numId w:val="27"/>
        </w:numPr>
        <w:adjustRightInd w:val="0"/>
        <w:spacing w:line="360" w:lineRule="auto"/>
        <w:jc w:val="both"/>
      </w:pPr>
      <w:r>
        <w:t>Омская область</w:t>
      </w:r>
    </w:p>
    <w:p w:rsidR="00CC643C" w:rsidRDefault="00CC643C" w:rsidP="00CC643C">
      <w:pPr>
        <w:numPr>
          <w:ilvl w:val="0"/>
          <w:numId w:val="27"/>
        </w:numPr>
        <w:adjustRightInd w:val="0"/>
        <w:spacing w:line="360" w:lineRule="auto"/>
        <w:jc w:val="both"/>
      </w:pPr>
      <w:r>
        <w:t>Оренбургская область</w:t>
      </w:r>
    </w:p>
    <w:p w:rsidR="00CC643C" w:rsidRDefault="00CC643C" w:rsidP="00CC643C">
      <w:pPr>
        <w:numPr>
          <w:ilvl w:val="0"/>
          <w:numId w:val="27"/>
        </w:numPr>
        <w:adjustRightInd w:val="0"/>
        <w:spacing w:line="360" w:lineRule="auto"/>
        <w:jc w:val="both"/>
      </w:pPr>
      <w:r>
        <w:t>Пензенская область</w:t>
      </w:r>
    </w:p>
    <w:p w:rsidR="00CC643C" w:rsidRDefault="00CC643C" w:rsidP="00CC643C">
      <w:pPr>
        <w:numPr>
          <w:ilvl w:val="0"/>
          <w:numId w:val="27"/>
        </w:numPr>
        <w:adjustRightInd w:val="0"/>
        <w:spacing w:line="360" w:lineRule="auto"/>
        <w:jc w:val="both"/>
      </w:pPr>
      <w:r>
        <w:t>Пермский край</w:t>
      </w:r>
    </w:p>
    <w:p w:rsidR="00CC643C" w:rsidRDefault="00CC643C" w:rsidP="00CC643C">
      <w:pPr>
        <w:numPr>
          <w:ilvl w:val="0"/>
          <w:numId w:val="27"/>
        </w:numPr>
        <w:adjustRightInd w:val="0"/>
        <w:spacing w:line="360" w:lineRule="auto"/>
        <w:jc w:val="both"/>
      </w:pPr>
      <w:r>
        <w:t>Приморский край</w:t>
      </w:r>
    </w:p>
    <w:p w:rsidR="00CC643C" w:rsidRDefault="00CC643C" w:rsidP="00CC643C">
      <w:pPr>
        <w:numPr>
          <w:ilvl w:val="0"/>
          <w:numId w:val="27"/>
        </w:numPr>
        <w:adjustRightInd w:val="0"/>
        <w:spacing w:line="360" w:lineRule="auto"/>
        <w:jc w:val="both"/>
      </w:pPr>
      <w:r>
        <w:t>Псковская область</w:t>
      </w:r>
    </w:p>
    <w:p w:rsidR="00CC643C" w:rsidRDefault="00CC643C" w:rsidP="00CC643C">
      <w:pPr>
        <w:numPr>
          <w:ilvl w:val="0"/>
          <w:numId w:val="27"/>
        </w:numPr>
        <w:adjustRightInd w:val="0"/>
        <w:spacing w:line="360" w:lineRule="auto"/>
        <w:jc w:val="both"/>
      </w:pPr>
      <w:r>
        <w:t>Республика Адыгея</w:t>
      </w:r>
    </w:p>
    <w:p w:rsidR="00CC643C" w:rsidRDefault="00CC643C" w:rsidP="00CC643C">
      <w:pPr>
        <w:numPr>
          <w:ilvl w:val="0"/>
          <w:numId w:val="27"/>
        </w:numPr>
        <w:adjustRightInd w:val="0"/>
        <w:spacing w:line="360" w:lineRule="auto"/>
        <w:jc w:val="both"/>
      </w:pPr>
      <w:r>
        <w:t>Республика Дагестан</w:t>
      </w:r>
    </w:p>
    <w:p w:rsidR="00CC643C" w:rsidRDefault="00CC643C" w:rsidP="00CC643C">
      <w:pPr>
        <w:numPr>
          <w:ilvl w:val="0"/>
          <w:numId w:val="27"/>
        </w:numPr>
        <w:adjustRightInd w:val="0"/>
        <w:spacing w:line="360" w:lineRule="auto"/>
        <w:jc w:val="both"/>
      </w:pPr>
      <w:r>
        <w:t>Республика Коми</w:t>
      </w:r>
    </w:p>
    <w:p w:rsidR="00CC643C" w:rsidRDefault="00CC643C" w:rsidP="00CC643C">
      <w:pPr>
        <w:numPr>
          <w:ilvl w:val="0"/>
          <w:numId w:val="27"/>
        </w:numPr>
        <w:adjustRightInd w:val="0"/>
        <w:spacing w:line="360" w:lineRule="auto"/>
        <w:jc w:val="both"/>
      </w:pPr>
      <w:r>
        <w:t>Республика Марий Эл</w:t>
      </w:r>
    </w:p>
    <w:p w:rsidR="00CC643C" w:rsidRDefault="00CC643C" w:rsidP="00CC643C">
      <w:pPr>
        <w:numPr>
          <w:ilvl w:val="0"/>
          <w:numId w:val="27"/>
        </w:numPr>
        <w:adjustRightInd w:val="0"/>
        <w:spacing w:line="360" w:lineRule="auto"/>
        <w:jc w:val="both"/>
      </w:pPr>
      <w:r>
        <w:t>Республика Мордовия</w:t>
      </w:r>
    </w:p>
    <w:p w:rsidR="00CC643C" w:rsidRDefault="00CC643C" w:rsidP="00CC643C">
      <w:pPr>
        <w:numPr>
          <w:ilvl w:val="0"/>
          <w:numId w:val="27"/>
        </w:numPr>
        <w:adjustRightInd w:val="0"/>
        <w:spacing w:line="360" w:lineRule="auto"/>
        <w:jc w:val="both"/>
      </w:pPr>
      <w:r>
        <w:t>Республика Саха (Якутия)</w:t>
      </w:r>
    </w:p>
    <w:p w:rsidR="00CC643C" w:rsidRDefault="00CC643C" w:rsidP="00CC643C">
      <w:pPr>
        <w:numPr>
          <w:ilvl w:val="0"/>
          <w:numId w:val="27"/>
        </w:numPr>
        <w:adjustRightInd w:val="0"/>
        <w:spacing w:line="360" w:lineRule="auto"/>
        <w:jc w:val="both"/>
      </w:pPr>
      <w:r>
        <w:t>Республика Татарстан</w:t>
      </w:r>
    </w:p>
    <w:p w:rsidR="00CC643C" w:rsidRDefault="00CC643C" w:rsidP="00CC643C">
      <w:pPr>
        <w:numPr>
          <w:ilvl w:val="0"/>
          <w:numId w:val="27"/>
        </w:numPr>
        <w:adjustRightInd w:val="0"/>
        <w:spacing w:line="360" w:lineRule="auto"/>
        <w:jc w:val="both"/>
      </w:pPr>
      <w:r>
        <w:t>Республика Чувашия</w:t>
      </w:r>
    </w:p>
    <w:p w:rsidR="00CC643C" w:rsidRDefault="00CC643C" w:rsidP="00CC643C">
      <w:pPr>
        <w:numPr>
          <w:ilvl w:val="0"/>
          <w:numId w:val="27"/>
        </w:numPr>
        <w:adjustRightInd w:val="0"/>
        <w:spacing w:line="360" w:lineRule="auto"/>
        <w:jc w:val="both"/>
      </w:pPr>
      <w:r>
        <w:t>Самарская область</w:t>
      </w:r>
    </w:p>
    <w:p w:rsidR="00CC643C" w:rsidRDefault="00CC643C" w:rsidP="00CC643C">
      <w:pPr>
        <w:numPr>
          <w:ilvl w:val="0"/>
          <w:numId w:val="27"/>
        </w:numPr>
        <w:adjustRightInd w:val="0"/>
        <w:spacing w:line="360" w:lineRule="auto"/>
        <w:jc w:val="both"/>
      </w:pPr>
      <w:r>
        <w:t>Саратовская область</w:t>
      </w:r>
    </w:p>
    <w:p w:rsidR="00CC643C" w:rsidRDefault="00CC643C" w:rsidP="00CC643C">
      <w:pPr>
        <w:numPr>
          <w:ilvl w:val="0"/>
          <w:numId w:val="27"/>
        </w:numPr>
        <w:adjustRightInd w:val="0"/>
        <w:spacing w:line="360" w:lineRule="auto"/>
        <w:jc w:val="both"/>
      </w:pPr>
      <w:r>
        <w:t>Ставропольский край</w:t>
      </w:r>
    </w:p>
    <w:p w:rsidR="00CC643C" w:rsidRDefault="00CC643C" w:rsidP="00CC643C">
      <w:pPr>
        <w:numPr>
          <w:ilvl w:val="0"/>
          <w:numId w:val="27"/>
        </w:numPr>
        <w:adjustRightInd w:val="0"/>
        <w:spacing w:line="360" w:lineRule="auto"/>
        <w:jc w:val="both"/>
      </w:pPr>
      <w:r>
        <w:t>Тамбовская область</w:t>
      </w:r>
    </w:p>
    <w:p w:rsidR="00CC643C" w:rsidRDefault="00CC643C" w:rsidP="00CC643C">
      <w:pPr>
        <w:numPr>
          <w:ilvl w:val="0"/>
          <w:numId w:val="27"/>
        </w:numPr>
        <w:adjustRightInd w:val="0"/>
        <w:spacing w:line="360" w:lineRule="auto"/>
        <w:jc w:val="both"/>
      </w:pPr>
      <w:r>
        <w:t>Тюменская область</w:t>
      </w:r>
    </w:p>
    <w:p w:rsidR="00CC643C" w:rsidRDefault="00CC643C" w:rsidP="00CC643C">
      <w:pPr>
        <w:numPr>
          <w:ilvl w:val="0"/>
          <w:numId w:val="27"/>
        </w:numPr>
        <w:adjustRightInd w:val="0"/>
        <w:spacing w:line="360" w:lineRule="auto"/>
        <w:jc w:val="both"/>
      </w:pPr>
      <w:r>
        <w:t>Ханты-Мансийский автономный округ – Югра</w:t>
      </w:r>
    </w:p>
    <w:p w:rsidR="00CC643C" w:rsidRDefault="00CC643C" w:rsidP="00CC643C">
      <w:pPr>
        <w:numPr>
          <w:ilvl w:val="0"/>
          <w:numId w:val="27"/>
        </w:numPr>
        <w:adjustRightInd w:val="0"/>
        <w:spacing w:line="360" w:lineRule="auto"/>
        <w:jc w:val="both"/>
      </w:pPr>
      <w:r>
        <w:t>Ярославская область</w:t>
      </w:r>
    </w:p>
    <w:p w:rsidR="00CC643C" w:rsidRDefault="00CC643C" w:rsidP="00CC643C">
      <w:r>
        <w:t>Всего в II этапе исследования приняло участие 423 ДОО из 40 субъектов Российской Федерации. Списки, составленные региональными координаторами на подготовительном этапе исследования (на этапе апробации), были некоторым образом скорректированы по объективным причинам:</w:t>
      </w:r>
    </w:p>
    <w:p w:rsidR="00CC643C" w:rsidRDefault="00CC643C" w:rsidP="00CC643C">
      <w:pPr>
        <w:numPr>
          <w:ilvl w:val="0"/>
          <w:numId w:val="28"/>
        </w:numPr>
        <w:adjustRightInd w:val="0"/>
        <w:spacing w:line="360" w:lineRule="auto"/>
        <w:jc w:val="both"/>
      </w:pPr>
      <w:r>
        <w:t>Предполагаемая к участию ДОО не открылась к началу учебного года по причине несоответствия условий санитарно-эпидемиологическим требованиям (не начался образовательный процесс);</w:t>
      </w:r>
    </w:p>
    <w:p w:rsidR="00CC643C" w:rsidRDefault="00CC643C" w:rsidP="00CC643C">
      <w:pPr>
        <w:numPr>
          <w:ilvl w:val="0"/>
          <w:numId w:val="28"/>
        </w:numPr>
        <w:adjustRightInd w:val="0"/>
        <w:spacing w:line="360" w:lineRule="auto"/>
        <w:jc w:val="both"/>
      </w:pPr>
      <w:r>
        <w:lastRenderedPageBreak/>
        <w:t>В предполагаемой к участию ДОО был объявлен карантин на момент проведения исследования;</w:t>
      </w:r>
    </w:p>
    <w:p w:rsidR="00CC643C" w:rsidRDefault="00CC643C" w:rsidP="00CC643C">
      <w:pPr>
        <w:numPr>
          <w:ilvl w:val="0"/>
          <w:numId w:val="28"/>
        </w:numPr>
        <w:adjustRightInd w:val="0"/>
        <w:spacing w:line="360" w:lineRule="auto"/>
        <w:jc w:val="both"/>
      </w:pPr>
      <w:r>
        <w:t>Предполагаемая к участию ДОО является удаленной, и по погодным условиям региональный координатор не смог до нее добраться в период проведения исследования.</w:t>
      </w:r>
    </w:p>
    <w:p w:rsidR="00CC643C" w:rsidRDefault="00CC643C" w:rsidP="00CC643C">
      <w:r>
        <w:t>Вместо ДОО, которые не смогли принять участие в исследовании, были взяты другие дошкольные организации (с сохранением пропорций «лучших» и «случайных», где это было возможно).</w:t>
      </w:r>
    </w:p>
    <w:p w:rsidR="00CC643C" w:rsidRDefault="00CC643C" w:rsidP="00CC643C">
      <w:r>
        <w:t>Все ДОО были разделены на 2 группы, согласно рекомендациям к составлению выборки, представленным на подготовительном этапе исследования.</w:t>
      </w:r>
    </w:p>
    <w:p w:rsidR="00CC643C" w:rsidRDefault="00CC643C" w:rsidP="00CC643C">
      <w:pPr>
        <w:rPr>
          <w:b/>
        </w:rPr>
      </w:pPr>
    </w:p>
    <w:p w:rsidR="00CC643C" w:rsidRDefault="00CC643C" w:rsidP="00CC643C">
      <w:pPr>
        <w:pStyle w:val="aff"/>
      </w:pPr>
      <w:r>
        <w:t>ДОО, представленные, согласно рекомендациям по формированию выборки, как лучшие</w:t>
      </w:r>
    </w:p>
    <w:p w:rsidR="00CC643C" w:rsidRDefault="00CC643C" w:rsidP="00CC643C">
      <w:pPr>
        <w:pStyle w:val="a0"/>
      </w:pPr>
    </w:p>
    <w:p w:rsidR="00CC643C" w:rsidRDefault="00CC643C" w:rsidP="00CC643C">
      <w:r>
        <w:t>Выбор мотивирован тем, что данные организации являются победителями региональных конкурсов, региональными стажировочными площадками, занимают высшие позиции в региональных и муниципальных рейтингах ДОО – всего 148 организаций.</w:t>
      </w:r>
    </w:p>
    <w:p w:rsidR="00CC643C" w:rsidRDefault="00CC643C" w:rsidP="00CC643C">
      <w:r>
        <w:t xml:space="preserve">От каждого региона в выборку вошли не менее 8 ДОО. Количество ДОО определялось органами исполнительной власти субъектов Российской Федерации, осуществляющими управление в сфере образования, и зависело от количества и возможностей привлеченных региональных координаторов (экспертов). Максимальное количество ДОО было представлено в Москве – 36, в Республике Саха (Якутия) – 25. </w:t>
      </w:r>
    </w:p>
    <w:p w:rsidR="00CC643C" w:rsidRDefault="00CC643C" w:rsidP="00CC643C">
      <w:r>
        <w:t>Выборка являлась стратифицированной: 3 из 8 ДОО представляли группу (страту) «Лучшие», 5 из 8 ДОО представляли группу (страту) «Случайные». «Лучшие» ДОО предлагались региональным координатором на основании принятых в регионе критериев: лидирующие позиции в рейтингах образовательных организаций, победители региональных конкурсов, лауреаты грантов, статус стажировочной площадки и проч. «Случайные» ДОО были выбраны региональным координатором с привлечением специалистов по статистике методом рандомизации. При увеличении выборки пропорции лучших и случайных организаций сохранялись.</w:t>
      </w:r>
    </w:p>
    <w:p w:rsidR="00CC643C" w:rsidRDefault="00CC643C" w:rsidP="00CC643C"/>
    <w:p w:rsidR="00CC643C" w:rsidRDefault="00CC643C" w:rsidP="00CC643C">
      <w:pPr>
        <w:pStyle w:val="20"/>
      </w:pPr>
      <w:bookmarkStart w:id="1087" w:name="_Toc468904929"/>
      <w:bookmarkStart w:id="1088" w:name="_Toc468375701"/>
      <w:bookmarkStart w:id="1089" w:name="_Toc468357896"/>
      <w:bookmarkStart w:id="1090" w:name="_Toc468312598"/>
      <w:bookmarkStart w:id="1091" w:name="_Toc466971325"/>
      <w:bookmarkStart w:id="1092" w:name="_Toc466853464"/>
      <w:r>
        <w:t>II.11.2 Группа региональных координаторов (экспертов), принявших участие в проведении исследования качества дошкольного образования</w:t>
      </w:r>
      <w:bookmarkEnd w:id="1087"/>
      <w:bookmarkEnd w:id="1088"/>
      <w:bookmarkEnd w:id="1089"/>
      <w:bookmarkEnd w:id="1090"/>
      <w:bookmarkEnd w:id="1091"/>
      <w:bookmarkEnd w:id="1092"/>
      <w:r>
        <w:t xml:space="preserve"> </w:t>
      </w:r>
    </w:p>
    <w:p w:rsidR="00CC643C" w:rsidRDefault="00CC643C" w:rsidP="00CC643C">
      <w:pPr>
        <w:pStyle w:val="a0"/>
      </w:pPr>
    </w:p>
    <w:p w:rsidR="00CC643C" w:rsidRPr="0056110E" w:rsidRDefault="00CC643C" w:rsidP="0056110E">
      <w:pPr>
        <w:rPr>
          <w:szCs w:val="20"/>
        </w:rPr>
      </w:pPr>
      <w:r>
        <w:t>Всего в исследовании принял участие 71 региональный координатор (эксперт</w:t>
      </w:r>
      <w:r w:rsidR="0056110E" w:rsidRPr="0056110E">
        <w:t>)</w:t>
      </w:r>
    </w:p>
    <w:p w:rsidR="00CC643C" w:rsidRDefault="00CC643C" w:rsidP="00CC643C">
      <w:pPr>
        <w:pStyle w:val="20"/>
      </w:pPr>
      <w:bookmarkStart w:id="1093" w:name="_Toc468904930"/>
      <w:bookmarkStart w:id="1094" w:name="_Toc468375702"/>
      <w:bookmarkStart w:id="1095" w:name="_Toc468357897"/>
      <w:bookmarkStart w:id="1096" w:name="_Toc468312599"/>
      <w:bookmarkStart w:id="1097" w:name="_Toc466971327"/>
      <w:bookmarkStart w:id="1098" w:name="_Toc466853466"/>
      <w:r>
        <w:t>II.11.3 Обмен электронными материалами с ДОО при координирующем участии региональных наблюдателей</w:t>
      </w:r>
      <w:bookmarkEnd w:id="1093"/>
      <w:bookmarkEnd w:id="1094"/>
      <w:bookmarkEnd w:id="1095"/>
      <w:bookmarkEnd w:id="1096"/>
    </w:p>
    <w:p w:rsidR="00CC643C" w:rsidRDefault="00CC643C" w:rsidP="00CC643C">
      <w:pPr>
        <w:pStyle w:val="a0"/>
      </w:pPr>
    </w:p>
    <w:p w:rsidR="00CC643C" w:rsidRDefault="00CC643C" w:rsidP="00CC643C">
      <w:r>
        <w:t xml:space="preserve">Обмен электронными материалами с участниками исследования осуществлялся посредством специально созданной электронной почты </w:t>
      </w:r>
      <w:hyperlink r:id="rId380" w:history="1">
        <w:r>
          <w:rPr>
            <w:rStyle w:val="a4"/>
          </w:rPr>
          <w:t>ecers.ru.mcu@yandex.ru</w:t>
        </w:r>
      </w:hyperlink>
      <w:r>
        <w:t>, а также при помощи разработанной для проведения исследования информационной системы сопровождения экспертного исследования с использованием шкал ECERS (далее – сервиса).</w:t>
      </w:r>
    </w:p>
    <w:p w:rsidR="00CC643C" w:rsidRDefault="00CC643C" w:rsidP="00CC643C">
      <w:r>
        <w:t>Общие положения сервиса</w:t>
      </w:r>
    </w:p>
    <w:p w:rsidR="00CC643C" w:rsidRDefault="00CC643C" w:rsidP="00CC643C">
      <w:r>
        <w:lastRenderedPageBreak/>
        <w:t>Разрабатываемая электронная система направлена на обеспечения процессов сопровождения и координации экспертного исследования условий деятельности дошкольной образовательной организации по международной шкале ECERS.</w:t>
      </w:r>
    </w:p>
    <w:p w:rsidR="00CC643C" w:rsidRDefault="00CC643C" w:rsidP="00CC643C">
      <w:r>
        <w:t>В общем виде цель разработки системы может быть сформулирована как: создание единого информационного пространства сбора, хранения и обработки информации по вопросам оценки условий деятельности дошкольной образовательной организации на основе использования международной шкалы ECERS. Далее для удобства будет использоваться понятие Сервис, обозначающее указанную ранее систему.</w:t>
      </w:r>
    </w:p>
    <w:p w:rsidR="00CC643C" w:rsidRDefault="00CC643C" w:rsidP="00CC643C">
      <w:r>
        <w:t>Функционально-процессная структура Сервиса направлена на достижение целого ряда задач. Среди наиболее важных следуют отметить следующие возможности:</w:t>
      </w:r>
    </w:p>
    <w:p w:rsidR="00CC643C" w:rsidRDefault="00CC643C" w:rsidP="00CC643C">
      <w:r>
        <w:t>административное управление Сервиса (в том числе управления учетными записями, создания и редактирование пользователей, общее модерирование системы), а также управления пользовательской структурой, в том числе обеспечения различного уровня доступа к информации и аналитике в зависимости от роли пользователя;</w:t>
      </w:r>
    </w:p>
    <w:p w:rsidR="00CC643C" w:rsidRDefault="00CC643C" w:rsidP="00CC643C">
      <w:r>
        <w:t>организационная координация проведения исследования, включающее прием заявки, назначение дат проведения экспертизы, название экспертов, аналитиков и другие действия, необходимые для обеспечения бесперебойной работы Сервиса;</w:t>
      </w:r>
    </w:p>
    <w:p w:rsidR="00CC643C" w:rsidRDefault="00CC643C" w:rsidP="00CC643C">
      <w:r>
        <w:t>проведение электронной формализованной экспертизы условий по формам шкалы ECERS (в соответствии с процессной схемой организацией исследования и существующими подшкалами и индикаторами);</w:t>
      </w:r>
    </w:p>
    <w:p w:rsidR="00CC643C" w:rsidRDefault="00CC643C" w:rsidP="00CC643C">
      <w:r>
        <w:t>размещение структурированных экспертных заключений неформализованного вида;</w:t>
      </w:r>
    </w:p>
    <w:p w:rsidR="00CC643C" w:rsidRDefault="00CC643C" w:rsidP="00CC643C">
      <w:r>
        <w:t>формирование схемо-графической аналитики и электронных таблиц по результатам проведения экспертизы.</w:t>
      </w:r>
    </w:p>
    <w:bookmarkEnd w:id="1097"/>
    <w:p w:rsidR="00CC643C" w:rsidRDefault="00CC643C" w:rsidP="00CC643C">
      <w:pPr>
        <w:rPr>
          <w:b/>
          <w:bCs/>
        </w:rPr>
      </w:pPr>
    </w:p>
    <w:p w:rsidR="00CC643C" w:rsidRDefault="00CC643C" w:rsidP="00CC643C">
      <w:pPr>
        <w:pStyle w:val="20"/>
        <w:rPr>
          <w:b w:val="0"/>
        </w:rPr>
      </w:pPr>
      <w:bookmarkStart w:id="1099" w:name="_Toc466971334"/>
      <w:bookmarkStart w:id="1100" w:name="_Toc468904931"/>
      <w:bookmarkStart w:id="1101" w:name="_Toc468375703"/>
      <w:bookmarkStart w:id="1102" w:name="_Toc468357898"/>
      <w:bookmarkStart w:id="1103" w:name="_Toc468312600"/>
      <w:r>
        <w:t xml:space="preserve">II.11.4 </w:t>
      </w:r>
      <w:bookmarkEnd w:id="1099"/>
      <w:r>
        <w:t>Методические материалы для всех категорий участников исследования</w:t>
      </w:r>
      <w:bookmarkEnd w:id="1100"/>
      <w:bookmarkEnd w:id="1101"/>
      <w:bookmarkEnd w:id="1102"/>
      <w:bookmarkEnd w:id="1103"/>
    </w:p>
    <w:p w:rsidR="00CC643C" w:rsidRDefault="00CC643C" w:rsidP="00CC643C">
      <w:pPr>
        <w:pStyle w:val="3"/>
        <w:rPr>
          <w:lang w:val="x-none"/>
        </w:rPr>
      </w:pPr>
      <w:bookmarkStart w:id="1104" w:name="_Toc468904932"/>
      <w:bookmarkStart w:id="1105" w:name="_Toc468375704"/>
      <w:bookmarkStart w:id="1106" w:name="_Toc468357899"/>
      <w:bookmarkStart w:id="1107" w:name="_Toc468312601"/>
      <w:bookmarkStart w:id="1108" w:name="_Toc466971336"/>
      <w:r>
        <w:t>II.11.4.1 Цель и задачи исследования</w:t>
      </w:r>
      <w:bookmarkEnd w:id="1104"/>
      <w:bookmarkEnd w:id="1105"/>
      <w:bookmarkEnd w:id="1106"/>
      <w:bookmarkEnd w:id="1107"/>
      <w:bookmarkEnd w:id="1108"/>
    </w:p>
    <w:p w:rsidR="00CC643C" w:rsidRDefault="00CC643C" w:rsidP="00CC643C">
      <w:pPr>
        <w:pStyle w:val="a0"/>
        <w:rPr>
          <w:lang w:val="x-none"/>
        </w:rPr>
      </w:pPr>
    </w:p>
    <w:p w:rsidR="00CC643C" w:rsidRDefault="00CC643C" w:rsidP="00CC643C">
      <w:r>
        <w:rPr>
          <w:i/>
        </w:rPr>
        <w:t>Целью</w:t>
      </w:r>
      <w:r>
        <w:t xml:space="preserve"> исследования является оценка качества дошкольного образования в Российской Федерации.</w:t>
      </w:r>
    </w:p>
    <w:p w:rsidR="00CC643C" w:rsidRDefault="00CC643C" w:rsidP="00CC643C">
      <w:pPr>
        <w:rPr>
          <w:i/>
        </w:rPr>
      </w:pPr>
      <w:r>
        <w:rPr>
          <w:i/>
        </w:rPr>
        <w:t>Задачи:</w:t>
      </w:r>
    </w:p>
    <w:p w:rsidR="00CC643C" w:rsidRDefault="00CC643C" w:rsidP="00CC643C">
      <w:pPr>
        <w:numPr>
          <w:ilvl w:val="0"/>
          <w:numId w:val="32"/>
        </w:numPr>
        <w:adjustRightInd w:val="0"/>
        <w:spacing w:line="360" w:lineRule="auto"/>
        <w:ind w:left="0" w:firstLine="709"/>
        <w:jc w:val="both"/>
      </w:pPr>
      <w:r>
        <w:t>Проведение экспертизы образовательной среды дошкольных групп с использованием комплексной диагностики.</w:t>
      </w:r>
    </w:p>
    <w:p w:rsidR="00CC643C" w:rsidRDefault="00CC643C" w:rsidP="00CC643C">
      <w:pPr>
        <w:numPr>
          <w:ilvl w:val="0"/>
          <w:numId w:val="32"/>
        </w:numPr>
        <w:adjustRightInd w:val="0"/>
        <w:spacing w:line="360" w:lineRule="auto"/>
        <w:ind w:left="0" w:firstLine="709"/>
        <w:jc w:val="both"/>
      </w:pPr>
      <w:r>
        <w:t>Выявление «зон благополучия» и аспектов дошкольного образования, требующих внимания, характерных для типичной дошкольной образовательной организации.</w:t>
      </w:r>
    </w:p>
    <w:p w:rsidR="00CC643C" w:rsidRDefault="00CC643C" w:rsidP="00CC643C">
      <w:pPr>
        <w:numPr>
          <w:ilvl w:val="0"/>
          <w:numId w:val="32"/>
        </w:numPr>
        <w:adjustRightInd w:val="0"/>
        <w:spacing w:line="360" w:lineRule="auto"/>
        <w:ind w:left="0" w:firstLine="709"/>
        <w:jc w:val="both"/>
      </w:pPr>
      <w:r>
        <w:t>Определение потенциала развития дошкольного образования в едином образовательном пространстве Российской Федерации.</w:t>
      </w:r>
    </w:p>
    <w:p w:rsidR="00CC643C" w:rsidRDefault="00CC643C" w:rsidP="00CC643C"/>
    <w:p w:rsidR="00CC643C" w:rsidRDefault="00CC643C" w:rsidP="00CC643C">
      <w:pPr>
        <w:pStyle w:val="3"/>
      </w:pPr>
      <w:bookmarkStart w:id="1109" w:name="_Toc468904933"/>
      <w:bookmarkStart w:id="1110" w:name="_Toc468375705"/>
      <w:bookmarkStart w:id="1111" w:name="_Toc468357900"/>
      <w:bookmarkStart w:id="1112" w:name="_Toc468312602"/>
      <w:bookmarkStart w:id="1113" w:name="_Toc466971337"/>
      <w:r>
        <w:t>II.11.4.2 Порядок и план-график исследования</w:t>
      </w:r>
      <w:bookmarkEnd w:id="1109"/>
      <w:bookmarkEnd w:id="1110"/>
      <w:bookmarkEnd w:id="1111"/>
      <w:bookmarkEnd w:id="1112"/>
      <w:bookmarkEnd w:id="1113"/>
    </w:p>
    <w:p w:rsidR="00CC643C" w:rsidRDefault="00CC643C" w:rsidP="00CC643C">
      <w:pPr>
        <w:pStyle w:val="a0"/>
      </w:pPr>
    </w:p>
    <w:p w:rsidR="00CC643C" w:rsidRDefault="00CC643C" w:rsidP="00CC643C">
      <w:r>
        <w:t>Обучение региональных координаторов применению инструментария исследования (подготовка экспертов) – в очно-заочном режиме 72 ак.ч. (заочная часть – с 1 июля по 22 августа; очная часть – 23-25 августа; контрольные мероприятия с 26 августа по 12 октября).</w:t>
      </w:r>
    </w:p>
    <w:p w:rsidR="00CC643C" w:rsidRDefault="00CC643C" w:rsidP="00CC643C">
      <w:r>
        <w:t>Проведение наблюдения в ДОО – с 1 по 25 сентября.</w:t>
      </w:r>
    </w:p>
    <w:p w:rsidR="00CC643C" w:rsidRDefault="00CC643C" w:rsidP="00CC643C">
      <w:r>
        <w:lastRenderedPageBreak/>
        <w:t>Обработка первичных данных, подготовка аналитических отчетов – с 26 сентября по 15 ноября.</w:t>
      </w:r>
    </w:p>
    <w:p w:rsidR="00CC643C" w:rsidRDefault="00CC643C" w:rsidP="00CC643C"/>
    <w:p w:rsidR="00CC643C" w:rsidRDefault="00CC643C" w:rsidP="00CC643C">
      <w:pPr>
        <w:pStyle w:val="3"/>
      </w:pPr>
      <w:bookmarkStart w:id="1114" w:name="_Toc468904934"/>
      <w:bookmarkStart w:id="1115" w:name="_Toc468375706"/>
      <w:bookmarkStart w:id="1116" w:name="_Toc468357901"/>
      <w:bookmarkStart w:id="1117" w:name="_Toc468312603"/>
      <w:bookmarkStart w:id="1118" w:name="_Toc466971335"/>
      <w:bookmarkStart w:id="1119" w:name="_Toc466853472"/>
      <w:r>
        <w:t>II.11.4.3 Роли и функции каждой категории специалистов</w:t>
      </w:r>
      <w:bookmarkEnd w:id="1114"/>
      <w:bookmarkEnd w:id="1115"/>
      <w:bookmarkEnd w:id="1116"/>
      <w:bookmarkEnd w:id="1117"/>
      <w:bookmarkEnd w:id="1118"/>
      <w:bookmarkEnd w:id="1119"/>
    </w:p>
    <w:p w:rsidR="00CC643C" w:rsidRDefault="00CC643C" w:rsidP="00CC643C">
      <w:pPr>
        <w:pStyle w:val="a0"/>
        <w:rPr>
          <w:lang w:val="x-none"/>
        </w:rPr>
      </w:pPr>
    </w:p>
    <w:p w:rsidR="00CC643C" w:rsidRDefault="00CC643C" w:rsidP="00CC643C">
      <w:pPr>
        <w:pStyle w:val="aff"/>
      </w:pPr>
      <w:r>
        <w:t>Региональный координатор (роль, функции):</w:t>
      </w:r>
    </w:p>
    <w:p w:rsidR="00CC643C" w:rsidRDefault="00CC643C" w:rsidP="00CC643C">
      <w:r>
        <w:t>Формирование выборки в регионе</w:t>
      </w:r>
    </w:p>
    <w:p w:rsidR="00CC643C" w:rsidRDefault="00CC643C" w:rsidP="00CC643C">
      <w:r>
        <w:t>Взаимодействие с координаторами от ДОО (оповещение о необходимых действиях в рамках проекта)</w:t>
      </w:r>
    </w:p>
    <w:p w:rsidR="00CC643C" w:rsidRDefault="00CC643C" w:rsidP="00CC643C">
      <w:r>
        <w:t>Обучение на курсах повышения квалификации в МГПУ</w:t>
      </w:r>
    </w:p>
    <w:p w:rsidR="00CC643C" w:rsidRDefault="00CC643C" w:rsidP="00CC643C">
      <w:r>
        <w:t>Проведение наблюдения в ДОО, включенных в выборку, по стандартизированной методике (выбор одной группы «на месте»)</w:t>
      </w:r>
    </w:p>
    <w:p w:rsidR="00CC643C" w:rsidRDefault="00CC643C" w:rsidP="00CC643C">
      <w:r>
        <w:t>Составление общего по выборке аналитического отчета по результатам наблюдения: выявленные на основе объективных оценок «зоны благополучия» и аспекты, требующие пристального внимания</w:t>
      </w:r>
    </w:p>
    <w:p w:rsidR="00CC643C" w:rsidRDefault="00CC643C" w:rsidP="00CC643C">
      <w:r>
        <w:t>Предоставление ДОО, участвовавшим в исследовании, профилей качества и необходимых разъяснений</w:t>
      </w:r>
    </w:p>
    <w:p w:rsidR="00CC643C" w:rsidRDefault="00CC643C" w:rsidP="00CC643C">
      <w:pPr>
        <w:pStyle w:val="aff"/>
      </w:pPr>
      <w:r>
        <w:t>Координатор от образовательной организации:</w:t>
      </w:r>
    </w:p>
    <w:p w:rsidR="00CC643C" w:rsidRDefault="00CC643C" w:rsidP="00CC643C">
      <w:r>
        <w:t>Организация прохождения представителями ДОО опроса</w:t>
      </w:r>
    </w:p>
    <w:p w:rsidR="00CC643C" w:rsidRDefault="00CC643C" w:rsidP="00CC643C">
      <w:r>
        <w:t>Согласование с региональным координатором даты проведения наблюдения</w:t>
      </w:r>
    </w:p>
    <w:p w:rsidR="00CC643C" w:rsidRDefault="00CC643C" w:rsidP="00CC643C">
      <w:r>
        <w:t>Информирование сотрудников ДОО о дате проведения наблюдения и возможном посещении их группы, проведение разъяснительной работы о целях исследования</w:t>
      </w:r>
    </w:p>
    <w:p w:rsidR="00CC643C" w:rsidRDefault="00CC643C" w:rsidP="00CC643C"/>
    <w:p w:rsidR="00CC643C" w:rsidRDefault="00CC643C" w:rsidP="00CC643C">
      <w:pPr>
        <w:rPr>
          <w:bCs/>
          <w:i/>
        </w:rPr>
      </w:pPr>
      <w:bookmarkStart w:id="1120" w:name="_Toc466971338"/>
      <w:r>
        <w:rPr>
          <w:bCs/>
          <w:i/>
        </w:rPr>
        <w:t>Рекомендации региональным координаторам по процедуре оценки</w:t>
      </w:r>
      <w:bookmarkEnd w:id="1120"/>
    </w:p>
    <w:p w:rsidR="00CC643C" w:rsidRDefault="00CC643C" w:rsidP="00CC643C">
      <w:r>
        <w:t>Дополнительно перед началом исследования региональным координаторам была дана следующая инструкция по проведению II этапа исследования:</w:t>
      </w:r>
    </w:p>
    <w:p w:rsidR="00CC643C" w:rsidRDefault="00CC643C" w:rsidP="00CC643C">
      <w:r>
        <w:t>Напоминаем Вам, что с 1 по 20 сентября Вы проводите наблюдение в дошкольных образовательных организациях, заявленных от Вашего региона в качестве участников проекта. С 20 по 25 сентября – готовите аналитический отчет о проведенном исследовании и предоставляете его нам по электронной почте ecers.ru.mcu@yandex.ru.</w:t>
      </w:r>
    </w:p>
    <w:p w:rsidR="00CC643C" w:rsidRDefault="00CC643C" w:rsidP="00CC643C">
      <w:r>
        <w:t xml:space="preserve">Каждому из Вас предоставлен доступ к электронному сервису </w:t>
      </w:r>
      <w:hyperlink r:id="rId381" w:tgtFrame="_blank" w:history="1">
        <w:r>
          <w:rPr>
            <w:rStyle w:val="a4"/>
          </w:rPr>
          <w:t>http://ecers.ru/</w:t>
        </w:r>
      </w:hyperlink>
    </w:p>
    <w:p w:rsidR="00CC643C" w:rsidRDefault="00CC643C" w:rsidP="00CC643C">
      <w:r>
        <w:t>Для входа в личный кабинет нажмите «ключ» в правом верхнем углу страницы и воспользуйтесь логином и паролем, которые были высланы Вам на электронную почту после очной сессии.</w:t>
      </w:r>
    </w:p>
    <w:p w:rsidR="00CC643C" w:rsidRDefault="00CC643C" w:rsidP="00CC643C">
      <w:r>
        <w:t>В личном кабинете выберите вкладку «Заявки» на желтой плашке сверху и проверьте, все ли сады Вы видите в списке. Если это не так, сообщите, пожалуйста, нам по электронной почте ecers.ru.mcu@yandex.ru.</w:t>
      </w:r>
    </w:p>
    <w:p w:rsidR="00CC643C" w:rsidRDefault="00CC643C" w:rsidP="00CC643C">
      <w:r>
        <w:t>Вы можете проводить наблюдение в удобном для Вас формате: либо с использованием бумажных оценочных листов (потом переносите результаты в электронную форму на стационарном компьютере в течение нескольких дней, но не позднее 20 сентября), либо сразу в электронной версии (используя мобильное устройство – планшет, смартфон). Обращаем внимание, что во втором случае Вам понадобится выход в Интернет.</w:t>
      </w:r>
    </w:p>
    <w:p w:rsidR="00CC643C" w:rsidRDefault="00CC643C" w:rsidP="00CC643C"/>
    <w:p w:rsidR="00CC643C" w:rsidRDefault="00CC643C" w:rsidP="00CC643C">
      <w:pPr>
        <w:pStyle w:val="aff"/>
      </w:pPr>
      <w:r>
        <w:t>Перед посещением сада рекомендуем Вам следующее:</w:t>
      </w:r>
    </w:p>
    <w:p w:rsidR="00CC643C" w:rsidRDefault="00CC643C" w:rsidP="00CC643C">
      <w:pPr>
        <w:numPr>
          <w:ilvl w:val="0"/>
          <w:numId w:val="33"/>
        </w:numPr>
        <w:tabs>
          <w:tab w:val="num" w:pos="360"/>
        </w:tabs>
        <w:adjustRightInd w:val="0"/>
        <w:spacing w:line="360" w:lineRule="auto"/>
        <w:ind w:left="0" w:firstLine="709"/>
        <w:jc w:val="both"/>
      </w:pPr>
      <w:r>
        <w:t>Свяжитесь с координатором от ДОО и сообщите ему, в какой день и время Вы придете.</w:t>
      </w:r>
    </w:p>
    <w:p w:rsidR="00CC643C" w:rsidRDefault="00CC643C" w:rsidP="00CC643C">
      <w:pPr>
        <w:numPr>
          <w:ilvl w:val="0"/>
          <w:numId w:val="33"/>
        </w:numPr>
        <w:tabs>
          <w:tab w:val="num" w:pos="360"/>
        </w:tabs>
        <w:adjustRightInd w:val="0"/>
        <w:spacing w:line="360" w:lineRule="auto"/>
        <w:ind w:left="0" w:firstLine="709"/>
        <w:jc w:val="both"/>
      </w:pPr>
      <w:r>
        <w:t>Уточните, не запланировано ли на этот день каких-то необычных мероприятий (праздник, досуг, медосмотр и проч. – если это выяснится, то стоит перенести визит);</w:t>
      </w:r>
    </w:p>
    <w:p w:rsidR="00CC643C" w:rsidRDefault="00CC643C" w:rsidP="00CC643C">
      <w:pPr>
        <w:numPr>
          <w:ilvl w:val="0"/>
          <w:numId w:val="33"/>
        </w:numPr>
        <w:tabs>
          <w:tab w:val="num" w:pos="360"/>
        </w:tabs>
        <w:adjustRightInd w:val="0"/>
        <w:spacing w:line="360" w:lineRule="auto"/>
        <w:ind w:left="0" w:firstLine="709"/>
        <w:jc w:val="both"/>
      </w:pPr>
      <w:r>
        <w:lastRenderedPageBreak/>
        <w:t>Попросите координатора от ДОО проинформировать педколлектив о цели Вашего визита. Для снятия тревожности целесообразно, чтобы в инструктаже были обозначены следующие моменты:</w:t>
      </w:r>
    </w:p>
    <w:p w:rsidR="00CC643C" w:rsidRDefault="00CC643C" w:rsidP="00CC643C">
      <w:r>
        <w:t>это первое подобное исследование федерального уровня, сады-участники рассматриваются как профессиональные коллективы, которые могут получить квалифицированную экспертную поддержку, поэтому лучшее, что может сделать коллектив во время исследования – показать типичную ситуацию, ничего не меняя;</w:t>
      </w:r>
    </w:p>
    <w:p w:rsidR="00CC643C" w:rsidRDefault="00CC643C" w:rsidP="00CC643C">
      <w:r>
        <w:t>Вы придете как исследователь, а не как контролер (проверяющий);</w:t>
      </w:r>
    </w:p>
    <w:p w:rsidR="00CC643C" w:rsidRDefault="00CC643C" w:rsidP="00CC643C">
      <w:r>
        <w:t>результаты сада не будут придаваться гласности, служить поводом для рейтингов и т.п. – они нужны для составления общего по РФ неперсонифицированного отчета о состоянии дошкольного образования и о перспективах его улучшения (в том числе в процессе исследования будут выявлены системные проблемы, над которыми нужно будет работать не только конкретным организациям, но и органам управления образованием);</w:t>
      </w:r>
    </w:p>
    <w:p w:rsidR="00CC643C" w:rsidRDefault="00CC643C" w:rsidP="00CC643C">
      <w:r>
        <w:t>сад получит от эксперта свои результаты и комментарии (но после общей обработки, т.е. после 1 октября) и сможет с ними работать для улучшения качества, для составления программы развития;</w:t>
      </w:r>
    </w:p>
    <w:p w:rsidR="00CC643C" w:rsidRDefault="00CC643C" w:rsidP="00CC643C">
      <w:r>
        <w:t>эксперт не будет вмешиваться в жизнь группы в день посещения, не будет общаться с детьми или родителями, нарушать распорядок дня, но возможно, что он задаст несколько вопросов воспитателю (по процедуре исследования он будет заполнять много документации, поэтому будет сидеть и писать, и это не значит, что в группе что-то плохо).</w:t>
      </w:r>
    </w:p>
    <w:p w:rsidR="00CC643C" w:rsidRDefault="00CC643C" w:rsidP="00CC643C">
      <w:pPr>
        <w:numPr>
          <w:ilvl w:val="0"/>
          <w:numId w:val="34"/>
        </w:numPr>
        <w:tabs>
          <w:tab w:val="num" w:pos="360"/>
        </w:tabs>
        <w:adjustRightInd w:val="0"/>
        <w:spacing w:line="360" w:lineRule="auto"/>
        <w:ind w:left="0" w:firstLine="709"/>
        <w:jc w:val="both"/>
      </w:pPr>
      <w:r>
        <w:t>Попросите координатора от ДОО через воспитателей проинформировать родителей о том, что в этот день в саду могут быть гости – независимые эксперты, которые помогут саду стать еще лучше, потому что с введением ФГОС ДО государство инициирует подобные проекты и рассматривает дошкольное образование как значимую ступень образования и развития ребенка, в перспективе влияющую на его успешность в школе и в жизни.</w:t>
      </w:r>
    </w:p>
    <w:p w:rsidR="00CC643C" w:rsidRDefault="00CC643C" w:rsidP="00CC643C"/>
    <w:p w:rsidR="00CC643C" w:rsidRDefault="00CC643C" w:rsidP="00CC643C">
      <w:pPr>
        <w:pStyle w:val="aff"/>
      </w:pPr>
      <w:r>
        <w:t>Когда Вы придете в сад в день наблюдения, рекомендуем Вам следующее:</w:t>
      </w:r>
    </w:p>
    <w:p w:rsidR="00CC643C" w:rsidRDefault="00CC643C" w:rsidP="00CC643C">
      <w:pPr>
        <w:numPr>
          <w:ilvl w:val="0"/>
          <w:numId w:val="35"/>
        </w:numPr>
        <w:tabs>
          <w:tab w:val="clear" w:pos="720"/>
          <w:tab w:val="num" w:pos="360"/>
          <w:tab w:val="left" w:pos="851"/>
        </w:tabs>
        <w:adjustRightInd w:val="0"/>
        <w:spacing w:line="360" w:lineRule="auto"/>
        <w:ind w:left="0" w:firstLine="709"/>
        <w:jc w:val="both"/>
      </w:pPr>
      <w:r>
        <w:t>Выберите среднюю группу (если их в саду несколько, то выберите одну случайным образом, например, жеребьевкой);</w:t>
      </w:r>
    </w:p>
    <w:p w:rsidR="00CC643C" w:rsidRDefault="00CC643C" w:rsidP="00CC643C">
      <w:pPr>
        <w:numPr>
          <w:ilvl w:val="0"/>
          <w:numId w:val="35"/>
        </w:numPr>
        <w:tabs>
          <w:tab w:val="clear" w:pos="720"/>
          <w:tab w:val="num" w:pos="360"/>
          <w:tab w:val="left" w:pos="851"/>
        </w:tabs>
        <w:adjustRightInd w:val="0"/>
        <w:spacing w:line="360" w:lineRule="auto"/>
        <w:ind w:left="0" w:firstLine="709"/>
        <w:jc w:val="both"/>
      </w:pPr>
      <w:r>
        <w:t>Перед началом наблюдения еще раз проговорите с воспитателем группы все позиции, обозначенные выше;</w:t>
      </w:r>
    </w:p>
    <w:p w:rsidR="00CC643C" w:rsidRDefault="00CC643C" w:rsidP="00CC643C">
      <w:pPr>
        <w:numPr>
          <w:ilvl w:val="0"/>
          <w:numId w:val="35"/>
        </w:numPr>
        <w:tabs>
          <w:tab w:val="clear" w:pos="720"/>
          <w:tab w:val="num" w:pos="360"/>
          <w:tab w:val="left" w:pos="851"/>
        </w:tabs>
        <w:adjustRightInd w:val="0"/>
        <w:spacing w:line="360" w:lineRule="auto"/>
        <w:ind w:left="0" w:firstLine="709"/>
        <w:jc w:val="both"/>
      </w:pPr>
      <w:r>
        <w:t>Сразу уточните информацию о днях рождения старшего/младшего ребенка в группе, о наличии в группе детей с ОВЗ, с пищевыми аллергиями;</w:t>
      </w:r>
    </w:p>
    <w:p w:rsidR="00CC643C" w:rsidRDefault="00CC643C" w:rsidP="00CC643C">
      <w:pPr>
        <w:numPr>
          <w:ilvl w:val="0"/>
          <w:numId w:val="35"/>
        </w:numPr>
        <w:tabs>
          <w:tab w:val="clear" w:pos="720"/>
          <w:tab w:val="num" w:pos="360"/>
          <w:tab w:val="left" w:pos="851"/>
        </w:tabs>
        <w:adjustRightInd w:val="0"/>
        <w:spacing w:line="360" w:lineRule="auto"/>
        <w:ind w:left="0" w:firstLine="709"/>
        <w:jc w:val="both"/>
      </w:pPr>
      <w:r>
        <w:t>Сразу уточните количество детей по списочному составу и зафиксируйте распорядок дня, рассчитайте позиции «значительная часть дня», «доступно»;</w:t>
      </w:r>
    </w:p>
    <w:p w:rsidR="00CC643C" w:rsidRDefault="00CC643C" w:rsidP="00CC643C">
      <w:pPr>
        <w:numPr>
          <w:ilvl w:val="0"/>
          <w:numId w:val="35"/>
        </w:numPr>
        <w:tabs>
          <w:tab w:val="clear" w:pos="720"/>
          <w:tab w:val="num" w:pos="360"/>
          <w:tab w:val="left" w:pos="851"/>
        </w:tabs>
        <w:adjustRightInd w:val="0"/>
        <w:spacing w:line="360" w:lineRule="auto"/>
        <w:ind w:left="0" w:firstLine="709"/>
        <w:jc w:val="both"/>
      </w:pPr>
      <w:r>
        <w:t>Уточнить, в какое время было бы удобно провести с воспитателем краткое интервью, если какие-то позиции исследования окажутся неочевидными из наблюдения (это не должно быть время, когда воспитатель взаимодействует с детьми).</w:t>
      </w:r>
    </w:p>
    <w:p w:rsidR="00CC643C" w:rsidRDefault="00CC643C" w:rsidP="00CC643C">
      <w:pPr>
        <w:rPr>
          <w:b/>
          <w:bCs/>
          <w:i/>
        </w:rPr>
      </w:pPr>
    </w:p>
    <w:p w:rsidR="00CC643C" w:rsidRDefault="00CC643C" w:rsidP="00CC643C">
      <w:pPr>
        <w:pStyle w:val="aff"/>
      </w:pPr>
      <w:bookmarkStart w:id="1121" w:name="_Toc466971339"/>
      <w:r>
        <w:lastRenderedPageBreak/>
        <w:t>Рекомендации для координаторов от ДОО</w:t>
      </w:r>
      <w:bookmarkEnd w:id="1121"/>
    </w:p>
    <w:p w:rsidR="00CC643C" w:rsidRDefault="00CC643C" w:rsidP="00CC643C">
      <w:pPr>
        <w:numPr>
          <w:ilvl w:val="0"/>
          <w:numId w:val="36"/>
        </w:numPr>
        <w:adjustRightInd w:val="0"/>
        <w:spacing w:line="360" w:lineRule="auto"/>
        <w:ind w:left="0" w:firstLine="709"/>
        <w:jc w:val="both"/>
      </w:pPr>
      <w:r>
        <w:t>До проведения исследования координатор от ДОО не должен организовывать процесс изменения среды групп ДОО, т.к. исследование должно показать реальное положение дел, чтобы выявить положительные аспекты и системные дефициты.</w:t>
      </w:r>
    </w:p>
    <w:p w:rsidR="00CC643C" w:rsidRDefault="00CC643C" w:rsidP="00CC643C">
      <w:pPr>
        <w:numPr>
          <w:ilvl w:val="0"/>
          <w:numId w:val="36"/>
        </w:numPr>
        <w:adjustRightInd w:val="0"/>
        <w:spacing w:line="360" w:lineRule="auto"/>
        <w:ind w:left="0" w:firstLine="709"/>
        <w:jc w:val="both"/>
      </w:pPr>
      <w:r>
        <w:t>До проведения исследования координатор должен провести инструктаж с воспитателями, объяснить, какова цель исследования, какова его процедура и инструментарий, каковы направления применения результатов.</w:t>
      </w:r>
    </w:p>
    <w:p w:rsidR="00CC643C" w:rsidRDefault="00CC643C" w:rsidP="00CC643C">
      <w:pPr>
        <w:numPr>
          <w:ilvl w:val="0"/>
          <w:numId w:val="36"/>
        </w:numPr>
        <w:adjustRightInd w:val="0"/>
        <w:spacing w:line="360" w:lineRule="auto"/>
        <w:ind w:left="0" w:firstLine="709"/>
        <w:jc w:val="both"/>
      </w:pPr>
      <w:r>
        <w:t>В день проведения исследования обеспечьте присутствие дежурного администратора здания с момента, указанного в Вашей основной образовательной программе и режиме дня как начало работы ДОО.</w:t>
      </w:r>
    </w:p>
    <w:p w:rsidR="00CC643C" w:rsidRDefault="00CC643C" w:rsidP="00CC643C">
      <w:pPr>
        <w:numPr>
          <w:ilvl w:val="0"/>
          <w:numId w:val="36"/>
        </w:numPr>
        <w:adjustRightInd w:val="0"/>
        <w:spacing w:line="360" w:lineRule="auto"/>
        <w:ind w:left="0" w:firstLine="709"/>
        <w:jc w:val="both"/>
      </w:pPr>
      <w:r>
        <w:t>Дежурный администратор должен встретить эксперта, предоставить эксперту место для того, чтобы раздеться, оставить личные вещи.</w:t>
      </w:r>
    </w:p>
    <w:p w:rsidR="00CC643C" w:rsidRDefault="00CC643C" w:rsidP="00CC643C">
      <w:pPr>
        <w:numPr>
          <w:ilvl w:val="0"/>
          <w:numId w:val="36"/>
        </w:numPr>
        <w:adjustRightInd w:val="0"/>
        <w:spacing w:line="360" w:lineRule="auto"/>
        <w:ind w:left="0" w:firstLine="709"/>
        <w:jc w:val="both"/>
      </w:pPr>
      <w:r>
        <w:t>Координатору или дежурному администратору запрещается навязывать эксперту группу для наблюдения – эксперт выбирает ее самостоятельно на месте в день наблюдения.</w:t>
      </w:r>
    </w:p>
    <w:p w:rsidR="00CC643C" w:rsidRDefault="00CC643C" w:rsidP="00CC643C">
      <w:pPr>
        <w:numPr>
          <w:ilvl w:val="0"/>
          <w:numId w:val="36"/>
        </w:numPr>
        <w:adjustRightInd w:val="0"/>
        <w:spacing w:line="360" w:lineRule="auto"/>
        <w:ind w:left="0" w:firstLine="709"/>
        <w:jc w:val="both"/>
      </w:pPr>
      <w:r>
        <w:t>Дежурный администратор, как и координатор от ДОО, не должен присутствовать в помещении группы в момент проведения наблюдения.</w:t>
      </w:r>
    </w:p>
    <w:p w:rsidR="00CC643C" w:rsidRDefault="00CC643C" w:rsidP="00CC643C">
      <w:pPr>
        <w:numPr>
          <w:ilvl w:val="0"/>
          <w:numId w:val="36"/>
        </w:numPr>
        <w:adjustRightInd w:val="0"/>
        <w:spacing w:line="360" w:lineRule="auto"/>
        <w:ind w:left="0" w:firstLine="709"/>
        <w:jc w:val="both"/>
      </w:pPr>
      <w:r>
        <w:t>Если эксперту понадобится задать вопросы, то дежурный администратор или координатор должны дать на них краткие, но точные ответы.</w:t>
      </w:r>
    </w:p>
    <w:p w:rsidR="00CC643C" w:rsidRDefault="00CC643C" w:rsidP="00CC643C"/>
    <w:p w:rsidR="00CC643C" w:rsidRDefault="00CC643C" w:rsidP="00CC643C">
      <w:pPr>
        <w:pStyle w:val="20"/>
      </w:pPr>
      <w:bookmarkStart w:id="1122" w:name="_Toc466971328"/>
      <w:bookmarkStart w:id="1123" w:name="_Toc468904935"/>
      <w:bookmarkStart w:id="1124" w:name="_Toc468375707"/>
      <w:bookmarkStart w:id="1125" w:name="_Toc468357902"/>
      <w:bookmarkStart w:id="1126" w:name="_Toc468312604"/>
      <w:r>
        <w:t xml:space="preserve">II.11.5 </w:t>
      </w:r>
      <w:bookmarkEnd w:id="1098"/>
      <w:bookmarkEnd w:id="1122"/>
      <w:r>
        <w:t>Инструментарий для проведения всех видов оценки</w:t>
      </w:r>
      <w:bookmarkEnd w:id="1123"/>
      <w:bookmarkEnd w:id="1124"/>
      <w:bookmarkEnd w:id="1125"/>
      <w:bookmarkEnd w:id="1126"/>
    </w:p>
    <w:p w:rsidR="00CC643C" w:rsidRDefault="00CC643C" w:rsidP="00CC643C">
      <w:pPr>
        <w:pStyle w:val="a0"/>
        <w:rPr>
          <w:lang w:val="x-none"/>
        </w:rPr>
      </w:pPr>
    </w:p>
    <w:p w:rsidR="00CC643C" w:rsidRDefault="00CC643C" w:rsidP="00CC643C">
      <w:pPr>
        <w:rPr>
          <w:bCs/>
          <w:i/>
        </w:rPr>
      </w:pPr>
      <w:bookmarkStart w:id="1127" w:name="_Toc466971329"/>
      <w:bookmarkStart w:id="1128" w:name="_Toc466853467"/>
      <w:r>
        <w:rPr>
          <w:bCs/>
          <w:i/>
        </w:rPr>
        <w:t>Выбор инструментария</w:t>
      </w:r>
      <w:bookmarkEnd w:id="1127"/>
      <w:bookmarkEnd w:id="1128"/>
    </w:p>
    <w:p w:rsidR="00CC643C" w:rsidRDefault="00CC643C" w:rsidP="00CC643C">
      <w:r>
        <w:t>Для оценки качества дошкольного образования в России используется шкала ECERS-R (Early ChIIldhood EnvIIronment RatIIng Scale - RevIIsed), апробированная специалистами Лаборатории развития ребенка Института системных проектов Московского городского университета (МГПУ) в Москве в 2014-2016 годах и применяемая для оценки системных изменений в процессе модернизации дошкольного образования города, создания института независимой оценки качества дошкольного образования (модели независимого образовательного развивающего аудита качества образования в дошкольных образовательных организациях с помощью международной шкалы ECERS).</w:t>
      </w:r>
    </w:p>
    <w:p w:rsidR="00CC643C" w:rsidRDefault="00CC643C" w:rsidP="00CC643C">
      <w:r>
        <w:t xml:space="preserve">ECERS как оценочный инструмент представляет собой описание наблюдаемых фактов и ситуаций повседневной жизни ребенка в дошкольной группе, ее обустройства и организации педагогического взаимодействия. Шкала имеет 4 уровня качества: неудовлетворительный, минимальный (удовлетворительный), хороший и оптимальный (отличный). Выделены 43 показателя качества (компонента среды), организованные в 7 подшкал (групп факторов): пространство и его обустройство (8 показателей), уход за детьми (6 показателей), речь и мышление (4 показателя), детская активность (10 показателей), взаимодействие (5 показателей), структурирование программы (4 показателя), родители и персонал (6 показателей). Для использования этого оценочного инструмента существенно, что для минимального удовлетворительного уровня качества достаточно того, чтобы пространство, </w:t>
      </w:r>
      <w:r>
        <w:lastRenderedPageBreak/>
        <w:t>предметы «детского быта» и характер межличностного взаимодействия не причиняли явного ущерба здоровью детей, имелся простейший «набор» игрушек, игр, материалов, мебели и т.д. Чтобы претендовать на хороший и отличный уровень качества, образовательная среда должна быть устроена таким образом, что эти предметы, материалы и т.д. активно включаются педагогом в ситуации, стимулирующие проявление детской инициативы, самостоятельности, способствующие детскому развитию во всех аспектах.</w:t>
      </w:r>
    </w:p>
    <w:p w:rsidR="00CC643C" w:rsidRDefault="00CC643C" w:rsidP="00CC643C">
      <w:r>
        <w:t>Шкала ECERS наиболее полно отвечает поставленным в исследовании задачам по следующим причинам:</w:t>
      </w:r>
    </w:p>
    <w:p w:rsidR="00CC643C" w:rsidRDefault="00CC643C" w:rsidP="00CC643C">
      <w:r>
        <w:t>шкала ECERS оценивает образовательную среду, а не способности ребенка, что соответствует действующему ФГОС и повышает результативность и эффективность исследования. Трудно найти другую подобную шкалу, которая была бы так сфокусирована именно на оценке образовательной среды, а не на оценке индивидуальных особенностей детей или педагогов. Она не оценивает по отдельности среду, взаимодействие или детскую игру, но сконструирована таким образом, что отчетливо виден именно образовательный аспект событий, происшедших в детском саду в течение дня. (Например, при оценивании среды по такому параметру, как «еда, приемы пищи», используются, конечно, индикаторы санитарных и иных норм – качество еды, чистота и пр. – но самые высокие баллы по этому параметру «зарабатывают» дети, которые сами сервируют стол; педагоги, которые завтракают и обедают вместе с детьми, да еще ведут в это время с ними разговоры «об интересных для детей событиях дня». Поэтому можно сказать, что этот инструмент позволяет интегративно оценить качество образовательной среды в целом, а не отдельные ее элементы;</w:t>
      </w:r>
    </w:p>
    <w:p w:rsidR="00CC643C" w:rsidRDefault="00CC643C" w:rsidP="00CC643C">
      <w:r>
        <w:t>шкала ECERS имеет ясные педагогические приоритеты. Многие индикаторы фиксируют, насколько поддерживается детская инициатива, насколько ребенок имеет возможность активно участвовать в принятии важных решений. Детская свобода не означает, что ребенок предоставлен сам себе, что педагог полностью делегирует ответственность детям. Но это означает, что ребенок может повлиять на события, которые происходят в течение дня, что педагог действует гибко и может отказаться от заранее им запланированного в пользу того, что предложат дети. Такие моменты позволяет оценить ECERS;</w:t>
      </w:r>
    </w:p>
    <w:p w:rsidR="00CC643C" w:rsidRDefault="00CC643C" w:rsidP="00CC643C">
      <w:r>
        <w:t>шкала ECERS предполагает оценку образовательных условий специальной командой внешних экспертов, что снижает влияние личностного фактора на результаты исследования;</w:t>
      </w:r>
    </w:p>
    <w:p w:rsidR="00CC643C" w:rsidRDefault="00CC643C" w:rsidP="00CC643C">
      <w:r>
        <w:t xml:space="preserve">шкала ECERS – надежна: все индикаторы прописаны очень ясно, поэтому все, кто использует инструмент или результаты оценки, понимают, о чем именно идет речь. Семибалльная шкала ECERS подробно прописана по каждому параметру, в результате создается ясная картина того, что означает полученный балл. В итоге после проведения оценки можно сравнить разные образовательные учреждения по качеству среды, которую они создают для детей. Благодаря этому шкала ECERS может использоваться очень по-разному: и для международных сравнительных исследований, и для внешней оценки образовательного учреждения и принятия управленческих решений, и для оценки педагогами собственной работы. Однако интереснее и полезнее всего совмещать внешнюю оценку эксперта и самооценку педагогов: в наших исследованиях в таких случаях начинался по-настоящему продуктивный разговор. Педагоги начинали видеть ясные ориентиры для улучшения своей работы. </w:t>
      </w:r>
    </w:p>
    <w:p w:rsidR="00CC643C" w:rsidRDefault="00CC643C" w:rsidP="00CC643C">
      <w:r>
        <w:t>шкала ECERS позволяет провести оценку образовательной среды в сжатые сроки, получив информацию о качестве образования в течении нескольких дней.</w:t>
      </w:r>
    </w:p>
    <w:p w:rsidR="00CC643C" w:rsidRDefault="00CC643C" w:rsidP="00CC643C"/>
    <w:p w:rsidR="00CC643C" w:rsidRDefault="00CC643C" w:rsidP="00CC643C">
      <w:pPr>
        <w:pStyle w:val="3"/>
      </w:pPr>
      <w:bookmarkStart w:id="1129" w:name="_Toc468904936"/>
      <w:bookmarkStart w:id="1130" w:name="_Toc468375708"/>
      <w:bookmarkStart w:id="1131" w:name="_Toc468357903"/>
      <w:bookmarkStart w:id="1132" w:name="_Toc468312605"/>
      <w:bookmarkStart w:id="1133" w:name="_Toc466971330"/>
      <w:bookmarkStart w:id="1134" w:name="_Toc466853468"/>
      <w:r>
        <w:lastRenderedPageBreak/>
        <w:t>II.11.5.1 Инструкции для всех участников</w:t>
      </w:r>
      <w:bookmarkEnd w:id="1129"/>
      <w:bookmarkEnd w:id="1130"/>
      <w:bookmarkEnd w:id="1131"/>
      <w:bookmarkEnd w:id="1132"/>
      <w:bookmarkEnd w:id="1133"/>
      <w:bookmarkEnd w:id="1134"/>
    </w:p>
    <w:p w:rsidR="00CC643C" w:rsidRDefault="00CC643C" w:rsidP="00CC643C">
      <w:pPr>
        <w:pStyle w:val="a0"/>
        <w:rPr>
          <w:lang w:val="x-none"/>
        </w:rPr>
      </w:pPr>
    </w:p>
    <w:p w:rsidR="00CC643C" w:rsidRDefault="00CC643C" w:rsidP="00CC643C">
      <w:pPr>
        <w:pStyle w:val="aff"/>
      </w:pPr>
      <w:r>
        <w:t>Инструкции региональным координаторам по организации процедуры оценки</w:t>
      </w:r>
    </w:p>
    <w:p w:rsidR="00CC643C" w:rsidRDefault="00CC643C" w:rsidP="00CC643C">
      <w:r>
        <w:t>1.</w:t>
      </w:r>
      <w:r>
        <w:tab/>
        <w:t>ECERS является универсальным международным инструментом и представляет собой взгляд с позиции «как должно быть» вне зависимости от особенностей страны. Этот инструмент представляет собой описание наблюдаемых фактов и ситуаций повседневной жизни ребенка в дошкольной группе, ее обустройства и организации педагогического взаимодействия. Шкала имеет 4 уровня качества: неудовлетворительный, минимальный (удовлетворительный), хороший и оптимальный (отличный). Выделены 43 показателя качества (компонента среды), организованные в 7 подшкал (групп факторов): предметно-пространственная среда (8 показателей), присмотр и уход за детьми (6 показателей), речь и мышление (4 показателя), виды детской активности (10 показателей), взаимодействие (5 показателей), структурирование программы (4 показателя), родители и персонал (6 показателей). Шкалы «работают» на благополучие ребенка и опираются на законы развития в дошкольном возрасте. Обязательна оценка всех обозначенных компонентов среды, даже тех, которые, по Вашему мнению, нетипичны для российской действительности.</w:t>
      </w:r>
    </w:p>
    <w:p w:rsidR="00CC643C" w:rsidRDefault="00CC643C" w:rsidP="00CC643C">
      <w:r>
        <w:t>2.</w:t>
      </w:r>
      <w:r>
        <w:tab/>
        <w:t>В процессе работы помните о том, что Вы проводите исследование, а не критикуете или хвалите чью-то работу. Выполняйте исследование беспристрастно, не сравнивайте с тем, как обстоит дело в Вашем ДОО или в практике других коллег, просто констатируйте факты. Факты должны быть увидены лично Вами. В редких случаях допускается оценивать со слов персонала (это специально оговорено).</w:t>
      </w:r>
    </w:p>
    <w:p w:rsidR="00CC643C" w:rsidRDefault="00CC643C" w:rsidP="00CC643C">
      <w:r>
        <w:t>3.</w:t>
      </w:r>
      <w:r>
        <w:tab/>
        <w:t>Перед выходом в ДОО важно:</w:t>
      </w:r>
    </w:p>
    <w:p w:rsidR="00CC643C" w:rsidRDefault="00CC643C" w:rsidP="00CC643C">
      <w:r>
        <w:t>внимательно прочитать все материалы, в том числе инструкцию по использованию ECERS в книге (издательство «Национальное образование»), общую информацию о подшкалах и компонентах, шкалу со всеми пояснениями, образец заполнения оценочной шкалы и профиля качества, ознакомиться с оценочной шкалой и профилем ECERS, формулами для расчета значений терминов «несколько», «многие», «иногда» и проч. (в процессе оценки знакомиться с этим будет некогда, т.к. оценка – трудоемкий процесс, требующий концентрации внимания и постоянной фиксации результатов);</w:t>
      </w:r>
    </w:p>
    <w:p w:rsidR="00CC643C" w:rsidRDefault="00CC643C" w:rsidP="00CC643C">
      <w:r>
        <w:t>откопировать оценочную шкалу и профиль качества на каждую группу ДОО (сами шкалы должны быть у Вас с собой во время наблюдения – в опубликованном виде, книга издательства «Национальное образование»);</w:t>
      </w:r>
    </w:p>
    <w:p w:rsidR="00CC643C" w:rsidRDefault="00CC643C" w:rsidP="00CC643C">
      <w:r>
        <w:t>желательно выписать на отдельный черновой лист все позиции, по которым требуется приводить примеры из Вашего наблюдения, например, фрагменты диалогов, случаи мытья рук и т.п. (в процессе наблюдения они могут встретиться внезапно, их нужно отследить и сразу же зафиксировать удобными для Вас краткими обозначениями, а после наблюдения аккуратно записать в оценочный лист);</w:t>
      </w:r>
    </w:p>
    <w:p w:rsidR="00CC643C" w:rsidRDefault="00CC643C" w:rsidP="00CC643C">
      <w:r>
        <w:t>выписать на отдельный лист примерные вопросы для интервью с педагогом (в том числе вопросы, рекомендованные в ECERS) и оставить место для краткой записи ответов;</w:t>
      </w:r>
    </w:p>
    <w:p w:rsidR="00CC643C" w:rsidRDefault="00CC643C" w:rsidP="00CC643C">
      <w:r>
        <w:t>позаботиться об удобной одежде и обуви (подходящей как для длительного нахождения в помещении и пользования детской мебелью, так и для сопровождения детей на прогулке), бутербродах или другом перекусе, отсутствии срочных дел, ради которых процесс оценки должен будет ускориться и может потерять в качестве – скорее всего, вы проведете в ДОО большую часть дня, этого потребует объективная оценка ситуации и оценивание различных режимных моментов, начиная с приема детей и заканчивая сном, прогулкой и встречей с родителями в конце дня;</w:t>
      </w:r>
    </w:p>
    <w:p w:rsidR="00CC643C" w:rsidRDefault="00CC643C" w:rsidP="00CC643C">
      <w:r>
        <w:t>желательно заранее договориться с воспитателем и методистом (руководителем структурного подразделения) о времени, когда можно будет задать вопросы (наилучшее время – тихий час, но возможны варианты);</w:t>
      </w:r>
    </w:p>
    <w:p w:rsidR="00CC643C" w:rsidRDefault="00CC643C" w:rsidP="00CC643C">
      <w:r>
        <w:t>желательно заранее узнать время открытия и закрытия детского сада (продолжительность программы) и рассчитать показатель «значительная часть дня», «доступный» (по времени);</w:t>
      </w:r>
    </w:p>
    <w:p w:rsidR="00CC643C" w:rsidRDefault="00CC643C" w:rsidP="00CC643C">
      <w:r>
        <w:lastRenderedPageBreak/>
        <w:t>4.</w:t>
      </w:r>
      <w:r>
        <w:tab/>
        <w:t>Непосредственно перед началом процедуры оценивания</w:t>
      </w:r>
    </w:p>
    <w:p w:rsidR="00CC643C" w:rsidRDefault="00CC643C" w:rsidP="00CC643C">
      <w:r>
        <w:t>представьтесь (сделайте упор на то, что Вы являетесь представителем профессионального сообщества, а не контролирующих органов и проводите исследование, а не контроль качества образования), предупредите воспитателя, что будете заполнять много бумаг, т.к. процедура очень формализована, пусть это не смущает и не отвлекает персонал от обычных занятий;</w:t>
      </w:r>
    </w:p>
    <w:p w:rsidR="00CC643C" w:rsidRDefault="00CC643C" w:rsidP="00CC643C">
      <w:r>
        <w:t>ознакомьтесь с ожидаемым режимом дня, чтобы понимать, какие компоненты и в какое время лучше оценивать, и заполните соответствующее поле оценочного листа;</w:t>
      </w:r>
    </w:p>
    <w:p w:rsidR="00CC643C" w:rsidRDefault="00CC643C" w:rsidP="00CC643C">
      <w:r>
        <w:t>узнайте у воспитателя, какая тема идет сейчас в группе, планируются ли какие-то необычные мероприятия в момент наблюдения.</w:t>
      </w:r>
    </w:p>
    <w:p w:rsidR="00CC643C" w:rsidRDefault="00CC643C" w:rsidP="00CC643C">
      <w:r>
        <w:t>5.</w:t>
      </w:r>
      <w:r>
        <w:tab/>
        <w:t>В процессе наблюдения и оценки будьте как можно более незаметным (но при этом доброжелательным), займите позицию, которая позволит одновременно обозревать различные зоны группы и помещение для гигиены (где располагаются раковины и туалеты), не привлекайте внимание детей, не ограничивайте их передвижение и занятия, не вступайте с ними в разговоры.</w:t>
      </w:r>
    </w:p>
    <w:p w:rsidR="00CC643C" w:rsidRDefault="00CC643C" w:rsidP="00CC643C">
      <w:r>
        <w:t>6.</w:t>
      </w:r>
      <w:r>
        <w:tab/>
        <w:t>Рекомендуется делать пометки на оценочной шкале карандашом, чтобы можно было изменять их легко и просто. Но при этом окончательный вариант должен быть заполнен темной пастой для облегчения процесса обработки данных.</w:t>
      </w:r>
    </w:p>
    <w:p w:rsidR="00CC643C" w:rsidRDefault="00CC643C" w:rsidP="00CC643C">
      <w:r>
        <w:t>7.</w:t>
      </w:r>
      <w:r>
        <w:tab/>
        <w:t>Оценивается только прогулочная территория и помещение группы (спортивные, музыкальные залы и помещения для специальных занятий не учитываются, если они не предусматривают свободный самостоятельный доступ детей в течение значительной части дня, т.е. 1/3 времени от общей продолжительности программы).</w:t>
      </w:r>
    </w:p>
    <w:p w:rsidR="00CC643C" w:rsidRDefault="00CC643C" w:rsidP="00CC643C">
      <w:r>
        <w:t>8.</w:t>
      </w:r>
      <w:r>
        <w:tab/>
        <w:t>Оцениваются только действия персонала, который взаимодействует с детьми значительную часть дня (расчет значения см. выше) – чаще всего это воспитатель/воспитатели и помощник воспитателя (музыкальный работник, психолог, инструктор по физической культуре и другие «приходящие» сотрудники обычно работают с детьми меньше времени, поэтому не принимаются в расчет).</w:t>
      </w:r>
    </w:p>
    <w:p w:rsidR="00CC643C" w:rsidRDefault="00CC643C" w:rsidP="00CC643C">
      <w:r>
        <w:t>9.</w:t>
      </w:r>
      <w:r>
        <w:tab/>
        <w:t xml:space="preserve">При оценке каждого компонента среды начинайте последовательно отмечать в листе оценки все позиции, начиная с 1.1. В первом столбце («Неудовлетворительно») положительной оценкой считается несогласие с утверждением индикатора (например, показатель 4, индикатор 1.1 «Нет выделенных центров детских интересов» – Вы наблюдаете обратное, ставите «Нет», то есть делаете вывод, что по этому индикатору среда устроена должным образом). В остальных столбцах положительной оценкой считается согласие с утверждением индикатора (например, показатель 24, индикатор 3.2 «Материалы доступны в течение как минимум 1 часа в день» - Вы наблюдаете это, ставите «Да», то есть делаете вывод, что по этому индикатору среда устроена должным образом). Если в какой-то из колонок (кроме первой) появилась отметка «Нет», то все равно отметьте все индикаторы этой колонки, а затем определите соотношение «Да» и «Нет» в этой колонке. Если ответов «Нет» более 50%, то итоговый балл по этому компоненту будет равняться значению предыдущего нечетного столбца (1, 3 или 5). Если ответов «Нет» меньше 50%, то итоговый балл по этому компоненту будет равняться четному значению между этим и предыдущим столбцом (2, 4, или 6). Следующие столбцы этого компонента оценивать уже не нужно. Если хотя бы по одной позиции первой колонки есть «Да», то это автоматически присваивает компоненту итоговый балл 1. </w:t>
      </w:r>
    </w:p>
    <w:p w:rsidR="00CC643C" w:rsidRDefault="00CC643C" w:rsidP="00CC643C">
      <w:r>
        <w:t>10.</w:t>
      </w:r>
      <w:r>
        <w:tab/>
        <w:t>Оценка НП (не применимо) выставляется только в том случае, если шкалой этой предусмотрено в данном индикаторе. Индикаторы, которым присвоена такая оценка, не учитываются при выставлении итоговой оценки по данному компоненту.</w:t>
      </w:r>
    </w:p>
    <w:p w:rsidR="00CC643C" w:rsidRDefault="00CC643C" w:rsidP="00CC643C">
      <w:r>
        <w:t>11.</w:t>
      </w:r>
      <w:r>
        <w:tab/>
        <w:t>Оценивать компоненты можно в любом порядке.</w:t>
      </w:r>
    </w:p>
    <w:p w:rsidR="00CC643C" w:rsidRDefault="00CC643C" w:rsidP="00CC643C">
      <w:r>
        <w:t>12.</w:t>
      </w:r>
      <w:r>
        <w:tab/>
        <w:t>Если наблюдение проводят одновременно два и более эксперта, то обсуждения между ними должны быть исключены.</w:t>
      </w:r>
    </w:p>
    <w:p w:rsidR="00CC643C" w:rsidRDefault="00CC643C" w:rsidP="00CC643C">
      <w:r>
        <w:t>13.</w:t>
      </w:r>
      <w:r>
        <w:tab/>
        <w:t xml:space="preserve">Существенно, что для минимального удовлетворительного уровня качества достаточно того, чтобы пространство, предметы «детского быта» и характер </w:t>
      </w:r>
      <w:r>
        <w:lastRenderedPageBreak/>
        <w:t>межличностного взаимодействия не причиняли явного ущерба здоровью детей, имелся простейший «набор» игрушек, игр, материалов, мебели и т.д. Чтобы претендовать на хороший и отличный уровень качества, образовательная среда должна быть устроена таким образом, что эти предметы, материалы и т.д. активно включаются педагогом в ситуации, стимулирующие проявление детской инициативы, самостоятельности, способствующие детскому развитию во всех аспектах.</w:t>
      </w:r>
    </w:p>
    <w:p w:rsidR="00CC643C" w:rsidRDefault="00CC643C" w:rsidP="00CC643C"/>
    <w:p w:rsidR="00CC643C" w:rsidRDefault="00CC643C" w:rsidP="00CC643C">
      <w:pPr>
        <w:pStyle w:val="aff"/>
      </w:pPr>
      <w:r>
        <w:t>Инструкции координаторам от дошкольных образовательных организаций по организации процедуры оценки</w:t>
      </w:r>
    </w:p>
    <w:p w:rsidR="00CC643C" w:rsidRDefault="00CC643C" w:rsidP="00CC643C">
      <w:pPr>
        <w:pStyle w:val="a0"/>
      </w:pPr>
    </w:p>
    <w:p w:rsidR="00CC643C" w:rsidRDefault="00CC643C" w:rsidP="00CC643C">
      <w:r>
        <w:t>1.</w:t>
      </w:r>
      <w:r>
        <w:tab/>
        <w:t>Эксперт использует инструмент ECERS, который является универсальным международным инструментом и представляет собой взгляд с позиции «как должно быть» вне зависимости от особенностей страны. Шкалы «работают» на благополучие ребенка и опираются на законы развития в дошкольном возрасте. Этот инструмент представляет собой описание наблюдаемых фактов и ситуаций повседневной жизни ребенка в дошкольной группе, ее обустройства и организации педагогического взаимодействия. Шкала имеет 4 уровня качества: неудовлетворительный, минимальный (удовлетворительный), хороший и оптимальный (отличный). Выделены 43 показателя качества (компонента среды), организованные в 7 подшкал (групп факторов): предметно-пространственная среда (8 показателей), присмотр и уход за детьми (6 показателей), речь и мышление (4 показателя), виды детской активности (10 показателей), взаимодействие (5 показателей), структурирование программы (4 показателя), родители и персонал (6 показателей).</w:t>
      </w:r>
    </w:p>
    <w:p w:rsidR="00CC643C" w:rsidRDefault="00CC643C" w:rsidP="00CC643C">
      <w:r>
        <w:t>2.</w:t>
      </w:r>
      <w:r>
        <w:tab/>
        <w:t xml:space="preserve">Для проведения наблюдения важно, чтобы в группе, где оценивается среда, был типичный день. Поэтому необходимо при обсуждении даты проведения наблюдения дать эксперту (региональному координатору) информацию о том, когда в указанный период планируются какие-либо праздники, досуги, экскурсии, дни здоровья и проч. </w:t>
      </w:r>
    </w:p>
    <w:p w:rsidR="00CC643C" w:rsidRDefault="00CC643C" w:rsidP="00CC643C">
      <w:r>
        <w:t>3.</w:t>
      </w:r>
      <w:r>
        <w:tab/>
        <w:t>Предоставлять методическую или иную документацию эксперту не нужно. Объект обследования – образовательная среда.</w:t>
      </w:r>
    </w:p>
    <w:p w:rsidR="00CC643C" w:rsidRDefault="00CC643C" w:rsidP="00CC643C">
      <w:r>
        <w:t>4.</w:t>
      </w:r>
      <w:r>
        <w:tab/>
        <w:t>Накануне наблюдения необходимо проинформировать педагогический коллектив о том, что к ним в группу может прийти эксперт, который будет наблюдать за средой по стандартизированной методике и делать записи. Вмешиваться в ход дня он не будет. Необходимо вести себя естественно, не перестраивать образовательный процесс, режимные моменты, предметно-пространственную среду. Эксперт может задать несколько вопросов после проведения наблюдения в свободное время (например, в тихий час).</w:t>
      </w:r>
    </w:p>
    <w:p w:rsidR="00CC643C" w:rsidRDefault="00CC643C" w:rsidP="00CC643C"/>
    <w:p w:rsidR="00CC643C" w:rsidRDefault="00CC643C" w:rsidP="00CC643C">
      <w:pPr>
        <w:pStyle w:val="3"/>
      </w:pPr>
      <w:bookmarkStart w:id="1135" w:name="_Toc468904937"/>
      <w:bookmarkStart w:id="1136" w:name="_Toc468375709"/>
      <w:bookmarkStart w:id="1137" w:name="_Toc468357904"/>
      <w:bookmarkStart w:id="1138" w:name="_Toc468312606"/>
      <w:bookmarkStart w:id="1139" w:name="_Toc466971331"/>
      <w:bookmarkStart w:id="1140" w:name="_Toc466853469"/>
      <w:r>
        <w:t>II.11.5.</w:t>
      </w:r>
      <w:r>
        <w:rPr>
          <w:i/>
        </w:rPr>
        <w:t>2</w:t>
      </w:r>
      <w:r>
        <w:t xml:space="preserve"> Графические и текстовые материалы, использование которых необходимо для проведения оценки</w:t>
      </w:r>
      <w:bookmarkEnd w:id="1135"/>
      <w:bookmarkEnd w:id="1136"/>
      <w:bookmarkEnd w:id="1137"/>
      <w:bookmarkEnd w:id="1138"/>
      <w:bookmarkEnd w:id="1139"/>
      <w:bookmarkEnd w:id="1140"/>
    </w:p>
    <w:p w:rsidR="00CC643C" w:rsidRDefault="00CC643C" w:rsidP="00CC643C">
      <w:pPr>
        <w:pStyle w:val="a0"/>
      </w:pPr>
    </w:p>
    <w:p w:rsidR="00CC643C" w:rsidRDefault="00CC643C" w:rsidP="00CC643C">
      <w:pPr>
        <w:rPr>
          <w:bCs/>
        </w:rPr>
      </w:pPr>
      <w:r>
        <w:t xml:space="preserve">Для проведения наблюдения эксперту необходимо иметь Шкалы для комплексной оценки качества образования в дошкольных образовательных организациях (издано: </w:t>
      </w:r>
      <w:r>
        <w:rPr>
          <w:bCs/>
        </w:rPr>
        <w:t xml:space="preserve">Хармс Т. Шкалы для комплексной оценки качества образования в дошкольных образовательных организациях: переработанное издание / Тельма Хармс, Ричард М. Клиффорд, Дебби Крайер. М.: «Национальное образование», 2016). Для проведения наблюдения потребуются оценочные листы (распечатанные или в электронном сервисе – зависит от удобства эксперта, который может пользоваться бумажной версией и затем перенести результаты в электронный сервис или сразу использовать электронные оценочные листы (рисунки </w:t>
      </w:r>
      <w:r>
        <w:rPr>
          <w:bCs/>
        </w:rPr>
        <w:fldChar w:fldCharType="begin"/>
      </w:r>
      <w:r>
        <w:rPr>
          <w:bCs/>
        </w:rPr>
        <w:instrText xml:space="preserve"> REF  _Ref468117563 \h \r \t </w:instrText>
      </w:r>
      <w:r>
        <w:rPr>
          <w:bCs/>
        </w:rPr>
      </w:r>
      <w:r>
        <w:rPr>
          <w:bCs/>
        </w:rPr>
        <w:fldChar w:fldCharType="separate"/>
      </w:r>
      <w:r>
        <w:rPr>
          <w:bCs/>
        </w:rPr>
        <w:t>1</w:t>
      </w:r>
      <w:r>
        <w:rPr>
          <w:bCs/>
        </w:rPr>
        <w:fldChar w:fldCharType="end"/>
      </w:r>
      <w:r>
        <w:rPr>
          <w:bCs/>
        </w:rPr>
        <w:t>-</w:t>
      </w:r>
      <w:r>
        <w:rPr>
          <w:bCs/>
        </w:rPr>
        <w:fldChar w:fldCharType="begin"/>
      </w:r>
      <w:r>
        <w:rPr>
          <w:bCs/>
        </w:rPr>
        <w:instrText xml:space="preserve"> REF  _Ref468117566 \h \r \t </w:instrText>
      </w:r>
      <w:r>
        <w:rPr>
          <w:bCs/>
        </w:rPr>
      </w:r>
      <w:r>
        <w:rPr>
          <w:bCs/>
        </w:rPr>
        <w:fldChar w:fldCharType="separate"/>
      </w:r>
      <w:r>
        <w:rPr>
          <w:bCs/>
        </w:rPr>
        <w:t>11</w:t>
      </w:r>
      <w:r>
        <w:rPr>
          <w:bCs/>
        </w:rPr>
        <w:fldChar w:fldCharType="end"/>
      </w:r>
      <w:r>
        <w:rPr>
          <w:bCs/>
        </w:rPr>
        <w:t>).</w:t>
      </w:r>
    </w:p>
    <w:p w:rsidR="00CC643C" w:rsidRDefault="00CC643C" w:rsidP="00CC643C">
      <w:pPr>
        <w:jc w:val="center"/>
      </w:pPr>
      <w:r>
        <w:rPr>
          <w:noProof/>
        </w:rPr>
        <w:lastRenderedPageBreak/>
        <w:drawing>
          <wp:inline distT="0" distB="0" distL="0" distR="0" wp14:anchorId="2D616499" wp14:editId="0C5D1C8C">
            <wp:extent cx="4552950" cy="3209925"/>
            <wp:effectExtent l="0" t="0" r="0" b="9525"/>
            <wp:docPr id="409" name="Рисунок 409" descr="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11"/>
                    <pic:cNvPicPr>
                      <a:picLocks noChangeAspect="1" noChangeArrowheads="1"/>
                    </pic:cNvPicPr>
                  </pic:nvPicPr>
                  <pic:blipFill>
                    <a:blip r:embed="rId382" cstate="print">
                      <a:extLst>
                        <a:ext uri="{28A0092B-C50C-407E-A947-70E740481C1C}">
                          <a14:useLocalDpi xmlns:a14="http://schemas.microsoft.com/office/drawing/2010/main" val="0"/>
                        </a:ext>
                      </a:extLst>
                    </a:blip>
                    <a:srcRect t="8279"/>
                    <a:stretch>
                      <a:fillRect/>
                    </a:stretch>
                  </pic:blipFill>
                  <pic:spPr bwMode="auto">
                    <a:xfrm>
                      <a:off x="0" y="0"/>
                      <a:ext cx="4552950" cy="32099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41" w:name="_Ref468117563"/>
      <w:r>
        <w:rPr>
          <w:lang w:val="en-US"/>
        </w:rPr>
        <w:t xml:space="preserve">– </w:t>
      </w:r>
      <w:r>
        <w:rPr>
          <w:bCs/>
        </w:rPr>
        <w:t>Электронный оценочный лист</w:t>
      </w:r>
      <w:bookmarkEnd w:id="1141"/>
    </w:p>
    <w:p w:rsidR="00CC643C" w:rsidRDefault="00CC643C" w:rsidP="00CC643C">
      <w:pPr>
        <w:jc w:val="center"/>
      </w:pPr>
      <w:r>
        <w:rPr>
          <w:noProof/>
        </w:rPr>
        <w:drawing>
          <wp:inline distT="0" distB="0" distL="0" distR="0" wp14:anchorId="6B1CEDF7" wp14:editId="4FE20508">
            <wp:extent cx="4686300" cy="3248025"/>
            <wp:effectExtent l="0" t="0" r="0" b="9525"/>
            <wp:docPr id="408" name="Рисунок 408" descr="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12"/>
                    <pic:cNvPicPr>
                      <a:picLocks noChangeAspect="1" noChangeArrowheads="1"/>
                    </pic:cNvPicPr>
                  </pic:nvPicPr>
                  <pic:blipFill>
                    <a:blip r:embed="rId383" cstate="print">
                      <a:extLst>
                        <a:ext uri="{28A0092B-C50C-407E-A947-70E740481C1C}">
                          <a14:useLocalDpi xmlns:a14="http://schemas.microsoft.com/office/drawing/2010/main" val="0"/>
                        </a:ext>
                      </a:extLst>
                    </a:blip>
                    <a:srcRect t="9746"/>
                    <a:stretch>
                      <a:fillRect/>
                    </a:stretch>
                  </pic:blipFill>
                  <pic:spPr bwMode="auto">
                    <a:xfrm>
                      <a:off x="0" y="0"/>
                      <a:ext cx="4686300" cy="324802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r>
        <w:rPr>
          <w:noProof/>
        </w:rPr>
        <w:lastRenderedPageBreak/>
        <w:drawing>
          <wp:inline distT="0" distB="0" distL="0" distR="0" wp14:anchorId="2CE7D7C1" wp14:editId="554CC467">
            <wp:extent cx="4238625" cy="2905125"/>
            <wp:effectExtent l="0" t="0" r="9525" b="9525"/>
            <wp:docPr id="407" name="Рисунок 407" descr="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0113"/>
                    <pic:cNvPicPr>
                      <a:picLocks noChangeAspect="1" noChangeArrowheads="1"/>
                    </pic:cNvPicPr>
                  </pic:nvPicPr>
                  <pic:blipFill>
                    <a:blip r:embed="rId384" cstate="print">
                      <a:extLst>
                        <a:ext uri="{28A0092B-C50C-407E-A947-70E740481C1C}">
                          <a14:useLocalDpi xmlns:a14="http://schemas.microsoft.com/office/drawing/2010/main" val="0"/>
                        </a:ext>
                      </a:extLst>
                    </a:blip>
                    <a:srcRect t="10564"/>
                    <a:stretch>
                      <a:fillRect/>
                    </a:stretch>
                  </pic:blipFill>
                  <pic:spPr bwMode="auto">
                    <a:xfrm>
                      <a:off x="0" y="0"/>
                      <a:ext cx="4238625" cy="290512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p>
    <w:p w:rsidR="00CC643C" w:rsidRDefault="00CC643C" w:rsidP="00CC643C">
      <w:pPr>
        <w:jc w:val="center"/>
      </w:pPr>
      <w:r>
        <w:rPr>
          <w:noProof/>
        </w:rPr>
        <w:drawing>
          <wp:inline distT="0" distB="0" distL="0" distR="0" wp14:anchorId="7D179395" wp14:editId="0C85B81D">
            <wp:extent cx="4591050" cy="3524250"/>
            <wp:effectExtent l="0" t="0" r="0" b="0"/>
            <wp:docPr id="406" name="Рисунок 406" descr="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0114"/>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4591050" cy="3524250"/>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r>
        <w:rPr>
          <w:noProof/>
        </w:rPr>
        <w:lastRenderedPageBreak/>
        <w:drawing>
          <wp:inline distT="0" distB="0" distL="0" distR="0" wp14:anchorId="00F4E31E" wp14:editId="4DB99A50">
            <wp:extent cx="4886325" cy="3743325"/>
            <wp:effectExtent l="0" t="0" r="9525" b="9525"/>
            <wp:docPr id="405" name="Рисунок 405" descr="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0115"/>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886325" cy="374332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p>
    <w:p w:rsidR="00CC643C" w:rsidRDefault="00CC643C" w:rsidP="00CC643C">
      <w:pPr>
        <w:jc w:val="center"/>
      </w:pPr>
      <w:r>
        <w:rPr>
          <w:noProof/>
        </w:rPr>
        <w:drawing>
          <wp:inline distT="0" distB="0" distL="0" distR="0" wp14:anchorId="6461D38A" wp14:editId="17FD50B1">
            <wp:extent cx="4781550" cy="3667125"/>
            <wp:effectExtent l="0" t="0" r="0" b="9525"/>
            <wp:docPr id="404" name="Рисунок 404" descr="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116"/>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781550" cy="366712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r>
        <w:rPr>
          <w:noProof/>
        </w:rPr>
        <w:lastRenderedPageBreak/>
        <w:drawing>
          <wp:inline distT="0" distB="0" distL="0" distR="0" wp14:anchorId="6C0D5DEE" wp14:editId="57D9662D">
            <wp:extent cx="4552950" cy="3486150"/>
            <wp:effectExtent l="0" t="0" r="0" b="0"/>
            <wp:docPr id="403" name="Рисунок 403" descr="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0117"/>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552950" cy="3486150"/>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p>
    <w:p w:rsidR="00CC643C" w:rsidRDefault="00CC643C" w:rsidP="00CC643C">
      <w:pPr>
        <w:jc w:val="center"/>
      </w:pPr>
      <w:r>
        <w:rPr>
          <w:noProof/>
        </w:rPr>
        <w:drawing>
          <wp:inline distT="0" distB="0" distL="0" distR="0" wp14:anchorId="4A31A9C8" wp14:editId="6E4B4AE6">
            <wp:extent cx="4905375" cy="3762375"/>
            <wp:effectExtent l="0" t="0" r="9525" b="9525"/>
            <wp:docPr id="402" name="Рисунок 402" descr="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1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4905375" cy="376237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r>
        <w:rPr>
          <w:noProof/>
        </w:rPr>
        <w:lastRenderedPageBreak/>
        <w:drawing>
          <wp:inline distT="0" distB="0" distL="0" distR="0" wp14:anchorId="59855350" wp14:editId="6ADA0458">
            <wp:extent cx="4953000" cy="3343275"/>
            <wp:effectExtent l="0" t="0" r="0" b="9525"/>
            <wp:docPr id="401" name="Рисунок 401" descr="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119"/>
                    <pic:cNvPicPr>
                      <a:picLocks noChangeAspect="1" noChangeArrowheads="1"/>
                    </pic:cNvPicPr>
                  </pic:nvPicPr>
                  <pic:blipFill>
                    <a:blip r:embed="rId390" cstate="print">
                      <a:extLst>
                        <a:ext uri="{28A0092B-C50C-407E-A947-70E740481C1C}">
                          <a14:useLocalDpi xmlns:a14="http://schemas.microsoft.com/office/drawing/2010/main" val="0"/>
                        </a:ext>
                      </a:extLst>
                    </a:blip>
                    <a:srcRect t="11847"/>
                    <a:stretch>
                      <a:fillRect/>
                    </a:stretch>
                  </pic:blipFill>
                  <pic:spPr bwMode="auto">
                    <a:xfrm>
                      <a:off x="0" y="0"/>
                      <a:ext cx="4953000" cy="334327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r>
        <w:rPr>
          <w:noProof/>
        </w:rPr>
        <w:drawing>
          <wp:inline distT="0" distB="0" distL="0" distR="0" wp14:anchorId="48E58D78" wp14:editId="297104D8">
            <wp:extent cx="4733925" cy="3228975"/>
            <wp:effectExtent l="0" t="0" r="9525" b="9525"/>
            <wp:docPr id="400" name="Рисунок 400" descr="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0"/>
                    <pic:cNvPicPr>
                      <a:picLocks noChangeAspect="1" noChangeArrowheads="1"/>
                    </pic:cNvPicPr>
                  </pic:nvPicPr>
                  <pic:blipFill>
                    <a:blip r:embed="rId391" cstate="print">
                      <a:extLst>
                        <a:ext uri="{28A0092B-C50C-407E-A947-70E740481C1C}">
                          <a14:useLocalDpi xmlns:a14="http://schemas.microsoft.com/office/drawing/2010/main" val="0"/>
                        </a:ext>
                      </a:extLst>
                    </a:blip>
                    <a:srcRect t="11134"/>
                    <a:stretch>
                      <a:fillRect/>
                    </a:stretch>
                  </pic:blipFill>
                  <pic:spPr bwMode="auto">
                    <a:xfrm>
                      <a:off x="0" y="0"/>
                      <a:ext cx="4733925" cy="3228975"/>
                    </a:xfrm>
                    <a:prstGeom prst="rect">
                      <a:avLst/>
                    </a:prstGeom>
                    <a:noFill/>
                    <a:ln>
                      <a:noFill/>
                    </a:ln>
                  </pic:spPr>
                </pic:pic>
              </a:graphicData>
            </a:graphic>
          </wp:inline>
        </w:drawing>
      </w:r>
    </w:p>
    <w:p w:rsidR="00CC643C" w:rsidRDefault="00CC643C" w:rsidP="00CC643C">
      <w:pPr>
        <w:pStyle w:val="ab"/>
        <w:numPr>
          <w:ilvl w:val="0"/>
          <w:numId w:val="5"/>
        </w:numPr>
        <w:ind w:left="0" w:firstLine="0"/>
      </w:pPr>
      <w:r>
        <w:rPr>
          <w:lang w:val="en-US"/>
        </w:rPr>
        <w:t xml:space="preserve">– </w:t>
      </w:r>
      <w:r>
        <w:rPr>
          <w:bCs/>
        </w:rPr>
        <w:t>Электронный оценочный лист</w:t>
      </w:r>
    </w:p>
    <w:p w:rsidR="00CC643C" w:rsidRDefault="00CC643C" w:rsidP="00CC643C">
      <w:pPr>
        <w:jc w:val="center"/>
      </w:pPr>
      <w:r>
        <w:rPr>
          <w:noProof/>
        </w:rPr>
        <w:lastRenderedPageBreak/>
        <w:drawing>
          <wp:inline distT="0" distB="0" distL="0" distR="0" wp14:anchorId="6FD39A8C" wp14:editId="23DCE306">
            <wp:extent cx="4581525" cy="3143250"/>
            <wp:effectExtent l="0" t="0" r="9525" b="0"/>
            <wp:docPr id="399" name="Рисунок 399" descr="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121"/>
                    <pic:cNvPicPr>
                      <a:picLocks noChangeAspect="1" noChangeArrowheads="1"/>
                    </pic:cNvPicPr>
                  </pic:nvPicPr>
                  <pic:blipFill>
                    <a:blip r:embed="rId392" cstate="print">
                      <a:extLst>
                        <a:ext uri="{28A0092B-C50C-407E-A947-70E740481C1C}">
                          <a14:useLocalDpi xmlns:a14="http://schemas.microsoft.com/office/drawing/2010/main" val="0"/>
                        </a:ext>
                      </a:extLst>
                    </a:blip>
                    <a:srcRect t="10435"/>
                    <a:stretch>
                      <a:fillRect/>
                    </a:stretch>
                  </pic:blipFill>
                  <pic:spPr bwMode="auto">
                    <a:xfrm>
                      <a:off x="0" y="0"/>
                      <a:ext cx="4581525" cy="31432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42" w:name="_Ref468117566"/>
      <w:r>
        <w:rPr>
          <w:lang w:val="en-US"/>
        </w:rPr>
        <w:t xml:space="preserve">– </w:t>
      </w:r>
      <w:r>
        <w:rPr>
          <w:bCs/>
        </w:rPr>
        <w:t>Электронный оценочный лист</w:t>
      </w:r>
      <w:bookmarkEnd w:id="1142"/>
    </w:p>
    <w:p w:rsidR="00CC643C" w:rsidRDefault="00CC643C" w:rsidP="00CC643C">
      <w:pPr>
        <w:rPr>
          <w:bCs/>
        </w:rPr>
      </w:pPr>
      <w:r>
        <w:rPr>
          <w:bCs/>
        </w:rPr>
        <w:t xml:space="preserve">Также для составления профиля качества дошкольной группы необходим бланк (рисунок </w:t>
      </w:r>
      <w:r>
        <w:rPr>
          <w:bCs/>
        </w:rPr>
        <w:fldChar w:fldCharType="begin"/>
      </w:r>
      <w:r>
        <w:rPr>
          <w:bCs/>
        </w:rPr>
        <w:instrText xml:space="preserve"> REF  _Ref468133522 \h \r \t </w:instrText>
      </w:r>
      <w:r>
        <w:rPr>
          <w:bCs/>
        </w:rPr>
      </w:r>
      <w:r>
        <w:rPr>
          <w:bCs/>
        </w:rPr>
        <w:fldChar w:fldCharType="separate"/>
      </w:r>
      <w:r>
        <w:rPr>
          <w:bCs/>
        </w:rPr>
        <w:t>12</w:t>
      </w:r>
      <w:r>
        <w:rPr>
          <w:bCs/>
        </w:rPr>
        <w:fldChar w:fldCharType="end"/>
      </w:r>
      <w:r>
        <w:rPr>
          <w:bCs/>
        </w:rPr>
        <w:t>):</w:t>
      </w:r>
    </w:p>
    <w:p w:rsidR="00CC643C" w:rsidRDefault="00CC643C" w:rsidP="00CC643C">
      <w:pPr>
        <w:jc w:val="center"/>
      </w:pPr>
      <w:r>
        <w:rPr>
          <w:noProof/>
        </w:rPr>
        <w:lastRenderedPageBreak/>
        <w:drawing>
          <wp:inline distT="0" distB="0" distL="0" distR="0" wp14:anchorId="6BFE21E3" wp14:editId="0F66F0F6">
            <wp:extent cx="5934075" cy="7734300"/>
            <wp:effectExtent l="0" t="0" r="9525" b="0"/>
            <wp:docPr id="398" name="Рисунок 398" descr="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12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34075" cy="773430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43" w:name="_Ref468133522"/>
      <w:r>
        <w:t xml:space="preserve">– Бланк </w:t>
      </w:r>
      <w:r>
        <w:rPr>
          <w:bCs/>
        </w:rPr>
        <w:t>для составления профиля качества дошкольной группы</w:t>
      </w:r>
      <w:bookmarkEnd w:id="1143"/>
    </w:p>
    <w:p w:rsidR="00CC643C" w:rsidRDefault="00CC643C" w:rsidP="00CC643C">
      <w:pPr>
        <w:pStyle w:val="aff"/>
      </w:pPr>
      <w:r>
        <w:t>Шаблон аналитического отчета регионального координатора:</w:t>
      </w:r>
    </w:p>
    <w:p w:rsidR="00CC643C" w:rsidRDefault="00CC643C" w:rsidP="00CC643C">
      <w:pPr>
        <w:rPr>
          <w:bCs/>
          <w:i/>
        </w:rPr>
      </w:pPr>
    </w:p>
    <w:p w:rsidR="00CC643C" w:rsidRDefault="00CC643C" w:rsidP="00CC643C">
      <w:pPr>
        <w:pStyle w:val="afb"/>
      </w:pPr>
      <w:r>
        <w:lastRenderedPageBreak/>
        <w:t>Аналитический отчет об экспертизе образовательной среды</w:t>
      </w:r>
    </w:p>
    <w:p w:rsidR="00CC643C" w:rsidRDefault="00CC643C" w:rsidP="00CC643C">
      <w:pPr>
        <w:rPr>
          <w:i/>
        </w:rPr>
      </w:pPr>
    </w:p>
    <w:p w:rsidR="00CC643C" w:rsidRDefault="00CC643C" w:rsidP="00CC643C">
      <w:pPr>
        <w:rPr>
          <w:i/>
        </w:rPr>
      </w:pPr>
      <w:r>
        <w:rPr>
          <w:i/>
        </w:rPr>
        <w:t>Пояснение (при заполнении шаблона здесь и далее пояснения следует удалить): этот документ эксперт адресует в первую очередь руководящим работникам (специалистам органов управления образованием), поэтому в формулировках и выборе позиций, на которых заостряется внимание, следует руководствоваться тем, как мы можем изменить к лучшему наблюдаемую на местах ситуацию (в первую очередь, сделать среду более комфортной и развивающей для детей, проявить «голос ребенка» в среде), использовав административный ресурс. Если Вы хотели бы что-то посоветовать именно педагогам, обратить их внимание на какие-то позиции, то для этого в форме есть специальный раздел – его мы не будем показывать руководящим работникам, но можем использовать для внутренних обсуждений по развитию проекта.</w:t>
      </w:r>
    </w:p>
    <w:p w:rsidR="00CC643C" w:rsidRDefault="00CC643C" w:rsidP="00CC643C">
      <w:r>
        <w:rPr>
          <w:i/>
        </w:rPr>
        <w:t>Объем отчета не имеет значения (заданных параметров нет) и зависит только от «полноты раскрытия темы» с точки зрения эксперта.</w:t>
      </w:r>
    </w:p>
    <w:p w:rsidR="00CC643C" w:rsidRDefault="00CC643C" w:rsidP="00CC643C">
      <w:r>
        <w:t>Название региона:</w:t>
      </w:r>
    </w:p>
    <w:p w:rsidR="00CC643C" w:rsidRDefault="00CC643C" w:rsidP="00CC643C"/>
    <w:p w:rsidR="00CC643C" w:rsidRDefault="00CC643C" w:rsidP="00CC643C">
      <w:r>
        <w:t>ФИО эксперта:</w:t>
      </w:r>
    </w:p>
    <w:p w:rsidR="00CC643C" w:rsidRDefault="00CC643C" w:rsidP="00CC643C"/>
    <w:p w:rsidR="00CC643C" w:rsidRDefault="00CC643C" w:rsidP="00CC643C">
      <w:r>
        <w:t>Общая характеристика образовательной среды в наблюдаемых ДОО:</w:t>
      </w:r>
    </w:p>
    <w:p w:rsidR="00CC643C" w:rsidRDefault="00CC643C" w:rsidP="00CC643C">
      <w:pPr>
        <w:rPr>
          <w:i/>
        </w:rPr>
      </w:pPr>
      <w:r>
        <w:rPr>
          <w:i/>
        </w:rPr>
        <w:t>Пояснение: краткая аналитическая справка о благополучных аспектах среды (не вдаваясь в отдельные показатели) и об аспектах, требующих внимания и развития.</w:t>
      </w:r>
    </w:p>
    <w:p w:rsidR="00CC643C" w:rsidRDefault="00CC643C" w:rsidP="00CC643C">
      <w:r>
        <w:t>Характеристика подшкалы «Предметно-пространственная среда»:</w:t>
      </w:r>
    </w:p>
    <w:p w:rsidR="00CC643C" w:rsidRDefault="00CC643C" w:rsidP="00CC643C">
      <w:pPr>
        <w:rPr>
          <w:i/>
        </w:rPr>
      </w:pPr>
      <w:r>
        <w:rPr>
          <w:i/>
        </w:rPr>
        <w:t>Пояснение: здесь и далее в аналогичных случаях следует обратить внимание лишь на некоторые показатели – в первую очередь те, которые продемонстрировали позитивный результат (5 и больше) или имеют положительный потенциал (достаточны незначительные изменения для значимого улучшения качества); также стоит отметить показатели, которые оказались наиболее неблагополучными (желательно высказать экспертное мнение, с чем это может быть связано). Если какие-то показатели получили низкий балл из-за несоответствия особенностей всей системы российского дошкольного образования данному параметру качества ECERS (то, что сад не может никак изменить), то эту позицию стоит также отметить (поскольку руководящие работники в любом случае получат обобщенные числовые результаты в диаграммах и могут обратить на это внимание).</w:t>
      </w:r>
    </w:p>
    <w:p w:rsidR="00CC643C" w:rsidRDefault="00CC643C" w:rsidP="00CC643C">
      <w:r>
        <w:t xml:space="preserve">Характеристика подшкалы «Присмотр и уход за детьми»: </w:t>
      </w:r>
      <w:r>
        <w:rPr>
          <w:i/>
        </w:rPr>
        <w:t>аналогично</w:t>
      </w:r>
    </w:p>
    <w:p w:rsidR="00CC643C" w:rsidRDefault="00CC643C" w:rsidP="00CC643C"/>
    <w:p w:rsidR="00CC643C" w:rsidRDefault="00CC643C" w:rsidP="00CC643C">
      <w:r>
        <w:t xml:space="preserve">Характеристика подшкалы «Речь и мышление»: </w:t>
      </w:r>
      <w:r>
        <w:rPr>
          <w:i/>
        </w:rPr>
        <w:t>аналогично</w:t>
      </w:r>
    </w:p>
    <w:p w:rsidR="00CC643C" w:rsidRDefault="00CC643C" w:rsidP="00CC643C"/>
    <w:p w:rsidR="00CC643C" w:rsidRDefault="00CC643C" w:rsidP="00CC643C">
      <w:r>
        <w:t xml:space="preserve">Характеристика подшкалы «Взаимодействие»: </w:t>
      </w:r>
      <w:r>
        <w:rPr>
          <w:i/>
        </w:rPr>
        <w:t>аналогично</w:t>
      </w:r>
    </w:p>
    <w:p w:rsidR="00CC643C" w:rsidRDefault="00CC643C" w:rsidP="00CC643C"/>
    <w:p w:rsidR="00CC643C" w:rsidRDefault="00CC643C" w:rsidP="00CC643C">
      <w:r>
        <w:t xml:space="preserve">Характеристика подшкалы «Структурирование программы»: </w:t>
      </w:r>
      <w:r>
        <w:rPr>
          <w:i/>
        </w:rPr>
        <w:t>аналогично</w:t>
      </w:r>
    </w:p>
    <w:p w:rsidR="00CC643C" w:rsidRDefault="00CC643C" w:rsidP="00CC643C"/>
    <w:p w:rsidR="00CC643C" w:rsidRDefault="00CC643C" w:rsidP="00CC643C">
      <w:r>
        <w:t xml:space="preserve">Характеристика подшкалы «Родители и персонал»: </w:t>
      </w:r>
      <w:r>
        <w:rPr>
          <w:i/>
        </w:rPr>
        <w:t>аналогично</w:t>
      </w:r>
    </w:p>
    <w:p w:rsidR="00CC643C" w:rsidRDefault="00CC643C" w:rsidP="00CC643C"/>
    <w:p w:rsidR="00CC643C" w:rsidRDefault="00CC643C" w:rsidP="00CC643C">
      <w:r>
        <w:t>Общие выводы и рекомендации:</w:t>
      </w:r>
    </w:p>
    <w:p w:rsidR="00CC643C" w:rsidRDefault="00CC643C" w:rsidP="00CC643C">
      <w:pPr>
        <w:rPr>
          <w:i/>
        </w:rPr>
      </w:pPr>
      <w:r>
        <w:rPr>
          <w:i/>
        </w:rPr>
        <w:t>Пояснение: здесь необходимо обозначить позиции, которые детские сады могут включить в свою программу развития или в решении которых может быть использован административный ресурс любого уровня; следует дать краткие экспертные рекомендации по возможным путям решения обозначенных проблем.</w:t>
      </w:r>
    </w:p>
    <w:p w:rsidR="00CC643C" w:rsidRDefault="00CC643C" w:rsidP="00CC643C">
      <w:pPr>
        <w:rPr>
          <w:bCs/>
        </w:rPr>
      </w:pPr>
    </w:p>
    <w:p w:rsidR="00CC643C" w:rsidRDefault="00CC643C" w:rsidP="00CC643C">
      <w:pPr>
        <w:pStyle w:val="3"/>
      </w:pPr>
      <w:bookmarkStart w:id="1144" w:name="_Toc468904938"/>
      <w:bookmarkStart w:id="1145" w:name="_Toc468375710"/>
      <w:bookmarkStart w:id="1146" w:name="_Toc468357905"/>
      <w:bookmarkStart w:id="1147" w:name="_Toc468312607"/>
      <w:r>
        <w:rPr>
          <w:lang w:val="en-US"/>
        </w:rPr>
        <w:lastRenderedPageBreak/>
        <w:t>II</w:t>
      </w:r>
      <w:r>
        <w:t>.11.5.3 Шаблоны электронных форм для фиксации результатов</w:t>
      </w:r>
      <w:bookmarkEnd w:id="1144"/>
      <w:bookmarkEnd w:id="1145"/>
      <w:bookmarkEnd w:id="1146"/>
      <w:bookmarkEnd w:id="1147"/>
    </w:p>
    <w:p w:rsidR="00CC643C" w:rsidRDefault="00CC643C" w:rsidP="00CC643C">
      <w:pPr>
        <w:pStyle w:val="a0"/>
        <w:rPr>
          <w:lang w:val="x-none"/>
        </w:rPr>
      </w:pPr>
    </w:p>
    <w:p w:rsidR="00CC643C" w:rsidRDefault="00CC643C" w:rsidP="00CC643C">
      <w:pPr>
        <w:rPr>
          <w:bCs/>
        </w:rPr>
      </w:pPr>
      <w:bookmarkStart w:id="1148" w:name="_Toc466971332"/>
      <w:bookmarkStart w:id="1149" w:name="_Toc466853470"/>
      <w:r>
        <w:rPr>
          <w:bCs/>
        </w:rPr>
        <w:t>Шаблоны электронных форм для фиксации результатов</w:t>
      </w:r>
      <w:bookmarkEnd w:id="1148"/>
      <w:bookmarkEnd w:id="1149"/>
      <w:r>
        <w:rPr>
          <w:bCs/>
        </w:rPr>
        <w:t xml:space="preserve"> представлены на рисунке </w:t>
      </w:r>
      <w:r>
        <w:rPr>
          <w:bCs/>
        </w:rPr>
        <w:fldChar w:fldCharType="begin"/>
      </w:r>
      <w:r>
        <w:rPr>
          <w:bCs/>
        </w:rPr>
        <w:instrText xml:space="preserve"> REF  _Ref468133724 \h \r \t  \* MERGEFORMAT </w:instrText>
      </w:r>
      <w:r>
        <w:rPr>
          <w:bCs/>
        </w:rPr>
      </w:r>
      <w:r>
        <w:rPr>
          <w:bCs/>
        </w:rPr>
        <w:fldChar w:fldCharType="separate"/>
      </w:r>
      <w:r>
        <w:rPr>
          <w:bCs/>
        </w:rPr>
        <w:t>13</w:t>
      </w:r>
      <w:r>
        <w:rPr>
          <w:bCs/>
        </w:rPr>
        <w:fldChar w:fldCharType="end"/>
      </w:r>
      <w:r>
        <w:rPr>
          <w:bCs/>
        </w:rPr>
        <w:t>.</w:t>
      </w:r>
    </w:p>
    <w:p w:rsidR="00CC643C" w:rsidRDefault="00CC643C" w:rsidP="00CC643C">
      <w:pPr>
        <w:rPr>
          <w:bCs/>
        </w:rPr>
      </w:pPr>
    </w:p>
    <w:p w:rsidR="00CC643C" w:rsidRDefault="00CC643C" w:rsidP="00CC643C">
      <w:pPr>
        <w:jc w:val="center"/>
      </w:pPr>
      <w:r>
        <w:rPr>
          <w:noProof/>
        </w:rPr>
        <w:drawing>
          <wp:inline distT="0" distB="0" distL="0" distR="0" wp14:anchorId="7B36CBA1" wp14:editId="002EDD86">
            <wp:extent cx="3876675" cy="3752850"/>
            <wp:effectExtent l="0" t="0" r="9525"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76675" cy="37528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50" w:name="_Ref468133724"/>
      <w:r>
        <w:t>– Шаблоны электронных форм для фиксации результатов</w:t>
      </w:r>
      <w:bookmarkEnd w:id="1150"/>
    </w:p>
    <w:p w:rsidR="00CC643C" w:rsidRDefault="00CC643C" w:rsidP="00CC643C">
      <w:r>
        <w:t xml:space="preserve">Профиль качества выстраивается автоматически и выглядит следующим образом (рисунок </w:t>
      </w:r>
      <w:r>
        <w:fldChar w:fldCharType="begin"/>
      </w:r>
      <w:r>
        <w:instrText xml:space="preserve"> REF  _Ref468133804 \h \r \t </w:instrText>
      </w:r>
      <w:r>
        <w:fldChar w:fldCharType="separate"/>
      </w:r>
      <w:r>
        <w:t>14</w:t>
      </w:r>
      <w:r>
        <w:fldChar w:fldCharType="end"/>
      </w:r>
      <w:r>
        <w:t>):</w:t>
      </w:r>
    </w:p>
    <w:p w:rsidR="00CC643C" w:rsidRDefault="00CC643C" w:rsidP="00CC643C">
      <w:pPr>
        <w:jc w:val="center"/>
      </w:pPr>
      <w:r>
        <w:rPr>
          <w:noProof/>
        </w:rPr>
        <w:drawing>
          <wp:inline distT="0" distB="0" distL="0" distR="0" wp14:anchorId="20F4FEE0" wp14:editId="71E29CC2">
            <wp:extent cx="3248025" cy="3171825"/>
            <wp:effectExtent l="0" t="0" r="9525"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248025" cy="317182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51" w:name="_Ref468133804"/>
      <w:r>
        <w:t>– Профиль качества</w:t>
      </w:r>
      <w:bookmarkEnd w:id="1151"/>
    </w:p>
    <w:p w:rsidR="00CC643C" w:rsidRDefault="00CC643C" w:rsidP="00CC643C">
      <w:pPr>
        <w:pStyle w:val="aff"/>
      </w:pPr>
      <w:bookmarkStart w:id="1152" w:name="_Toc466853471"/>
      <w:r>
        <w:lastRenderedPageBreak/>
        <w:t>В рамках настоящего исследования используется ряд понятий и терминов. В числе таких терминов необходимо указать следующие</w:t>
      </w:r>
    </w:p>
    <w:p w:rsidR="00CC643C" w:rsidRDefault="00CC643C" w:rsidP="00CC643C">
      <w:r>
        <w:t>ДОО – дошкольное образовательное учреждение, дошкольная образовательная организация;</w:t>
      </w:r>
    </w:p>
    <w:p w:rsidR="00CC643C" w:rsidRDefault="00CC643C" w:rsidP="00CC643C">
      <w:r>
        <w:t>экспертный центр – организация, осуществляющая проведение исследование по шкале ECERS;</w:t>
      </w:r>
    </w:p>
    <w:p w:rsidR="00CC643C" w:rsidRDefault="00CC643C" w:rsidP="00CC643C">
      <w:r>
        <w:t>эксперт-тестировщик – специалист экспертного центра, осуществляющий сбор информации для проведения аналитики.</w:t>
      </w:r>
    </w:p>
    <w:p w:rsidR="00CC643C" w:rsidRDefault="00CC643C" w:rsidP="00CC643C">
      <w:r>
        <w:t>эксперт-аналитик – специалист экспертного центра, проводящий аналитическую обработку собранных данных.</w:t>
      </w:r>
    </w:p>
    <w:p w:rsidR="00CC643C" w:rsidRDefault="00CC643C" w:rsidP="00CC643C"/>
    <w:p w:rsidR="00CC643C" w:rsidRDefault="00CC643C" w:rsidP="00CC643C">
      <w:pPr>
        <w:pStyle w:val="aff"/>
      </w:pPr>
      <w:r>
        <w:t>К основным ожидаемым результатам (формируемым в развитие логики целеполагания проекта) процедур исследования и разработки следует отнести:</w:t>
      </w:r>
    </w:p>
    <w:p w:rsidR="00CC643C" w:rsidRDefault="00CC643C" w:rsidP="00CC643C">
      <w:r>
        <w:t>разработку целостной процессной схемы, представляющей логику реализации экспертного исследования, которая отражает не только технические аспекты, но и описывает комплексный процесс;</w:t>
      </w:r>
    </w:p>
    <w:p w:rsidR="00CC643C" w:rsidRDefault="00CC643C" w:rsidP="00CC643C">
      <w:r>
        <w:t>формирование ролевой структуры, обеспечивающей последующее управление пользовательскими записями и уровнями доступа в Сервисе;</w:t>
      </w:r>
    </w:p>
    <w:p w:rsidR="00CC643C" w:rsidRDefault="00CC643C" w:rsidP="00CC643C">
      <w:r>
        <w:t>обеспечение инструментария для автоматизированной координации деятельности экспертов, осуществляющих исследование среды дошкольных образовательных организаций;</w:t>
      </w:r>
    </w:p>
    <w:p w:rsidR="00CC643C" w:rsidRDefault="00CC643C" w:rsidP="00CC643C">
      <w:r>
        <w:t>предоставление функций автоматической агрегации и представления аналитических данных, в том числе в виде схемографических таблиц и схем (лепестковых диаграмм, профиля качества).</w:t>
      </w:r>
    </w:p>
    <w:p w:rsidR="00CC643C" w:rsidRDefault="00CC643C" w:rsidP="00CC643C">
      <w:r>
        <w:rPr>
          <w:i/>
        </w:rPr>
        <w:t>Ключевые роли в системе сгруппированы в два блока</w:t>
      </w:r>
      <w:r>
        <w:t xml:space="preserve"> – пользовательские роли от дошкольной образовательной организации и пользовательские роли, обеспечивающие реализацию функционала экспертного центра, организующего и реализующего исследования среды. Кроме того, в структуре ролей есть роль администратора, обеспечивающая функционал для технической координации системы. Структурно роли представлены на рисунке 2.</w:t>
      </w:r>
    </w:p>
    <w:p w:rsidR="00CC643C" w:rsidRDefault="00CC643C" w:rsidP="00CC643C">
      <w:r>
        <w:t>Блок ролей, обеспечивающих реализацию пользовательских сценариев для представителей дошкольной образовательной организации, сформирован таким типами пользовательских ролей, как:</w:t>
      </w:r>
    </w:p>
    <w:p w:rsidR="00CC643C" w:rsidRDefault="00CC643C" w:rsidP="00CC643C">
      <w:r>
        <w:t>координатор от дошкольной образовательной организации, который обеспечивает организационную коммуникацию между центром экспертизы и образовательной организацией;</w:t>
      </w:r>
    </w:p>
    <w:p w:rsidR="00CC643C" w:rsidRDefault="00CC643C" w:rsidP="00CC643C">
      <w:r>
        <w:t>директор дошкольной образовательной организации (или подразделения), чья роль в системе больше связана с мониторинговыми и методическим вопросами;</w:t>
      </w:r>
    </w:p>
    <w:p w:rsidR="00CC643C" w:rsidRDefault="00CC643C" w:rsidP="00CC643C">
      <w:r>
        <w:t>пользователи от ДОО, функциональная роль которых может быть использована для предоставления доступа участникам образовательных отношений, не включенным непосредственно в процесс экспертизы среды, но и являющимся потребителями услуг, предоставляемых с использованием обозначенной среды (подобные пользовательские роли могут быть назначены законным представителям);</w:t>
      </w:r>
    </w:p>
    <w:p w:rsidR="00CC643C" w:rsidRDefault="00CC643C" w:rsidP="00CC643C">
      <w:r>
        <w:t>региональные координаторы, которые в обобщенном виде представляют группу ролей для аналитиков различного уровня, использующих информацию экспертиз для составления мониторинговых и отчетных материалов различного уровня (муниципальный, региональный, федеральный).</w:t>
      </w:r>
    </w:p>
    <w:p w:rsidR="00CC643C" w:rsidRDefault="00CC643C" w:rsidP="00CC643C">
      <w:r>
        <w:t xml:space="preserve">Ролевая структура сервиса представлена на рисунке </w:t>
      </w:r>
      <w:r>
        <w:fldChar w:fldCharType="begin"/>
      </w:r>
      <w:r>
        <w:instrText xml:space="preserve"> REF  _Ref468134357 \h \r \t </w:instrText>
      </w:r>
      <w:r>
        <w:fldChar w:fldCharType="separate"/>
      </w:r>
      <w:r>
        <w:t>15</w:t>
      </w:r>
      <w:r>
        <w:fldChar w:fldCharType="end"/>
      </w:r>
      <w:r>
        <w:t>.</w:t>
      </w:r>
    </w:p>
    <w:p w:rsidR="00CC643C" w:rsidRDefault="00CC643C" w:rsidP="00CC643C">
      <w:pPr>
        <w:jc w:val="center"/>
      </w:pPr>
      <w:r>
        <w:rPr>
          <w:noProof/>
        </w:rPr>
        <w:lastRenderedPageBreak/>
        <w:drawing>
          <wp:inline distT="0" distB="0" distL="0" distR="0" wp14:anchorId="1DA4AE59" wp14:editId="51C14726">
            <wp:extent cx="3914775" cy="2352675"/>
            <wp:effectExtent l="0" t="0" r="9525" b="9525"/>
            <wp:docPr id="395" name="Рисунок 3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914775" cy="2352675"/>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53" w:name="_Ref468134357"/>
      <w:r>
        <w:t>– Ролевая структура сервиса</w:t>
      </w:r>
      <w:bookmarkEnd w:id="1153"/>
    </w:p>
    <w:p w:rsidR="00CC643C" w:rsidRDefault="00CC643C" w:rsidP="00CC643C">
      <w:r>
        <w:t>Необходимо отметить, что для каждой роли предполагается разграничение не только функционального характера, но и разделение уровней доступа к информации из базы данных по проведенным экспертизам. Для целого ряда пользовательских ролей (к примеру, региональные координаторы) могут представляться данные не напрямую, но в опосредованном виде – в формате агрегированных отчетов или сводных таблиц. Подобная практика имеет значение для соблюдения требований нормативной документации, обеспечивающей защиту персональных данных.</w:t>
      </w:r>
    </w:p>
    <w:p w:rsidR="00CC643C" w:rsidRDefault="00CC643C" w:rsidP="00CC643C"/>
    <w:p w:rsidR="00CC643C" w:rsidRDefault="00CC643C" w:rsidP="00CC643C">
      <w:pPr>
        <w:pStyle w:val="aff"/>
      </w:pPr>
      <w:r>
        <w:t>Процессная структура</w:t>
      </w:r>
    </w:p>
    <w:p w:rsidR="00CC643C" w:rsidRDefault="00CC643C" w:rsidP="00CC643C">
      <w:r>
        <w:t>Важным элементом в представлении концепции и модели информационной системы сопровождения экспертного исследования по шкале ECERS является рассмотрение процессной структуры, которая представляет интегральную схему пользовательских сценариев и маршрутов информационных потоков внутри сервиса.</w:t>
      </w:r>
    </w:p>
    <w:p w:rsidR="00CC643C" w:rsidRDefault="00CC643C" w:rsidP="00CC643C">
      <w:r>
        <w:t>В общем виде процессная схема может быть представлена в виде графического графа, описывающего ключевые процессы, их последовательность и взаимосвязи, ответственные за процессы. Следует отметить, что функционально-процессная схема структурирована в три крупных процессных направления:</w:t>
      </w:r>
    </w:p>
    <w:p w:rsidR="00CC643C" w:rsidRDefault="00CC643C" w:rsidP="00CC643C">
      <w:r>
        <w:t>пользовательские процессы, описывающие базовые активности по вопросам организации и проведения экспертизы;</w:t>
      </w:r>
    </w:p>
    <w:p w:rsidR="00CC643C" w:rsidRDefault="00CC643C" w:rsidP="00CC643C">
      <w:r>
        <w:t>автоматические процессы, которые реализуются без непосредственного участия пользователей и осуществляются с использованием автоматизированных модулей или системы, обеспечивающих упрощение процедур управления и координации информационных потоков;</w:t>
      </w:r>
    </w:p>
    <w:p w:rsidR="00CC643C" w:rsidRDefault="00CC643C" w:rsidP="00CC643C">
      <w:r>
        <w:t>внешние процессы, представляющие собой группу процессов реализуемых вне основной схемы действия сервиса или взаимодействия с его использованием пользователей, но имеющих большое значение в рамках общей модели и механизма проведения экспертизы.</w:t>
      </w:r>
    </w:p>
    <w:p w:rsidR="00CC643C" w:rsidRDefault="00CC643C" w:rsidP="00CC643C">
      <w:r>
        <w:t xml:space="preserve">На представленной схеме (рисунок </w:t>
      </w:r>
      <w:r>
        <w:fldChar w:fldCharType="begin"/>
      </w:r>
      <w:r>
        <w:instrText xml:space="preserve"> REF  _Ref468134467 \h \r \t </w:instrText>
      </w:r>
      <w:r>
        <w:fldChar w:fldCharType="separate"/>
      </w:r>
      <w:r>
        <w:t>16</w:t>
      </w:r>
      <w:r>
        <w:fldChar w:fldCharType="end"/>
      </w:r>
      <w:r>
        <w:t>) также к каждому процессу указаны «владельцы процесса», которые либо реализуют его, либо являются получателями информации по его завершению. Различные типы пользователей имеют разную цветовую маркировку.</w:t>
      </w:r>
    </w:p>
    <w:p w:rsidR="00CC643C" w:rsidRDefault="00CC643C" w:rsidP="00CC643C">
      <w:pPr>
        <w:sectPr w:rsidR="00CC643C">
          <w:pgSz w:w="11900" w:h="16820"/>
          <w:pgMar w:top="1134" w:right="567" w:bottom="1134" w:left="1701" w:header="709" w:footer="709" w:gutter="0"/>
          <w:pgNumType w:start="664"/>
          <w:cols w:space="720"/>
        </w:sectPr>
      </w:pPr>
    </w:p>
    <w:p w:rsidR="00CC643C" w:rsidRDefault="00CC643C" w:rsidP="00CC643C">
      <w:pPr>
        <w:jc w:val="center"/>
      </w:pPr>
      <w:r>
        <w:rPr>
          <w:noProof/>
        </w:rPr>
        <w:lastRenderedPageBreak/>
        <w:drawing>
          <wp:inline distT="0" distB="0" distL="0" distR="0" wp14:anchorId="7ED36D32" wp14:editId="101102B0">
            <wp:extent cx="9239250" cy="3409950"/>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239250" cy="3409950"/>
                    </a:xfrm>
                    <a:prstGeom prst="rect">
                      <a:avLst/>
                    </a:prstGeom>
                    <a:noFill/>
                    <a:ln>
                      <a:noFill/>
                    </a:ln>
                  </pic:spPr>
                </pic:pic>
              </a:graphicData>
            </a:graphic>
          </wp:inline>
        </w:drawing>
      </w:r>
    </w:p>
    <w:p w:rsidR="00CC643C" w:rsidRDefault="00CC643C" w:rsidP="00CC643C">
      <w:pPr>
        <w:pStyle w:val="ab"/>
        <w:numPr>
          <w:ilvl w:val="0"/>
          <w:numId w:val="5"/>
        </w:numPr>
        <w:ind w:left="0" w:firstLine="0"/>
      </w:pPr>
      <w:bookmarkStart w:id="1154" w:name="_Ref468134467"/>
      <w:r>
        <w:t>– Процессная схема информационной системы сопровождения экспертного исследования по шкале ECERS</w:t>
      </w:r>
      <w:bookmarkEnd w:id="1154"/>
    </w:p>
    <w:p w:rsidR="00CC643C" w:rsidRDefault="00CC643C" w:rsidP="00CC643C"/>
    <w:p w:rsidR="00CC643C" w:rsidRDefault="00CC643C" w:rsidP="00CC643C">
      <w:pPr>
        <w:sectPr w:rsidR="00CC643C">
          <w:pgSz w:w="16820" w:h="11900" w:orient="landscape"/>
          <w:pgMar w:top="1134" w:right="1134" w:bottom="1134" w:left="1134" w:header="709" w:footer="709" w:gutter="0"/>
          <w:cols w:space="720"/>
        </w:sectPr>
      </w:pPr>
    </w:p>
    <w:p w:rsidR="00CC643C" w:rsidRDefault="00CC643C" w:rsidP="00CC643C">
      <w:r>
        <w:lastRenderedPageBreak/>
        <w:t>Для объективного и комплексного раскрытия содержания процессной схемы необходимо представить общую последовательность процессов с указанием их описания. Подобно описание предполагает представление комплекса процессов в виде таблицы процессов, а также через формулировку концептуальных комментариев к реперным процессам.</w:t>
      </w:r>
    </w:p>
    <w:p w:rsidR="00CC643C" w:rsidRDefault="00CC643C" w:rsidP="00CC643C">
      <w:r>
        <w:t xml:space="preserve">Общая структура и содержание процессной таблицы описаны в таблице </w:t>
      </w:r>
      <w:r>
        <w:fldChar w:fldCharType="begin"/>
      </w:r>
      <w:r>
        <w:instrText xml:space="preserve"> REF  _Ref468134517 \h \r \t </w:instrText>
      </w:r>
      <w:r>
        <w:fldChar w:fldCharType="separate"/>
      </w:r>
      <w:r>
        <w:t>5</w:t>
      </w:r>
      <w:r>
        <w:fldChar w:fldCharType="end"/>
      </w:r>
      <w:r>
        <w:t>, представленной ниже.</w:t>
      </w:r>
    </w:p>
    <w:p w:rsidR="00CC643C" w:rsidRDefault="00CC643C" w:rsidP="00CC643C">
      <w:pPr>
        <w:pStyle w:val="aa"/>
        <w:numPr>
          <w:ilvl w:val="0"/>
          <w:numId w:val="3"/>
        </w:numPr>
        <w:ind w:left="0" w:firstLine="0"/>
      </w:pPr>
      <w:bookmarkStart w:id="1155" w:name="_Ref468134517"/>
      <w:r>
        <w:t>– Комплекс процессов информационной системы сопровождения экспертного исследования по шкале  ECERS</w:t>
      </w:r>
      <w:bookmarkEnd w:id="11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5255"/>
        <w:gridCol w:w="1938"/>
      </w:tblGrid>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rPr>
                <w:b/>
              </w:rPr>
            </w:pPr>
            <w:r>
              <w:rPr>
                <w:b/>
              </w:rPr>
              <w:t>Наименование шага</w:t>
            </w:r>
          </w:p>
        </w:tc>
        <w:tc>
          <w:tcPr>
            <w:tcW w:w="5255" w:type="dxa"/>
            <w:tcBorders>
              <w:top w:val="single" w:sz="4" w:space="0" w:color="auto"/>
              <w:left w:val="single" w:sz="4" w:space="0" w:color="auto"/>
              <w:bottom w:val="single" w:sz="4" w:space="0" w:color="auto"/>
              <w:right w:val="single" w:sz="4" w:space="0" w:color="auto"/>
            </w:tcBorders>
          </w:tcPr>
          <w:p w:rsidR="00CC643C" w:rsidRDefault="00CC643C">
            <w:pPr>
              <w:rPr>
                <w:b/>
              </w:rPr>
            </w:pPr>
            <w:r>
              <w:rPr>
                <w:b/>
              </w:rPr>
              <w:t>Описание процесса</w:t>
            </w:r>
          </w:p>
          <w:p w:rsidR="00CC643C" w:rsidRDefault="00CC643C">
            <w:pPr>
              <w:adjustRightInd w:val="0"/>
              <w:spacing w:line="360" w:lineRule="auto"/>
              <w:rPr>
                <w:b/>
              </w:rPr>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rPr>
                <w:b/>
              </w:rPr>
            </w:pPr>
            <w:r>
              <w:rPr>
                <w:b/>
              </w:rPr>
              <w:t>Ответственный</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Обращение ДОО в электронном виде</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Представитель ДОО заполняет короткую форму (по примеру формы ОС) с обращение на регистрацию.</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от ДОО</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Регистрация ДОО на ECERS.ru</w:t>
            </w:r>
          </w:p>
        </w:tc>
        <w:tc>
          <w:tcPr>
            <w:tcW w:w="5255" w:type="dxa"/>
            <w:tcBorders>
              <w:top w:val="single" w:sz="4" w:space="0" w:color="auto"/>
              <w:left w:val="single" w:sz="4" w:space="0" w:color="auto"/>
              <w:bottom w:val="single" w:sz="4" w:space="0" w:color="auto"/>
              <w:right w:val="single" w:sz="4" w:space="0" w:color="auto"/>
            </w:tcBorders>
            <w:hideMark/>
          </w:tcPr>
          <w:p w:rsidR="00CC643C" w:rsidRDefault="00CC643C">
            <w:r>
              <w:t>На основании полученной заявки Администратор системы проверяет корректность заполненных данных, подтверждает регистрацию. Данный шаг обеспечивает проверку уникальности (чтобы не было повторов и нескольких учетных записей организации при неединообразном представлении разными людьми одной и той же организации) вводе и  корректности предоставленных данных.</w:t>
            </w:r>
          </w:p>
          <w:p w:rsidR="00CC643C" w:rsidRDefault="00CC643C">
            <w:r>
              <w:t xml:space="preserve">Список полей в </w:t>
            </w:r>
            <w:r>
              <w:rPr>
                <w:i/>
              </w:rPr>
              <w:t>п.3.1</w:t>
            </w:r>
            <w:r>
              <w:t>.</w:t>
            </w:r>
          </w:p>
          <w:p w:rsidR="00CC643C" w:rsidRDefault="00CC643C">
            <w:pPr>
              <w:adjustRightInd w:val="0"/>
              <w:spacing w:line="360" w:lineRule="auto"/>
            </w:pPr>
            <w:r>
              <w:t>Администратор генерирует уникальный код ДОО, который вводится при регистрации пользователей.</w:t>
            </w: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Администратор</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Внесение справочной информации о ДОО</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После подтверждения регистрации Координатор от ДОО вносит подробную справочную информацию об организации. Осуществляется предоставление информации в личном кабинете</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от ДОО</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Регистрация дополнительных пользователей от ДОО</w:t>
            </w:r>
          </w:p>
        </w:tc>
        <w:tc>
          <w:tcPr>
            <w:tcW w:w="5255"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Создание дополнительных учетных записей через рассылку приглашений для пользователей, имеющих возможность просматривать результаты исследований по ДОО</w:t>
            </w: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от ДОО</w:t>
            </w:r>
          </w:p>
        </w:tc>
      </w:tr>
      <w:tr w:rsidR="00CC643C" w:rsidTr="00CC643C">
        <w:tc>
          <w:tcPr>
            <w:tcW w:w="2372" w:type="dxa"/>
            <w:tcBorders>
              <w:top w:val="single" w:sz="4" w:space="0" w:color="auto"/>
              <w:left w:val="single" w:sz="4" w:space="0" w:color="auto"/>
              <w:bottom w:val="single" w:sz="4" w:space="0" w:color="auto"/>
              <w:right w:val="single" w:sz="4" w:space="0" w:color="auto"/>
            </w:tcBorders>
          </w:tcPr>
          <w:p w:rsidR="00CC643C" w:rsidRDefault="00CC643C">
            <w:r>
              <w:t>Заполнение и публикация формы заявки</w:t>
            </w:r>
          </w:p>
          <w:p w:rsidR="00CC643C" w:rsidRDefault="00CC643C">
            <w:pPr>
              <w:adjustRightInd w:val="0"/>
              <w:spacing w:line="360" w:lineRule="auto"/>
            </w:pPr>
          </w:p>
        </w:tc>
        <w:tc>
          <w:tcPr>
            <w:tcW w:w="5255"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от ДОО заполняет заявку на проведение экспертизы</w:t>
            </w: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от ДОО</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 xml:space="preserve">Проверка формальных </w:t>
            </w:r>
            <w:r>
              <w:lastRenderedPageBreak/>
              <w:t>требований заявки и ДОО</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lastRenderedPageBreak/>
              <w:t xml:space="preserve">Координатор экспертизы проверяет, насколько по формальным требованиям ДОО может пройти исследование. Координатор </w:t>
            </w:r>
            <w:r>
              <w:lastRenderedPageBreak/>
              <w:t>просматривает заполненные формы.</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lastRenderedPageBreak/>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tcPr>
          <w:p w:rsidR="00CC643C" w:rsidRDefault="00CC643C">
            <w:r>
              <w:lastRenderedPageBreak/>
              <w:t>Подтверждение и прием заявки</w:t>
            </w:r>
          </w:p>
          <w:p w:rsidR="00CC643C" w:rsidRDefault="00CC643C">
            <w:pPr>
              <w:adjustRightInd w:val="0"/>
              <w:spacing w:line="360" w:lineRule="auto"/>
            </w:pP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После просмотра координатор или принимает, или отклоняет заявку. При отклонении заявки указывается комментарий.</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Определение перечня экспертов</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После согласования координатор экспертизы из зарегистрированных в системе экспертов выбирает тех, что будут проводить исследование.</w:t>
            </w:r>
          </w:p>
          <w:p w:rsidR="00CC643C" w:rsidRDefault="00CC643C">
            <w:r>
              <w:t>Система автоматически анализирует занятость экспертов, их географическую удаленность от адреса ДОО и предлагает рекомендации по экспертам.</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Определение перечня аналитиков</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Одновременно c назначением экспертов-тестировщиков определяются и эксперты-аналитики.</w:t>
            </w:r>
          </w:p>
          <w:p w:rsidR="00CC643C" w:rsidRDefault="00CC643C">
            <w:r>
              <w:t>Система аналогично на основании загруженности экспертов предлагает рекомендации.</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Определение времени проведения экспертизы</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Следующим шагом становится назначение дат, когда может быть проведена экспертиза. Предварительно координатор ДОО, координатор экспертизы, эксперт и аналитик согласовывают вне системы дату проведения. После этого дата вводится в систему.</w:t>
            </w:r>
          </w:p>
          <w:p w:rsidR="00CC643C" w:rsidRDefault="00CC643C"/>
          <w:p w:rsidR="00CC643C" w:rsidRDefault="00CC643C">
            <w:pPr>
              <w:adjustRightInd w:val="0"/>
              <w:spacing w:line="360" w:lineRule="auto"/>
            </w:pPr>
            <w:r>
              <w:t>** В перспективе процедура согласования может быть автоматизирована.</w:t>
            </w: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Согласование времени проведения экспертизы</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Координатор от ДОО подтверждает дату, что означает его согласие на проведение экспертизы.</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Внесение данных в экспертные листы</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После очного исследования эксперт заполняет шкалу, выбирая нужные индикаторы в соответствующих группах.</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Эксперт-тестировщик</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Согласование экспертных листов на предмет репрезентативности</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t>После того как экспертный лист заполнен, Координатор экспертизы подтверждает (или не подтверждает), что проведенного исследования достаточно для репрезентативной оценки организации.</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 xml:space="preserve">Публикация </w:t>
            </w:r>
            <w:r>
              <w:lastRenderedPageBreak/>
              <w:t>аналитики</w:t>
            </w:r>
          </w:p>
        </w:tc>
        <w:tc>
          <w:tcPr>
            <w:tcW w:w="5255" w:type="dxa"/>
            <w:tcBorders>
              <w:top w:val="single" w:sz="4" w:space="0" w:color="auto"/>
              <w:left w:val="single" w:sz="4" w:space="0" w:color="auto"/>
              <w:bottom w:val="single" w:sz="4" w:space="0" w:color="auto"/>
              <w:right w:val="single" w:sz="4" w:space="0" w:color="auto"/>
            </w:tcBorders>
          </w:tcPr>
          <w:p w:rsidR="00CC643C" w:rsidRDefault="00CC643C">
            <w:r>
              <w:lastRenderedPageBreak/>
              <w:t xml:space="preserve">После подтверждения данные становятся доступны эксперту-аналитику, который на </w:t>
            </w:r>
            <w:r>
              <w:lastRenderedPageBreak/>
              <w:t>основе табличных данных и схемо-графических материалов, генерируемых автоматически, заполняет аналитическую форму.</w:t>
            </w:r>
          </w:p>
          <w:p w:rsidR="00CC643C" w:rsidRDefault="00CC643C">
            <w:pPr>
              <w:adjustRightInd w:val="0"/>
              <w:spacing w:line="360" w:lineRule="auto"/>
            </w:pP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lastRenderedPageBreak/>
              <w:t>Эксперт-</w:t>
            </w:r>
            <w:r>
              <w:lastRenderedPageBreak/>
              <w:t>аналитик</w:t>
            </w:r>
          </w:p>
        </w:tc>
      </w:tr>
      <w:tr w:rsidR="00CC643C" w:rsidTr="00CC643C">
        <w:tc>
          <w:tcPr>
            <w:tcW w:w="2372"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lastRenderedPageBreak/>
              <w:t>Подтверждение и публикация итогового отчета</w:t>
            </w:r>
          </w:p>
        </w:tc>
        <w:tc>
          <w:tcPr>
            <w:tcW w:w="5255"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Финальным шагом становится подтверждение координатором экспертизы завершения исследования и анализа, после чего происходи публикация итогового отчета на странице ДОО.</w:t>
            </w:r>
          </w:p>
        </w:tc>
        <w:tc>
          <w:tcPr>
            <w:tcW w:w="1938" w:type="dxa"/>
            <w:tcBorders>
              <w:top w:val="single" w:sz="4" w:space="0" w:color="auto"/>
              <w:left w:val="single" w:sz="4" w:space="0" w:color="auto"/>
              <w:bottom w:val="single" w:sz="4" w:space="0" w:color="auto"/>
              <w:right w:val="single" w:sz="4" w:space="0" w:color="auto"/>
            </w:tcBorders>
            <w:hideMark/>
          </w:tcPr>
          <w:p w:rsidR="00CC643C" w:rsidRDefault="00CC643C">
            <w:pPr>
              <w:adjustRightInd w:val="0"/>
              <w:spacing w:line="360" w:lineRule="auto"/>
            </w:pPr>
            <w:r>
              <w:t>Координатор экспертизы</w:t>
            </w:r>
          </w:p>
        </w:tc>
      </w:tr>
    </w:tbl>
    <w:p w:rsidR="00CC643C" w:rsidRDefault="00CC643C" w:rsidP="00CC643C">
      <w:pPr>
        <w:rPr>
          <w:szCs w:val="20"/>
        </w:rPr>
      </w:pPr>
    </w:p>
    <w:p w:rsidR="00CC643C" w:rsidRDefault="00CC643C" w:rsidP="00CC643C">
      <w:r>
        <w:t>В организуемой деятельности по проведению экспертизы для описания процессной схемы необходимо указать два ключевых центра, вокруг которых и возникает экспертная коммуникация. С одной стороны, субъектом экспертизы становится сама образовательная организация, которая выступает в определенной степени и как инициатор, и как получатель результатов экспертизы.</w:t>
      </w:r>
    </w:p>
    <w:p w:rsidR="00CC643C" w:rsidRDefault="00CC643C" w:rsidP="00CC643C">
      <w:r>
        <w:t>В этом плане можно говорить, что первым процессом, запускающим механизм, становится процесс создания заявки на проведение исследования. Следует отметить, что подобная генерация заявки может иметь различных инициаторов в зависимости от разных моделей организации экспертного сопровождения образовательных организаций. Так, в случае, если экспертиза осуществляется в рамках запросов самих дошкольных образовательных организаций, тогда функционал создания заявки предоставляется координаторам (или руководителям) самих организаций. При таком подходе в личном кабинете образовательной организации представлена специальная страница для размещения заявки. В случае, если модель мониторинга и экспертизы предполагает, что заказ на обследование размещают представители органов исполнительной власти, то тогда функционал генерации заявок размещается в личном кабинете региональных аналитиков.</w:t>
      </w:r>
    </w:p>
    <w:p w:rsidR="00CC643C" w:rsidRDefault="00CC643C" w:rsidP="00CC643C">
      <w:r>
        <w:t>В рамках подобной заявки пользователь, с одной стороны, генерирует запрос на исследование, а с другой – предоставляет минимально значимую информацию для последующего проведения экспертизы. Важно отметить, что генерация заявки запускает внутренние процессы в системе по созданию и заполнению так называемых карточек исследования, концепция которых будет описана ниже.</w:t>
      </w:r>
    </w:p>
    <w:p w:rsidR="00CC643C" w:rsidRDefault="00CC643C" w:rsidP="00CC643C">
      <w:r>
        <w:t>Вместе с этим стоит отметить, что хотя описанный процесс генерации заявки и является запускающим механизмом, в чистом виде назвать его первым нельзя, т.к. его предваряет группа процессов по настройке системы и организации соответствующего комплекса процедур по регистрации пользователей и распределения пользовательских ролей.</w:t>
      </w:r>
    </w:p>
    <w:p w:rsidR="00CC643C" w:rsidRDefault="00CC643C" w:rsidP="00CC643C">
      <w:r>
        <w:t xml:space="preserve">Таким образом, начальные административные процессы (регистрация, настройка) и процессы генерации заявки становятся первым шагом в схеме информационного сопровождения экспертного исследования по шкале  ECERS. По результатам реализации указанных пользовательских процессов запускается также целый ряд автоматических процессов. Среди подобных процессов прежде всего необходимо отметить процесс генерации самой формы заявки, которая автоматически размещается не только в личном кабинете представителя дошкольной образовательной организации, но и в кабинете координатора исследования от организации, осуществляющей экспертизу. </w:t>
      </w:r>
    </w:p>
    <w:p w:rsidR="00CC643C" w:rsidRDefault="00CC643C" w:rsidP="00CC643C">
      <w:r>
        <w:t>После генерации заявки может быть развернуто два сценария, которые, хотя технологически имеют сходную схему реализации, по содержанию значительно различаются. Под подобными сценариями имеется в виду проведение исследования или в форме самоаудита, или в формате внешней экспертизы. Важным различием является информационный результат указанных процессов. Следует отметить, что подобные сценарии могут быть совмещены, что обеспечивает возможность получения сопоставительных аналитических отчетов, демонстрирующих степень схождения самооценки образовательной организации и внешнего аудита.</w:t>
      </w:r>
    </w:p>
    <w:p w:rsidR="00CC643C" w:rsidRDefault="00CC643C" w:rsidP="00CC643C">
      <w:r>
        <w:lastRenderedPageBreak/>
        <w:t>Необходимо отметить, что процессы внешнего аудита имеют более сложную процессную структуру, т.к. включают в себя целый ряд активностей, обеспечивающих управление деятельностью экспертов и аналитиков. В этом смысле самоаудит имеет сокращенную процессную схему, при которой после генерации заявки есть только второй процесс непосредственной оценки собственными специалистами образовательной организации.</w:t>
      </w:r>
    </w:p>
    <w:p w:rsidR="00CC643C" w:rsidRDefault="00CC643C" w:rsidP="00CC643C">
      <w:r>
        <w:t>Рассмотрим более подробную схему внешнего аудита. После генерации заявки она автоматически размещается в личном кабинете координатора от экспертного центра. При этом технические возможности Сервиса предполагают возможность работы нескольких координаторов от экспертного центра, что может быть связано со значительным количеством запросов дошкольных образовательных организаций. В случае такой ситуации может быть реализовано два механизма для распределения заявок. «Кустовая» модель обеспечивает кластеризацию дошкольных образовательных организаций по различным признакам (к примеру, географическим) и назначение к конкретным группам организаций координирующих экспертных менеджеров (координаторов). Другая модель может обеспечивать автоматическую схему распределения заявок по экспертам, при которой система анализирует количество заявок и формирует оценку степени загруженности координатора. На основании этой оценки заявки относятся к одному или другому координатору.</w:t>
      </w:r>
    </w:p>
    <w:p w:rsidR="00CC643C" w:rsidRDefault="00CC643C" w:rsidP="00CC643C">
      <w:r>
        <w:t xml:space="preserve">После распределения заявки и публикации ее в кабинете координатора (от экспертного центра) он имеет возможность ее просмотра и согласования. Подобная процедура обеспечивает первичную фильтрацию поступающих заявок. После согласования заявки координатор получает возможность установления даты проведения исследования. </w:t>
      </w:r>
    </w:p>
    <w:p w:rsidR="00CC643C" w:rsidRDefault="00CC643C" w:rsidP="00CC643C">
      <w:r>
        <w:t>Необходимо отметить, что на стадии подачи заявки представитель от дошкольной образовательной организации имеет возможность указать предпочтительные даты проведения исследования. С учетом этой информации координатор согласовывает и назначает даты. Подобная информация автоматически поступает в личный кабинет представителей и пользователей от образовательной организации.</w:t>
      </w:r>
    </w:p>
    <w:p w:rsidR="00CC643C" w:rsidRDefault="00CC643C" w:rsidP="00CC643C">
      <w:r>
        <w:t>Следующим шагом становится назначение экспертов. Для их выбора координатор имеет специальный список, который автоматически формируется на основании зарегистрированных с ролью «эксперт» пользователей. Система имеет технические ресурсы для автоматической рекомендации координатору конкретных пользователей. Подобная рекомендация может осуществляться на основании двух параметров:</w:t>
      </w:r>
    </w:p>
    <w:p w:rsidR="00CC643C" w:rsidRDefault="00CC643C" w:rsidP="00CC643C">
      <w:r>
        <w:t>загруженность эксперта, которая выражается в количестве активных заявок у одного эксперта;</w:t>
      </w:r>
    </w:p>
    <w:p w:rsidR="00CC643C" w:rsidRDefault="00CC643C" w:rsidP="00CC643C">
      <w:r>
        <w:t>географической близости адреса эксперта (указывается при регистрации – адрес работы или проживания) и адреса дошкольной образовательной организации.</w:t>
      </w:r>
    </w:p>
    <w:p w:rsidR="00CC643C" w:rsidRDefault="00CC643C" w:rsidP="00CC643C">
      <w:r>
        <w:t>Таким образом, формируется структурированный перечень экспертов, при котором они разделены на две категории: рекомендованные и все эксперты.</w:t>
      </w:r>
    </w:p>
    <w:p w:rsidR="00CC643C" w:rsidRDefault="00CC643C" w:rsidP="00CC643C">
      <w:r>
        <w:t>После назначения эксперта запускаются соответствующие автоматические процессы, связанные с информированием и представителей образовательной организации, и экспертов. Помимо информирования, которое может осуществляться средствами электронной почты или SMS-рассылки, соответствующая заявка становится доступна для оценки экспертом.</w:t>
      </w:r>
    </w:p>
    <w:p w:rsidR="00CC643C" w:rsidRDefault="00CC643C" w:rsidP="00CC643C">
      <w:r>
        <w:t>Для экспертизы система представляет структурированные шкалы оценки. Структурирование предполагает деление шкалы на подшкалы и на соответствующие индикаторы в соответствии с требованиями и подходами самого инструментария ECERS. Как и в изначальной модели оценки, эксперт имеет возможность указать, какие конкретные индикаторы он обнаружил при посещении дошкольной образовательной организации. Индикаторы структурированы по подгруппам внутри подшкалы, что обеспечивает возможность последующего расчета результата по конкретным шкалам. Расчет осуществляется на основании алгоритма, описанного в самом инструментарии ECERS.</w:t>
      </w:r>
    </w:p>
    <w:p w:rsidR="00CC643C" w:rsidRDefault="00CC643C" w:rsidP="00CC643C">
      <w:r>
        <w:t xml:space="preserve">Расчет результатов оценки производится как по конкретным подшкалам, так и в виде среднего значения по шкалам, а в итоге и по всей заявке. Подобные расчеты формируют </w:t>
      </w:r>
      <w:r>
        <w:lastRenderedPageBreak/>
        <w:t xml:space="preserve">итоговый профиль качества по заявке. Помимо формализованной оценки эксперт имеет возможность размещения комментариев к каждой из подшкал. При этом необходимо отметить, что для части подшкал в соответствии с материалами инструментария ECERS есть рекомендуемые форматы комментариев. </w:t>
      </w:r>
    </w:p>
    <w:p w:rsidR="00CC643C" w:rsidRDefault="00CC643C" w:rsidP="00CC643C">
      <w:r>
        <w:t>Важным аспектом представления экспертизы является возможность эксперта сохранять целостное видение профиля качества. Подобная возможность обеспечивается за счет автоматического расчета значения результатов по шкале и обновления профиля качества в «живом режиме» (т.н. генерации налету).</w:t>
      </w:r>
    </w:p>
    <w:p w:rsidR="00CC643C" w:rsidRDefault="00CC643C" w:rsidP="00CC643C">
      <w:r>
        <w:t>В представленном «живом» формате профиля качества есть дополнительная функция, обеспечивающая возможность размещения комментариев к конкретным подшкалам без перехода на их страницу. Подобный функционал предоставляет более удобные инструменты для «симптоматической» оценки, при которой эксперт не линейно заполняет индикаторы, но фиксирует различные обнаруженные проявления тех или иных индикаторов (возможно одновременно из разных подшкал).</w:t>
      </w:r>
    </w:p>
    <w:p w:rsidR="00CC643C" w:rsidRDefault="00CC643C" w:rsidP="00CC643C">
      <w:r>
        <w:t xml:space="preserve">Помимо автоматической генерации профиля качества на каждом этапе работы эксперта система в «живом» режиме генерирует схемо-графический отчет, который представляет собой лепестковую диаграмму, наглядно демонстрирующую интегрированные значения по каждой из шкал и подшкал. Пример подобного схемо-графического отчета приведен на рисунке </w:t>
      </w:r>
      <w:r>
        <w:fldChar w:fldCharType="begin"/>
      </w:r>
      <w:r>
        <w:instrText xml:space="preserve"> REF  _Ref468134659 \h \r \t </w:instrText>
      </w:r>
      <w:r>
        <w:fldChar w:fldCharType="separate"/>
      </w:r>
      <w:r>
        <w:t>17</w:t>
      </w:r>
      <w:r>
        <w:fldChar w:fldCharType="end"/>
      </w:r>
      <w:r>
        <w:t>.</w:t>
      </w:r>
    </w:p>
    <w:p w:rsidR="00CC643C" w:rsidRDefault="00CC643C" w:rsidP="00CC643C">
      <w:r>
        <w:t>Необходимо отметить, что технически эксперт имеет возможность работать со шкалами без ограничения времени, внося все необходимые корректировки и исправления в рамках существующего для конкретного исследования временного регламента. После формирования корректного с его точки зрения профиля качества эксперт публикует экспертную оценку. Подобная оценка привязана к конкретной карточке исследования (заявке).</w:t>
      </w:r>
    </w:p>
    <w:p w:rsidR="00CC643C" w:rsidRDefault="00CC643C" w:rsidP="00CC643C">
      <w:r>
        <w:t>По итогам публикации происходит автоматическое уведомление координатора (экспертный центр). При этом также экспертная форма становится недоступна для редактирования экспертом. Вместе с этим необходимо отметить, что координатор экспертизы имеет техническую возможность для возвращения экспертной формы для редактирования.</w:t>
      </w:r>
    </w:p>
    <w:p w:rsidR="00CC643C" w:rsidRDefault="00CC643C" w:rsidP="00CC643C">
      <w:r>
        <w:t>Опубликованные (архивные) заявки видны в специальном разделе личного кабинета эксперта, что позволяет отслеживать историю работы эксперта и формировать на этом основании аналитические и статистические отчеты.</w:t>
      </w:r>
    </w:p>
    <w:p w:rsidR="00CC643C" w:rsidRDefault="00CC643C" w:rsidP="00CC643C"/>
    <w:p w:rsidR="00CC643C" w:rsidRDefault="00CC643C" w:rsidP="00CC643C">
      <w:pPr>
        <w:jc w:val="center"/>
      </w:pPr>
      <w:r>
        <w:rPr>
          <w:noProof/>
        </w:rPr>
        <w:drawing>
          <wp:inline distT="0" distB="0" distL="0" distR="0" wp14:anchorId="77A0E696" wp14:editId="72BB01B9">
            <wp:extent cx="3228975" cy="3162300"/>
            <wp:effectExtent l="0" t="0" r="9525" b="0"/>
            <wp:docPr id="393" name="Рисунок 393" descr="ssd:Users:kirill:Desktop:Снимок экрана 2016-04-25 в 15.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descr="ssd:Users:kirill:Desktop:Снимок экрана 2016-04-25 в 15.45.07.pn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228975" cy="3162300"/>
                    </a:xfrm>
                    <a:prstGeom prst="rect">
                      <a:avLst/>
                    </a:prstGeom>
                    <a:noFill/>
                    <a:ln>
                      <a:noFill/>
                    </a:ln>
                  </pic:spPr>
                </pic:pic>
              </a:graphicData>
            </a:graphic>
          </wp:inline>
        </w:drawing>
      </w:r>
    </w:p>
    <w:p w:rsidR="00CC643C" w:rsidRDefault="00CC643C" w:rsidP="00CC643C"/>
    <w:p w:rsidR="00CC643C" w:rsidRDefault="00CC643C" w:rsidP="00CC643C">
      <w:pPr>
        <w:pStyle w:val="ab"/>
        <w:numPr>
          <w:ilvl w:val="0"/>
          <w:numId w:val="5"/>
        </w:numPr>
        <w:ind w:left="0" w:firstLine="0"/>
      </w:pPr>
      <w:bookmarkStart w:id="1156" w:name="_Ref468134659"/>
      <w:r>
        <w:lastRenderedPageBreak/>
        <w:t>– Пример схемо-графического отчета</w:t>
      </w:r>
      <w:bookmarkEnd w:id="1156"/>
    </w:p>
    <w:p w:rsidR="00CC643C" w:rsidRDefault="00CC643C" w:rsidP="00CC643C">
      <w:r>
        <w:t>Если заявка не требует возвращения к статусу редактирования, то тогда координатор экспертизы может назначить для проведения следующего этапа исследования аналитика, который подготовит материал, детализирующий собранные экспертом данные и сформирует возможные проблемные зоны и точки роста, также в рекомендательном формате обозначит направления развития дошкольной образовательной организации.</w:t>
      </w:r>
    </w:p>
    <w:p w:rsidR="00CC643C" w:rsidRDefault="00CC643C" w:rsidP="00CC643C">
      <w:r>
        <w:t>Аналогично тому, как и на шаге назначения эксперта, происходит автоматическое уведомление аналитиков, а также осуществляются механизмы определения списка рекомендованных экспертов. Важно отметить, что сама процедура аналитического исследования содержательно направлена на сбор неформализованной, качественной оценки. При этом однако даже с учетом качественного характера оценки она имеет структуризацию, позволяющую изложить аналитический материал в единой логике, что важно для последующих сопоставительных исследований или формирования сводных отчетов по аналитике.</w:t>
      </w:r>
    </w:p>
    <w:p w:rsidR="00CC643C" w:rsidRDefault="00CC643C" w:rsidP="00CC643C">
      <w:r>
        <w:t>После завершения работ по подготовке аналитического материала к конкретной заявке и его публикации он становится доступен координатору от дошкольной образовательной организации вместе с определенным на этапе экспертизы профилем качества. Также уведомление получает и координатор от экспертного центра.</w:t>
      </w:r>
    </w:p>
    <w:p w:rsidR="00CC643C" w:rsidRDefault="00CC643C" w:rsidP="00CC643C">
      <w:r>
        <w:t>Важно отметить, что еще одним дополнительным шагом становится проведение семинара, на котором происходит обсуждение и презентация результатов экспертизы. Подобный шаг в большей степени относится к группе внешних процессов.</w:t>
      </w:r>
    </w:p>
    <w:p w:rsidR="00CC643C" w:rsidRDefault="00CC643C" w:rsidP="00CC643C">
      <w:r>
        <w:t xml:space="preserve">Функционал «Смена статуса заявки и передвижения ее на более ранние шаги» имеет администратор системы. Следует указать, что в общем виде прохождение указанных в приведенном описании процессных шагов обеспечивает управление статусами заявки. Продвижение заявки по шагам связано со сменой статусов, которые запускают соответствующие процессы и включают в них ответственных за них. </w:t>
      </w:r>
    </w:p>
    <w:p w:rsidR="00CC643C" w:rsidRDefault="00CC643C" w:rsidP="00CC643C"/>
    <w:p w:rsidR="00CC643C" w:rsidRDefault="00CC643C" w:rsidP="00CC643C">
      <w:pPr>
        <w:pStyle w:val="aff"/>
      </w:pPr>
      <w:r>
        <w:t>Списки форм, карточки исследования</w:t>
      </w:r>
    </w:p>
    <w:p w:rsidR="00CC643C" w:rsidRDefault="00CC643C" w:rsidP="00CC643C">
      <w:r>
        <w:t>Важным концептом, используемы в рамках разработанной модели информационной системы сопровождения экспертного исследования по шкале ECERS, являются так называемые карточки исследования. Функциональным значением карточек исследования является аккумуляция различных типов информации для конкретного экспертного исследования. Подобная информация включает в себя такие блоки, как:</w:t>
      </w:r>
    </w:p>
    <w:p w:rsidR="00CC643C" w:rsidRDefault="00CC643C" w:rsidP="00CC643C">
      <w:r>
        <w:t>организационная информация, содержащая данные о дошкольной образовательной организации, данные об экспертах, аналитиках, датах проведения и другой организационной информации;</w:t>
      </w:r>
    </w:p>
    <w:p w:rsidR="00CC643C" w:rsidRDefault="00CC643C" w:rsidP="00CC643C">
      <w:r>
        <w:t>данные экспертизы, которые представлены как в обобщенном виде профиля качества и сводных лепестковых диаграмм, так и в детализированной форме, в том числе значений индикаторов по конкретным подшкалам;</w:t>
      </w:r>
    </w:p>
    <w:p w:rsidR="00CC643C" w:rsidRDefault="00CC643C" w:rsidP="00CC643C">
      <w:r>
        <w:t>данные аналитического исследования, которые представляют обобщение по вопросам точек роста и проблем, а также рекомендательных ориентиров развития дошкольной образовательной организации.</w:t>
      </w:r>
    </w:p>
    <w:p w:rsidR="00CC643C" w:rsidRDefault="00CC643C" w:rsidP="00CC643C">
      <w:r>
        <w:t>Таким образом, можно ответить, что карточки – сущности, которые аккумулируют в себе определенного типа информацию, при этом карточки скорее являются способом организации информации для последующей удобной работы пользователя.</w:t>
      </w:r>
    </w:p>
    <w:p w:rsidR="00CC643C" w:rsidRDefault="00CC643C" w:rsidP="00CC643C">
      <w:r>
        <w:t xml:space="preserve">Важным элементом системы, реализуемым в формате карточек, являются заявки на проведение исследования. Необходимо отметить, что заявки являются важными сущностями системы, именно к ним происходит последующее ассоциирование информации в рамках проводимого исследования. Так, после подачи заявки от дошкольной образовательной организации происходит создание карточки, после назначения экспертов, аналитиков и </w:t>
      </w:r>
      <w:r>
        <w:lastRenderedPageBreak/>
        <w:t>определения параметров исследования (дат) происходит заполнение карточки. Наконец, после прикрепления экспертных и аналитических заключений карточка заполняется целиком.</w:t>
      </w:r>
    </w:p>
    <w:p w:rsidR="00CC643C" w:rsidRDefault="00CC643C" w:rsidP="00CC643C">
      <w:r>
        <w:t>Концепт карточек используется не только в отношении заявок, но и в контексте хранения данных по смежным базам данным, необходимым для функционирования системы. Так, в системе генерируются карточки дошкольных образовательных организаций, которые представляют как справочную информацию по организации (в том числе наименование, адрес, руководство, координатор, контактные данные и пр.), так и информацию по проведенным по данной организации исследованиям.</w:t>
      </w:r>
    </w:p>
    <w:p w:rsidR="00CC643C" w:rsidRDefault="00CC643C" w:rsidP="00CC643C">
      <w:r>
        <w:t>Технически при работе в системе и при просмотре карточки организации показывается список экспертиз с указанием их актуальных статусов. Таким образом, координаторы (и от организации, и от экспертного центра) могут в удобном формате посмотреть, с одной стороны, текущие проекты (заявки), а с другой – провести сопоставление и просмотреть динамику или срез по своей организации.</w:t>
      </w:r>
    </w:p>
    <w:p w:rsidR="00CC643C" w:rsidRDefault="00CC643C" w:rsidP="00CC643C">
      <w:r>
        <w:t>Для создания карточки необходимым условием является регистрация дошкольной образовательной организации, что включает в себя учет по следующим полям:</w:t>
      </w:r>
    </w:p>
    <w:p w:rsidR="00CC643C" w:rsidRDefault="00CC643C" w:rsidP="00CC643C">
      <w:pPr>
        <w:numPr>
          <w:ilvl w:val="0"/>
          <w:numId w:val="37"/>
        </w:numPr>
        <w:adjustRightInd w:val="0"/>
        <w:spacing w:line="360" w:lineRule="auto"/>
        <w:ind w:left="0" w:firstLine="709"/>
        <w:jc w:val="both"/>
      </w:pPr>
      <w:r>
        <w:t>регион;</w:t>
      </w:r>
    </w:p>
    <w:p w:rsidR="00CC643C" w:rsidRDefault="00CC643C" w:rsidP="00CC643C">
      <w:pPr>
        <w:numPr>
          <w:ilvl w:val="0"/>
          <w:numId w:val="37"/>
        </w:numPr>
        <w:adjustRightInd w:val="0"/>
        <w:spacing w:line="360" w:lineRule="auto"/>
        <w:ind w:left="0" w:firstLine="709"/>
        <w:jc w:val="both"/>
      </w:pPr>
      <w:r>
        <w:t>полное наименование организации;</w:t>
      </w:r>
    </w:p>
    <w:p w:rsidR="00CC643C" w:rsidRDefault="00CC643C" w:rsidP="00CC643C">
      <w:pPr>
        <w:numPr>
          <w:ilvl w:val="0"/>
          <w:numId w:val="37"/>
        </w:numPr>
        <w:adjustRightInd w:val="0"/>
        <w:spacing w:line="360" w:lineRule="auto"/>
        <w:ind w:left="0" w:firstLine="709"/>
        <w:jc w:val="both"/>
      </w:pPr>
      <w:r>
        <w:t>почтовый адрес;</w:t>
      </w:r>
    </w:p>
    <w:p w:rsidR="00CC643C" w:rsidRDefault="00CC643C" w:rsidP="00CC643C">
      <w:pPr>
        <w:numPr>
          <w:ilvl w:val="0"/>
          <w:numId w:val="37"/>
        </w:numPr>
        <w:adjustRightInd w:val="0"/>
        <w:spacing w:line="360" w:lineRule="auto"/>
        <w:ind w:left="0" w:firstLine="709"/>
        <w:jc w:val="both"/>
      </w:pPr>
      <w:r>
        <w:t>телефон;</w:t>
      </w:r>
    </w:p>
    <w:p w:rsidR="00CC643C" w:rsidRDefault="00CC643C" w:rsidP="00CC643C">
      <w:pPr>
        <w:numPr>
          <w:ilvl w:val="0"/>
          <w:numId w:val="37"/>
        </w:numPr>
        <w:adjustRightInd w:val="0"/>
        <w:spacing w:line="360" w:lineRule="auto"/>
        <w:ind w:left="0" w:firstLine="709"/>
        <w:jc w:val="both"/>
      </w:pPr>
      <w:r>
        <w:t>электронный адрес;</w:t>
      </w:r>
    </w:p>
    <w:p w:rsidR="00CC643C" w:rsidRDefault="00CC643C" w:rsidP="00CC643C">
      <w:pPr>
        <w:numPr>
          <w:ilvl w:val="0"/>
          <w:numId w:val="37"/>
        </w:numPr>
        <w:adjustRightInd w:val="0"/>
        <w:spacing w:line="360" w:lineRule="auto"/>
        <w:ind w:left="0" w:firstLine="709"/>
        <w:jc w:val="both"/>
      </w:pPr>
      <w:r>
        <w:t>сайт учреждения;</w:t>
      </w:r>
    </w:p>
    <w:p w:rsidR="00CC643C" w:rsidRDefault="00CC643C" w:rsidP="00CC643C">
      <w:pPr>
        <w:numPr>
          <w:ilvl w:val="0"/>
          <w:numId w:val="37"/>
        </w:numPr>
        <w:adjustRightInd w:val="0"/>
        <w:spacing w:line="360" w:lineRule="auto"/>
        <w:ind w:left="0" w:firstLine="709"/>
        <w:jc w:val="both"/>
      </w:pPr>
      <w:r>
        <w:t>ФИО руководителя;</w:t>
      </w:r>
    </w:p>
    <w:p w:rsidR="00CC643C" w:rsidRDefault="00CC643C" w:rsidP="00CC643C">
      <w:pPr>
        <w:numPr>
          <w:ilvl w:val="0"/>
          <w:numId w:val="37"/>
        </w:numPr>
        <w:adjustRightInd w:val="0"/>
        <w:spacing w:line="360" w:lineRule="auto"/>
        <w:ind w:left="0" w:firstLine="709"/>
        <w:jc w:val="both"/>
      </w:pPr>
      <w:r>
        <w:t>ФИО координатора;</w:t>
      </w:r>
    </w:p>
    <w:p w:rsidR="00CC643C" w:rsidRDefault="00CC643C" w:rsidP="00CC643C">
      <w:pPr>
        <w:numPr>
          <w:ilvl w:val="0"/>
          <w:numId w:val="37"/>
        </w:numPr>
        <w:adjustRightInd w:val="0"/>
        <w:spacing w:line="360" w:lineRule="auto"/>
        <w:ind w:left="0" w:firstLine="709"/>
        <w:jc w:val="both"/>
      </w:pPr>
      <w:r>
        <w:t>контактные данные координатора.</w:t>
      </w:r>
    </w:p>
    <w:p w:rsidR="00CC643C" w:rsidRDefault="00CC643C" w:rsidP="00CC643C">
      <w:r>
        <w:t>Для сохранения единой концепции проектирования и функционирования системы концепт карточек используется также для хранения данных об экспертах. Для создания карточки пользователя (к примеру, эксперта) важным является регистрации пользователя, эксперта и аналитика, что включает в себя учет по следующим полям:</w:t>
      </w:r>
    </w:p>
    <w:p w:rsidR="00CC643C" w:rsidRDefault="00CC643C" w:rsidP="00CC643C">
      <w:pPr>
        <w:numPr>
          <w:ilvl w:val="0"/>
          <w:numId w:val="38"/>
        </w:numPr>
        <w:adjustRightInd w:val="0"/>
        <w:spacing w:line="360" w:lineRule="auto"/>
        <w:ind w:left="0" w:firstLine="709"/>
        <w:jc w:val="both"/>
      </w:pPr>
      <w:r>
        <w:t>ФИО;</w:t>
      </w:r>
    </w:p>
    <w:p w:rsidR="00CC643C" w:rsidRDefault="00CC643C" w:rsidP="00CC643C">
      <w:pPr>
        <w:numPr>
          <w:ilvl w:val="0"/>
          <w:numId w:val="38"/>
        </w:numPr>
        <w:adjustRightInd w:val="0"/>
        <w:spacing w:line="360" w:lineRule="auto"/>
        <w:ind w:left="0" w:firstLine="709"/>
        <w:jc w:val="both"/>
      </w:pPr>
      <w:r>
        <w:t>электронная почта;</w:t>
      </w:r>
    </w:p>
    <w:p w:rsidR="00CC643C" w:rsidRDefault="00CC643C" w:rsidP="00CC643C">
      <w:pPr>
        <w:numPr>
          <w:ilvl w:val="0"/>
          <w:numId w:val="38"/>
        </w:numPr>
        <w:adjustRightInd w:val="0"/>
        <w:spacing w:line="360" w:lineRule="auto"/>
        <w:ind w:left="0" w:firstLine="709"/>
        <w:jc w:val="both"/>
      </w:pPr>
      <w:r>
        <w:t>телефон;</w:t>
      </w:r>
    </w:p>
    <w:p w:rsidR="00CC643C" w:rsidRDefault="00CC643C" w:rsidP="00CC643C">
      <w:pPr>
        <w:numPr>
          <w:ilvl w:val="0"/>
          <w:numId w:val="38"/>
        </w:numPr>
        <w:adjustRightInd w:val="0"/>
        <w:spacing w:line="360" w:lineRule="auto"/>
        <w:ind w:left="0" w:firstLine="709"/>
        <w:jc w:val="both"/>
      </w:pPr>
      <w:r>
        <w:t>адрес проживания.</w:t>
      </w:r>
    </w:p>
    <w:p w:rsidR="00CC643C" w:rsidRDefault="00CC643C" w:rsidP="00CC643C">
      <w:r>
        <w:t>Аналогично ведется учет координаторов от дошкольных образовательных организаций:</w:t>
      </w:r>
    </w:p>
    <w:p w:rsidR="00CC643C" w:rsidRDefault="00CC643C" w:rsidP="00CC643C">
      <w:pPr>
        <w:numPr>
          <w:ilvl w:val="0"/>
          <w:numId w:val="39"/>
        </w:numPr>
        <w:adjustRightInd w:val="0"/>
        <w:spacing w:line="360" w:lineRule="auto"/>
        <w:ind w:left="0" w:firstLine="709"/>
        <w:jc w:val="both"/>
      </w:pPr>
      <w:r>
        <w:t>наименование (заполняется выбором из списка);</w:t>
      </w:r>
    </w:p>
    <w:p w:rsidR="00CC643C" w:rsidRDefault="00CC643C" w:rsidP="00CC643C">
      <w:pPr>
        <w:numPr>
          <w:ilvl w:val="0"/>
          <w:numId w:val="39"/>
        </w:numPr>
        <w:adjustRightInd w:val="0"/>
        <w:spacing w:line="360" w:lineRule="auto"/>
        <w:ind w:left="0" w:firstLine="709"/>
        <w:jc w:val="both"/>
      </w:pPr>
      <w:r>
        <w:t>ФИО координатора исследования;</w:t>
      </w:r>
    </w:p>
    <w:p w:rsidR="00CC643C" w:rsidRDefault="00CC643C" w:rsidP="00CC643C">
      <w:pPr>
        <w:numPr>
          <w:ilvl w:val="0"/>
          <w:numId w:val="39"/>
        </w:numPr>
        <w:adjustRightInd w:val="0"/>
        <w:spacing w:line="360" w:lineRule="auto"/>
        <w:ind w:left="0" w:firstLine="709"/>
        <w:jc w:val="both"/>
      </w:pPr>
      <w:r>
        <w:t>контактный телефон координатора;</w:t>
      </w:r>
    </w:p>
    <w:p w:rsidR="00CC643C" w:rsidRDefault="00CC643C" w:rsidP="00CC643C">
      <w:pPr>
        <w:numPr>
          <w:ilvl w:val="0"/>
          <w:numId w:val="39"/>
        </w:numPr>
        <w:adjustRightInd w:val="0"/>
        <w:spacing w:line="360" w:lineRule="auto"/>
        <w:ind w:left="0" w:firstLine="709"/>
        <w:jc w:val="both"/>
      </w:pPr>
      <w:r>
        <w:t>контактная электронная почта;</w:t>
      </w:r>
    </w:p>
    <w:p w:rsidR="00CC643C" w:rsidRDefault="00CC643C" w:rsidP="00CC643C">
      <w:pPr>
        <w:numPr>
          <w:ilvl w:val="0"/>
          <w:numId w:val="39"/>
        </w:numPr>
        <w:adjustRightInd w:val="0"/>
        <w:spacing w:line="360" w:lineRule="auto"/>
        <w:ind w:left="0" w:firstLine="709"/>
        <w:jc w:val="both"/>
      </w:pPr>
      <w:r>
        <w:t>удобный период проведения исследования.</w:t>
      </w:r>
    </w:p>
    <w:p w:rsidR="00CC643C" w:rsidRDefault="00CC643C" w:rsidP="00CC643C"/>
    <w:p w:rsidR="00CC643C" w:rsidRDefault="00CC643C" w:rsidP="00CC643C">
      <w:pPr>
        <w:pStyle w:val="aff"/>
      </w:pPr>
      <w:r>
        <w:lastRenderedPageBreak/>
        <w:t>Административный и информационный разделы</w:t>
      </w:r>
    </w:p>
    <w:p w:rsidR="00CC643C" w:rsidRDefault="00CC643C" w:rsidP="00CC643C">
      <w:r>
        <w:t>Другим важным элементом системы является раздел, обеспечивающий реализацию функций для администрирования системы, управления учетными записями, мониторинга и технического сопровождения процессов деятельности координаторов по составлению заявок и смены их статусов.</w:t>
      </w:r>
    </w:p>
    <w:p w:rsidR="00CC643C" w:rsidRDefault="00CC643C" w:rsidP="00CC643C">
      <w:r>
        <w:t>В более подробном виде эффективного управления системой административный функционал должен обеспечивать следующие возможности:</w:t>
      </w:r>
    </w:p>
    <w:p w:rsidR="00CC643C" w:rsidRDefault="00CC643C" w:rsidP="00CC643C">
      <w:r>
        <w:t>регистрация дошкольных образовательных организаций, управление учетными записями (карточки дошкольных образовательных организаций);</w:t>
      </w:r>
    </w:p>
    <w:p w:rsidR="00CC643C" w:rsidRDefault="00CC643C" w:rsidP="00CC643C">
      <w:r>
        <w:t>регистрация пользователей с указанием их роли, управление учетными записями пользователей;</w:t>
      </w:r>
    </w:p>
    <w:p w:rsidR="00CC643C" w:rsidRDefault="00CC643C" w:rsidP="00CC643C">
      <w:r>
        <w:t>представление перечня карточек исследований, с возможностью редактировать параметры исследования, назначенных экспертов и аналитиков (если исследование еще не завершено).</w:t>
      </w:r>
    </w:p>
    <w:p w:rsidR="00CC643C" w:rsidRDefault="00CC643C" w:rsidP="00CC643C">
      <w:r>
        <w:t>Важно отметить, что существует смысловая диверсификация ролей администратора и координатора от экспертного центра. Так, если первый осуществляет именно организационно-техническую поддержку, то координатор осуществляет организационно-методическое сопровождение, направленное на оптимизацию процедур управления экспертным исследованием.</w:t>
      </w:r>
    </w:p>
    <w:p w:rsidR="00CC643C" w:rsidRDefault="00CC643C" w:rsidP="00CC643C">
      <w:r>
        <w:t>Рассматривая административный раздел, необходимо также указать и технические элементы системы, которые также обеспечивают в автоматизированном режиме техническое сопровождение деятельности пользователей. Среди таких элементов системы можно выделить следующие ключевые:</w:t>
      </w:r>
    </w:p>
    <w:p w:rsidR="00CC643C" w:rsidRDefault="00CC643C" w:rsidP="00CC643C">
      <w:r>
        <w:t>формы восстановления паролей, которые обеспечивает возможность пользователю самостоятельно провести смену отдельных пунктов собственной карточки пользователя;</w:t>
      </w:r>
    </w:p>
    <w:p w:rsidR="00CC643C" w:rsidRDefault="00CC643C" w:rsidP="00CC643C">
      <w:r>
        <w:t>формы обратной связи и поддержки, которые дают возможности для взаимодействия с техническими специалистами, осуществляющими администрирование сервиса;</w:t>
      </w:r>
    </w:p>
    <w:p w:rsidR="00CC643C" w:rsidRDefault="00CC643C" w:rsidP="00CC643C">
      <w:r>
        <w:t>форма быстрых контактов, в том числе заказ обратного звонка в случае возникновения вопросов.</w:t>
      </w:r>
    </w:p>
    <w:p w:rsidR="00CC643C" w:rsidRDefault="00CC643C" w:rsidP="00CC643C">
      <w:r>
        <w:t>Другим важным блоком в структуре сервиса являются страницы и ресурсы, обеспечивающие информирование пользователей по различным аспектам функционирования системы. Такие страницы технически в основной массе реализованы или в виде статических страниц, или в виде автоматически генерируемых информационных блоков.</w:t>
      </w:r>
    </w:p>
    <w:p w:rsidR="00CC643C" w:rsidRDefault="00CC643C" w:rsidP="00CC643C">
      <w:r>
        <w:t>Среди подобных страниц необходимо отметить такие разделы информационного ресурса, как:</w:t>
      </w:r>
    </w:p>
    <w:p w:rsidR="00CC643C" w:rsidRDefault="00CC643C" w:rsidP="00CC643C">
      <w:r>
        <w:t>информация о ресурсе, где представлена общая информация о сервисе и его возможностях;</w:t>
      </w:r>
    </w:p>
    <w:p w:rsidR="00CC643C" w:rsidRDefault="00CC643C" w:rsidP="00CC643C">
      <w:r>
        <w:t>новости, где представляется информация о значимых событиях, информации об обновлении системы, а также другие информационные поводы сервиса;</w:t>
      </w:r>
    </w:p>
    <w:p w:rsidR="00CC643C" w:rsidRDefault="00CC643C" w:rsidP="00CC643C">
      <w:r>
        <w:t>инструкции, которые описывают схемы работы с сервисом, они могут быть представлены как в виде текстовых алгоритмов, так и в виде видеоматериалов;</w:t>
      </w:r>
    </w:p>
    <w:p w:rsidR="00CC643C" w:rsidRDefault="00CC643C" w:rsidP="00CC643C">
      <w:r>
        <w:t>информация об инструментарии, которая прежде всего представляет данные и факты об ECERS, включая данные об авторах, разработчиках, экспертных командах, реализовавших адаптацию шкалы, а также иную информацию;</w:t>
      </w:r>
    </w:p>
    <w:p w:rsidR="00CC643C" w:rsidRDefault="00CC643C" w:rsidP="00CC643C">
      <w:r>
        <w:t>ссылки, которые дают возможность перейти на информационные ресурсы авторов инструментария, официальных представителях и правообладателях адаптированной версии и пр.</w:t>
      </w:r>
    </w:p>
    <w:p w:rsidR="00CC643C" w:rsidRDefault="00CC643C" w:rsidP="00CC643C">
      <w:r>
        <w:t>Особое значение имеют страницы, обеспечивающие автоматизированные инструменты для обратной связи, а также представляющие информацию о контактах экспертного центра.</w:t>
      </w:r>
    </w:p>
    <w:p w:rsidR="00CC643C" w:rsidRDefault="00CC643C" w:rsidP="00CC643C">
      <w:r>
        <w:t>Наконец, отдельно стоит оговорить поисковые модули, которые дают возможность осуществлять как поиск по карточкам, так и вести контекстный поиск по всем материалам ресурса. При этом поиск по карточкам встроен в соответствующие формы для повышения удобства работы пользователя.</w:t>
      </w:r>
    </w:p>
    <w:p w:rsidR="00CC643C" w:rsidRDefault="00CC643C" w:rsidP="00CC643C">
      <w:r>
        <w:lastRenderedPageBreak/>
        <w:t>В заключение необходимо отметить, что представленная концепция описывает общую архитектуру информационной системы сопровождения экспертного исследования по шкале ECERS, что обеспечивает реализацию принципа «платформенности» решения, при котором созданное техническое решение может быть адаптировано при масштабировании и адаптации системы.</w:t>
      </w:r>
    </w:p>
    <w:p w:rsidR="00CC643C" w:rsidRDefault="00CC643C" w:rsidP="00CC643C"/>
    <w:p w:rsidR="00CC643C" w:rsidRDefault="00CC643C" w:rsidP="00CC643C">
      <w:pPr>
        <w:pStyle w:val="aff"/>
      </w:pPr>
      <w:r>
        <w:t>Аналитический раздел и личный кабинет пользователя</w:t>
      </w:r>
    </w:p>
    <w:p w:rsidR="00CC643C" w:rsidRDefault="00CC643C" w:rsidP="00CC643C">
      <w:r>
        <w:t>Одним важных функциональных направлений использования электронной системы является сбор и генерация отчетных форм, которые могут быть на более поздних этапах исследования использоваться для проведения экспертной работы. В этом контексте важным становится подготовка специального модуля, обеспечивающего выгрузку данных в совместимых форматах, а также имеющего возможности точечной настройки выгрузки.</w:t>
      </w:r>
    </w:p>
    <w:p w:rsidR="00CC643C" w:rsidRDefault="00CC643C" w:rsidP="00CC643C">
      <w:r>
        <w:t>Аналитический модуль системы обеспечивает описанную выше функциональную задачу и обеспечивает следующие процессы:</w:t>
      </w:r>
    </w:p>
    <w:p w:rsidR="00CC643C" w:rsidRDefault="00CC643C" w:rsidP="00CC643C">
      <w:r>
        <w:t>определение параметров генерации отчета, в т.ч. по региону, эксперту, году, группе заявок и пр.;</w:t>
      </w:r>
    </w:p>
    <w:p w:rsidR="00CC643C" w:rsidRDefault="00CC643C" w:rsidP="00CC643C">
      <w:r>
        <w:t>генерация сводной таблицы в соответствии с выбранными параметрами, которая обеспечивает структурированное представление результатов отчетной выборки.</w:t>
      </w:r>
    </w:p>
    <w:p w:rsidR="00CC643C" w:rsidRDefault="00CC643C" w:rsidP="00CC643C">
      <w:r>
        <w:t xml:space="preserve">В общем виде модуль аналитики является надстройкой над основной базой данной, обеспечивая медиативную функцию в связке пользователь и данные (в парадигме концепция MVC). Пример формы экранной формы настройки отчета представлен на рисунке </w:t>
      </w:r>
      <w:r>
        <w:fldChar w:fldCharType="begin"/>
      </w:r>
      <w:r>
        <w:instrText xml:space="preserve"> REF  _Ref468134801 \h \r \t </w:instrText>
      </w:r>
      <w:r>
        <w:fldChar w:fldCharType="separate"/>
      </w:r>
      <w:r>
        <w:t>18</w:t>
      </w:r>
      <w:r>
        <w:fldChar w:fldCharType="end"/>
      </w:r>
      <w:r>
        <w:t>.</w:t>
      </w:r>
    </w:p>
    <w:p w:rsidR="00CC643C" w:rsidRDefault="00CC643C" w:rsidP="00CC643C"/>
    <w:p w:rsidR="00CC643C" w:rsidRDefault="00CC643C" w:rsidP="00CC643C">
      <w:pPr>
        <w:jc w:val="center"/>
      </w:pPr>
      <w:r>
        <w:rPr>
          <w:noProof/>
        </w:rPr>
        <w:drawing>
          <wp:inline distT="0" distB="0" distL="0" distR="0" wp14:anchorId="0B3E1284" wp14:editId="6759129D">
            <wp:extent cx="5934075" cy="4562475"/>
            <wp:effectExtent l="19050" t="19050" r="28575" b="28575"/>
            <wp:docPr id="392" name="Рисунок 392" descr="ssd:Users:kirill:Desktop:Снимок экрана 2016-11-08 в 16.4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ssd:Users:kirill:Desktop:Снимок экрана 2016-11-08 в 16.43.42.pn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34075" cy="4562475"/>
                    </a:xfrm>
                    <a:prstGeom prst="rect">
                      <a:avLst/>
                    </a:prstGeom>
                    <a:noFill/>
                    <a:ln w="9525" cmpd="sng">
                      <a:solidFill>
                        <a:srgbClr val="000000"/>
                      </a:solidFill>
                      <a:miter lim="800000"/>
                      <a:headEnd/>
                      <a:tailEnd/>
                    </a:ln>
                    <a:effectLst/>
                  </pic:spPr>
                </pic:pic>
              </a:graphicData>
            </a:graphic>
          </wp:inline>
        </w:drawing>
      </w:r>
    </w:p>
    <w:p w:rsidR="00CC643C" w:rsidRDefault="00CC643C" w:rsidP="00CC643C">
      <w:pPr>
        <w:pStyle w:val="ab"/>
        <w:numPr>
          <w:ilvl w:val="0"/>
          <w:numId w:val="5"/>
        </w:numPr>
        <w:ind w:left="0" w:firstLine="0"/>
      </w:pPr>
      <w:bookmarkStart w:id="1157" w:name="_Ref468134801"/>
      <w:r>
        <w:t>– Пример формы настройки отчета</w:t>
      </w:r>
      <w:bookmarkEnd w:id="1157"/>
    </w:p>
    <w:p w:rsidR="00CC643C" w:rsidRDefault="00CC643C" w:rsidP="00CC643C">
      <w:r>
        <w:lastRenderedPageBreak/>
        <w:t>Описанный модуль дополняет и расширяет возможности генерации аналитических данных, добавляя к отчету по каждой заявке еще и сводную форму. Важно отметить, что модуль согласно общей логике системы имеет возможности настройки в части доступа различных категорий пользователей – администраторов, аналитиков, экспертов.</w:t>
      </w:r>
    </w:p>
    <w:p w:rsidR="00CC643C" w:rsidRDefault="00CC643C" w:rsidP="00CC643C">
      <w:r>
        <w:t>Особо стоит отметить, что функционал системы, как и структура информационной модели поддерживают ролевое разграничение доступов, обеспечивая адаптивное представления контента в зависимости от роли пользователя, региона, даты обращения и иных индивидуальных настроек.</w:t>
      </w:r>
    </w:p>
    <w:p w:rsidR="00CC643C" w:rsidRDefault="00CC643C" w:rsidP="00CC643C">
      <w:r>
        <w:t xml:space="preserve">Пример индивидуального экрана, с которого пользователь начинает работу в системе, и который генерируется на основании настроек пользователя (формируемых администратором) приведен на рисунке </w:t>
      </w:r>
      <w:r>
        <w:fldChar w:fldCharType="begin"/>
      </w:r>
      <w:r>
        <w:instrText xml:space="preserve"> REF  _Ref468134842 \h \r \t </w:instrText>
      </w:r>
      <w:r>
        <w:fldChar w:fldCharType="separate"/>
      </w:r>
      <w:r>
        <w:t>19</w:t>
      </w:r>
      <w:r>
        <w:fldChar w:fldCharType="end"/>
      </w:r>
      <w:r>
        <w:t>.</w:t>
      </w:r>
    </w:p>
    <w:p w:rsidR="00CC643C" w:rsidRDefault="00CC643C" w:rsidP="00CC643C"/>
    <w:p w:rsidR="00CC643C" w:rsidRDefault="00CC643C" w:rsidP="00CC643C">
      <w:pPr>
        <w:jc w:val="center"/>
      </w:pPr>
      <w:r>
        <w:rPr>
          <w:noProof/>
        </w:rPr>
        <w:drawing>
          <wp:inline distT="0" distB="0" distL="0" distR="0" wp14:anchorId="5F2C07DF" wp14:editId="3736D300">
            <wp:extent cx="5934075" cy="4495800"/>
            <wp:effectExtent l="19050" t="19050" r="28575" b="19050"/>
            <wp:docPr id="391" name="Рисунок 391" descr="ssd:Users:kirill:Desktop:Снимок экрана 2016-11-08 в 16.4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descr="ssd:Users:kirill:Desktop:Снимок экрана 2016-11-08 в 16.49.27.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34075" cy="4495800"/>
                    </a:xfrm>
                    <a:prstGeom prst="rect">
                      <a:avLst/>
                    </a:prstGeom>
                    <a:noFill/>
                    <a:ln w="9525" cmpd="sng">
                      <a:solidFill>
                        <a:srgbClr val="000000"/>
                      </a:solidFill>
                      <a:miter lim="800000"/>
                      <a:headEnd/>
                      <a:tailEnd/>
                    </a:ln>
                    <a:effectLst/>
                  </pic:spPr>
                </pic:pic>
              </a:graphicData>
            </a:graphic>
          </wp:inline>
        </w:drawing>
      </w:r>
    </w:p>
    <w:p w:rsidR="00CC643C" w:rsidRDefault="00CC643C" w:rsidP="00CC643C">
      <w:pPr>
        <w:pStyle w:val="ab"/>
        <w:numPr>
          <w:ilvl w:val="0"/>
          <w:numId w:val="5"/>
        </w:numPr>
        <w:ind w:left="0" w:firstLine="0"/>
      </w:pPr>
      <w:bookmarkStart w:id="1158" w:name="_Ref468134842"/>
      <w:r>
        <w:t>– Пример экрана личного кабинета пользователя</w:t>
      </w:r>
      <w:bookmarkEnd w:id="1158"/>
    </w:p>
    <w:p w:rsidR="00CC643C" w:rsidRDefault="00CC643C" w:rsidP="00CC643C">
      <w:r>
        <w:t>Помимо настроек, который генерирует для пользователя администратор, пользователь может и сам вносить определенные данные. Для этого он может перейти в раздел личных настроек (профиль пользователя) и внести данные о:</w:t>
      </w:r>
    </w:p>
    <w:p w:rsidR="00CC643C" w:rsidRDefault="00CC643C" w:rsidP="00CC643C">
      <w:pPr>
        <w:numPr>
          <w:ilvl w:val="0"/>
          <w:numId w:val="40"/>
        </w:numPr>
        <w:adjustRightInd w:val="0"/>
        <w:spacing w:line="360" w:lineRule="auto"/>
        <w:ind w:left="0" w:firstLine="709"/>
        <w:jc w:val="both"/>
      </w:pPr>
      <w:r>
        <w:t>пароле;</w:t>
      </w:r>
    </w:p>
    <w:p w:rsidR="00CC643C" w:rsidRDefault="00CC643C" w:rsidP="00CC643C">
      <w:pPr>
        <w:numPr>
          <w:ilvl w:val="0"/>
          <w:numId w:val="40"/>
        </w:numPr>
        <w:adjustRightInd w:val="0"/>
        <w:spacing w:line="360" w:lineRule="auto"/>
        <w:ind w:left="0" w:firstLine="709"/>
        <w:jc w:val="both"/>
      </w:pPr>
      <w:r>
        <w:t>контактном телефоне;</w:t>
      </w:r>
    </w:p>
    <w:p w:rsidR="00CC643C" w:rsidRDefault="00CC643C" w:rsidP="00CC643C">
      <w:pPr>
        <w:numPr>
          <w:ilvl w:val="0"/>
          <w:numId w:val="40"/>
        </w:numPr>
        <w:adjustRightInd w:val="0"/>
        <w:spacing w:line="360" w:lineRule="auto"/>
        <w:ind w:left="0" w:firstLine="709"/>
        <w:jc w:val="both"/>
      </w:pPr>
      <w:r>
        <w:t>электронной почте;</w:t>
      </w:r>
    </w:p>
    <w:p w:rsidR="00CC643C" w:rsidRDefault="00CC643C" w:rsidP="00CC643C">
      <w:pPr>
        <w:numPr>
          <w:ilvl w:val="0"/>
          <w:numId w:val="40"/>
        </w:numPr>
        <w:adjustRightInd w:val="0"/>
        <w:spacing w:line="360" w:lineRule="auto"/>
        <w:ind w:left="0" w:firstLine="709"/>
        <w:jc w:val="both"/>
      </w:pPr>
      <w:r>
        <w:t>ФИО</w:t>
      </w:r>
    </w:p>
    <w:p w:rsidR="00CC643C" w:rsidRDefault="00CC643C" w:rsidP="00CC643C">
      <w:r>
        <w:lastRenderedPageBreak/>
        <w:t xml:space="preserve">Пример экрана личного профиля пользователя приведен на рисунке </w:t>
      </w:r>
      <w:r>
        <w:fldChar w:fldCharType="begin"/>
      </w:r>
      <w:r>
        <w:instrText xml:space="preserve"> REF  _Ref468134893 \h \r \t </w:instrText>
      </w:r>
      <w:r>
        <w:fldChar w:fldCharType="separate"/>
      </w:r>
      <w:r>
        <w:t>20</w:t>
      </w:r>
      <w:r>
        <w:fldChar w:fldCharType="end"/>
      </w:r>
      <w:r>
        <w:t>, представленном ниже.</w:t>
      </w:r>
    </w:p>
    <w:p w:rsidR="00CC643C" w:rsidRDefault="00CC643C" w:rsidP="00CC643C">
      <w:pPr>
        <w:jc w:val="center"/>
      </w:pPr>
      <w:r>
        <w:rPr>
          <w:noProof/>
        </w:rPr>
        <w:drawing>
          <wp:inline distT="0" distB="0" distL="0" distR="0" wp14:anchorId="4D496A6F" wp14:editId="14851073">
            <wp:extent cx="5934075" cy="4638675"/>
            <wp:effectExtent l="19050" t="19050" r="28575" b="28575"/>
            <wp:docPr id="390" name="Рисунок 390" descr="ssd:Users:kirill:Desktop:Снимок экрана 2016-11-08 в 16.5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descr="ssd:Users:kirill:Desktop:Снимок экрана 2016-11-08 в 16.54.30.pn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34075" cy="4638675"/>
                    </a:xfrm>
                    <a:prstGeom prst="rect">
                      <a:avLst/>
                    </a:prstGeom>
                    <a:noFill/>
                    <a:ln w="9525" cmpd="sng">
                      <a:solidFill>
                        <a:srgbClr val="000000"/>
                      </a:solidFill>
                      <a:miter lim="800000"/>
                      <a:headEnd/>
                      <a:tailEnd/>
                    </a:ln>
                    <a:effectLst/>
                  </pic:spPr>
                </pic:pic>
              </a:graphicData>
            </a:graphic>
          </wp:inline>
        </w:drawing>
      </w:r>
    </w:p>
    <w:p w:rsidR="00CC643C" w:rsidRDefault="00CC643C" w:rsidP="00CC643C">
      <w:pPr>
        <w:pStyle w:val="ab"/>
        <w:numPr>
          <w:ilvl w:val="0"/>
          <w:numId w:val="5"/>
        </w:numPr>
        <w:ind w:left="0" w:firstLine="0"/>
      </w:pPr>
      <w:bookmarkStart w:id="1159" w:name="_Ref468134893"/>
      <w:r>
        <w:t>– Пример экрана профиля пользователя</w:t>
      </w:r>
      <w:bookmarkEnd w:id="1159"/>
    </w:p>
    <w:p w:rsidR="00CC643C" w:rsidRDefault="00CC643C" w:rsidP="00CC643C">
      <w:r>
        <w:t>Основными направлениями развития системы является формирование дополнительных аналитических отчетов, обеспечивающих не только представление обобщенных таблиц с данными, но и математической обработки и генерации графической отчетности (диаграмм).</w:t>
      </w:r>
    </w:p>
    <w:bookmarkEnd w:id="1152"/>
    <w:p w:rsidR="00CC643C" w:rsidRDefault="00CC643C" w:rsidP="00CC643C">
      <w:pPr>
        <w:rPr>
          <w:b/>
          <w:bCs/>
        </w:rPr>
      </w:pPr>
    </w:p>
    <w:p w:rsidR="00CC643C" w:rsidRDefault="00CC643C"/>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376E6D" w:rsidRDefault="00376E6D"/>
    <w:p w:rsidR="008B7B74" w:rsidRDefault="008B7B74"/>
    <w:p w:rsidR="008B7B74" w:rsidRDefault="008B7B74"/>
    <w:p w:rsidR="008B7B74" w:rsidRDefault="008B7B74"/>
    <w:p w:rsidR="00376E6D" w:rsidRDefault="00376E6D"/>
    <w:p w:rsidR="00376E6D" w:rsidRDefault="00376E6D"/>
    <w:p w:rsidR="00376E6D" w:rsidRDefault="00376E6D"/>
    <w:p w:rsidR="00376E6D" w:rsidRDefault="00376E6D"/>
    <w:p w:rsidR="00376E6D" w:rsidRDefault="00376E6D"/>
    <w:p w:rsidR="00376E6D" w:rsidRPr="00317695" w:rsidRDefault="0056110E">
      <w:pPr>
        <w:rPr>
          <w:lang w:val="en-US"/>
        </w:rPr>
      </w:pPr>
      <w:r>
        <w:rPr>
          <w:noProof/>
        </w:rPr>
        <w:lastRenderedPageBreak/>
        <w:drawing>
          <wp:inline distT="0" distB="0" distL="0" distR="0" wp14:anchorId="4FD4C360" wp14:editId="30580B2C">
            <wp:extent cx="5940425" cy="8409609"/>
            <wp:effectExtent l="0" t="0" r="3175"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940425" cy="8409609"/>
                    </a:xfrm>
                    <a:prstGeom prst="rect">
                      <a:avLst/>
                    </a:prstGeom>
                    <a:noFill/>
                    <a:ln>
                      <a:noFill/>
                    </a:ln>
                  </pic:spPr>
                </pic:pic>
              </a:graphicData>
            </a:graphic>
          </wp:inline>
        </w:drawing>
      </w:r>
    </w:p>
    <w:p w:rsidR="00317695" w:rsidRDefault="00317695" w:rsidP="00317695">
      <w:pPr>
        <w:pStyle w:val="1"/>
        <w:jc w:val="left"/>
      </w:pPr>
      <w:bookmarkStart w:id="1160" w:name="_Toc468905163"/>
      <w:bookmarkStart w:id="1161" w:name="_Toc468375997"/>
      <w:bookmarkStart w:id="1162" w:name="_Toc468357961"/>
      <w:bookmarkStart w:id="1163" w:name="_Toc468313057"/>
      <w:r>
        <w:lastRenderedPageBreak/>
        <w:t>II.12 Отчет о проведении первого этапа лонгитюдного исследования качества дошкольного образования, включающий описание проведенных этапов исследования, перечень ДОО, участвовавших в исследовании, данные исследования в электронном виде – таблицы, графики</w:t>
      </w:r>
      <w:bookmarkEnd w:id="1160"/>
      <w:bookmarkEnd w:id="1161"/>
      <w:bookmarkEnd w:id="1162"/>
      <w:bookmarkEnd w:id="1163"/>
    </w:p>
    <w:p w:rsidR="00317695" w:rsidRDefault="00317695" w:rsidP="00317695">
      <w:pPr>
        <w:pStyle w:val="20"/>
      </w:pPr>
      <w:bookmarkStart w:id="1164" w:name="_Toc466971461"/>
      <w:bookmarkStart w:id="1165" w:name="_Toc468905164"/>
      <w:bookmarkStart w:id="1166" w:name="_Toc468375998"/>
      <w:bookmarkStart w:id="1167" w:name="_Toc468357962"/>
      <w:bookmarkStart w:id="1168" w:name="_Toc468313058"/>
      <w:r>
        <w:t xml:space="preserve">II.12.1 </w:t>
      </w:r>
      <w:bookmarkEnd w:id="1164"/>
      <w:r>
        <w:t>Описание проведенных этапов исследования</w:t>
      </w:r>
      <w:bookmarkEnd w:id="1165"/>
      <w:bookmarkEnd w:id="1166"/>
      <w:bookmarkEnd w:id="1167"/>
      <w:bookmarkEnd w:id="1168"/>
    </w:p>
    <w:p w:rsidR="00317695" w:rsidRDefault="00317695" w:rsidP="00317695">
      <w:pPr>
        <w:rPr>
          <w:b/>
        </w:rPr>
      </w:pPr>
    </w:p>
    <w:p w:rsidR="00317695" w:rsidRDefault="00317695" w:rsidP="00317695">
      <w:r>
        <w:t>В рамках разработанной на II этапе проекта модели лонгитюдного исследования качества дошкольного образования за период с июля по ноябрь 2016 года должны были быть проведены следующие мероприятия:</w:t>
      </w:r>
    </w:p>
    <w:p w:rsidR="00317695" w:rsidRDefault="00317695" w:rsidP="00317695">
      <w:pPr>
        <w:numPr>
          <w:ilvl w:val="0"/>
          <w:numId w:val="41"/>
        </w:numPr>
        <w:adjustRightInd w:val="0"/>
        <w:spacing w:line="360" w:lineRule="auto"/>
        <w:jc w:val="both"/>
      </w:pPr>
      <w:r>
        <w:t>Обучение региональных координаторов применению инструментария исследования (подготовка экспертов)</w:t>
      </w:r>
    </w:p>
    <w:p w:rsidR="00317695" w:rsidRDefault="00317695" w:rsidP="00317695">
      <w:pPr>
        <w:numPr>
          <w:ilvl w:val="0"/>
          <w:numId w:val="41"/>
        </w:numPr>
        <w:adjustRightInd w:val="0"/>
        <w:spacing w:line="360" w:lineRule="auto"/>
        <w:jc w:val="both"/>
      </w:pPr>
      <w:r>
        <w:t>Сбор первичных данных (проведение наблюдения в 423 ДОО 40 регионов Российской Федерации)</w:t>
      </w:r>
    </w:p>
    <w:p w:rsidR="00317695" w:rsidRDefault="00317695" w:rsidP="00317695">
      <w:pPr>
        <w:numPr>
          <w:ilvl w:val="0"/>
          <w:numId w:val="41"/>
        </w:numPr>
        <w:adjustRightInd w:val="0"/>
        <w:spacing w:line="360" w:lineRule="auto"/>
        <w:jc w:val="both"/>
      </w:pPr>
      <w:r>
        <w:t>Обработка первичных данных и подготовка аналитического отчета по результатам исследования.</w:t>
      </w:r>
    </w:p>
    <w:p w:rsidR="00317695" w:rsidRDefault="00317695" w:rsidP="00317695">
      <w:r>
        <w:t>Эти три мероприятия были проведены в соответствии с разработанным в п. 11 планом-графиком. Опишем порядок и результаты проведения каждого из запланированных мероприятий.</w:t>
      </w:r>
    </w:p>
    <w:p w:rsidR="00317695" w:rsidRDefault="00317695" w:rsidP="00317695"/>
    <w:p w:rsidR="00317695" w:rsidRDefault="00317695" w:rsidP="00317695">
      <w:pPr>
        <w:pStyle w:val="aff"/>
      </w:pPr>
      <w:bookmarkStart w:id="1169" w:name="_Toc466971462"/>
      <w:r>
        <w:t>Подготовка экспертов</w:t>
      </w:r>
      <w:bookmarkEnd w:id="1169"/>
    </w:p>
    <w:p w:rsidR="00317695" w:rsidRDefault="00317695" w:rsidP="00317695">
      <w:r>
        <w:t>Подготовка региональных координаторов, которые должны осуществлять экспертизу образовательной среды, проводилась в рамках курсов повышения квалификации в очно-заочной форме на базе ГОАУ ВО «Московский городской педагогический университет» (ГАОУ ВО МГПУ) в объеме 72 ак.ч.</w:t>
      </w:r>
    </w:p>
    <w:p w:rsidR="00317695" w:rsidRDefault="00317695" w:rsidP="00317695">
      <w:r>
        <w:t>Целью проведения курсов повышения квалификации явилось совершенствование профессиональных компетенций работников системы дошкольного образования в области оценки качества дошкольного образования с использованием «Шкал для комплексной оценки качества образования в дошкольных образовательных организациях» (шкал ECERS).</w:t>
      </w:r>
    </w:p>
    <w:p w:rsidR="00317695" w:rsidRDefault="00317695" w:rsidP="00317695">
      <w:r>
        <w:t>В ходе обучения региональные координаторы должны были освоить следующие профессиональные компетенции в рамках примерной профессиональной образовательной программы по направлениям подготовки 050100 Педагогическое образование (бакалавр); 44.04.01 Педагогическое образование (уровень магистратуры):</w:t>
      </w:r>
    </w:p>
    <w:p w:rsidR="00317695" w:rsidRDefault="00317695" w:rsidP="00317695">
      <w:r>
        <w:t>Способен использовать возможности образовательной среды, в том числе информационной, для обеспечения качества учебно-воспитательного процесса.</w:t>
      </w:r>
    </w:p>
    <w:p w:rsidR="00317695" w:rsidRDefault="00317695" w:rsidP="00317695">
      <w:r>
        <w:t>Готов включаться во взаимодействие с родителями, коллегами, социальными партнерами, заинтересованными в обеспечении качества учебно-воспитательного процесса.</w:t>
      </w:r>
    </w:p>
    <w:p w:rsidR="00317695" w:rsidRDefault="00317695" w:rsidP="00317695">
      <w:r>
        <w:t>Обладает способностью применять современные методики и технологии организации образовательной деятельности, диагностики и оценивания качества образовательного процесса по различным образовательным программам.</w:t>
      </w:r>
    </w:p>
    <w:p w:rsidR="00317695" w:rsidRDefault="00317695" w:rsidP="00317695">
      <w:r>
        <w:t>Обладает способностью формировать образовательную среду и использовать профессиональные знания и умения в реализации задач инновационной образовательной политики.</w:t>
      </w:r>
    </w:p>
    <w:p w:rsidR="00317695" w:rsidRDefault="00317695" w:rsidP="00317695">
      <w:r>
        <w:t xml:space="preserve">Планируемыми результатами обучения должно было стать то, что слушатели должны были познакомиться со спецификой образовательной среды дошкольной образовательной </w:t>
      </w:r>
      <w:r>
        <w:lastRenderedPageBreak/>
        <w:t>организации, сущностью шкал ECERS как инструмента оценки качества дошкольного образования; освоить регламент применения шкал ECERS в процессе исследования; приобрести умения проводить оценку образовательной среды дошкольной образовательной организации для обеспечения качества образовательного процесса; реализовывать принципы независимого исследования в процессе использования шкал ECERS и обсуждения результатов оценки качества образования; разрабатывать рекомендации для дошкольной образовательной организации и региональной системы образования по результатам независимого  аудита качества дошкольного образования, проведенного с помощью шкал ECERS.</w:t>
      </w:r>
    </w:p>
    <w:p w:rsidR="00317695" w:rsidRDefault="00317695" w:rsidP="00317695">
      <w:pPr>
        <w:pStyle w:val="aff"/>
      </w:pPr>
      <w:bookmarkStart w:id="1170" w:name="_Toc466971463"/>
      <w:r>
        <w:t>Заочная (дистанционная) часть курсов</w:t>
      </w:r>
      <w:bookmarkEnd w:id="1170"/>
    </w:p>
    <w:p w:rsidR="00317695" w:rsidRDefault="00317695" w:rsidP="00317695">
      <w:r>
        <w:t xml:space="preserve">Данная часть курсов проводилась с использованием электронной информационно-образовательной среды (ЭИОС), расположенной на сайте Института системных проектов ГАОУ ВО МГПУ </w:t>
      </w:r>
      <w:hyperlink r:id="rId403" w:anchor="_blank" w:history="1">
        <w:r>
          <w:rPr>
            <w:rStyle w:val="a4"/>
          </w:rPr>
          <w:t>http : //IIsp.mgpu.ru/ecers/</w:t>
        </w:r>
      </w:hyperlink>
      <w:r>
        <w:t xml:space="preserve"> Данный образовательный ресурс был создан и модерировался для последовательного обучения слушателей курсов с 1 июля 2016 г. по 22 августа 2016 года, а после проведения очной части курсов на нем осуществлялось сопровождение исследования.</w:t>
      </w:r>
    </w:p>
    <w:p w:rsidR="00317695" w:rsidRDefault="00317695" w:rsidP="00317695">
      <w:r>
        <w:t>Материалы, представленные в ЭИОС:</w:t>
      </w:r>
    </w:p>
    <w:p w:rsidR="00317695" w:rsidRDefault="00317695" w:rsidP="00317695">
      <w:r>
        <w:t>вводная информация об инструменте комплексной оценки качества;</w:t>
      </w:r>
    </w:p>
    <w:p w:rsidR="00317695" w:rsidRDefault="00317695" w:rsidP="00317695">
      <w:r>
        <w:t>видеолекции;</w:t>
      </w:r>
    </w:p>
    <w:p w:rsidR="00317695" w:rsidRDefault="00317695" w:rsidP="00317695">
      <w:r>
        <w:t>список литературы, рекомендованной к ознакомлению;</w:t>
      </w:r>
    </w:p>
    <w:p w:rsidR="00317695" w:rsidRDefault="00317695" w:rsidP="00317695">
      <w:r>
        <w:t>подробное расписание дистанционной и очной части обучения экспертов;</w:t>
      </w:r>
    </w:p>
    <w:p w:rsidR="00317695" w:rsidRDefault="00317695" w:rsidP="00317695">
      <w:r>
        <w:t>регулярно действующий форум, выполняющий функции площадки для профессионального общения и базы для предъявления слушателями результатов выполнения домашних заданий (самостоятельной работы).</w:t>
      </w:r>
    </w:p>
    <w:p w:rsidR="00317695" w:rsidRDefault="00317695" w:rsidP="00317695">
      <w:r>
        <w:t xml:space="preserve">Общий вид ЭИОС представлен на рисунке </w:t>
      </w:r>
      <w:r>
        <w:fldChar w:fldCharType="begin"/>
      </w:r>
      <w:r>
        <w:instrText xml:space="preserve"> REF  _Ref468173953 \h \r \t </w:instrText>
      </w:r>
      <w:r>
        <w:fldChar w:fldCharType="separate"/>
      </w:r>
      <w:r>
        <w:t>1</w:t>
      </w:r>
      <w:r>
        <w:fldChar w:fldCharType="end"/>
      </w:r>
      <w:r>
        <w:t>.</w:t>
      </w:r>
    </w:p>
    <w:p w:rsidR="00317695" w:rsidRDefault="00317695" w:rsidP="00317695">
      <w:pPr>
        <w:jc w:val="center"/>
      </w:pPr>
      <w:r>
        <w:rPr>
          <w:noProof/>
        </w:rPr>
        <w:drawing>
          <wp:inline distT="0" distB="0" distL="0" distR="0" wp14:anchorId="3CB173E5" wp14:editId="7EB7FB05">
            <wp:extent cx="6143625" cy="3457575"/>
            <wp:effectExtent l="0" t="0" r="9525" b="9525"/>
            <wp:docPr id="431" name="Рисунок 4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43625" cy="3457575"/>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71" w:name="_Ref468173953"/>
      <w:r>
        <w:t>– Сайт для дистанционной части курсов (ЭИОС)</w:t>
      </w:r>
      <w:bookmarkEnd w:id="1171"/>
    </w:p>
    <w:p w:rsidR="00317695" w:rsidRDefault="00317695" w:rsidP="00317695">
      <w:r>
        <w:t xml:space="preserve">Сайт имеет вкладки: </w:t>
      </w:r>
    </w:p>
    <w:p w:rsidR="00317695" w:rsidRDefault="00317695" w:rsidP="00317695">
      <w:r>
        <w:t>Об ECERS</w:t>
      </w:r>
    </w:p>
    <w:p w:rsidR="00317695" w:rsidRDefault="00317695" w:rsidP="00317695">
      <w:r>
        <w:t>Расписание</w:t>
      </w:r>
    </w:p>
    <w:p w:rsidR="00317695" w:rsidRDefault="00317695" w:rsidP="00317695">
      <w:r>
        <w:lastRenderedPageBreak/>
        <w:t>Видео</w:t>
      </w:r>
    </w:p>
    <w:p w:rsidR="00317695" w:rsidRDefault="00317695" w:rsidP="00317695">
      <w:r>
        <w:t>КИМы</w:t>
      </w:r>
    </w:p>
    <w:p w:rsidR="00317695" w:rsidRDefault="00317695" w:rsidP="00317695">
      <w:r>
        <w:t>Материалы</w:t>
      </w:r>
    </w:p>
    <w:p w:rsidR="00317695" w:rsidRDefault="00317695" w:rsidP="00317695">
      <w:r>
        <w:t>Форум</w:t>
      </w:r>
    </w:p>
    <w:p w:rsidR="00317695" w:rsidRDefault="00317695" w:rsidP="00317695">
      <w:r>
        <w:t xml:space="preserve">Слушатели курсов смогли прочитать на сайте вводную информацию о «Шкалах для комплексной оценки качества образования в дошкольных образовательных организациях» и получили задание самостоятельно более подробно ознакомиться с инструментом. Также они получили задание посмотреть видеолекции, раскрывающие понятие качества дошкольного образования, работу со Шкалами, их апробацию, взгляд на взаимодействие ребенка и взрослого в ДОУ, задачи предстоящего исследования в регионах. Видеолекции были размещены на сайте во вкладке «Видео» (рисунок </w:t>
      </w:r>
      <w:r>
        <w:fldChar w:fldCharType="begin"/>
      </w:r>
      <w:r>
        <w:instrText xml:space="preserve"> REF  _Ref468174147 \h \r \t </w:instrText>
      </w:r>
      <w:r>
        <w:fldChar w:fldCharType="separate"/>
      </w:r>
      <w:r>
        <w:t>2</w:t>
      </w:r>
      <w:r>
        <w:fldChar w:fldCharType="end"/>
      </w:r>
      <w:r>
        <w:t>):</w:t>
      </w:r>
    </w:p>
    <w:p w:rsidR="00317695" w:rsidRDefault="00317695" w:rsidP="00317695">
      <w:pPr>
        <w:jc w:val="center"/>
      </w:pPr>
      <w:r>
        <w:rPr>
          <w:noProof/>
        </w:rPr>
        <w:drawing>
          <wp:inline distT="0" distB="0" distL="0" distR="0" wp14:anchorId="7325DF0E" wp14:editId="0EEB2030">
            <wp:extent cx="6115050" cy="3438525"/>
            <wp:effectExtent l="0" t="0" r="0" b="9525"/>
            <wp:docPr id="430" name="Рисунок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2"/>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115050" cy="3438525"/>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72" w:name="_Ref468174147"/>
      <w:r>
        <w:t>– Вкладка «Видео» электронного ресурса (ЭИОС)</w:t>
      </w:r>
      <w:bookmarkEnd w:id="1172"/>
    </w:p>
    <w:p w:rsidR="00317695" w:rsidRDefault="00317695" w:rsidP="00317695">
      <w:r>
        <w:rPr>
          <w:i/>
          <w:iCs/>
        </w:rPr>
        <w:t>Видеолекция №1.</w:t>
      </w:r>
      <w:r>
        <w:t xml:space="preserve"> Современные представления о качестве дошкольного образования: «дух шкалы» ECERS (автор О. А. Шиян) </w:t>
      </w:r>
    </w:p>
    <w:p w:rsidR="00317695" w:rsidRDefault="00317695" w:rsidP="00317695">
      <w:r>
        <w:rPr>
          <w:i/>
          <w:iCs/>
        </w:rPr>
        <w:t>Видеолекция №2.</w:t>
      </w:r>
      <w:r>
        <w:t xml:space="preserve"> Практический опыт использования инструмента ECERS в дошкольных образовательных учреждениях города Москвы</w:t>
      </w:r>
    </w:p>
    <w:p w:rsidR="00317695" w:rsidRDefault="00317695" w:rsidP="00317695">
      <w:pPr>
        <w:rPr>
          <w:i/>
          <w:iCs/>
        </w:rPr>
      </w:pPr>
      <w:r>
        <w:t xml:space="preserve">(автор Т.В. Морозова) </w:t>
      </w:r>
    </w:p>
    <w:p w:rsidR="00317695" w:rsidRDefault="00317695" w:rsidP="00317695">
      <w:pPr>
        <w:rPr>
          <w:i/>
          <w:iCs/>
        </w:rPr>
      </w:pPr>
      <w:r>
        <w:rPr>
          <w:i/>
          <w:iCs/>
        </w:rPr>
        <w:t xml:space="preserve">Видеолекция №3. </w:t>
      </w:r>
      <w:r>
        <w:t>Процедура проведения экспертизы с использованием шкал ECERS (автор Т.Н.Ле-ван)</w:t>
      </w:r>
    </w:p>
    <w:p w:rsidR="00317695" w:rsidRDefault="00317695" w:rsidP="00317695">
      <w:pPr>
        <w:rPr>
          <w:i/>
          <w:iCs/>
        </w:rPr>
      </w:pPr>
      <w:r>
        <w:rPr>
          <w:i/>
          <w:iCs/>
        </w:rPr>
        <w:t>Видеолекция №4.</w:t>
      </w:r>
      <w:r>
        <w:t xml:space="preserve"> Обсуждение основных принципов и понятий при работе со шкалами ECERS (Т.В. Морозова)</w:t>
      </w:r>
    </w:p>
    <w:p w:rsidR="00317695" w:rsidRDefault="00317695" w:rsidP="00317695">
      <w:r>
        <w:rPr>
          <w:i/>
          <w:iCs/>
        </w:rPr>
        <w:t>Видеолекция 5 (Вебинар)</w:t>
      </w:r>
      <w:r>
        <w:t>. Запись вебинара для региональных координаторов проекта Рособрнадзора «Лонгитюдное исследование качества дошкольного образования» (НИКО в области дошкольного образования), который состоялся 21 июня 2016 года (авт. И.Б.Шиян)</w:t>
      </w:r>
    </w:p>
    <w:p w:rsidR="00317695" w:rsidRDefault="00317695" w:rsidP="00317695">
      <w:r>
        <w:t xml:space="preserve">После этого эксперты включались в работу на форуме (рисунок </w:t>
      </w:r>
      <w:r>
        <w:fldChar w:fldCharType="begin"/>
      </w:r>
      <w:r>
        <w:instrText xml:space="preserve"> REF  _Ref468174277 \h \r \t </w:instrText>
      </w:r>
      <w:r>
        <w:fldChar w:fldCharType="separate"/>
      </w:r>
      <w:r>
        <w:t>3</w:t>
      </w:r>
      <w:r>
        <w:fldChar w:fldCharType="end"/>
      </w:r>
      <w:r>
        <w:t xml:space="preserve">). </w:t>
      </w:r>
    </w:p>
    <w:p w:rsidR="00317695" w:rsidRDefault="00317695" w:rsidP="00317695"/>
    <w:p w:rsidR="00317695" w:rsidRDefault="00317695" w:rsidP="00317695">
      <w:r>
        <w:rPr>
          <w:noProof/>
        </w:rPr>
        <w:lastRenderedPageBreak/>
        <w:drawing>
          <wp:inline distT="0" distB="0" distL="0" distR="0" wp14:anchorId="6D3E8DE7" wp14:editId="13D6C72A">
            <wp:extent cx="6115050" cy="3352800"/>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6115050" cy="3352800"/>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73" w:name="_Ref468174277"/>
      <w:r>
        <w:t>– Форум слушателей курсов</w:t>
      </w:r>
      <w:bookmarkEnd w:id="1173"/>
    </w:p>
    <w:p w:rsidR="00317695" w:rsidRDefault="00317695" w:rsidP="00317695">
      <w:r>
        <w:t>После знакомства с модератором и друг другом эксперты выполняли задания, оценивали кейсы, читали и анализировали размещенную на сайте литературу. Задания давались слушателям постепенно и были направлены на глубокое изучение инструмента оценки, понимание «духа» Шкал — создание среды для развития активного, уверенного, инициативного, умеющего общаться, думать и делать выбор, получающего радость от пребывания в ДОО ребенка. Также задания позволяли проявить собственную активность экспертов в ходе обучения. Эксперты размещали фотографии для общего обсуждения, делились опытом, задавали вопросы на понимание, высказывали сомнения и предлагали решения. Важно было создать для слушателей комфортную и безопасную обучающую среду, которая позволила бы наладить продуктивный диалог между ними с учетом различий их профессионального статуса (руководители, методисты, специалисты органов управления образованием и т.д.) из разных регионов, выработать единый язык для понимания  и дальнейшего использования инструмента.</w:t>
      </w:r>
    </w:p>
    <w:p w:rsidR="00317695" w:rsidRDefault="00317695" w:rsidP="00317695">
      <w:pPr>
        <w:rPr>
          <w:u w:val="single"/>
        </w:rPr>
      </w:pPr>
      <w:r>
        <w:rPr>
          <w:bCs/>
        </w:rPr>
        <w:t>Форум</w:t>
      </w:r>
      <w:r>
        <w:t xml:space="preserve"> содержал следующие темы:</w:t>
      </w:r>
    </w:p>
    <w:p w:rsidR="00317695" w:rsidRDefault="00317695" w:rsidP="00317695">
      <w:r>
        <w:t>1. Давайте знакомиться.</w:t>
      </w:r>
    </w:p>
    <w:p w:rsidR="00317695" w:rsidRDefault="00317695" w:rsidP="00317695">
      <w:r>
        <w:t>2. Рассылки по проекту</w:t>
      </w:r>
    </w:p>
    <w:p w:rsidR="00317695" w:rsidRDefault="00317695" w:rsidP="00317695">
      <w:r>
        <w:t>3. Технические вопросы</w:t>
      </w:r>
    </w:p>
    <w:p w:rsidR="00317695" w:rsidRDefault="00317695" w:rsidP="00317695">
      <w:pPr>
        <w:rPr>
          <w:b/>
        </w:rPr>
      </w:pPr>
      <w:r>
        <w:t>4. Задание №1 шкалы ECERS: суть и вопросы.</w:t>
      </w:r>
    </w:p>
    <w:p w:rsidR="00317695" w:rsidRDefault="00317695" w:rsidP="00317695">
      <w:r>
        <w:rPr>
          <w:i/>
        </w:rPr>
        <w:t>Задание 1.</w:t>
      </w:r>
      <w:r>
        <w:t xml:space="preserve"> Шкала оценки качества содержит 43 показателя, каждый из которых оценивается несколькими индикаторами. При внимательном чтении шкалы вы обнаружите те индикаторы или показатели, которые Вам могут показаться: </w:t>
      </w:r>
      <w:r>
        <w:br/>
        <w:t xml:space="preserve"> а) неясными, </w:t>
      </w:r>
    </w:p>
    <w:p w:rsidR="00317695" w:rsidRDefault="00317695" w:rsidP="00317695">
      <w:r>
        <w:t>б) принципиально важными,</w:t>
      </w:r>
    </w:p>
    <w:p w:rsidR="00317695" w:rsidRDefault="00317695" w:rsidP="00317695">
      <w:r>
        <w:t>в) спорными,</w:t>
      </w:r>
    </w:p>
    <w:p w:rsidR="00317695" w:rsidRDefault="00317695" w:rsidP="00317695">
      <w:r>
        <w:t>г) трудно реализуемыми в условиях современного российского детского сада.</w:t>
      </w:r>
    </w:p>
    <w:p w:rsidR="00317695" w:rsidRDefault="00317695" w:rsidP="00317695">
      <w:r>
        <w:t xml:space="preserve">Разместите такой индикатор на форуме с обоснованием-аргументом, что именно вызывает вопросы (или горячую поддержку). </w:t>
      </w:r>
    </w:p>
    <w:p w:rsidR="00317695" w:rsidRDefault="00317695" w:rsidP="00317695">
      <w:pPr>
        <w:rPr>
          <w:u w:val="single"/>
        </w:rPr>
      </w:pPr>
      <w:r>
        <w:t>Активность слушателей: 91 ответ, 1968 просмотров.</w:t>
      </w:r>
    </w:p>
    <w:p w:rsidR="00317695" w:rsidRDefault="00317695" w:rsidP="00317695">
      <w:pPr>
        <w:rPr>
          <w:b/>
          <w:bCs/>
        </w:rPr>
      </w:pPr>
      <w:r>
        <w:t>5. Задание №2 Что такое хорошая образовательная среда? Фотографии с объяснениями.</w:t>
      </w:r>
    </w:p>
    <w:p w:rsidR="00317695" w:rsidRDefault="00317695" w:rsidP="00317695">
      <w:r>
        <w:rPr>
          <w:bCs/>
          <w:i/>
        </w:rPr>
        <w:lastRenderedPageBreak/>
        <w:t>Задание №2.</w:t>
      </w:r>
      <w:r>
        <w:rPr>
          <w:b/>
          <w:bCs/>
        </w:rPr>
        <w:t xml:space="preserve"> </w:t>
      </w:r>
      <w:r>
        <w:t xml:space="preserve">Для выполнения задания надо разместить фотографию или несколько фотографий примера хорошей, на Ваш взгляд, образовательной среды с аргументацией, почему этот вариант оценивается как хороший. Аргументы принципиально важны. Желательно привести примеры из групп детских садов Вашего региона. </w:t>
      </w:r>
    </w:p>
    <w:p w:rsidR="00317695" w:rsidRDefault="00317695" w:rsidP="00317695">
      <w:pPr>
        <w:rPr>
          <w:u w:val="single"/>
        </w:rPr>
      </w:pPr>
      <w:r>
        <w:t>Активность слушателей: 88 ответов, 2038 просмотров.</w:t>
      </w:r>
    </w:p>
    <w:p w:rsidR="00317695" w:rsidRDefault="00317695" w:rsidP="00317695">
      <w:pPr>
        <w:rPr>
          <w:b/>
          <w:bCs/>
        </w:rPr>
      </w:pPr>
      <w:r>
        <w:t>6. Задание 3. Работа с литературой.</w:t>
      </w:r>
      <w:r>
        <w:rPr>
          <w:i/>
          <w:iCs/>
        </w:rPr>
        <w:t xml:space="preserve"> </w:t>
      </w:r>
    </w:p>
    <w:p w:rsidR="00317695" w:rsidRDefault="00317695" w:rsidP="00317695">
      <w:r>
        <w:rPr>
          <w:bCs/>
          <w:i/>
        </w:rPr>
        <w:t>Задание №3.</w:t>
      </w:r>
      <w:r>
        <w:t xml:space="preserve"> Для выполнения задания №3 требуется выбрать из всего списка один источник, который вызвал у вас наибольший отклик, и высказать свое мнение о нем. Важно обозначить проблемы, которые поднимаются автором, и свою позицию, которая связана с Вашим опытом. </w:t>
      </w:r>
    </w:p>
    <w:p w:rsidR="00317695" w:rsidRDefault="00317695" w:rsidP="00317695">
      <w:r>
        <w:t>Активность слушателей: 43 ответа, 740 просмотров.</w:t>
      </w:r>
    </w:p>
    <w:p w:rsidR="00317695" w:rsidRDefault="00317695" w:rsidP="00317695">
      <w:r>
        <w:t xml:space="preserve">Список активных ссылок на рекомендованную литературу и интернет ресурсы был размещен в вкладке «Материалы» (рисунок </w:t>
      </w:r>
      <w:r>
        <w:fldChar w:fldCharType="begin"/>
      </w:r>
      <w:r>
        <w:instrText xml:space="preserve"> REF  _Ref468174474 \h \r \t </w:instrText>
      </w:r>
      <w:r>
        <w:fldChar w:fldCharType="separate"/>
      </w:r>
      <w:r>
        <w:t>4</w:t>
      </w:r>
      <w:r>
        <w:fldChar w:fldCharType="end"/>
      </w:r>
      <w:r>
        <w:t>). Литература включала публикации российских и зарубежных авторов и помогала глубоко погрузиться в проблематику среды ДОО для развития ребенка и оценки ее качества.</w:t>
      </w:r>
    </w:p>
    <w:p w:rsidR="00317695" w:rsidRDefault="00317695" w:rsidP="00317695">
      <w:pPr>
        <w:jc w:val="center"/>
      </w:pPr>
      <w:r>
        <w:rPr>
          <w:noProof/>
        </w:rPr>
        <w:drawing>
          <wp:inline distT="0" distB="0" distL="0" distR="0" wp14:anchorId="31A34DA2" wp14:editId="60E5FC3E">
            <wp:extent cx="6124575" cy="3448050"/>
            <wp:effectExtent l="0" t="0" r="9525"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317695" w:rsidRDefault="00317695" w:rsidP="00317695">
      <w:pPr>
        <w:pStyle w:val="ab"/>
        <w:numPr>
          <w:ilvl w:val="0"/>
          <w:numId w:val="5"/>
        </w:numPr>
        <w:ind w:left="0" w:firstLine="0"/>
        <w:rPr>
          <w:u w:val="single"/>
        </w:rPr>
      </w:pPr>
      <w:bookmarkStart w:id="1174" w:name="_Ref468174474"/>
      <w:r>
        <w:t>– Материалы для чтения (литература и интернет-ресурсы)</w:t>
      </w:r>
      <w:bookmarkEnd w:id="1174"/>
    </w:p>
    <w:p w:rsidR="00317695" w:rsidRDefault="00317695" w:rsidP="00317695">
      <w:r>
        <w:t>7. «Кейс №1. Мебель для отдыха и комфорта (анализ фото)</w:t>
      </w:r>
    </w:p>
    <w:p w:rsidR="00317695" w:rsidRDefault="00317695" w:rsidP="00317695">
      <w:r>
        <w:t xml:space="preserve">В ходе работы со Шкалами слушатели стали активнее выкладывать фотографии хорошей образовательной среды. Причем фотографии отражали совершенно разный подход к пониманию «хорошей образовательной среды». Так и возникла эта тема. </w:t>
      </w:r>
    </w:p>
    <w:p w:rsidR="00317695" w:rsidRDefault="00317695" w:rsidP="00317695">
      <w:r>
        <w:t>Активность экспертов: 12 ответа, 180 просмотров.</w:t>
      </w:r>
    </w:p>
    <w:p w:rsidR="00317695" w:rsidRDefault="00317695" w:rsidP="00317695">
      <w:r>
        <w:t>Позже были созданы еще 2 темы форума: «</w:t>
      </w:r>
      <w:r>
        <w:rPr>
          <w:iCs/>
        </w:rPr>
        <w:t xml:space="preserve">Организационные вопросы очной части обучения» и «Послесловие очной сессии». Данные темы носили характер послекурсового сопровождения региональных координаторов (участников исследования). </w:t>
      </w:r>
      <w:r>
        <w:t>После очной части курсов повышения квалификации слушатели создали тему в форуме для окончательной подготовки к выходу в ДОО для проведения исследования</w:t>
      </w:r>
      <w:r>
        <w:rPr>
          <w:i/>
          <w:iCs/>
        </w:rPr>
        <w:t xml:space="preserve">. </w:t>
      </w:r>
      <w:r>
        <w:t>В этой вкладке уточнялось понимание отдельных индикаторов, особенности выставления оценок, требования к проведению наблюдения в садах и т.д.</w:t>
      </w:r>
    </w:p>
    <w:p w:rsidR="00317695" w:rsidRDefault="00317695" w:rsidP="00317695">
      <w:r>
        <w:t xml:space="preserve">Ориентироваться в ходе обучения слушателям помогало подробное расписание, размещенное на сайте (рисунок </w:t>
      </w:r>
      <w:r>
        <w:fldChar w:fldCharType="begin"/>
      </w:r>
      <w:r>
        <w:instrText xml:space="preserve"> REF  _Ref468174540 \h \r \t </w:instrText>
      </w:r>
      <w:r>
        <w:fldChar w:fldCharType="separate"/>
      </w:r>
      <w:r>
        <w:t>5</w:t>
      </w:r>
      <w:r>
        <w:fldChar w:fldCharType="end"/>
      </w:r>
      <w:r>
        <w:t>).</w:t>
      </w:r>
    </w:p>
    <w:p w:rsidR="00317695" w:rsidRDefault="00317695" w:rsidP="00317695">
      <w:pPr>
        <w:jc w:val="center"/>
      </w:pPr>
      <w:r>
        <w:rPr>
          <w:noProof/>
        </w:rPr>
        <w:lastRenderedPageBreak/>
        <w:drawing>
          <wp:inline distT="0" distB="0" distL="0" distR="0" wp14:anchorId="720ABFCC" wp14:editId="216CD6D1">
            <wp:extent cx="6124575" cy="3448050"/>
            <wp:effectExtent l="0" t="0" r="952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317695" w:rsidRDefault="00317695" w:rsidP="00317695">
      <w:pPr>
        <w:pStyle w:val="ab"/>
        <w:numPr>
          <w:ilvl w:val="0"/>
          <w:numId w:val="5"/>
        </w:numPr>
        <w:ind w:left="0" w:firstLine="0"/>
        <w:rPr>
          <w:b/>
          <w:bCs/>
        </w:rPr>
      </w:pPr>
      <w:bookmarkStart w:id="1175" w:name="_Ref468174540"/>
      <w:r>
        <w:t>– Расписание обучения экспертов</w:t>
      </w:r>
      <w:bookmarkEnd w:id="1175"/>
    </w:p>
    <w:p w:rsidR="00317695" w:rsidRDefault="00317695" w:rsidP="00317695">
      <w:r>
        <w:t>Активность слушателей в дистанционной части обучения подготовило эффективное их</w:t>
      </w:r>
      <w:r>
        <w:rPr>
          <w:b/>
          <w:bCs/>
        </w:rPr>
        <w:t xml:space="preserve"> </w:t>
      </w:r>
      <w:r>
        <w:rPr>
          <w:bCs/>
        </w:rPr>
        <w:t xml:space="preserve">участие в очной части для дальнейшей качественной реализации проекта. </w:t>
      </w:r>
    </w:p>
    <w:p w:rsidR="00317695" w:rsidRDefault="00317695" w:rsidP="00317695"/>
    <w:p w:rsidR="00317695" w:rsidRDefault="00317695" w:rsidP="00317695">
      <w:pPr>
        <w:rPr>
          <w:i/>
        </w:rPr>
      </w:pPr>
      <w:bookmarkStart w:id="1176" w:name="_Toc466971464"/>
      <w:r>
        <w:rPr>
          <w:i/>
        </w:rPr>
        <w:t>Очная часть курсов</w:t>
      </w:r>
      <w:bookmarkEnd w:id="1176"/>
    </w:p>
    <w:p w:rsidR="00317695" w:rsidRDefault="00317695" w:rsidP="00317695">
      <w:pPr>
        <w:rPr>
          <w:i/>
        </w:rPr>
      </w:pPr>
    </w:p>
    <w:p w:rsidR="00317695" w:rsidRDefault="00317695" w:rsidP="00317695">
      <w:r>
        <w:t xml:space="preserve">С 23 по 25 августа на базе ГАОУ ВО МГПУ была проведена очная часть курсов повышения квалификации. </w:t>
      </w:r>
    </w:p>
    <w:p w:rsidR="00317695" w:rsidRDefault="00317695" w:rsidP="00317695">
      <w:r>
        <w:t>Программа очной части курсов повышения квалификации:</w:t>
      </w:r>
    </w:p>
    <w:p w:rsidR="00317695" w:rsidRDefault="00317695" w:rsidP="00317695">
      <w:r>
        <w:t>Расписание очной части курсов повышения квалификации «Исследование качества дошкольного образования «НИКО-дошколка»</w:t>
      </w:r>
    </w:p>
    <w:p w:rsidR="00317695" w:rsidRDefault="00317695" w:rsidP="00317695">
      <w:r>
        <w:t>23 августа, вторник.</w:t>
      </w:r>
    </w:p>
    <w:p w:rsidR="00317695" w:rsidRDefault="00317695" w:rsidP="00317695">
      <w:r>
        <w:t>Тема дня: Шкалы ECERS: работа с инструментом.</w:t>
      </w:r>
    </w:p>
    <w:p w:rsidR="00317695" w:rsidRDefault="00317695" w:rsidP="00317695">
      <w:r>
        <w:t>9.30 - 10.00 – установочная встреча.</w:t>
      </w:r>
    </w:p>
    <w:p w:rsidR="00317695" w:rsidRDefault="00317695" w:rsidP="00317695">
      <w:r>
        <w:t>Мастерские:</w:t>
      </w:r>
    </w:p>
    <w:p w:rsidR="00317695" w:rsidRDefault="00317695" w:rsidP="00317695">
      <w:r>
        <w:t>10.00 – 16.45</w:t>
      </w:r>
    </w:p>
    <w:p w:rsidR="00317695" w:rsidRDefault="00317695" w:rsidP="00317695">
      <w:r>
        <w:t xml:space="preserve">10.00 – 11. 45 Мастерская 1. </w:t>
      </w:r>
    </w:p>
    <w:p w:rsidR="00317695" w:rsidRDefault="00317695" w:rsidP="00317695">
      <w:r>
        <w:t>11.45 – 12.15 кофе-брейк</w:t>
      </w:r>
    </w:p>
    <w:p w:rsidR="00317695" w:rsidRDefault="00317695" w:rsidP="00317695">
      <w:r>
        <w:t>12.15 – 14.00 Мастерская 2.</w:t>
      </w:r>
    </w:p>
    <w:p w:rsidR="00317695" w:rsidRDefault="00317695" w:rsidP="00317695">
      <w:r>
        <w:t>14.00 – 15.00 Обед</w:t>
      </w:r>
    </w:p>
    <w:p w:rsidR="00317695" w:rsidRDefault="00317695" w:rsidP="00317695">
      <w:r>
        <w:t>15.00 – 16.45 Мастерская 3.</w:t>
      </w:r>
    </w:p>
    <w:p w:rsidR="00317695" w:rsidRDefault="00317695" w:rsidP="00317695">
      <w:r>
        <w:t>Мастерские по принципу «карусели»: все группы по очереди обходят всех ведущих.</w:t>
      </w:r>
    </w:p>
    <w:p w:rsidR="00317695" w:rsidRDefault="00317695" w:rsidP="00317695">
      <w:r>
        <w:t>Схема мастерских:</w:t>
      </w:r>
    </w:p>
    <w:p w:rsidR="00317695" w:rsidRDefault="00317695" w:rsidP="00317695">
      <w:r>
        <w:t>обсуждение оценок по шкале (работа в мини-группах)</w:t>
      </w:r>
    </w:p>
    <w:p w:rsidR="00317695" w:rsidRDefault="00317695" w:rsidP="00317695">
      <w:r>
        <w:t>дискуссия про ценность самого параметра.</w:t>
      </w:r>
    </w:p>
    <w:p w:rsidR="00317695" w:rsidRDefault="00317695" w:rsidP="00317695">
      <w:r>
        <w:t>Структурированная дискуссия: разбить всех на защитников и противников параметра (например, «все сделано руками детей»). Сказать, что дискуссия модельная, чтобы они готовились проводить подобное у себя в садах. На дискуссию отвести ограниченное время - 20 минут.</w:t>
      </w:r>
    </w:p>
    <w:p w:rsidR="00317695" w:rsidRDefault="00317695" w:rsidP="00317695">
      <w:r>
        <w:t>17.00 – 17.45 работа в группах с «вопросом дня».</w:t>
      </w:r>
    </w:p>
    <w:p w:rsidR="00317695" w:rsidRDefault="00317695" w:rsidP="00317695">
      <w:r>
        <w:lastRenderedPageBreak/>
        <w:t xml:space="preserve">Ответы группы представляют на больших листах, просто развешивают на стенах, все остальные читают, комментируют тексты других групп письменно тут же на листах. </w:t>
      </w:r>
    </w:p>
    <w:p w:rsidR="00317695" w:rsidRDefault="00317695" w:rsidP="00317695">
      <w:r>
        <w:t>18.00 – 19.00 Обсуждение вопросов дня, вопросов стажеров</w:t>
      </w:r>
    </w:p>
    <w:p w:rsidR="00317695" w:rsidRDefault="00317695" w:rsidP="00317695">
      <w:r>
        <w:t xml:space="preserve">19.00 – 20.00 ужин </w:t>
      </w:r>
    </w:p>
    <w:p w:rsidR="00317695" w:rsidRDefault="00317695" w:rsidP="00317695">
      <w:r>
        <w:t>21.00 – символическая рефлексия: Театр, Поэты, Танец.</w:t>
      </w:r>
    </w:p>
    <w:p w:rsidR="00317695" w:rsidRDefault="00317695" w:rsidP="00317695">
      <w:r>
        <w:t>Мастерская 1: «Оценка качества предметно-пространственной среды»</w:t>
      </w:r>
    </w:p>
    <w:p w:rsidR="00317695" w:rsidRDefault="00317695" w:rsidP="00317695">
      <w:r>
        <w:t>Мастерская 2: «Оценка качества взаимодействия»</w:t>
      </w:r>
    </w:p>
    <w:p w:rsidR="00317695" w:rsidRDefault="00317695" w:rsidP="00317695">
      <w:r>
        <w:t>Мастерская 3: «Оценка структурирования времени»</w:t>
      </w:r>
    </w:p>
    <w:p w:rsidR="00317695" w:rsidRDefault="00317695" w:rsidP="00317695">
      <w:r>
        <w:t xml:space="preserve">24 августа, среда. </w:t>
      </w:r>
    </w:p>
    <w:p w:rsidR="00317695" w:rsidRDefault="00317695" w:rsidP="00317695">
      <w:r>
        <w:t>Тема дня: Шкалы ECERS: работа с инструментом.</w:t>
      </w:r>
    </w:p>
    <w:p w:rsidR="00317695" w:rsidRDefault="00317695" w:rsidP="00317695">
      <w:r>
        <w:t>Выход «в поле».</w:t>
      </w:r>
    </w:p>
    <w:p w:rsidR="00317695" w:rsidRDefault="00317695" w:rsidP="00317695">
      <w:r>
        <w:t xml:space="preserve">8.00 – 10.00 </w:t>
      </w:r>
    </w:p>
    <w:p w:rsidR="00317695" w:rsidRDefault="00317695" w:rsidP="00317695">
      <w:r>
        <w:t>10.00- 12.00</w:t>
      </w:r>
    </w:p>
    <w:p w:rsidR="00317695" w:rsidRDefault="00317695" w:rsidP="00317695">
      <w:r>
        <w:t>12.00 – 13.00 – оценка участка и среды группы уже без детей</w:t>
      </w:r>
    </w:p>
    <w:p w:rsidR="00317695" w:rsidRDefault="00317695" w:rsidP="00317695">
      <w:r>
        <w:t>15.00 – 16.30 – самостоятельная работа курсантов в мини-группах.</w:t>
      </w:r>
    </w:p>
    <w:p w:rsidR="00317695" w:rsidRDefault="00317695" w:rsidP="00317695">
      <w:r>
        <w:t xml:space="preserve">16.30 – 19.00 – работа с экспертом в мини-группах. </w:t>
      </w:r>
    </w:p>
    <w:p w:rsidR="00317695" w:rsidRDefault="00317695" w:rsidP="00317695">
      <w:r>
        <w:t>21.00 – символическая рефлексия: Театр, Поэты, Танец.</w:t>
      </w:r>
    </w:p>
    <w:p w:rsidR="00317695" w:rsidRDefault="00317695" w:rsidP="00317695">
      <w:r>
        <w:t>25 августа, четверг.</w:t>
      </w:r>
    </w:p>
    <w:p w:rsidR="00317695" w:rsidRDefault="00317695" w:rsidP="00317695">
      <w:r>
        <w:t>Тема дня: Проект Рособрнадзора: «Исследование качества дошкольного образования «НИКО-дошколка».</w:t>
      </w:r>
    </w:p>
    <w:p w:rsidR="00317695" w:rsidRDefault="00317695" w:rsidP="00317695">
      <w:r>
        <w:t>10.00 – 11.00 Лекция 1. Модернизация образования в РФ (КПМО и пр.) как контекст исследования Рособрнадзора «НИКО-дошколка»</w:t>
      </w:r>
    </w:p>
    <w:p w:rsidR="00317695" w:rsidRDefault="00317695" w:rsidP="00317695">
      <w:r>
        <w:t xml:space="preserve">11.00-12.00 Лекция 2. Исследования качества дошкольного образования: российский и зарубежный контексты. </w:t>
      </w:r>
    </w:p>
    <w:p w:rsidR="00317695" w:rsidRDefault="00317695" w:rsidP="00317695">
      <w:r>
        <w:t>12.00-12.30 – кофе-брейк.</w:t>
      </w:r>
    </w:p>
    <w:p w:rsidR="00317695" w:rsidRDefault="00317695" w:rsidP="00317695">
      <w:r>
        <w:t>12.30-14.00 – работа в проектных группах</w:t>
      </w:r>
    </w:p>
    <w:p w:rsidR="00317695" w:rsidRDefault="00317695" w:rsidP="00317695">
      <w:r>
        <w:t>Проектные группы:</w:t>
      </w:r>
    </w:p>
    <w:p w:rsidR="00317695" w:rsidRDefault="00317695" w:rsidP="00317695">
      <w:r>
        <w:t>Способы использования результатов «НИКО-дошколка» в регионах</w:t>
      </w:r>
    </w:p>
    <w:p w:rsidR="00317695" w:rsidRDefault="00317695" w:rsidP="00317695">
      <w:r>
        <w:t>Способы использования результатов «НИКО-дошколка» в масштабах РФ</w:t>
      </w:r>
    </w:p>
    <w:p w:rsidR="00317695" w:rsidRDefault="00317695" w:rsidP="00317695">
      <w:r>
        <w:t>Способы мотивации детских садов в рамках «НИКО-дошколка»</w:t>
      </w:r>
    </w:p>
    <w:p w:rsidR="00317695" w:rsidRDefault="00317695" w:rsidP="00317695">
      <w:r>
        <w:t>Независимая оценка качества дошкольного образования</w:t>
      </w:r>
    </w:p>
    <w:p w:rsidR="00317695" w:rsidRDefault="00317695" w:rsidP="00317695">
      <w:r>
        <w:t>15.00 – 17.00 Пленум.</w:t>
      </w:r>
    </w:p>
    <w:p w:rsidR="00317695" w:rsidRDefault="00317695" w:rsidP="00317695"/>
    <w:p w:rsidR="00317695" w:rsidRDefault="00317695" w:rsidP="00317695">
      <w:r>
        <w:t xml:space="preserve">Программа очной части курсов строилась с учетом практики согласования экспертных оценок, применяемой всеми международными экспертами, работающими со шкалами. А также с учетом опыта проведения курсов повышения квалификации в городе Москве в апреле 2016 года. Данный опыт подсказал, что необходимой частью подготовки экспертов выступает внимательный, подробный разбор ряда показателей шкал, в которых могут возникнуть разночтения: либо по причине невнимательного прочтения, либо по причине иного подхода в толковании, отличного от подхода, предусматриваемого авторами шкал. В частности, согласно «духу шкалы», качество образовательной среды оценивается через экспертизу условий, которые эксперты в области дошкольного образования на мировом уровне признают необходимыми или достаточными для формирования качеств, умений, способностей актуальных для развития детей дошкольного возраста. Для этого общие показатели, такие как условия для индивидуализации, для обеспечения возможности выбирать, для развития самостоятельности, ответственности, речевых и мыслительных навыков, математических представлений, представлений о природе, науке, разнообразии культур, способности выражать себя разными средствами искусства, оцениваются через набор конкретных наблюдаемых индикаторов, которые для этих целей очень подробно описаны для избегания субъективного толкования.  </w:t>
      </w:r>
    </w:p>
    <w:p w:rsidR="00317695" w:rsidRDefault="00317695" w:rsidP="00317695">
      <w:r>
        <w:t xml:space="preserve">По этой причине первый день курсов повышения квалификации представлял собой подробное знакомство со шкалами посредством погружения в практическую деятельность, в </w:t>
      </w:r>
      <w:r>
        <w:lastRenderedPageBreak/>
        <w:t>которой было необходимо применить оценочный инструмент. Общей темой первого дня были «Шкалы ECERS: работа с инструментом». Для того, чтобы практическая работа со шкалами сопровождалась рефлексивным размышлением: в начале дня были заданы вопросы, которые затем обсуждались на вечернем пленарном заседании. Слушатели получили следующие вопросы: «Каковы ключевые риски проведения исследования Рособрнадзора «НИКО-дошколка»? «Каковы ключевые риски использования шкал ECERS в РФ? На вечернем пленуме проводилось обсуждение на предмет идентификации риском, а также поиск и определение способов их минимизации.</w:t>
      </w:r>
    </w:p>
    <w:p w:rsidR="00317695" w:rsidRDefault="00317695" w:rsidP="00317695">
      <w:r>
        <w:t>Центральная часть первого дня была посвящена работе в мастерских, которые были организованы по принципу «карусели»: так, чтобы каждая группа побывала на каждой мастерской.</w:t>
      </w:r>
    </w:p>
    <w:p w:rsidR="00317695" w:rsidRDefault="00317695" w:rsidP="00317695"/>
    <w:p w:rsidR="00317695" w:rsidRDefault="00317695" w:rsidP="00317695">
      <w:pPr>
        <w:rPr>
          <w:i/>
        </w:rPr>
      </w:pPr>
      <w:r>
        <w:rPr>
          <w:i/>
        </w:rPr>
        <w:t>Подробная программа мастерских:</w:t>
      </w:r>
    </w:p>
    <w:p w:rsidR="00317695" w:rsidRDefault="00317695" w:rsidP="00317695">
      <w:pPr>
        <w:rPr>
          <w:i/>
        </w:rPr>
      </w:pPr>
    </w:p>
    <w:p w:rsidR="00317695" w:rsidRDefault="00317695" w:rsidP="00317695">
      <w:r>
        <w:t>23 августа – Мастерские</w:t>
      </w:r>
    </w:p>
    <w:p w:rsidR="00317695" w:rsidRDefault="00317695" w:rsidP="00317695">
      <w:r>
        <w:t>Продолжительность каждой – 1 час 45 минут.</w:t>
      </w:r>
    </w:p>
    <w:p w:rsidR="00317695" w:rsidRDefault="00317695" w:rsidP="00317695">
      <w:r>
        <w:t>Цель – развить экспертность при оценивании, дать понимание того, что необходим глубокий, неповерхностный взгляд и проникновение в потребности ребенка и его природу. Плюс понимание, что идеал недостижим. И если что-то западает, то это сигнал системе.</w:t>
      </w:r>
    </w:p>
    <w:p w:rsidR="00317695" w:rsidRDefault="00317695" w:rsidP="00317695">
      <w:r>
        <w:t>Примерная организационная схема:</w:t>
      </w:r>
    </w:p>
    <w:p w:rsidR="00317695" w:rsidRDefault="00317695" w:rsidP="00317695">
      <w:r>
        <w:t>5 минут – Приветствие, пояснение схемы работы, целевые установки, распределение по мини-группам</w:t>
      </w:r>
    </w:p>
    <w:p w:rsidR="00317695" w:rsidRDefault="00317695" w:rsidP="00317695">
      <w:r>
        <w:t>20 минут (в совокупности, если видео несколько, распределяется ведущим по усмотрению) – Просмотр видео</w:t>
      </w:r>
    </w:p>
    <w:p w:rsidR="00317695" w:rsidRDefault="00317695" w:rsidP="00317695">
      <w:r>
        <w:t>20 минут (аналогично) – Работа в мини-группах (оценка по заданным показателям)</w:t>
      </w:r>
    </w:p>
    <w:p w:rsidR="00317695" w:rsidRDefault="00317695" w:rsidP="00317695">
      <w:r>
        <w:t>30 минут – Групповое обсуждение оценок</w:t>
      </w:r>
    </w:p>
    <w:p w:rsidR="00317695" w:rsidRDefault="00317695" w:rsidP="00317695">
      <w:r>
        <w:t>20 минут – Модельная дискуссия про ценность параметра (защитники и противники)</w:t>
      </w:r>
    </w:p>
    <w:p w:rsidR="00317695" w:rsidRDefault="00317695" w:rsidP="00317695">
      <w:r>
        <w:t>10 минут – Рефлексия. Подведение итогов</w:t>
      </w:r>
    </w:p>
    <w:p w:rsidR="00317695" w:rsidRDefault="00317695" w:rsidP="00317695"/>
    <w:p w:rsidR="00317695" w:rsidRDefault="00317695" w:rsidP="00317695">
      <w:r>
        <w:t>Мастерская 1 «Оценка качества предметно-пространственной среды» (Т.Н. Ле-ван, О.Л. Холодова)</w:t>
      </w:r>
    </w:p>
    <w:p w:rsidR="00317695" w:rsidRDefault="00317695" w:rsidP="00317695">
      <w:r>
        <w:t>Основное видео – «Сельская среда» (воспитатель с загаром)</w:t>
      </w:r>
    </w:p>
    <w:p w:rsidR="00317695" w:rsidRDefault="00317695" w:rsidP="00317695">
      <w:r>
        <w:t>Тема обсуждения:</w:t>
      </w:r>
    </w:p>
    <w:p w:rsidR="00317695" w:rsidRDefault="00317695" w:rsidP="00317695">
      <w:r>
        <w:t>1)</w:t>
      </w:r>
      <w:r>
        <w:tab/>
        <w:t>Показатель 4. Обустройство пространства для игр</w:t>
      </w:r>
    </w:p>
    <w:p w:rsidR="00317695" w:rsidRDefault="00317695" w:rsidP="00317695">
      <w:r>
        <w:t>2)</w:t>
      </w:r>
      <w:r>
        <w:tab/>
        <w:t>Показатель 6. Связанное с детьми оформление пространства</w:t>
      </w:r>
    </w:p>
    <w:p w:rsidR="00317695" w:rsidRDefault="00317695" w:rsidP="00317695">
      <w:r>
        <w:t>3)</w:t>
      </w:r>
      <w:r>
        <w:tab/>
        <w:t>Показатель 7. Пространство для игр, развивающих крупную моторику (только по помещению группы)</w:t>
      </w:r>
    </w:p>
    <w:p w:rsidR="00317695" w:rsidRDefault="00317695" w:rsidP="00317695">
      <w:r>
        <w:t>4)</w:t>
      </w:r>
      <w:r>
        <w:tab/>
        <w:t>Показатель 24. Ролевые игры</w:t>
      </w:r>
    </w:p>
    <w:p w:rsidR="00317695" w:rsidRDefault="00317695" w:rsidP="00317695">
      <w:r>
        <w:t>5)</w:t>
      </w:r>
      <w:r>
        <w:tab/>
        <w:t xml:space="preserve">Организация среды (взрослая эстетикаVS «детское хозяйство») </w:t>
      </w:r>
    </w:p>
    <w:p w:rsidR="00317695" w:rsidRDefault="00317695" w:rsidP="00317695">
      <w:r>
        <w:t>Сельская среда (воспитатель с загаром)</w:t>
      </w:r>
    </w:p>
    <w:p w:rsidR="00317695" w:rsidRDefault="00317695" w:rsidP="00317695">
      <w:r>
        <w:t>Тубельцы (студенческое) или Новоуральск (на запас)</w:t>
      </w:r>
    </w:p>
    <w:p w:rsidR="00317695" w:rsidRDefault="00317695" w:rsidP="00317695"/>
    <w:p w:rsidR="00317695" w:rsidRDefault="00317695" w:rsidP="00317695">
      <w:r>
        <w:t>Мастерская 2 «Оценка структурирования программы» (О.А. Шиян, Е.В. Воробьева)</w:t>
      </w:r>
    </w:p>
    <w:p w:rsidR="00317695" w:rsidRDefault="00317695" w:rsidP="00317695">
      <w:r>
        <w:t>Тема обсуждения:</w:t>
      </w:r>
    </w:p>
    <w:p w:rsidR="00317695" w:rsidRDefault="00317695" w:rsidP="00317695">
      <w:r>
        <w:t>1)</w:t>
      </w:r>
      <w:r>
        <w:tab/>
        <w:t>Показатель 3. Предметы обстановки для отдыха и комфорта</w:t>
      </w:r>
    </w:p>
    <w:p w:rsidR="00317695" w:rsidRDefault="00317695" w:rsidP="00317695">
      <w:r>
        <w:t>2)</w:t>
      </w:r>
      <w:r>
        <w:tab/>
        <w:t>Показатель 5. Места для уединения</w:t>
      </w:r>
    </w:p>
    <w:p w:rsidR="00317695" w:rsidRDefault="00317695" w:rsidP="00317695">
      <w:r>
        <w:t>3)</w:t>
      </w:r>
      <w:r>
        <w:tab/>
        <w:t>Показатель 22. Кубики</w:t>
      </w:r>
    </w:p>
    <w:p w:rsidR="00317695" w:rsidRDefault="00317695" w:rsidP="00317695">
      <w:r>
        <w:t>4)</w:t>
      </w:r>
      <w:r>
        <w:tab/>
        <w:t>Показатель 25. Природа / наука</w:t>
      </w:r>
    </w:p>
    <w:p w:rsidR="00317695" w:rsidRDefault="00317695" w:rsidP="00317695">
      <w:r>
        <w:t>5)</w:t>
      </w:r>
      <w:r>
        <w:tab/>
        <w:t>Организация среды (СанПиНы и безопасность VS потребности ребенка)</w:t>
      </w:r>
    </w:p>
    <w:p w:rsidR="00317695" w:rsidRDefault="00317695" w:rsidP="00317695">
      <w:r>
        <w:t>Видео:</w:t>
      </w:r>
    </w:p>
    <w:p w:rsidR="00317695" w:rsidRDefault="00317695" w:rsidP="00317695">
      <w:r>
        <w:t xml:space="preserve">из Ишима </w:t>
      </w:r>
    </w:p>
    <w:p w:rsidR="00317695" w:rsidRDefault="00317695" w:rsidP="00317695">
      <w:r>
        <w:t xml:space="preserve">из Бурятии </w:t>
      </w:r>
    </w:p>
    <w:p w:rsidR="00317695" w:rsidRDefault="00317695" w:rsidP="00317695"/>
    <w:p w:rsidR="00317695" w:rsidRDefault="00317695" w:rsidP="00317695">
      <w:r>
        <w:t>Мастерская 3 «Оценка качества взаимодействия персонала и детей» (А.К. Белолуцкая, Т.В. Морозова)</w:t>
      </w:r>
    </w:p>
    <w:p w:rsidR="00317695" w:rsidRDefault="00317695" w:rsidP="00317695">
      <w:r>
        <w:t>Тема обсуждения:</w:t>
      </w:r>
    </w:p>
    <w:p w:rsidR="00317695" w:rsidRDefault="00317695" w:rsidP="00317695">
      <w:r>
        <w:t>1)</w:t>
      </w:r>
      <w:r>
        <w:tab/>
        <w:t>Показатель 17. Использование речи для развития мыслительных навыков</w:t>
      </w:r>
    </w:p>
    <w:p w:rsidR="00317695" w:rsidRDefault="00317695" w:rsidP="00317695">
      <w:r>
        <w:t>2)</w:t>
      </w:r>
      <w:r>
        <w:tab/>
        <w:t>Показатель 31. Дисциплина (интересно разобрать 5.1)</w:t>
      </w:r>
    </w:p>
    <w:p w:rsidR="00317695" w:rsidRDefault="00317695" w:rsidP="00317695">
      <w:r>
        <w:t>3)</w:t>
      </w:r>
      <w:r>
        <w:tab/>
        <w:t>Показатель 32. Взаимодействие персонала и детей (интересно разобрать 5.1 и 5.2)</w:t>
      </w:r>
    </w:p>
    <w:p w:rsidR="00317695" w:rsidRDefault="00317695" w:rsidP="00317695">
      <w:r>
        <w:t>4)</w:t>
      </w:r>
      <w:r>
        <w:tab/>
        <w:t>Как вводить понятия подобающим образом?</w:t>
      </w:r>
    </w:p>
    <w:p w:rsidR="00317695" w:rsidRDefault="00317695" w:rsidP="00317695">
      <w:r>
        <w:t>5)</w:t>
      </w:r>
      <w:r>
        <w:tab/>
        <w:t>Как помогать детям думать?</w:t>
      </w:r>
    </w:p>
    <w:p w:rsidR="00317695" w:rsidRDefault="00317695" w:rsidP="00317695">
      <w:r>
        <w:t>Видео:</w:t>
      </w:r>
    </w:p>
    <w:p w:rsidR="00317695" w:rsidRDefault="00317695" w:rsidP="00317695">
      <w:r>
        <w:t>Про органы чувств (победитель)</w:t>
      </w:r>
    </w:p>
    <w:p w:rsidR="00317695" w:rsidRDefault="00317695" w:rsidP="00317695">
      <w:r>
        <w:t>Яблочный колобок</w:t>
      </w:r>
    </w:p>
    <w:p w:rsidR="00317695" w:rsidRDefault="00317695" w:rsidP="00317695">
      <w:r>
        <w:t>Про фото (Кислицына)</w:t>
      </w:r>
    </w:p>
    <w:p w:rsidR="00317695" w:rsidRDefault="00317695" w:rsidP="00317695">
      <w:r>
        <w:t>Была организована работа мастерских по трем темам.</w:t>
      </w:r>
    </w:p>
    <w:p w:rsidR="00317695" w:rsidRDefault="00317695" w:rsidP="00317695">
      <w:r>
        <w:t>«Оценка качества предметно-пространственной среды» (Т.Н. Ле-ван, О.Л. Холодова).</w:t>
      </w:r>
    </w:p>
    <w:p w:rsidR="00317695" w:rsidRDefault="00317695" w:rsidP="00317695">
      <w:r>
        <w:t>Тема обсуждения:</w:t>
      </w:r>
    </w:p>
    <w:p w:rsidR="00317695" w:rsidRDefault="00317695" w:rsidP="00317695">
      <w:pPr>
        <w:numPr>
          <w:ilvl w:val="0"/>
          <w:numId w:val="42"/>
        </w:numPr>
        <w:adjustRightInd w:val="0"/>
        <w:spacing w:line="360" w:lineRule="auto"/>
        <w:ind w:left="0" w:firstLine="709"/>
        <w:jc w:val="both"/>
      </w:pPr>
      <w:r>
        <w:t>Показатель </w:t>
      </w:r>
      <w:r>
        <w:rPr>
          <w:bCs/>
        </w:rPr>
        <w:t>4. Обустройство пространства для игр</w:t>
      </w:r>
    </w:p>
    <w:p w:rsidR="00317695" w:rsidRDefault="00317695" w:rsidP="00317695">
      <w:pPr>
        <w:numPr>
          <w:ilvl w:val="0"/>
          <w:numId w:val="42"/>
        </w:numPr>
        <w:adjustRightInd w:val="0"/>
        <w:spacing w:line="360" w:lineRule="auto"/>
        <w:ind w:left="0" w:firstLine="709"/>
        <w:jc w:val="both"/>
      </w:pPr>
      <w:r>
        <w:t>Показатель </w:t>
      </w:r>
      <w:r>
        <w:rPr>
          <w:bCs/>
        </w:rPr>
        <w:t>6. Связанное с детьми оформление пространства</w:t>
      </w:r>
    </w:p>
    <w:p w:rsidR="00317695" w:rsidRDefault="00317695" w:rsidP="00317695">
      <w:pPr>
        <w:numPr>
          <w:ilvl w:val="0"/>
          <w:numId w:val="42"/>
        </w:numPr>
        <w:adjustRightInd w:val="0"/>
        <w:spacing w:line="360" w:lineRule="auto"/>
        <w:ind w:left="0" w:firstLine="709"/>
        <w:jc w:val="both"/>
      </w:pPr>
      <w:r>
        <w:rPr>
          <w:bCs/>
        </w:rPr>
        <w:t>Показатель 7. Пространство для игр, развивающих крупную моторику (только по помещению группы)</w:t>
      </w:r>
    </w:p>
    <w:p w:rsidR="00317695" w:rsidRDefault="00317695" w:rsidP="00317695">
      <w:pPr>
        <w:numPr>
          <w:ilvl w:val="0"/>
          <w:numId w:val="42"/>
        </w:numPr>
        <w:adjustRightInd w:val="0"/>
        <w:spacing w:line="360" w:lineRule="auto"/>
        <w:ind w:left="0" w:firstLine="709"/>
        <w:jc w:val="both"/>
      </w:pPr>
      <w:r>
        <w:t>Показатель 24. Ролевые игры</w:t>
      </w:r>
    </w:p>
    <w:p w:rsidR="00317695" w:rsidRDefault="00317695" w:rsidP="00317695">
      <w:pPr>
        <w:numPr>
          <w:ilvl w:val="0"/>
          <w:numId w:val="42"/>
        </w:numPr>
        <w:adjustRightInd w:val="0"/>
        <w:spacing w:line="360" w:lineRule="auto"/>
        <w:ind w:left="0" w:firstLine="709"/>
        <w:jc w:val="both"/>
      </w:pPr>
      <w:r>
        <w:t xml:space="preserve">Организация среды (взрослая эстетика VS «детское хозяйство») </w:t>
      </w:r>
    </w:p>
    <w:p w:rsidR="00317695" w:rsidRDefault="00317695" w:rsidP="00317695">
      <w:pPr>
        <w:ind w:left="420"/>
      </w:pPr>
    </w:p>
    <w:p w:rsidR="00317695" w:rsidRDefault="00317695" w:rsidP="00317695">
      <w:r>
        <w:t>«Оценка структурирования программы» (О.А. Шиян, Е.В. Воробьева).</w:t>
      </w:r>
    </w:p>
    <w:p w:rsidR="00317695" w:rsidRDefault="00317695" w:rsidP="00317695">
      <w:r>
        <w:t>Тема обсуждения:</w:t>
      </w:r>
    </w:p>
    <w:p w:rsidR="00317695" w:rsidRDefault="00317695" w:rsidP="00317695">
      <w:pPr>
        <w:numPr>
          <w:ilvl w:val="0"/>
          <w:numId w:val="43"/>
        </w:numPr>
        <w:adjustRightInd w:val="0"/>
        <w:spacing w:line="360" w:lineRule="auto"/>
        <w:ind w:left="0" w:firstLine="709"/>
        <w:jc w:val="both"/>
      </w:pPr>
      <w:r>
        <w:t>Показатель 3. Предметы обстановки для отдыха и комфорта</w:t>
      </w:r>
    </w:p>
    <w:p w:rsidR="00317695" w:rsidRDefault="00317695" w:rsidP="00317695">
      <w:pPr>
        <w:numPr>
          <w:ilvl w:val="0"/>
          <w:numId w:val="43"/>
        </w:numPr>
        <w:adjustRightInd w:val="0"/>
        <w:spacing w:line="360" w:lineRule="auto"/>
        <w:ind w:left="0" w:firstLine="709"/>
        <w:jc w:val="both"/>
      </w:pPr>
      <w:r>
        <w:t xml:space="preserve">Показатель </w:t>
      </w:r>
      <w:r>
        <w:rPr>
          <w:bCs/>
        </w:rPr>
        <w:t>5. Места для уединения</w:t>
      </w:r>
    </w:p>
    <w:p w:rsidR="00317695" w:rsidRDefault="00317695" w:rsidP="00317695">
      <w:pPr>
        <w:numPr>
          <w:ilvl w:val="0"/>
          <w:numId w:val="43"/>
        </w:numPr>
        <w:adjustRightInd w:val="0"/>
        <w:spacing w:line="360" w:lineRule="auto"/>
        <w:ind w:left="0" w:firstLine="709"/>
        <w:jc w:val="both"/>
      </w:pPr>
      <w:r>
        <w:t>Показатель 22. Кубики</w:t>
      </w:r>
    </w:p>
    <w:p w:rsidR="00317695" w:rsidRDefault="00317695" w:rsidP="00317695">
      <w:pPr>
        <w:numPr>
          <w:ilvl w:val="0"/>
          <w:numId w:val="43"/>
        </w:numPr>
        <w:adjustRightInd w:val="0"/>
        <w:spacing w:line="360" w:lineRule="auto"/>
        <w:ind w:left="0" w:firstLine="709"/>
        <w:jc w:val="both"/>
      </w:pPr>
      <w:r>
        <w:t>Показатель 25. Природа / наука</w:t>
      </w:r>
    </w:p>
    <w:p w:rsidR="00317695" w:rsidRDefault="00317695" w:rsidP="00317695">
      <w:pPr>
        <w:numPr>
          <w:ilvl w:val="0"/>
          <w:numId w:val="43"/>
        </w:numPr>
        <w:adjustRightInd w:val="0"/>
        <w:spacing w:line="360" w:lineRule="auto"/>
        <w:ind w:left="0" w:firstLine="709"/>
        <w:jc w:val="both"/>
      </w:pPr>
      <w:r>
        <w:t>Организация среды (СанПиНы и безопасность VS потребности ребенка)</w:t>
      </w:r>
    </w:p>
    <w:p w:rsidR="00317695" w:rsidRDefault="00317695" w:rsidP="00317695">
      <w:pPr>
        <w:ind w:left="420"/>
      </w:pPr>
    </w:p>
    <w:p w:rsidR="00317695" w:rsidRDefault="00317695" w:rsidP="00317695">
      <w:r>
        <w:t>«Оценка качества взаимодействия персонала и детей» (А.К. Белолуцкая, Т.В. Морозова).</w:t>
      </w:r>
    </w:p>
    <w:p w:rsidR="00317695" w:rsidRDefault="00317695" w:rsidP="00317695">
      <w:r>
        <w:t>Тема обсуждения:</w:t>
      </w:r>
    </w:p>
    <w:p w:rsidR="00317695" w:rsidRDefault="00317695" w:rsidP="00317695">
      <w:pPr>
        <w:numPr>
          <w:ilvl w:val="0"/>
          <w:numId w:val="44"/>
        </w:numPr>
        <w:adjustRightInd w:val="0"/>
        <w:spacing w:line="360" w:lineRule="auto"/>
        <w:ind w:left="0" w:firstLine="709"/>
        <w:jc w:val="both"/>
      </w:pPr>
      <w:r>
        <w:t>Показатель </w:t>
      </w:r>
      <w:r>
        <w:rPr>
          <w:bCs/>
        </w:rPr>
        <w:t>17. Использование речи для развития мыслительных навыков</w:t>
      </w:r>
    </w:p>
    <w:p w:rsidR="00317695" w:rsidRDefault="00317695" w:rsidP="00317695">
      <w:pPr>
        <w:numPr>
          <w:ilvl w:val="0"/>
          <w:numId w:val="44"/>
        </w:numPr>
        <w:adjustRightInd w:val="0"/>
        <w:spacing w:line="360" w:lineRule="auto"/>
        <w:ind w:left="0" w:firstLine="709"/>
        <w:jc w:val="both"/>
      </w:pPr>
      <w:r>
        <w:rPr>
          <w:bCs/>
        </w:rPr>
        <w:t>Показатель 31. Дисциплина (интересно разобрать 5.1)</w:t>
      </w:r>
    </w:p>
    <w:p w:rsidR="00317695" w:rsidRDefault="00317695" w:rsidP="00317695">
      <w:pPr>
        <w:numPr>
          <w:ilvl w:val="0"/>
          <w:numId w:val="44"/>
        </w:numPr>
        <w:adjustRightInd w:val="0"/>
        <w:spacing w:line="360" w:lineRule="auto"/>
        <w:ind w:left="0" w:firstLine="709"/>
        <w:jc w:val="both"/>
      </w:pPr>
      <w:r>
        <w:rPr>
          <w:bCs/>
        </w:rPr>
        <w:t>Показатель 32. Взаимодействие персонала и детей (интересно разобрать 5.1 и 5.2)</w:t>
      </w:r>
    </w:p>
    <w:p w:rsidR="00317695" w:rsidRDefault="00317695" w:rsidP="00317695">
      <w:pPr>
        <w:numPr>
          <w:ilvl w:val="0"/>
          <w:numId w:val="44"/>
        </w:numPr>
        <w:adjustRightInd w:val="0"/>
        <w:spacing w:line="360" w:lineRule="auto"/>
        <w:ind w:left="0" w:firstLine="709"/>
        <w:jc w:val="both"/>
      </w:pPr>
      <w:r>
        <w:t>Как вводить понятия подобающим образом?</w:t>
      </w:r>
    </w:p>
    <w:p w:rsidR="00317695" w:rsidRDefault="00317695" w:rsidP="00317695">
      <w:pPr>
        <w:numPr>
          <w:ilvl w:val="0"/>
          <w:numId w:val="44"/>
        </w:numPr>
        <w:adjustRightInd w:val="0"/>
        <w:spacing w:line="360" w:lineRule="auto"/>
        <w:ind w:left="0" w:firstLine="709"/>
        <w:jc w:val="both"/>
      </w:pPr>
      <w:r>
        <w:t>Как помогать детям думать?</w:t>
      </w:r>
    </w:p>
    <w:p w:rsidR="00317695" w:rsidRDefault="00317695" w:rsidP="00317695"/>
    <w:p w:rsidR="00317695" w:rsidRDefault="00317695" w:rsidP="00317695">
      <w:r>
        <w:t xml:space="preserve">Каждая мастерская посвящалась обсуждению ряда наиболее спорных показателей. Для выработки экспертных навыков стажерам предлагалось оценить обсуждаемые показатели на видеозаписях, специально подобранных для учебных целей. В процессе подготовки к мастерским для каждой видеозаписи экспертами-ведущими курсов были определены </w:t>
      </w:r>
      <w:r>
        <w:lastRenderedPageBreak/>
        <w:t>показатели, которые можно оценить, была произведена процедура согласования оценок по наблюдаемым индикаторам. Пример, оценок с обоснованием для одного из видео представлен ниже.</w:t>
      </w:r>
    </w:p>
    <w:p w:rsidR="00317695" w:rsidRDefault="00317695" w:rsidP="00317695"/>
    <w:p w:rsidR="00317695" w:rsidRDefault="00317695" w:rsidP="00317695">
      <w:pPr>
        <w:rPr>
          <w:i/>
        </w:rPr>
      </w:pPr>
      <w:bookmarkStart w:id="1177" w:name="_Toc466971475"/>
      <w:r>
        <w:rPr>
          <w:i/>
        </w:rPr>
        <w:t xml:space="preserve">Оценка видео </w:t>
      </w:r>
      <w:hyperlink r:id="rId409" w:history="1">
        <w:r>
          <w:rPr>
            <w:rStyle w:val="a4"/>
          </w:rPr>
          <w:t>https://www.youtube.com/watch?v=mSHfUlEXUK0</w:t>
        </w:r>
      </w:hyperlink>
      <w:r>
        <w:t xml:space="preserve"> </w:t>
      </w:r>
      <w:r>
        <w:rPr>
          <w:i/>
        </w:rPr>
        <w:t>с обоснованием баллов</w:t>
      </w:r>
      <w:bookmarkEnd w:id="1177"/>
    </w:p>
    <w:p w:rsidR="00317695" w:rsidRDefault="00317695" w:rsidP="00317695"/>
    <w:p w:rsidR="00317695" w:rsidRDefault="00317695" w:rsidP="00317695">
      <w:r>
        <w:t xml:space="preserve">1. Внутренние помещения – </w:t>
      </w:r>
      <w:r>
        <w:rPr>
          <w:b/>
        </w:rPr>
        <w:t>2 балла</w:t>
      </w:r>
      <w:r>
        <w:t>, потому что не возможно пройти пункт 3,5 – не известно есть ли дети с ОВЗ. Если допустить, что детей колясочников нет, то максимум – 3 балла, потому что не возможно оценить переполнены ли уголки или в них достаточно места. Даже с учетом того, что материалы могут выноситься на столы или на ковер. пункт 5,3 тоже невозможно оценить.</w:t>
      </w:r>
    </w:p>
    <w:p w:rsidR="00317695" w:rsidRDefault="00317695" w:rsidP="00317695">
      <w:r>
        <w:t>2. Мебель для ежедневного ухода, игр и учения – невозможно оценить, потому что не известно сколько детей в группе, столы и стулья близко не показаны. Если решить, что этот пункт регулируется САНПиНами, то – 2 балла, потому что не известно про наличие в группе детей с ОВЗ</w:t>
      </w:r>
    </w:p>
    <w:p w:rsidR="00317695" w:rsidRDefault="00317695" w:rsidP="00317695">
      <w:r>
        <w:t>3. Предметы для отдыха и комфорта – 1 балл. На Видео не было мягких предметов</w:t>
      </w:r>
    </w:p>
    <w:p w:rsidR="00317695" w:rsidRDefault="00317695" w:rsidP="00317695">
      <w:r>
        <w:t>4. Обустройство пространства для игр – 2 балла, потому что не возможно оценить пункт 3,3 – достаточно ли места на ковре и за столами для разных активностей, пункт  - 3,4 – тоже невозможно оценить</w:t>
      </w:r>
    </w:p>
    <w:p w:rsidR="00317695" w:rsidRDefault="00317695" w:rsidP="00317695">
      <w:r>
        <w:t>5. Места для уединения – 1. На видео не было видно. Если бы было, точно рассказали бы о нем.</w:t>
      </w:r>
    </w:p>
    <w:p w:rsidR="00317695" w:rsidRDefault="00317695" w:rsidP="00317695">
      <w:r>
        <w:t>6. Связанное с детьми оформление пространства – 3 балла, потому что есть разнообразный демонстрационный материал (3,1), есть детские работы (3,2). 5,1 – невозможно оценить: не известно имеют ли отношение работы к текущей деятельности, 5,2 – невозможно оценить: сложно на видео оценить соотношение (есть работы, выполненные совместно со взрослыми, и работы детей), 5,3 – то же – есть работы, расположенные высоко, не понятно какое количество работ висит на уровне глаз детей.</w:t>
      </w:r>
    </w:p>
    <w:p w:rsidR="00317695" w:rsidRDefault="00317695" w:rsidP="00317695">
      <w:r>
        <w:t>7. Пространство для игр, развивающих крупную моторику – 2 балла, потому что 3,2 не можем оценить, а в группе покрытия специального нет.</w:t>
      </w:r>
    </w:p>
    <w:p w:rsidR="00317695" w:rsidRDefault="00317695" w:rsidP="00317695">
      <w:r>
        <w:t>8. Оборудование для развития крупной моторики – 2 балла, потому что невозможно оценить в течение какого периода времени доступно оборудование. Воспитательница на видео говорит, что оборудование доступно, но может быть они принести его со всего сада для съемок, а в действительности, его мало или времени на занятия почти нет.</w:t>
      </w:r>
    </w:p>
    <w:p w:rsidR="00317695" w:rsidRDefault="00317695" w:rsidP="00317695">
      <w:r>
        <w:t>9. …</w:t>
      </w:r>
    </w:p>
    <w:p w:rsidR="00317695" w:rsidRDefault="00317695" w:rsidP="00317695">
      <w:r>
        <w:t>10. Книги и иллюстрации – невозможно оценить, потому что не известно как часто персонал читает детям.</w:t>
      </w:r>
    </w:p>
    <w:p w:rsidR="00317695" w:rsidRDefault="00317695" w:rsidP="00317695">
      <w:r>
        <w:t xml:space="preserve">11. Мелкая моторика – невозможно оценить, потому что невозможно оценить количество, неизвестно в каком состоянии находятся материалы для мелкой моторики. </w:t>
      </w:r>
    </w:p>
    <w:p w:rsidR="00317695" w:rsidRDefault="00317695" w:rsidP="00317695">
      <w:r>
        <w:t>12. Искусство – 2 балла, потому что есть самовыражение в работах детей, но не известно в течение какого времени доступны занятия искусством (3,1).</w:t>
      </w:r>
    </w:p>
    <w:p w:rsidR="00317695" w:rsidRDefault="00317695" w:rsidP="00317695">
      <w:r>
        <w:t>13. Музыка/движение – 1 балл, потому что неизвестно, играет ли фоновая музыка (1.2). если допустить, что не играет, то все равно на 2 балла не набирается, потому что не известно проводятся ли занятия каждый день (3,2). Есть ли музыка в сетке занятий, мы не можем полагаться на то, что обычно есть, потому что именно в данном саду может отсутствовать муз педагог в течение длительного времени (3,3).</w:t>
      </w:r>
    </w:p>
    <w:p w:rsidR="00317695" w:rsidRDefault="00317695" w:rsidP="00317695">
      <w:r>
        <w:t>14. Кубики – 1 балл, потому что на видео представлено мало кубиков: для двух больших построек двух детей кубиков не достаточно.</w:t>
      </w:r>
    </w:p>
    <w:p w:rsidR="00317695" w:rsidRDefault="00317695" w:rsidP="00317695">
      <w:pPr>
        <w:ind w:left="420"/>
      </w:pPr>
    </w:p>
    <w:p w:rsidR="00317695" w:rsidRDefault="00317695" w:rsidP="00317695">
      <w:r>
        <w:t>15. Песок/вода – есть материалы для просеивания (1,1), но не видно игрушек (1,2) – 1 балл.</w:t>
      </w:r>
    </w:p>
    <w:p w:rsidR="00317695" w:rsidRDefault="00317695" w:rsidP="00317695">
      <w:r>
        <w:t>16. Ролевые игры – 2 балла, потому что не известно время в течение которого есть доступ к материалам (3,2).</w:t>
      </w:r>
    </w:p>
    <w:p w:rsidR="00317695" w:rsidRDefault="00317695" w:rsidP="00317695">
      <w:r>
        <w:lastRenderedPageBreak/>
        <w:t>17. Природа/наука – 2 балла, потому что не известно призывают ли детей приносить с собой объекты природы (3,3).</w:t>
      </w:r>
    </w:p>
    <w:p w:rsidR="00317695" w:rsidRDefault="00317695" w:rsidP="00317695">
      <w:r>
        <w:t>18. Математика/счет – 3 балла, потому что есть некоторые материалы (3,1), они скорее всего доступны ежедневно (часть из них прикреплено к стене</w:t>
      </w:r>
      <w:r>
        <w:sym w:font="Wingdings" w:char="F04A"/>
      </w:r>
      <w:r>
        <w:t xml:space="preserve"> 3,2). Но не известно насколько они разнообразны (есть ли материалы для измерения), доступны ли материалы в течение значительной части дня (5,2), хорошо ли материалы отсортированы (5,3), используется ли повседневные занятия для освоения математики (5,4).</w:t>
      </w:r>
    </w:p>
    <w:p w:rsidR="00317695" w:rsidRDefault="00317695" w:rsidP="00317695">
      <w:r>
        <w:t xml:space="preserve">19. Использование телевизора – невоможно оценить, потому что не известно какие материалы демонстрируются (1,1), возможны ли альтернативные занятия во время просмотра (1,2). </w:t>
      </w:r>
    </w:p>
    <w:p w:rsidR="00317695" w:rsidRDefault="00317695" w:rsidP="00317695">
      <w:r>
        <w:t>20. Содействие принятию многообразия – невозможно оценить несмотря на то, есть книга о народах России, не известно, демонстрируют ли педагоги лояльное отношение к другим народам (1,3).</w:t>
      </w:r>
    </w:p>
    <w:p w:rsidR="00317695" w:rsidRDefault="00317695" w:rsidP="00317695"/>
    <w:p w:rsidR="00317695" w:rsidRDefault="00317695" w:rsidP="00317695">
      <w:r>
        <w:t xml:space="preserve">На мастерских слушатели оценивали показатели на учебных видеозаписях, затем происходило обсуждение, целью которого было достижение единого понимания наблюдаемых элементов с точки зрения индикаторов, описанных в шкалах. После посещения мастерских слушателям была предоставлена возможность задать вопросы, обсудить риски применения шкалы и способы их минимизации. </w:t>
      </w:r>
    </w:p>
    <w:p w:rsidR="00317695" w:rsidRDefault="00317695" w:rsidP="00317695">
      <w:r>
        <w:t>Второй день курсов был посвящен практической пробе по применению шкал ECERS с выходом в дошкольное образовательное учреждение. Слушатели группами посещали детские группы в сопровождении одного из подготовленных экспертов. Были созданы условия для полевого наблюдения, максимально приближенного к условиям применения шкалы: слушатели посетили как групповые помещения, имели возможность осмотреть все элементы предметно-пространственной среды, посетить занятия, которые проходили в это время в группе, наблюдать детей и условия для игр на открытом воздухе во время прогулки.</w:t>
      </w:r>
    </w:p>
    <w:p w:rsidR="00317695" w:rsidRDefault="00317695" w:rsidP="00317695">
      <w:r>
        <w:t>Важно, что в первый день слушатели работали в группах, имея возможность обсуждать критерии для выставления оценок, во второй день они работали индивидуально: каждый независимо выставлял свои оценки. Обсуждение же было организовано после того, как оценочные листы всех слушателей были заполнены. Во второй половине дня слушатели соотносили проставленные оценки в мини-группах с коллегами и с экспертными оценками по наблюдаемой группе. Таким образом был организован второй круг согласования оценок.</w:t>
      </w:r>
    </w:p>
    <w:p w:rsidR="00317695" w:rsidRDefault="00317695" w:rsidP="00317695">
      <w:r>
        <w:t>В заключении дня была организована символическая рефлексия для обзора смыслов открываемых, в ходе применения нового оценочного инструмента.</w:t>
      </w:r>
    </w:p>
    <w:p w:rsidR="00317695" w:rsidRDefault="00317695" w:rsidP="00317695">
      <w:r>
        <w:t>Третий день был посвящен лекциям и работе в проектных группах.</w:t>
      </w:r>
    </w:p>
    <w:p w:rsidR="00317695" w:rsidRDefault="00317695" w:rsidP="00317695">
      <w:r>
        <w:t>Лекции</w:t>
      </w:r>
    </w:p>
    <w:p w:rsidR="00317695" w:rsidRDefault="00317695" w:rsidP="00317695">
      <w:r>
        <w:t>1. Модернизация образования в РФ (КПМО и пр.) как контекст исследования Рособрнадзора «НИКО-дошколка»</w:t>
      </w:r>
    </w:p>
    <w:p w:rsidR="00317695" w:rsidRDefault="00317695" w:rsidP="00317695">
      <w:r>
        <w:t>2. Исследования качества дошкольного образования: российский и зарубежный контексты</w:t>
      </w:r>
    </w:p>
    <w:p w:rsidR="00317695" w:rsidRDefault="00317695" w:rsidP="00317695">
      <w:r>
        <w:t>Проектные группы:</w:t>
      </w:r>
    </w:p>
    <w:p w:rsidR="00317695" w:rsidRDefault="00317695" w:rsidP="00317695">
      <w:r>
        <w:t>Способы использования результатов «НИКО-дошколка» в регионах</w:t>
      </w:r>
    </w:p>
    <w:p w:rsidR="00317695" w:rsidRDefault="00317695" w:rsidP="00317695">
      <w:r>
        <w:t>Способы использования результатов «НИКО-дошколка» в масштабах РФ</w:t>
      </w:r>
    </w:p>
    <w:p w:rsidR="00317695" w:rsidRDefault="00317695" w:rsidP="00317695">
      <w:r>
        <w:t>Способы мотивации детских садов в рамках «НИКО-дошколка»</w:t>
      </w:r>
    </w:p>
    <w:p w:rsidR="00317695" w:rsidRDefault="00317695" w:rsidP="00317695">
      <w:r>
        <w:t>Независимая оценка качества дошкольного образования</w:t>
      </w:r>
    </w:p>
    <w:p w:rsidR="00317695" w:rsidRDefault="00317695" w:rsidP="00317695">
      <w:r>
        <w:t xml:space="preserve">Таким образом, третий день стал «местом сборки» идеи, рассредоточенных в ECERS, практического опыта применения шкал, проблемных зон в образовании, которые наблюдаются экспертами и практиками. На пленарном заседании происходило проблемное обсуждение работы всех групп.  </w:t>
      </w:r>
    </w:p>
    <w:p w:rsidR="00317695" w:rsidRDefault="00317695" w:rsidP="00317695">
      <w:pPr>
        <w:rPr>
          <w:i/>
        </w:rPr>
      </w:pPr>
    </w:p>
    <w:p w:rsidR="00317695" w:rsidRDefault="00317695" w:rsidP="00317695">
      <w:pPr>
        <w:rPr>
          <w:i/>
        </w:rPr>
      </w:pPr>
      <w:bookmarkStart w:id="1178" w:name="_Toc466971465"/>
      <w:r>
        <w:rPr>
          <w:i/>
        </w:rPr>
        <w:t>Итоги обучения региональных координаторов применению инструментария исследования</w:t>
      </w:r>
      <w:bookmarkEnd w:id="1178"/>
    </w:p>
    <w:p w:rsidR="00317695" w:rsidRDefault="00317695" w:rsidP="00317695">
      <w:r>
        <w:lastRenderedPageBreak/>
        <w:t xml:space="preserve">Таким образом, все региональные координаторы (эксперты), прошедшие обучение как в заочном, так и в очном формате, успешно освоили программу и подготовились к проведению исследования. Им были выданы удостоверения установленного образца (рисунок </w:t>
      </w:r>
      <w:r>
        <w:fldChar w:fldCharType="begin"/>
      </w:r>
      <w:r>
        <w:instrText xml:space="preserve"> REF  _Ref468175020 \h \r \t </w:instrText>
      </w:r>
      <w:r>
        <w:fldChar w:fldCharType="separate"/>
      </w:r>
      <w:r>
        <w:t>6</w:t>
      </w:r>
      <w:r>
        <w:fldChar w:fldCharType="end"/>
      </w:r>
      <w:r>
        <w:t>-</w:t>
      </w:r>
      <w:r>
        <w:fldChar w:fldCharType="begin"/>
      </w:r>
      <w:r>
        <w:instrText xml:space="preserve"> REF  _Ref468175021 \h \r \t </w:instrText>
      </w:r>
      <w:r>
        <w:fldChar w:fldCharType="separate"/>
      </w:r>
      <w:r>
        <w:t>7</w:t>
      </w:r>
      <w:r>
        <w:fldChar w:fldCharType="end"/>
      </w:r>
      <w:r>
        <w:t xml:space="preserve">). </w:t>
      </w:r>
    </w:p>
    <w:p w:rsidR="00317695" w:rsidRDefault="00317695" w:rsidP="00317695">
      <w:pPr>
        <w:jc w:val="center"/>
      </w:pPr>
      <w:r>
        <w:rPr>
          <w:noProof/>
        </w:rPr>
        <w:drawing>
          <wp:inline distT="0" distB="0" distL="0" distR="0" wp14:anchorId="6779E45E" wp14:editId="4A3ADF30">
            <wp:extent cx="5095875" cy="3648075"/>
            <wp:effectExtent l="0" t="0" r="9525" b="952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095875" cy="3648075"/>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79" w:name="_Ref468175020"/>
      <w:r>
        <w:t>– Пример удостоверения о повышении квалификации</w:t>
      </w:r>
      <w:bookmarkEnd w:id="1179"/>
    </w:p>
    <w:p w:rsidR="00317695" w:rsidRDefault="00317695" w:rsidP="00317695">
      <w:pPr>
        <w:jc w:val="center"/>
      </w:pPr>
      <w:r>
        <w:rPr>
          <w:noProof/>
        </w:rPr>
        <w:drawing>
          <wp:inline distT="0" distB="0" distL="0" distR="0" wp14:anchorId="4F9103A3" wp14:editId="09455DD5">
            <wp:extent cx="5314950" cy="38100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314950" cy="3810000"/>
                    </a:xfrm>
                    <a:prstGeom prst="rect">
                      <a:avLst/>
                    </a:prstGeom>
                    <a:noFill/>
                    <a:ln>
                      <a:noFill/>
                    </a:ln>
                  </pic:spPr>
                </pic:pic>
              </a:graphicData>
            </a:graphic>
          </wp:inline>
        </w:drawing>
      </w:r>
    </w:p>
    <w:p w:rsidR="00317695" w:rsidRDefault="00317695" w:rsidP="00317695">
      <w:pPr>
        <w:pStyle w:val="ab"/>
        <w:numPr>
          <w:ilvl w:val="0"/>
          <w:numId w:val="5"/>
        </w:numPr>
        <w:ind w:left="0" w:firstLine="0"/>
        <w:rPr>
          <w:b/>
          <w:bCs/>
        </w:rPr>
      </w:pPr>
      <w:bookmarkStart w:id="1180" w:name="_Ref468175021"/>
      <w:r>
        <w:t>– Пример удостоверения о повышении квалификации</w:t>
      </w:r>
      <w:bookmarkEnd w:id="1180"/>
    </w:p>
    <w:p w:rsidR="00317695" w:rsidRDefault="00317695" w:rsidP="00317695"/>
    <w:p w:rsidR="00317695" w:rsidRDefault="00317695" w:rsidP="003A3147">
      <w:pPr>
        <w:rPr>
          <w:b/>
          <w:szCs w:val="20"/>
        </w:rPr>
      </w:pPr>
      <w:r>
        <w:t xml:space="preserve">Список региональных координаторов (экспертов), успешно освоивших инструментарий исследования в рамках курсов повышения квалификации (из не имевших ранее такой компетенции) </w:t>
      </w:r>
    </w:p>
    <w:p w:rsidR="00317695" w:rsidRDefault="00317695" w:rsidP="00317695">
      <w:pPr>
        <w:pStyle w:val="aff"/>
      </w:pPr>
      <w:bookmarkStart w:id="1181" w:name="_Toc466971466"/>
      <w:r>
        <w:t>Процедура проведения исследования</w:t>
      </w:r>
      <w:bookmarkEnd w:id="1181"/>
    </w:p>
    <w:p w:rsidR="00317695" w:rsidRDefault="00317695" w:rsidP="00317695">
      <w:r>
        <w:t xml:space="preserve">Согласно доработанной концепции и модели исследования, процедура проведения исследования представляла собой сбор первичных данных экспертом образовательной среды одной случайной дошкольной группы ДОО с использование инструмента «Шкалы для комплексной оценки качества образования в дошкольных образовательных организациях» (М.: Издательство «Национальное образование», 2016. – 130 с.). </w:t>
      </w:r>
    </w:p>
    <w:p w:rsidR="00317695" w:rsidRDefault="00317695" w:rsidP="00317695">
      <w:r>
        <w:t>В методике выделены 43 показателя качества (компонента среды), организованные в 7 подшкал (групп факторов): предметно-пространственная среда (8 показателей), присмотр и уход за детьми (6 показателей), речь и мышление (4 показателя), виды детской активности (10 показателей), взаимодействие (5 показателей), структурирование программы (4 показателя), родители и персонал (6 показателей).</w:t>
      </w:r>
    </w:p>
    <w:p w:rsidR="00317695" w:rsidRDefault="00317695" w:rsidP="00317695">
      <w:r>
        <w:t xml:space="preserve">Инструмент предполагает процедуру стандартизированного педагогического наблюдения в течение 5-7 часов и элементами интервью с воспитателем дошкольной группы. Объектом анализа является образовательная среда одной дошкольной группы образовательной организации. </w:t>
      </w:r>
    </w:p>
    <w:p w:rsidR="00317695" w:rsidRDefault="00317695" w:rsidP="00317695">
      <w:r>
        <w:t xml:space="preserve">Полученные данные были обработаны (с учетом обеспечения достоверности выборок) с помощью методов математической статистики. Были получены результаты по стратам (отдельно «лучшие» и «случайные») основной достоверной выборки: </w:t>
      </w:r>
    </w:p>
    <w:p w:rsidR="00317695" w:rsidRDefault="00317695" w:rsidP="00317695">
      <w:pPr>
        <w:numPr>
          <w:ilvl w:val="0"/>
          <w:numId w:val="45"/>
        </w:numPr>
        <w:adjustRightInd w:val="0"/>
        <w:spacing w:line="360" w:lineRule="auto"/>
        <w:ind w:left="0" w:firstLine="709"/>
        <w:jc w:val="both"/>
      </w:pPr>
      <w:r>
        <w:t>среднее значение индекса качества;</w:t>
      </w:r>
    </w:p>
    <w:p w:rsidR="00317695" w:rsidRDefault="00317695" w:rsidP="00317695">
      <w:pPr>
        <w:numPr>
          <w:ilvl w:val="0"/>
          <w:numId w:val="45"/>
        </w:numPr>
        <w:adjustRightInd w:val="0"/>
        <w:spacing w:line="360" w:lineRule="auto"/>
        <w:ind w:left="0" w:firstLine="709"/>
        <w:jc w:val="both"/>
      </w:pPr>
      <w:r>
        <w:t>среднее значение по каждому из 43 показателей качества;</w:t>
      </w:r>
    </w:p>
    <w:p w:rsidR="00317695" w:rsidRDefault="00317695" w:rsidP="00317695">
      <w:pPr>
        <w:numPr>
          <w:ilvl w:val="0"/>
          <w:numId w:val="45"/>
        </w:numPr>
        <w:adjustRightInd w:val="0"/>
        <w:spacing w:line="360" w:lineRule="auto"/>
        <w:ind w:left="0" w:firstLine="709"/>
        <w:jc w:val="both"/>
      </w:pPr>
      <w:r>
        <w:t>среднее значение по каждой из 7 подшкал;</w:t>
      </w:r>
    </w:p>
    <w:p w:rsidR="00317695" w:rsidRDefault="00317695" w:rsidP="00317695">
      <w:pPr>
        <w:numPr>
          <w:ilvl w:val="0"/>
          <w:numId w:val="45"/>
        </w:numPr>
        <w:adjustRightInd w:val="0"/>
        <w:spacing w:line="360" w:lineRule="auto"/>
        <w:ind w:left="0" w:firstLine="709"/>
        <w:jc w:val="both"/>
      </w:pPr>
      <w:r>
        <w:t>достоверность различий по стратам «лучшие» и «случайные» по каждому показателю и каждой подшкале.</w:t>
      </w:r>
    </w:p>
    <w:p w:rsidR="00317695" w:rsidRDefault="00317695" w:rsidP="00317695"/>
    <w:p w:rsidR="00317695" w:rsidRDefault="00317695" w:rsidP="00317695">
      <w:pPr>
        <w:pStyle w:val="20"/>
      </w:pPr>
      <w:bookmarkStart w:id="1182" w:name="_Toc468905165"/>
      <w:bookmarkStart w:id="1183" w:name="_Toc468375999"/>
      <w:bookmarkStart w:id="1184" w:name="_Toc468357963"/>
      <w:bookmarkStart w:id="1185" w:name="_Toc468313059"/>
      <w:bookmarkStart w:id="1186" w:name="_Toc466971467"/>
      <w:r>
        <w:t>II.12.2 Перечень ДОО, участвовавших в исследовании</w:t>
      </w:r>
      <w:bookmarkEnd w:id="1182"/>
      <w:bookmarkEnd w:id="1183"/>
      <w:bookmarkEnd w:id="1184"/>
      <w:bookmarkEnd w:id="1185"/>
      <w:bookmarkEnd w:id="1186"/>
    </w:p>
    <w:p w:rsidR="00317695" w:rsidRDefault="00317695" w:rsidP="00317695">
      <w:pPr>
        <w:pStyle w:val="a0"/>
      </w:pPr>
    </w:p>
    <w:p w:rsidR="00317695" w:rsidRPr="00002BE3" w:rsidRDefault="00317695" w:rsidP="003A3147">
      <w:r>
        <w:t xml:space="preserve">Всего в II этапе исследования приняло участие 423 ДОО из 40 субъектов Российской Федерации </w:t>
      </w:r>
    </w:p>
    <w:p w:rsidR="003A3147" w:rsidRPr="00002BE3" w:rsidRDefault="003A3147" w:rsidP="003A3147">
      <w:pPr>
        <w:rPr>
          <w:szCs w:val="20"/>
        </w:rPr>
      </w:pPr>
    </w:p>
    <w:p w:rsidR="00317695" w:rsidRDefault="00317695" w:rsidP="00317695">
      <w:r>
        <w:t xml:space="preserve">В период с 1 по 25 сентября 2016 года региональные координаторы (эксперты) собрали в этих ДОО первичные данные, которые были занесены в электронный сервис по работе со шкалами (рисунок </w:t>
      </w:r>
      <w:r>
        <w:fldChar w:fldCharType="begin"/>
      </w:r>
      <w:r>
        <w:instrText xml:space="preserve"> REF  _Ref468177179 \h \r \t </w:instrText>
      </w:r>
      <w:r>
        <w:fldChar w:fldCharType="separate"/>
      </w:r>
      <w:r>
        <w:t>8</w:t>
      </w:r>
      <w:r>
        <w:fldChar w:fldCharType="end"/>
      </w:r>
      <w:r>
        <w:t xml:space="preserve">). Для каждого ДОО в электронном сервисе была создана заявка на проведение исследования (рисунок </w:t>
      </w:r>
      <w:r>
        <w:fldChar w:fldCharType="begin"/>
      </w:r>
      <w:r>
        <w:instrText xml:space="preserve"> REF  _Ref468177191 \h \r \t </w:instrText>
      </w:r>
      <w:r>
        <w:fldChar w:fldCharType="separate"/>
      </w:r>
      <w:r>
        <w:t>9</w:t>
      </w:r>
      <w:r>
        <w:fldChar w:fldCharType="end"/>
      </w:r>
      <w:r>
        <w:t xml:space="preserve">). Во время проведения исследования региональный координатор (эксперт) мог пользоваться бумажным оценочным бланком, чтобы потом занести результаты в электронную форму, а мог сразу отмечать присутствие или отсутствие индикаторов для каждого показателя в электронном сервисе (рисунок </w:t>
      </w:r>
      <w:r>
        <w:fldChar w:fldCharType="begin"/>
      </w:r>
      <w:r>
        <w:instrText xml:space="preserve"> REF  _Ref468177198 \h \r \t </w:instrText>
      </w:r>
      <w:r>
        <w:fldChar w:fldCharType="separate"/>
      </w:r>
      <w:r>
        <w:t>10</w:t>
      </w:r>
      <w:r>
        <w:fldChar w:fldCharType="end"/>
      </w:r>
      <w:r>
        <w:t xml:space="preserve">). После завершения исследования в каждом ДОО эксперт загружал данные в электронную систему. Данные формировались в единую базу (рисунок </w:t>
      </w:r>
      <w:r>
        <w:fldChar w:fldCharType="begin"/>
      </w:r>
      <w:r>
        <w:instrText xml:space="preserve"> REF  _Ref468177205 \h \r \t </w:instrText>
      </w:r>
      <w:r>
        <w:fldChar w:fldCharType="separate"/>
      </w:r>
      <w:r>
        <w:t>11</w:t>
      </w:r>
      <w:r>
        <w:fldChar w:fldCharType="end"/>
      </w:r>
      <w:r>
        <w:t>), которая была выгружена для последующей обработки после завершения наблюдения во всех 423-х ДОО выборки.</w:t>
      </w:r>
    </w:p>
    <w:p w:rsidR="00317695" w:rsidRDefault="00317695" w:rsidP="00317695">
      <w:pPr>
        <w:jc w:val="center"/>
      </w:pPr>
      <w:r>
        <w:rPr>
          <w:noProof/>
        </w:rPr>
        <w:lastRenderedPageBreak/>
        <w:drawing>
          <wp:inline distT="0" distB="0" distL="0" distR="0" wp14:anchorId="452D7125" wp14:editId="7B5A7E31">
            <wp:extent cx="5943600" cy="5495925"/>
            <wp:effectExtent l="0" t="0" r="0" b="952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43600" cy="5495925"/>
                    </a:xfrm>
                    <a:prstGeom prst="rect">
                      <a:avLst/>
                    </a:prstGeom>
                    <a:noFill/>
                    <a:ln>
                      <a:noFill/>
                    </a:ln>
                  </pic:spPr>
                </pic:pic>
              </a:graphicData>
            </a:graphic>
          </wp:inline>
        </w:drawing>
      </w:r>
    </w:p>
    <w:p w:rsidR="00317695" w:rsidRDefault="00317695" w:rsidP="00317695">
      <w:pPr>
        <w:pStyle w:val="ab"/>
        <w:numPr>
          <w:ilvl w:val="0"/>
          <w:numId w:val="5"/>
        </w:numPr>
        <w:ind w:left="0" w:firstLine="0"/>
      </w:pPr>
      <w:r>
        <w:t xml:space="preserve"> </w:t>
      </w:r>
      <w:bookmarkStart w:id="1187" w:name="_Ref468177179"/>
      <w:r>
        <w:t>– Электронный сервис по работе с инструментарием исследования (раздел «Список ДОО»)</w:t>
      </w:r>
      <w:bookmarkEnd w:id="1187"/>
    </w:p>
    <w:p w:rsidR="00317695" w:rsidRDefault="00317695" w:rsidP="00317695">
      <w:pPr>
        <w:jc w:val="center"/>
      </w:pPr>
      <w:r>
        <w:rPr>
          <w:noProof/>
        </w:rPr>
        <w:lastRenderedPageBreak/>
        <w:drawing>
          <wp:inline distT="0" distB="0" distL="0" distR="0" wp14:anchorId="59A81144" wp14:editId="1FAB3419">
            <wp:extent cx="5943600" cy="4867275"/>
            <wp:effectExtent l="0" t="0" r="0" b="952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43600" cy="4867275"/>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88" w:name="_Ref468177191"/>
      <w:r>
        <w:t>– Электронный сервис по работе с инструментарием исследования (раздел «Заявки»)</w:t>
      </w:r>
      <w:bookmarkEnd w:id="1188"/>
    </w:p>
    <w:p w:rsidR="00317695" w:rsidRDefault="00317695" w:rsidP="00317695">
      <w:pPr>
        <w:jc w:val="center"/>
      </w:pPr>
      <w:r>
        <w:rPr>
          <w:noProof/>
        </w:rPr>
        <w:lastRenderedPageBreak/>
        <w:drawing>
          <wp:inline distT="0" distB="0" distL="0" distR="0" wp14:anchorId="05FA671F" wp14:editId="7252C10A">
            <wp:extent cx="5943600" cy="5448300"/>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43600" cy="5448300"/>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89" w:name="_Ref468177198"/>
      <w:r>
        <w:t>– Электронный сервис по работе с инструментарием исследования (пример электронного профиля ДОО)</w:t>
      </w:r>
      <w:bookmarkEnd w:id="1189"/>
    </w:p>
    <w:p w:rsidR="00317695" w:rsidRDefault="00317695" w:rsidP="00317695">
      <w:pPr>
        <w:jc w:val="center"/>
      </w:pPr>
      <w:r>
        <w:rPr>
          <w:noProof/>
        </w:rPr>
        <w:lastRenderedPageBreak/>
        <w:drawing>
          <wp:inline distT="0" distB="0" distL="0" distR="0" wp14:anchorId="6BC47FFC" wp14:editId="6C6EE15A">
            <wp:extent cx="5934075" cy="5562600"/>
            <wp:effectExtent l="0" t="0" r="9525"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34075" cy="5562600"/>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190" w:name="_Ref468177205"/>
      <w:r>
        <w:t>– Электронный сервис по работе с инструментарием исследования (раздел «Аналитика»)</w:t>
      </w:r>
      <w:bookmarkEnd w:id="1190"/>
    </w:p>
    <w:p w:rsidR="00317695" w:rsidRDefault="00317695" w:rsidP="00317695">
      <w:r>
        <w:t>Основная выборка исследования формировалась из дошкольных образовательных организаций, представляющих 39 субъектов Российской Федерации:</w:t>
      </w:r>
    </w:p>
    <w:p w:rsidR="00317695" w:rsidRDefault="00317695" w:rsidP="00317695"/>
    <w:p w:rsidR="00317695" w:rsidRDefault="00317695" w:rsidP="00317695">
      <w:pPr>
        <w:sectPr w:rsidR="00317695">
          <w:pgSz w:w="11906" w:h="16838"/>
          <w:pgMar w:top="1134" w:right="567" w:bottom="1134" w:left="1701" w:header="709" w:footer="709" w:gutter="0"/>
          <w:pgNumType w:start="815"/>
          <w:cols w:space="720"/>
        </w:sectPr>
      </w:pPr>
    </w:p>
    <w:p w:rsidR="00317695" w:rsidRDefault="00317695" w:rsidP="00317695">
      <w:pPr>
        <w:numPr>
          <w:ilvl w:val="0"/>
          <w:numId w:val="27"/>
        </w:numPr>
        <w:adjustRightInd w:val="0"/>
        <w:spacing w:line="360" w:lineRule="auto"/>
        <w:ind w:left="0" w:firstLine="709"/>
        <w:jc w:val="both"/>
      </w:pPr>
      <w:r>
        <w:lastRenderedPageBreak/>
        <w:t>Амурская область</w:t>
      </w:r>
    </w:p>
    <w:p w:rsidR="00317695" w:rsidRDefault="00317695" w:rsidP="00317695">
      <w:pPr>
        <w:numPr>
          <w:ilvl w:val="0"/>
          <w:numId w:val="27"/>
        </w:numPr>
        <w:adjustRightInd w:val="0"/>
        <w:spacing w:line="360" w:lineRule="auto"/>
        <w:ind w:left="0" w:firstLine="709"/>
        <w:jc w:val="both"/>
      </w:pPr>
      <w:r>
        <w:t>Архангельская область</w:t>
      </w:r>
    </w:p>
    <w:p w:rsidR="00317695" w:rsidRDefault="00317695" w:rsidP="00317695">
      <w:pPr>
        <w:numPr>
          <w:ilvl w:val="0"/>
          <w:numId w:val="27"/>
        </w:numPr>
        <w:adjustRightInd w:val="0"/>
        <w:spacing w:line="360" w:lineRule="auto"/>
        <w:ind w:left="0" w:firstLine="709"/>
        <w:jc w:val="both"/>
      </w:pPr>
      <w:r>
        <w:t>Астраханская область</w:t>
      </w:r>
    </w:p>
    <w:p w:rsidR="00317695" w:rsidRDefault="00317695" w:rsidP="00317695">
      <w:pPr>
        <w:numPr>
          <w:ilvl w:val="0"/>
          <w:numId w:val="27"/>
        </w:numPr>
        <w:adjustRightInd w:val="0"/>
        <w:spacing w:line="360" w:lineRule="auto"/>
        <w:ind w:left="0" w:firstLine="709"/>
        <w:jc w:val="both"/>
      </w:pPr>
      <w:r>
        <w:t>Белгород</w:t>
      </w:r>
    </w:p>
    <w:p w:rsidR="00317695" w:rsidRDefault="00317695" w:rsidP="00317695">
      <w:pPr>
        <w:numPr>
          <w:ilvl w:val="0"/>
          <w:numId w:val="27"/>
        </w:numPr>
        <w:adjustRightInd w:val="0"/>
        <w:spacing w:line="360" w:lineRule="auto"/>
        <w:ind w:left="0" w:firstLine="709"/>
        <w:jc w:val="both"/>
      </w:pPr>
      <w:r>
        <w:t>Бурятия</w:t>
      </w:r>
    </w:p>
    <w:p w:rsidR="00317695" w:rsidRDefault="00317695" w:rsidP="00317695">
      <w:pPr>
        <w:numPr>
          <w:ilvl w:val="0"/>
          <w:numId w:val="27"/>
        </w:numPr>
        <w:adjustRightInd w:val="0"/>
        <w:spacing w:line="360" w:lineRule="auto"/>
        <w:ind w:left="0" w:firstLine="709"/>
        <w:jc w:val="both"/>
      </w:pPr>
      <w:r>
        <w:t>Волгоградская область</w:t>
      </w:r>
    </w:p>
    <w:p w:rsidR="00317695" w:rsidRDefault="00317695" w:rsidP="00317695">
      <w:pPr>
        <w:numPr>
          <w:ilvl w:val="0"/>
          <w:numId w:val="27"/>
        </w:numPr>
        <w:adjustRightInd w:val="0"/>
        <w:spacing w:line="360" w:lineRule="auto"/>
        <w:ind w:left="0" w:firstLine="709"/>
        <w:jc w:val="both"/>
      </w:pPr>
      <w:r>
        <w:t>Вологодская область</w:t>
      </w:r>
    </w:p>
    <w:p w:rsidR="00317695" w:rsidRDefault="00317695" w:rsidP="00317695">
      <w:pPr>
        <w:numPr>
          <w:ilvl w:val="0"/>
          <w:numId w:val="27"/>
        </w:numPr>
        <w:adjustRightInd w:val="0"/>
        <w:spacing w:line="360" w:lineRule="auto"/>
        <w:ind w:left="0" w:firstLine="709"/>
        <w:jc w:val="both"/>
      </w:pPr>
      <w:r>
        <w:t>Воронежская область</w:t>
      </w:r>
    </w:p>
    <w:p w:rsidR="00317695" w:rsidRDefault="00317695" w:rsidP="00317695">
      <w:pPr>
        <w:numPr>
          <w:ilvl w:val="0"/>
          <w:numId w:val="27"/>
        </w:numPr>
        <w:adjustRightInd w:val="0"/>
        <w:spacing w:line="360" w:lineRule="auto"/>
        <w:ind w:left="0" w:firstLine="709"/>
        <w:jc w:val="both"/>
      </w:pPr>
      <w:r>
        <w:lastRenderedPageBreak/>
        <w:t>г. Санкт-Петербург</w:t>
      </w:r>
    </w:p>
    <w:p w:rsidR="00317695" w:rsidRDefault="00317695" w:rsidP="00317695">
      <w:pPr>
        <w:numPr>
          <w:ilvl w:val="0"/>
          <w:numId w:val="27"/>
        </w:numPr>
        <w:adjustRightInd w:val="0"/>
        <w:spacing w:line="360" w:lineRule="auto"/>
        <w:ind w:left="0" w:firstLine="709"/>
        <w:jc w:val="both"/>
      </w:pPr>
      <w:r>
        <w:t>Ивановская область</w:t>
      </w:r>
    </w:p>
    <w:p w:rsidR="00317695" w:rsidRDefault="00317695" w:rsidP="00317695">
      <w:pPr>
        <w:numPr>
          <w:ilvl w:val="0"/>
          <w:numId w:val="27"/>
        </w:numPr>
        <w:adjustRightInd w:val="0"/>
        <w:spacing w:line="360" w:lineRule="auto"/>
        <w:ind w:left="0" w:firstLine="709"/>
        <w:jc w:val="both"/>
      </w:pPr>
      <w:r>
        <w:t>Иркутская область</w:t>
      </w:r>
    </w:p>
    <w:p w:rsidR="00317695" w:rsidRDefault="00317695" w:rsidP="00317695">
      <w:pPr>
        <w:numPr>
          <w:ilvl w:val="0"/>
          <w:numId w:val="27"/>
        </w:numPr>
        <w:adjustRightInd w:val="0"/>
        <w:spacing w:line="360" w:lineRule="auto"/>
        <w:ind w:left="709" w:firstLine="0"/>
        <w:jc w:val="both"/>
      </w:pPr>
      <w:r>
        <w:t>Кабардино-Балкарская Республика</w:t>
      </w:r>
    </w:p>
    <w:p w:rsidR="00317695" w:rsidRDefault="00317695" w:rsidP="00317695">
      <w:pPr>
        <w:numPr>
          <w:ilvl w:val="0"/>
          <w:numId w:val="27"/>
        </w:numPr>
        <w:adjustRightInd w:val="0"/>
        <w:spacing w:line="360" w:lineRule="auto"/>
        <w:ind w:left="0" w:firstLine="709"/>
        <w:jc w:val="both"/>
      </w:pPr>
      <w:r>
        <w:t>Костромская область</w:t>
      </w:r>
    </w:p>
    <w:p w:rsidR="00317695" w:rsidRDefault="00317695" w:rsidP="00317695">
      <w:pPr>
        <w:numPr>
          <w:ilvl w:val="0"/>
          <w:numId w:val="27"/>
        </w:numPr>
        <w:adjustRightInd w:val="0"/>
        <w:spacing w:line="360" w:lineRule="auto"/>
        <w:ind w:left="0" w:firstLine="709"/>
        <w:jc w:val="both"/>
      </w:pPr>
      <w:r>
        <w:t>Красноярский край</w:t>
      </w:r>
    </w:p>
    <w:p w:rsidR="00317695" w:rsidRDefault="00317695" w:rsidP="00317695">
      <w:pPr>
        <w:numPr>
          <w:ilvl w:val="0"/>
          <w:numId w:val="27"/>
        </w:numPr>
        <w:adjustRightInd w:val="0"/>
        <w:spacing w:line="360" w:lineRule="auto"/>
        <w:ind w:left="0" w:firstLine="709"/>
        <w:jc w:val="both"/>
      </w:pPr>
      <w:r>
        <w:t>Курганская область</w:t>
      </w:r>
    </w:p>
    <w:p w:rsidR="00317695" w:rsidRDefault="00317695" w:rsidP="00317695">
      <w:pPr>
        <w:numPr>
          <w:ilvl w:val="0"/>
          <w:numId w:val="27"/>
        </w:numPr>
        <w:adjustRightInd w:val="0"/>
        <w:spacing w:line="360" w:lineRule="auto"/>
        <w:ind w:left="0" w:firstLine="709"/>
        <w:jc w:val="both"/>
      </w:pPr>
      <w:r>
        <w:lastRenderedPageBreak/>
        <w:t>Курская область</w:t>
      </w:r>
    </w:p>
    <w:p w:rsidR="00317695" w:rsidRDefault="00317695" w:rsidP="00317695">
      <w:pPr>
        <w:numPr>
          <w:ilvl w:val="0"/>
          <w:numId w:val="27"/>
        </w:numPr>
        <w:adjustRightInd w:val="0"/>
        <w:spacing w:line="360" w:lineRule="auto"/>
        <w:ind w:left="0" w:firstLine="709"/>
        <w:jc w:val="both"/>
      </w:pPr>
      <w:r>
        <w:t>Мурманская область</w:t>
      </w:r>
    </w:p>
    <w:p w:rsidR="00317695" w:rsidRDefault="00317695" w:rsidP="00317695">
      <w:pPr>
        <w:numPr>
          <w:ilvl w:val="0"/>
          <w:numId w:val="27"/>
        </w:numPr>
        <w:adjustRightInd w:val="0"/>
        <w:spacing w:line="360" w:lineRule="auto"/>
        <w:ind w:left="0" w:firstLine="709"/>
        <w:jc w:val="both"/>
      </w:pPr>
      <w:r>
        <w:t>Новгородская область</w:t>
      </w:r>
    </w:p>
    <w:p w:rsidR="00317695" w:rsidRDefault="00317695" w:rsidP="00317695">
      <w:pPr>
        <w:numPr>
          <w:ilvl w:val="0"/>
          <w:numId w:val="27"/>
        </w:numPr>
        <w:adjustRightInd w:val="0"/>
        <w:spacing w:line="360" w:lineRule="auto"/>
        <w:ind w:left="0" w:firstLine="709"/>
        <w:jc w:val="both"/>
      </w:pPr>
      <w:r>
        <w:t>Омская область</w:t>
      </w:r>
    </w:p>
    <w:p w:rsidR="00317695" w:rsidRDefault="00317695" w:rsidP="00317695">
      <w:pPr>
        <w:numPr>
          <w:ilvl w:val="0"/>
          <w:numId w:val="27"/>
        </w:numPr>
        <w:adjustRightInd w:val="0"/>
        <w:spacing w:line="360" w:lineRule="auto"/>
        <w:ind w:left="0" w:firstLine="709"/>
        <w:jc w:val="both"/>
      </w:pPr>
      <w:r>
        <w:t>Оренбургская область</w:t>
      </w:r>
    </w:p>
    <w:p w:rsidR="00317695" w:rsidRDefault="00317695" w:rsidP="00317695">
      <w:pPr>
        <w:numPr>
          <w:ilvl w:val="0"/>
          <w:numId w:val="27"/>
        </w:numPr>
        <w:adjustRightInd w:val="0"/>
        <w:spacing w:line="360" w:lineRule="auto"/>
        <w:ind w:left="0" w:firstLine="709"/>
        <w:jc w:val="both"/>
      </w:pPr>
      <w:r>
        <w:t>Пензенская область</w:t>
      </w:r>
    </w:p>
    <w:p w:rsidR="00317695" w:rsidRDefault="00317695" w:rsidP="00317695">
      <w:pPr>
        <w:numPr>
          <w:ilvl w:val="0"/>
          <w:numId w:val="27"/>
        </w:numPr>
        <w:adjustRightInd w:val="0"/>
        <w:spacing w:line="360" w:lineRule="auto"/>
        <w:ind w:left="0" w:firstLine="709"/>
        <w:jc w:val="both"/>
      </w:pPr>
      <w:r>
        <w:t>Пермский край</w:t>
      </w:r>
    </w:p>
    <w:p w:rsidR="00317695" w:rsidRDefault="00317695" w:rsidP="00317695">
      <w:pPr>
        <w:numPr>
          <w:ilvl w:val="0"/>
          <w:numId w:val="27"/>
        </w:numPr>
        <w:adjustRightInd w:val="0"/>
        <w:spacing w:line="360" w:lineRule="auto"/>
        <w:ind w:left="0" w:firstLine="709"/>
        <w:jc w:val="both"/>
      </w:pPr>
      <w:r>
        <w:t>Приморский край</w:t>
      </w:r>
    </w:p>
    <w:p w:rsidR="00317695" w:rsidRDefault="00317695" w:rsidP="00317695">
      <w:pPr>
        <w:numPr>
          <w:ilvl w:val="0"/>
          <w:numId w:val="27"/>
        </w:numPr>
        <w:adjustRightInd w:val="0"/>
        <w:spacing w:line="360" w:lineRule="auto"/>
        <w:ind w:left="0" w:firstLine="709"/>
        <w:jc w:val="both"/>
      </w:pPr>
      <w:r>
        <w:t>Псковская область</w:t>
      </w:r>
    </w:p>
    <w:p w:rsidR="00317695" w:rsidRDefault="00317695" w:rsidP="00317695">
      <w:pPr>
        <w:numPr>
          <w:ilvl w:val="0"/>
          <w:numId w:val="27"/>
        </w:numPr>
        <w:adjustRightInd w:val="0"/>
        <w:spacing w:line="360" w:lineRule="auto"/>
        <w:ind w:left="0" w:firstLine="709"/>
        <w:jc w:val="both"/>
      </w:pPr>
      <w:r>
        <w:t>Республика Адыгея</w:t>
      </w:r>
    </w:p>
    <w:p w:rsidR="00317695" w:rsidRDefault="00317695" w:rsidP="00317695">
      <w:pPr>
        <w:numPr>
          <w:ilvl w:val="0"/>
          <w:numId w:val="27"/>
        </w:numPr>
        <w:adjustRightInd w:val="0"/>
        <w:spacing w:line="360" w:lineRule="auto"/>
        <w:ind w:left="0" w:firstLine="709"/>
        <w:jc w:val="both"/>
      </w:pPr>
      <w:r>
        <w:t>Республика Дагестан</w:t>
      </w:r>
    </w:p>
    <w:p w:rsidR="00317695" w:rsidRDefault="00317695" w:rsidP="00317695">
      <w:pPr>
        <w:numPr>
          <w:ilvl w:val="0"/>
          <w:numId w:val="27"/>
        </w:numPr>
        <w:adjustRightInd w:val="0"/>
        <w:spacing w:line="360" w:lineRule="auto"/>
        <w:ind w:left="0" w:firstLine="709"/>
        <w:jc w:val="both"/>
      </w:pPr>
      <w:r>
        <w:t>Республика Коми</w:t>
      </w:r>
    </w:p>
    <w:p w:rsidR="00317695" w:rsidRDefault="00317695" w:rsidP="00317695">
      <w:pPr>
        <w:numPr>
          <w:ilvl w:val="0"/>
          <w:numId w:val="27"/>
        </w:numPr>
        <w:adjustRightInd w:val="0"/>
        <w:spacing w:line="360" w:lineRule="auto"/>
        <w:ind w:left="0" w:firstLine="709"/>
        <w:jc w:val="both"/>
      </w:pPr>
      <w:r>
        <w:t>Республика Марий Эл</w:t>
      </w:r>
    </w:p>
    <w:p w:rsidR="00317695" w:rsidRDefault="00317695" w:rsidP="00317695">
      <w:pPr>
        <w:numPr>
          <w:ilvl w:val="0"/>
          <w:numId w:val="27"/>
        </w:numPr>
        <w:adjustRightInd w:val="0"/>
        <w:spacing w:line="360" w:lineRule="auto"/>
        <w:ind w:left="0" w:firstLine="709"/>
        <w:jc w:val="both"/>
      </w:pPr>
      <w:r>
        <w:t>Республика Мордовия</w:t>
      </w:r>
    </w:p>
    <w:p w:rsidR="00317695" w:rsidRDefault="00317695" w:rsidP="00317695">
      <w:pPr>
        <w:numPr>
          <w:ilvl w:val="0"/>
          <w:numId w:val="27"/>
        </w:numPr>
        <w:adjustRightInd w:val="0"/>
        <w:spacing w:line="360" w:lineRule="auto"/>
        <w:ind w:left="0" w:firstLine="709"/>
        <w:jc w:val="both"/>
      </w:pPr>
      <w:r>
        <w:t>Республика Саха (Якутия)</w:t>
      </w:r>
    </w:p>
    <w:p w:rsidR="00317695" w:rsidRDefault="00317695" w:rsidP="00317695">
      <w:pPr>
        <w:numPr>
          <w:ilvl w:val="0"/>
          <w:numId w:val="27"/>
        </w:numPr>
        <w:adjustRightInd w:val="0"/>
        <w:spacing w:line="360" w:lineRule="auto"/>
        <w:ind w:left="0" w:firstLine="709"/>
        <w:jc w:val="both"/>
      </w:pPr>
      <w:r>
        <w:t>Республика Татарстан</w:t>
      </w:r>
    </w:p>
    <w:p w:rsidR="00317695" w:rsidRDefault="00317695" w:rsidP="00317695">
      <w:pPr>
        <w:numPr>
          <w:ilvl w:val="0"/>
          <w:numId w:val="27"/>
        </w:numPr>
        <w:adjustRightInd w:val="0"/>
        <w:spacing w:line="360" w:lineRule="auto"/>
        <w:ind w:left="0" w:firstLine="709"/>
        <w:jc w:val="both"/>
      </w:pPr>
      <w:r>
        <w:t>Республика Чувашия</w:t>
      </w:r>
    </w:p>
    <w:p w:rsidR="00317695" w:rsidRDefault="00317695" w:rsidP="00317695">
      <w:pPr>
        <w:numPr>
          <w:ilvl w:val="0"/>
          <w:numId w:val="27"/>
        </w:numPr>
        <w:adjustRightInd w:val="0"/>
        <w:spacing w:line="360" w:lineRule="auto"/>
        <w:ind w:left="0" w:firstLine="709"/>
        <w:jc w:val="both"/>
      </w:pPr>
      <w:r>
        <w:t>Самарская область</w:t>
      </w:r>
    </w:p>
    <w:p w:rsidR="00317695" w:rsidRDefault="00317695" w:rsidP="00317695">
      <w:pPr>
        <w:numPr>
          <w:ilvl w:val="0"/>
          <w:numId w:val="27"/>
        </w:numPr>
        <w:adjustRightInd w:val="0"/>
        <w:spacing w:line="360" w:lineRule="auto"/>
        <w:ind w:left="0" w:firstLine="709"/>
        <w:jc w:val="both"/>
      </w:pPr>
      <w:r>
        <w:t>Саратовская область</w:t>
      </w:r>
    </w:p>
    <w:p w:rsidR="00317695" w:rsidRDefault="00317695" w:rsidP="00317695">
      <w:pPr>
        <w:numPr>
          <w:ilvl w:val="0"/>
          <w:numId w:val="27"/>
        </w:numPr>
        <w:adjustRightInd w:val="0"/>
        <w:spacing w:line="360" w:lineRule="auto"/>
        <w:ind w:left="0" w:firstLine="709"/>
        <w:jc w:val="both"/>
      </w:pPr>
      <w:r>
        <w:t>Ставропольский край</w:t>
      </w:r>
    </w:p>
    <w:p w:rsidR="00317695" w:rsidRDefault="00317695" w:rsidP="00317695">
      <w:pPr>
        <w:numPr>
          <w:ilvl w:val="0"/>
          <w:numId w:val="27"/>
        </w:numPr>
        <w:adjustRightInd w:val="0"/>
        <w:spacing w:line="360" w:lineRule="auto"/>
        <w:ind w:left="0" w:firstLine="709"/>
        <w:jc w:val="both"/>
      </w:pPr>
      <w:r>
        <w:t>Тамбовская область</w:t>
      </w:r>
    </w:p>
    <w:p w:rsidR="00317695" w:rsidRDefault="00317695" w:rsidP="00317695">
      <w:pPr>
        <w:numPr>
          <w:ilvl w:val="0"/>
          <w:numId w:val="27"/>
        </w:numPr>
        <w:adjustRightInd w:val="0"/>
        <w:spacing w:line="360" w:lineRule="auto"/>
        <w:ind w:left="0" w:firstLine="709"/>
        <w:jc w:val="both"/>
      </w:pPr>
      <w:r>
        <w:t>Тюменская область</w:t>
      </w:r>
    </w:p>
    <w:p w:rsidR="00317695" w:rsidRDefault="00317695" w:rsidP="00317695">
      <w:pPr>
        <w:numPr>
          <w:ilvl w:val="0"/>
          <w:numId w:val="27"/>
        </w:numPr>
        <w:adjustRightInd w:val="0"/>
        <w:spacing w:line="360" w:lineRule="auto"/>
        <w:ind w:left="0" w:firstLine="709"/>
        <w:jc w:val="both"/>
      </w:pPr>
      <w:r>
        <w:t>Ханты-Мансийский автономный округ - Югра</w:t>
      </w:r>
    </w:p>
    <w:p w:rsidR="00317695" w:rsidRDefault="00317695" w:rsidP="00317695">
      <w:pPr>
        <w:numPr>
          <w:ilvl w:val="0"/>
          <w:numId w:val="27"/>
        </w:numPr>
        <w:adjustRightInd w:val="0"/>
        <w:spacing w:line="360" w:lineRule="auto"/>
        <w:ind w:left="0" w:firstLine="709"/>
        <w:jc w:val="both"/>
      </w:pPr>
      <w:r>
        <w:t>Ярославская область</w:t>
      </w:r>
    </w:p>
    <w:p w:rsidR="00317695" w:rsidRDefault="00317695" w:rsidP="00317695">
      <w:pPr>
        <w:rPr>
          <w:b/>
        </w:rPr>
      </w:pPr>
    </w:p>
    <w:p w:rsidR="00317695" w:rsidRDefault="00317695" w:rsidP="00317695">
      <w:pPr>
        <w:rPr>
          <w:b/>
        </w:rPr>
        <w:sectPr w:rsidR="00317695">
          <w:type w:val="continuous"/>
          <w:pgSz w:w="11906" w:h="16838"/>
          <w:pgMar w:top="851" w:right="850" w:bottom="1134" w:left="1701" w:header="708" w:footer="708" w:gutter="0"/>
          <w:cols w:num="2" w:space="708"/>
        </w:sectPr>
      </w:pPr>
    </w:p>
    <w:p w:rsidR="00317695" w:rsidRDefault="00317695" w:rsidP="00317695">
      <w:r>
        <w:lastRenderedPageBreak/>
        <w:t xml:space="preserve">Основная выборка составлялась с учетом того, что в нее должны были войти не менее 8 ДОО от каждого субъекта Российской Федерации. Количество ДОО определялось органами исполнительной власти субъектов Российской Федерации, осуществляющими управление в сфере образования, и зависело от количества и возможностей привлеченных региональных координаторов (экспертов). Максимальное количество ДОО было представлено в Республике Саха (Якутия) – 25. </w:t>
      </w:r>
    </w:p>
    <w:p w:rsidR="00317695" w:rsidRDefault="00317695" w:rsidP="00317695">
      <w:r>
        <w:t>Выборка являлась стратифицированной: 3 из 8 ДОО представляли группу (страту) «Лучшие», 5 из 8 ДОО представляли группу (страту) «Случайные». «Лучшие» ДОО предлагались региональным координатором на основании принятых в регионе критериев: лидирующие позиции в рейтингах образовательных организаций, победители региональных конкурсов, лауреаты грантов, статус стажировочной площадки и проч. «Случайные» ДОО были выбраны региональным координатором с привлечением специалистов по статистике методом рандомизации.</w:t>
      </w:r>
    </w:p>
    <w:p w:rsidR="00317695" w:rsidRDefault="00317695" w:rsidP="00317695">
      <w:r>
        <w:t>Таким образом, в основной выборке были получены данные по 387 дошкольным образовательным организациям (ДОО), из них 148 «лучших» и 239 «случайных».</w:t>
      </w:r>
    </w:p>
    <w:p w:rsidR="00317695" w:rsidRDefault="00317695" w:rsidP="00317695">
      <w:r>
        <w:t>Учитывая тот факт, что в городе федерального значения Москве на момент проведения исследования уже была подготовлена группа экспертов по работе со «Шкалами комплексной оценки качества образования в дошкольной образовательной организации», было принято решение о формировании расширенной случайной выборки в этом субъекте Федерации. Выборка была составлена из всех образовательных организаций, имеющих дошкольные отделения, в одном из округов города Москвы. В каждом из дошкольных отделений имеется несколько структурных подразделений, соответствующих количеству зданий. Среди структурных подразделений каждой образовательной организации было выбрано методом рандомизации одно структурное подразделение. Стратификация не подразумевалась. Эксперты, участвовавшие в исследовании, прошли процедуру определения согласованности экспертных оценок. Экспертируемая группа также выбиралась случайным образом в момент прихода эксперта.</w:t>
      </w:r>
    </w:p>
    <w:p w:rsidR="00317695" w:rsidRDefault="00317695" w:rsidP="00317695">
      <w:r>
        <w:t>Таким образом в выборке по городу Москве были получены данные по 36 дошкольным структурным подразделениям образовательных организаций.</w:t>
      </w:r>
    </w:p>
    <w:p w:rsidR="00317695" w:rsidRDefault="00317695" w:rsidP="00317695">
      <w:r>
        <w:t xml:space="preserve">После получения первичных данных была проведена процедура обеспечения достоверности с использованием методов математической статистики, описанных ниже. Была проанализирована работа экспертов и традиционно отсечены результаты тех экспертов, у которых по выборке случайных ДОО наблюдались статистически значимые превышения или занижения значений показателей более чем в 30% случаев. Таким образом, были отсечены данные 10 экспертов. Кроме того, результаты еще 3 экспертов нельзя было проверить математическим способом, т.к. выборка была составлена с нарушением пропорций «лучших» и «случайных» ДОО.  Данные этих экспертов также были отсечены. </w:t>
      </w:r>
    </w:p>
    <w:p w:rsidR="00317695" w:rsidRDefault="00317695" w:rsidP="00317695">
      <w:r>
        <w:t>В результате проведения процедуры обеспечения достоверности для последующей финальной обработки и анализа достоверная основная выборка составила 324 ДОО, из них 96 из группы «лучшие» и 228 из группы «случайные».</w:t>
      </w:r>
    </w:p>
    <w:p w:rsidR="00317695" w:rsidRDefault="00317695" w:rsidP="00317695">
      <w:pPr>
        <w:rPr>
          <w:b/>
        </w:rPr>
      </w:pPr>
    </w:p>
    <w:p w:rsidR="00317695" w:rsidRDefault="00317695" w:rsidP="00317695">
      <w:pPr>
        <w:pStyle w:val="20"/>
        <w:rPr>
          <w:b w:val="0"/>
        </w:rPr>
      </w:pPr>
      <w:bookmarkStart w:id="1191" w:name="_Toc468905166"/>
      <w:bookmarkStart w:id="1192" w:name="_Toc468376000"/>
      <w:bookmarkStart w:id="1193" w:name="_Toc468357964"/>
      <w:bookmarkStart w:id="1194" w:name="_Toc468313060"/>
      <w:bookmarkStart w:id="1195" w:name="_Toc466971468"/>
      <w:r>
        <w:t>II.12.3 Обработка первичных данных и подготовка аналитического отчета по результатам исследования</w:t>
      </w:r>
      <w:bookmarkEnd w:id="1191"/>
      <w:bookmarkEnd w:id="1192"/>
      <w:bookmarkEnd w:id="1193"/>
      <w:bookmarkEnd w:id="1194"/>
      <w:bookmarkEnd w:id="1195"/>
      <w:r>
        <w:t xml:space="preserve"> </w:t>
      </w:r>
    </w:p>
    <w:p w:rsidR="00317695" w:rsidRDefault="00317695" w:rsidP="00317695">
      <w:pPr>
        <w:pStyle w:val="a0"/>
      </w:pPr>
    </w:p>
    <w:p w:rsidR="00317695" w:rsidRDefault="00317695" w:rsidP="00317695">
      <w:r>
        <w:t>Заявленные ранее в математической части проекта модели и методы на данном этапе исследования были реализованы (запрограммированы в VBA Excel) в виде законченных автоматизированных макросов вычисления самих распределений параметров показателей и подшкал, их точечных и интервальных оценок, а также, проверок статистических гипотез о значимости различий в рассматриваемых группах. Разработанные макросы-автоматы могут быть использованы в дальнейшем для новых измерений при условии сохранения формата выгрузки базы данных экспертов, что легко выполнимо.</w:t>
      </w:r>
    </w:p>
    <w:p w:rsidR="00317695" w:rsidRDefault="00317695" w:rsidP="00317695">
      <w:r>
        <w:lastRenderedPageBreak/>
        <w:t>Было применено три макроса:</w:t>
      </w:r>
    </w:p>
    <w:p w:rsidR="00317695" w:rsidRDefault="00317695" w:rsidP="00317695">
      <w:pPr>
        <w:numPr>
          <w:ilvl w:val="0"/>
          <w:numId w:val="46"/>
        </w:numPr>
        <w:adjustRightInd w:val="0"/>
        <w:spacing w:line="360" w:lineRule="auto"/>
        <w:ind w:left="0" w:firstLine="709"/>
        <w:jc w:val="both"/>
      </w:pPr>
      <w:r>
        <w:t>МАКРОС_ОЦЕНКИ_ЭКСПЕРТОВ ECERS_06 – данный макрос позволил сравнить оценки эксперта с оценками по всей выборке и выявить случаи существенного занижения или существенного завышения оценок («существенное» означает 30% и более). Результаты таких экспертов были признаны недостоверными и отсечены для финальной обработки результатов.</w:t>
      </w:r>
    </w:p>
    <w:p w:rsidR="00317695" w:rsidRDefault="00317695" w:rsidP="00317695">
      <w:pPr>
        <w:numPr>
          <w:ilvl w:val="0"/>
          <w:numId w:val="46"/>
        </w:numPr>
        <w:adjustRightInd w:val="0"/>
        <w:spacing w:line="360" w:lineRule="auto"/>
        <w:ind w:left="0" w:firstLine="709"/>
        <w:jc w:val="both"/>
      </w:pPr>
      <w:r>
        <w:t>МАКРОС_ВЫЯВЛЕНИЕ_КЛАСТЕРОВ_ВСЕ_СЛУЧАЙНЫЕ_07 – данный макрос позволяет определить по каждому ДОО количество показателей, в которых точечное значение превосходит или недостает до среднего по выборке случайных ДОО на величину стандартного отклонения.</w:t>
      </w:r>
    </w:p>
    <w:p w:rsidR="00317695" w:rsidRDefault="00317695" w:rsidP="00317695">
      <w:pPr>
        <w:numPr>
          <w:ilvl w:val="0"/>
          <w:numId w:val="46"/>
        </w:numPr>
        <w:adjustRightInd w:val="0"/>
        <w:spacing w:line="360" w:lineRule="auto"/>
        <w:ind w:left="0" w:firstLine="709"/>
        <w:jc w:val="both"/>
      </w:pPr>
      <w:r>
        <w:t>МАКРОС_СРАВНЕНИЯ ГРУППЫ СО ВСЕМИ_СЛУЧАЙНЫМИ_06 – данный макрос позволяет сравнивать средние значения групп («лучшие» и «случайные», основная и контрольная, «лучшие» и вся выборки, «случайные» и вся выборка) и выявлять значимые различия между средними значениями показателей и подшкал.</w:t>
      </w:r>
    </w:p>
    <w:p w:rsidR="00317695" w:rsidRDefault="00317695" w:rsidP="00317695">
      <w:r>
        <w:t>МАКРОС_ОЦЕНКИ_ЭКСПЕРТОВ ECERS_06</w:t>
      </w:r>
    </w:p>
    <w:p w:rsidR="00317695" w:rsidRDefault="00317695" w:rsidP="00317695"/>
    <w:p w:rsidR="00317695" w:rsidRDefault="00317695" w:rsidP="00317695">
      <w:pPr>
        <w:pStyle w:val="aa"/>
        <w:numPr>
          <w:ilvl w:val="0"/>
          <w:numId w:val="3"/>
        </w:numPr>
        <w:ind w:left="0" w:firstLine="0"/>
      </w:pPr>
      <w:r>
        <w:t>– Функции разработанных макросов-автоматов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
        <w:gridCol w:w="2243"/>
        <w:gridCol w:w="6868"/>
      </w:tblGrid>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Лист</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Функции</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1</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Исходник</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Аутентичные данные по работе оцениваемого произвольного эксперта (вносятся пользователем в заданном формате выгрузки данных из базы)</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2</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Показатели</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 xml:space="preserve">Для каждого из 43 показателей на заданном уровне значимости (принято 0,05) вычисляются: количество респондентов (школ); среднее значение, среднеквадратичное отклонение и прогнозные доверительные интервалы для генерального среднего </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3</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Подшкалы</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Для каждой из 6 подшкал на заданном уровне значимости (принято 0,05) вычисляются: количество респондентов (школ); среднее значение, среднеквадратичное отклонение и прогнозные доверительные интервалы для генерального среднего</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4</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Анализ работы эксперта</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 xml:space="preserve">По каждому из 43 показателей и 6 подшкалам реализуется проверка статистических гипотез о значимости различий между средними оценок данного эксперта и усредненными значениями по всей случайной выборке. Фиксируются значимые </w:t>
            </w:r>
            <w:r>
              <w:lastRenderedPageBreak/>
              <w:t xml:space="preserve">отклонения, как в большую, так и в меньшую сторону, и независимо от значимости фиксируются существенные (более Ϭ) отклонения от среднего. Вычисляется параметр валидности эксперта, выраженный в количестве значимых существенных превышений/занижений </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lastRenderedPageBreak/>
              <w:t>5</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Точные соответствия</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Для каждых из 43 показателей и 6 подшкал выстраиваются точные гистограммы распределений оценок исследуемого эксперта в сравнении с распределением по все случайной выборке. (см. рисунок ниже)</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6</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Показатели ВСЕ</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Аналогично листу «Показатели» для выборки всех случайных</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tcPr>
          <w:p w:rsidR="00317695" w:rsidRDefault="00317695">
            <w:pPr>
              <w:adjustRightInd w:val="0"/>
              <w:spacing w:line="360" w:lineRule="auto"/>
              <w:jc w:val="both"/>
            </w:pP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Подшкалы ВСЕ</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Аналогично листу «Подшкалы» для выборки всех случайных</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tcPr>
          <w:p w:rsidR="00317695" w:rsidRDefault="00317695">
            <w:pPr>
              <w:adjustRightInd w:val="0"/>
              <w:spacing w:line="360" w:lineRule="auto"/>
              <w:jc w:val="both"/>
            </w:pP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Выборка ВСЕ</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Аналогично листу «Исходник» для выборки всех случайных</w:t>
            </w:r>
          </w:p>
        </w:tc>
      </w:tr>
    </w:tbl>
    <w:p w:rsidR="00317695" w:rsidRDefault="00317695" w:rsidP="00317695">
      <w:pPr>
        <w:rPr>
          <w:szCs w:val="20"/>
        </w:rPr>
      </w:pPr>
    </w:p>
    <w:p w:rsidR="00317695" w:rsidRDefault="00317695" w:rsidP="00317695">
      <w:r>
        <w:t xml:space="preserve">Данный макрос представлен в </w:t>
      </w:r>
      <w:r w:rsidR="008B7B74">
        <w:t xml:space="preserve"> </w:t>
      </w:r>
      <w:r>
        <w:t xml:space="preserve"> И. Скриншот применения данного макроса представлен на рисунке </w:t>
      </w:r>
      <w:r>
        <w:fldChar w:fldCharType="begin"/>
      </w:r>
      <w:r>
        <w:instrText xml:space="preserve"> REF  _Ref468178802 \h \r \t </w:instrText>
      </w:r>
      <w:r>
        <w:fldChar w:fldCharType="separate"/>
      </w:r>
      <w:r>
        <w:t>12</w:t>
      </w:r>
      <w:r>
        <w:fldChar w:fldCharType="end"/>
      </w:r>
      <w:r>
        <w:t>.</w:t>
      </w:r>
    </w:p>
    <w:p w:rsidR="00317695" w:rsidRDefault="00317695" w:rsidP="00317695">
      <w:pPr>
        <w:jc w:val="center"/>
      </w:pPr>
      <w:r>
        <w:rPr>
          <w:noProof/>
        </w:rPr>
        <w:drawing>
          <wp:inline distT="0" distB="0" distL="0" distR="0" wp14:anchorId="74C82ECE" wp14:editId="3EB89171">
            <wp:extent cx="5942971" cy="2047086"/>
            <wp:effectExtent l="190500" t="190500" r="153035" b="16319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42965" cy="2046605"/>
                    </a:xfrm>
                    <a:prstGeom prst="rect">
                      <a:avLst/>
                    </a:prstGeom>
                    <a:ln>
                      <a:noFill/>
                    </a:ln>
                    <a:effectLst>
                      <a:outerShdw blurRad="190500" algn="tl" rotWithShape="0">
                        <a:srgbClr val="000000">
                          <a:alpha val="70000"/>
                        </a:srgbClr>
                      </a:outerShdw>
                    </a:effectLst>
                  </pic:spPr>
                </pic:pic>
              </a:graphicData>
            </a:graphic>
          </wp:inline>
        </w:drawing>
      </w:r>
    </w:p>
    <w:p w:rsidR="00317695" w:rsidRDefault="00317695" w:rsidP="00317695">
      <w:pPr>
        <w:pStyle w:val="ab"/>
        <w:numPr>
          <w:ilvl w:val="0"/>
          <w:numId w:val="5"/>
        </w:numPr>
        <w:ind w:left="0" w:firstLine="0"/>
      </w:pPr>
      <w:bookmarkStart w:id="1196" w:name="_Ref468178802"/>
      <w:r>
        <w:t>– Скриншот применения макроса обеспечения достоверности (сравнение данных эксперта с данными по всей выборке)</w:t>
      </w:r>
      <w:bookmarkEnd w:id="1196"/>
    </w:p>
    <w:p w:rsidR="00317695" w:rsidRDefault="00317695" w:rsidP="00317695">
      <w:r>
        <w:t xml:space="preserve">Функции МАКРОСА_ВЫЯВЛЕНИЕ_КЛАСТЕРОВ_ВСЕ_СЛУЧАЙНЫЕ_07 представлены в таблице </w:t>
      </w:r>
      <w:r>
        <w:fldChar w:fldCharType="begin"/>
      </w:r>
      <w:r>
        <w:instrText xml:space="preserve"> REF  _Ref468178906 \h \r \t </w:instrText>
      </w:r>
      <w:r>
        <w:fldChar w:fldCharType="separate"/>
      </w:r>
      <w:r>
        <w:t>5</w:t>
      </w:r>
      <w:r>
        <w:fldChar w:fldCharType="end"/>
      </w:r>
      <w:r>
        <w:t>.</w:t>
      </w:r>
    </w:p>
    <w:p w:rsidR="00317695" w:rsidRDefault="00317695" w:rsidP="00317695">
      <w:pPr>
        <w:pStyle w:val="aa"/>
        <w:numPr>
          <w:ilvl w:val="0"/>
          <w:numId w:val="3"/>
        </w:numPr>
        <w:ind w:left="0" w:firstLine="0"/>
      </w:pPr>
      <w:bookmarkStart w:id="1197" w:name="_Ref468178906"/>
      <w:r>
        <w:t>– МАКРОС_ВЫЯВЛЕНИЕ_КЛАСТЕРОВ_ВСЕ_СЛУЧАЙНЫЕ_07</w:t>
      </w:r>
      <w:bookmarkEnd w:id="1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
        <w:gridCol w:w="1918"/>
        <w:gridCol w:w="7193"/>
      </w:tblGrid>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w:t>
            </w:r>
          </w:p>
        </w:tc>
        <w:tc>
          <w:tcPr>
            <w:tcW w:w="973"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Лист</w:t>
            </w:r>
          </w:p>
        </w:tc>
        <w:tc>
          <w:tcPr>
            <w:tcW w:w="3650"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Функции</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1</w:t>
            </w:r>
          </w:p>
        </w:tc>
        <w:tc>
          <w:tcPr>
            <w:tcW w:w="973"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Исходник</w:t>
            </w:r>
          </w:p>
        </w:tc>
        <w:tc>
          <w:tcPr>
            <w:tcW w:w="3650"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Аутентичные данные по всей случайной выборке (вносятся пользователем в заданном формате выгрузки данных из базы)</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2</w:t>
            </w:r>
          </w:p>
        </w:tc>
        <w:tc>
          <w:tcPr>
            <w:tcW w:w="973"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Показатели</w:t>
            </w:r>
          </w:p>
        </w:tc>
        <w:tc>
          <w:tcPr>
            <w:tcW w:w="3650"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 xml:space="preserve">Для каждого из 43 показателей на заданном уровне значимости (принято 0,05) вычисляются: количество респондентов (ДОО); </w:t>
            </w:r>
            <w:r>
              <w:lastRenderedPageBreak/>
              <w:t xml:space="preserve">среднее значение, среднеквадратичное отклонение и прогнозные доверительные интервалы для генерального среднего </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lastRenderedPageBreak/>
              <w:t>3</w:t>
            </w:r>
          </w:p>
        </w:tc>
        <w:tc>
          <w:tcPr>
            <w:tcW w:w="973"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Подшкалы</w:t>
            </w:r>
          </w:p>
        </w:tc>
        <w:tc>
          <w:tcPr>
            <w:tcW w:w="3650"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Для каждой из 6 подшкал на заданном уровне значимости (принято 0,05) вычисляются: количество респондентов (ДОО); среднее значение, среднеквадратичное отклонение и прогнозные доверительные интервалы для генерального среднего</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4</w:t>
            </w:r>
          </w:p>
        </w:tc>
        <w:tc>
          <w:tcPr>
            <w:tcW w:w="973"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Паспорт</w:t>
            </w:r>
          </w:p>
        </w:tc>
        <w:tc>
          <w:tcPr>
            <w:tcW w:w="3650"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 каждому из 192 респондентов (ДОО) реализуется проверка существенных отклонений их показателей от общих средних (на уровне более Ϭ) с вычислением суммарных количеств превышений/занижений. Цветовая дифференциация с упорядочиванием по превышениям или занижениям дает качественную кластерную картину школ (см. рисунок ниже)</w:t>
            </w:r>
          </w:p>
        </w:tc>
      </w:tr>
    </w:tbl>
    <w:p w:rsidR="00317695" w:rsidRDefault="00317695" w:rsidP="00317695">
      <w:pPr>
        <w:rPr>
          <w:szCs w:val="20"/>
        </w:rPr>
      </w:pPr>
      <w:r>
        <w:t xml:space="preserve">Данный макрос представлен в </w:t>
      </w:r>
      <w:r w:rsidR="008B7B74">
        <w:t xml:space="preserve"> </w:t>
      </w:r>
      <w:r>
        <w:t xml:space="preserve"> И. Скриншот применения данного макроса представлен на рисунке </w:t>
      </w:r>
      <w:r>
        <w:fldChar w:fldCharType="begin"/>
      </w:r>
      <w:r>
        <w:instrText xml:space="preserve"> REF  _Ref468178951 \h \r \t </w:instrText>
      </w:r>
      <w:r>
        <w:fldChar w:fldCharType="separate"/>
      </w:r>
      <w:r>
        <w:t>13</w:t>
      </w:r>
      <w:r>
        <w:fldChar w:fldCharType="end"/>
      </w:r>
      <w:r>
        <w:t>.</w:t>
      </w:r>
    </w:p>
    <w:p w:rsidR="00317695" w:rsidRDefault="00317695" w:rsidP="00317695">
      <w:pPr>
        <w:jc w:val="center"/>
      </w:pPr>
      <w:r>
        <w:rPr>
          <w:noProof/>
        </w:rPr>
        <w:drawing>
          <wp:inline distT="0" distB="0" distL="0" distR="0" wp14:anchorId="49B07896" wp14:editId="120EF8D9">
            <wp:extent cx="5494106" cy="2098243"/>
            <wp:effectExtent l="190500" t="190500" r="163830" b="16891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94020" cy="2098040"/>
                    </a:xfrm>
                    <a:prstGeom prst="rect">
                      <a:avLst/>
                    </a:prstGeom>
                    <a:ln>
                      <a:noFill/>
                    </a:ln>
                    <a:effectLst>
                      <a:outerShdw blurRad="190500" algn="tl" rotWithShape="0">
                        <a:srgbClr val="000000">
                          <a:alpha val="70000"/>
                        </a:srgbClr>
                      </a:outerShdw>
                    </a:effectLst>
                  </pic:spPr>
                </pic:pic>
              </a:graphicData>
            </a:graphic>
          </wp:inline>
        </w:drawing>
      </w:r>
    </w:p>
    <w:p w:rsidR="00317695" w:rsidRDefault="00317695" w:rsidP="00317695">
      <w:pPr>
        <w:pStyle w:val="ab"/>
        <w:numPr>
          <w:ilvl w:val="0"/>
          <w:numId w:val="5"/>
        </w:numPr>
        <w:ind w:left="0" w:firstLine="0"/>
      </w:pPr>
      <w:bookmarkStart w:id="1198" w:name="_Ref468178951"/>
      <w:r>
        <w:t>– Скриншот применения макроса выявления кластеров по аутентичным данным ДОО</w:t>
      </w:r>
      <w:bookmarkEnd w:id="1198"/>
    </w:p>
    <w:p w:rsidR="00317695" w:rsidRDefault="00317695" w:rsidP="00317695">
      <w:r>
        <w:t xml:space="preserve">Функции МАКРОСА_СРАВНЕНИЯ ГРУППЫ СО ВСЕМИ_СЛУЧАЙНЫМИ_06 представлены в таблице </w:t>
      </w:r>
      <w:r>
        <w:fldChar w:fldCharType="begin"/>
      </w:r>
      <w:r>
        <w:instrText xml:space="preserve"> REF  _Ref468179033 \h \r \t </w:instrText>
      </w:r>
      <w:r>
        <w:fldChar w:fldCharType="separate"/>
      </w:r>
      <w:r>
        <w:t>6</w:t>
      </w:r>
      <w:r>
        <w:fldChar w:fldCharType="end"/>
      </w:r>
      <w:r>
        <w:t>.</w:t>
      </w:r>
    </w:p>
    <w:p w:rsidR="00317695" w:rsidRDefault="00317695" w:rsidP="00317695">
      <w:pPr>
        <w:pStyle w:val="aa"/>
        <w:numPr>
          <w:ilvl w:val="0"/>
          <w:numId w:val="3"/>
        </w:numPr>
        <w:ind w:left="0" w:firstLine="0"/>
      </w:pPr>
      <w:bookmarkStart w:id="1199" w:name="_Ref468179033"/>
      <w:r>
        <w:t>– МАКРОС_СРАВНЕНИЯ ГРУППЫ СО ВСЕМИ_СЛУЧАЙНЫМИ_06</w:t>
      </w:r>
      <w:bookmarkEnd w:id="11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
        <w:gridCol w:w="2243"/>
        <w:gridCol w:w="6868"/>
      </w:tblGrid>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Лист</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Функции</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1</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Исходник</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Аутентичные данные по сравниваемой группе (вносятся пользователем в заданном формате выгрузки данных из базы)</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2</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Показатели</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 xml:space="preserve">Для каждого из 43 показателей на заданном уровне значимости (принято 0,05) вычисляются: количество респондентов (школ); </w:t>
            </w:r>
            <w:r>
              <w:lastRenderedPageBreak/>
              <w:t xml:space="preserve">среднее значение, среднеквадратичное отклонение и прогнозные доверительные интервалы для генерального среднего </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lastRenderedPageBreak/>
              <w:t>3</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Подшкалы</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Для каждой из 6 подшкал на заданном уровне значимости (принято 0,05) вычисляются: количество респондентов (школ); среднее значение, среднеквадратичное отклонение и прогнозные доверительные интервалы для генерального среднего</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4</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Анализ соответствий в средних</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 каждому из 43 показателей и 6 подшкалам реализуется проверка статистических гипотез о значимости различий между средними данной группы и усредненными значениями по всей случайной выборке. Фиксируются значимые отклонения, как в большую, так и в меньшую сторону, и независимо от значимости фиксируются существенные (более Ϭ) отклонения от среднего. Вычисляется параметр критического различия групп, выраженный в количестве значимых существенных превышений/занижений (принято более 30% несовпадений) (см. рисунок ниже)</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5</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Точные соответствия</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 xml:space="preserve">Для каждых из 43 показателей и 6 подшкал выстраиваются точные гистограммы распределений оценок выбранной группы в сравнении с распределением по все случайной выборке. </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6</w:t>
            </w: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Показатели ВСЕ</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Аналогично листу «Показатели» для выборки всех случайных</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tcPr>
          <w:p w:rsidR="00317695" w:rsidRDefault="00317695">
            <w:pPr>
              <w:adjustRightInd w:val="0"/>
              <w:spacing w:line="360" w:lineRule="auto"/>
              <w:jc w:val="both"/>
            </w:pP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Подшкалы ВСЕ</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Аналогично листу «Подшкалы» для выборки всех случайных</w:t>
            </w:r>
          </w:p>
        </w:tc>
      </w:tr>
      <w:tr w:rsidR="00317695" w:rsidTr="00317695">
        <w:tc>
          <w:tcPr>
            <w:tcW w:w="377" w:type="pct"/>
            <w:tcBorders>
              <w:top w:val="single" w:sz="4" w:space="0" w:color="auto"/>
              <w:left w:val="single" w:sz="4" w:space="0" w:color="auto"/>
              <w:bottom w:val="single" w:sz="4" w:space="0" w:color="auto"/>
              <w:right w:val="single" w:sz="4" w:space="0" w:color="auto"/>
            </w:tcBorders>
            <w:vAlign w:val="center"/>
          </w:tcPr>
          <w:p w:rsidR="00317695" w:rsidRDefault="00317695">
            <w:pPr>
              <w:adjustRightInd w:val="0"/>
              <w:spacing w:line="360" w:lineRule="auto"/>
              <w:jc w:val="both"/>
            </w:pPr>
          </w:p>
        </w:tc>
        <w:tc>
          <w:tcPr>
            <w:tcW w:w="1138"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Выборка ВСЕ</w:t>
            </w:r>
          </w:p>
        </w:tc>
        <w:tc>
          <w:tcPr>
            <w:tcW w:w="3486" w:type="pct"/>
            <w:tcBorders>
              <w:top w:val="single" w:sz="4" w:space="0" w:color="auto"/>
              <w:left w:val="single" w:sz="4" w:space="0" w:color="auto"/>
              <w:bottom w:val="single" w:sz="4" w:space="0" w:color="auto"/>
              <w:right w:val="single" w:sz="4" w:space="0" w:color="auto"/>
            </w:tcBorders>
            <w:vAlign w:val="center"/>
            <w:hideMark/>
          </w:tcPr>
          <w:p w:rsidR="00317695" w:rsidRDefault="00317695">
            <w:pPr>
              <w:adjustRightInd w:val="0"/>
              <w:spacing w:line="360" w:lineRule="auto"/>
              <w:jc w:val="both"/>
            </w:pPr>
            <w:r>
              <w:t>Аналогично листу «Исходник» для выборки всех случайных</w:t>
            </w:r>
          </w:p>
        </w:tc>
      </w:tr>
    </w:tbl>
    <w:p w:rsidR="00317695" w:rsidRDefault="00317695" w:rsidP="00317695">
      <w:pPr>
        <w:rPr>
          <w:szCs w:val="20"/>
        </w:rPr>
      </w:pPr>
    </w:p>
    <w:p w:rsidR="00317695" w:rsidRDefault="00317695" w:rsidP="00317695">
      <w:pPr>
        <w:rPr>
          <w:b/>
        </w:rPr>
      </w:pPr>
      <w:r>
        <w:t xml:space="preserve">Данный макрос представлен в </w:t>
      </w:r>
      <w:r w:rsidR="008B7B74">
        <w:t xml:space="preserve"> </w:t>
      </w:r>
      <w:r>
        <w:t xml:space="preserve"> И. Скриншот применения данного макроса представлен на рисунке </w:t>
      </w:r>
      <w:r>
        <w:fldChar w:fldCharType="begin"/>
      </w:r>
      <w:r>
        <w:instrText xml:space="preserve"> REF  _Ref468179091 \h \r \t </w:instrText>
      </w:r>
      <w:r>
        <w:fldChar w:fldCharType="separate"/>
      </w:r>
      <w:r>
        <w:t>14</w:t>
      </w:r>
      <w:r>
        <w:fldChar w:fldCharType="end"/>
      </w:r>
      <w:r>
        <w:t>.</w:t>
      </w:r>
    </w:p>
    <w:p w:rsidR="00317695" w:rsidRDefault="00317695" w:rsidP="00317695">
      <w:pPr>
        <w:jc w:val="center"/>
        <w:rPr>
          <w:b/>
        </w:rPr>
      </w:pPr>
      <w:r>
        <w:rPr>
          <w:noProof/>
        </w:rPr>
        <w:lastRenderedPageBreak/>
        <w:drawing>
          <wp:inline distT="0" distB="0" distL="0" distR="0" wp14:anchorId="636D54F4" wp14:editId="7460F05A">
            <wp:extent cx="5615784" cy="2232918"/>
            <wp:effectExtent l="190500" t="190500" r="175895" b="16764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615305" cy="2232660"/>
                    </a:xfrm>
                    <a:prstGeom prst="rect">
                      <a:avLst/>
                    </a:prstGeom>
                    <a:ln>
                      <a:noFill/>
                    </a:ln>
                    <a:effectLst>
                      <a:outerShdw blurRad="190500" algn="tl" rotWithShape="0">
                        <a:srgbClr val="000000">
                          <a:alpha val="70000"/>
                        </a:srgbClr>
                      </a:outerShdw>
                    </a:effectLst>
                  </pic:spPr>
                </pic:pic>
              </a:graphicData>
            </a:graphic>
          </wp:inline>
        </w:drawing>
      </w:r>
    </w:p>
    <w:p w:rsidR="00317695" w:rsidRDefault="00317695" w:rsidP="00317695">
      <w:pPr>
        <w:pStyle w:val="ab"/>
        <w:numPr>
          <w:ilvl w:val="0"/>
          <w:numId w:val="5"/>
        </w:numPr>
        <w:ind w:left="0" w:firstLine="0"/>
      </w:pPr>
      <w:bookmarkStart w:id="1200" w:name="_Ref468179091"/>
      <w:r>
        <w:t>– Скриншот применения макроса выявления значимых различий средних значений групп</w:t>
      </w:r>
      <w:bookmarkEnd w:id="1200"/>
    </w:p>
    <w:p w:rsidR="00317695" w:rsidRDefault="00317695" w:rsidP="00317695">
      <w:r>
        <w:t xml:space="preserve">Помимо занесения каждым региональным координатором (экспертом) результатов наблюдения в электронный сервис, каждый из них также составлял аналитический отчет о проведении исследования. Для этого каждому региональному координатору были предоставлены данные по всем обследованным в регионе ДОО. Пример такого отчета представлен на рисунок </w:t>
      </w:r>
      <w:r>
        <w:fldChar w:fldCharType="begin"/>
      </w:r>
      <w:r>
        <w:instrText xml:space="preserve"> REF  _Ref468179147 \h \r \t </w:instrText>
      </w:r>
      <w:r>
        <w:fldChar w:fldCharType="separate"/>
      </w:r>
      <w:r>
        <w:t>15</w:t>
      </w:r>
      <w:r>
        <w:fldChar w:fldCharType="end"/>
      </w:r>
      <w:r>
        <w:t>.</w:t>
      </w:r>
    </w:p>
    <w:p w:rsidR="00317695" w:rsidRDefault="00317695" w:rsidP="00317695">
      <w:pPr>
        <w:jc w:val="center"/>
      </w:pPr>
      <w:r>
        <w:rPr>
          <w:noProof/>
        </w:rPr>
        <w:drawing>
          <wp:inline distT="0" distB="0" distL="0" distR="0" wp14:anchorId="45F1931F" wp14:editId="5FA5F1CA">
            <wp:extent cx="5943600" cy="32385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201" w:name="_Ref468179147"/>
      <w:r>
        <w:t>– Пример аналитического отчета регионального координатора</w:t>
      </w:r>
      <w:bookmarkEnd w:id="1201"/>
    </w:p>
    <w:p w:rsidR="00317695" w:rsidRDefault="00317695" w:rsidP="00317695">
      <w:pPr>
        <w:rPr>
          <w:lang w:val="en-US"/>
        </w:rPr>
      </w:pPr>
    </w:p>
    <w:p w:rsidR="003A3147" w:rsidRDefault="003A3147" w:rsidP="00317695">
      <w:pPr>
        <w:rPr>
          <w:lang w:val="en-US"/>
        </w:rPr>
      </w:pPr>
    </w:p>
    <w:p w:rsidR="003A3147" w:rsidRPr="003A3147" w:rsidRDefault="003A3147" w:rsidP="00317695">
      <w:pPr>
        <w:rPr>
          <w:lang w:val="en-US"/>
        </w:rPr>
      </w:pPr>
    </w:p>
    <w:p w:rsidR="00317695" w:rsidRDefault="00317695" w:rsidP="00317695">
      <w:pPr>
        <w:pStyle w:val="20"/>
      </w:pPr>
      <w:bookmarkStart w:id="1202" w:name="_Toc468905167"/>
      <w:bookmarkStart w:id="1203" w:name="_Toc468376001"/>
      <w:bookmarkStart w:id="1204" w:name="_Toc468357965"/>
      <w:bookmarkStart w:id="1205" w:name="_Toc468313061"/>
      <w:bookmarkStart w:id="1206" w:name="_Toc466971469"/>
      <w:r>
        <w:lastRenderedPageBreak/>
        <w:t>II.12.4 Данные исследования в электронном виде (таблицы, графики)</w:t>
      </w:r>
      <w:bookmarkEnd w:id="1202"/>
      <w:bookmarkEnd w:id="1203"/>
      <w:bookmarkEnd w:id="1204"/>
      <w:bookmarkEnd w:id="1205"/>
      <w:bookmarkEnd w:id="1206"/>
    </w:p>
    <w:p w:rsidR="00317695" w:rsidRDefault="00317695" w:rsidP="00317695"/>
    <w:p w:rsidR="00317695" w:rsidRDefault="00317695" w:rsidP="00317695">
      <w:r>
        <w:t>В результате проведения предварительных процедур (обеспечения достоверности, сравнения основной и контрольной группы) был определен кластер ДОО, состоящий из 239 организаций, который был принят за исходные данные для финальной обработки и составления аналитического отчета.</w:t>
      </w:r>
    </w:p>
    <w:p w:rsidR="00317695" w:rsidRDefault="00317695" w:rsidP="00317695">
      <w:r>
        <w:t>Ниже представлены цифровые и графические данные по данному кластеру, полученные в ходе финальной обработки.</w:t>
      </w:r>
    </w:p>
    <w:p w:rsidR="00317695" w:rsidRDefault="00317695" w:rsidP="00317695"/>
    <w:p w:rsidR="00317695" w:rsidRDefault="00317695" w:rsidP="00317695">
      <w:r>
        <w:t>ИНДЕКС КАЧЕСТВА (по 7-балльной шкале, где 1 – уровень «неудовлетворительно», 3 – уровень «минимально», 5 – уровень «хорошо», 7 – уровень «отлично)</w:t>
      </w:r>
    </w:p>
    <w:p w:rsidR="00317695" w:rsidRDefault="00317695" w:rsidP="00317695">
      <w:pPr>
        <w:rPr>
          <w:u w:val="single"/>
        </w:rPr>
      </w:pPr>
    </w:p>
    <w:p w:rsidR="00317695" w:rsidRDefault="00317695" w:rsidP="00317695">
      <w:r>
        <w:t>Основная группа:</w:t>
      </w:r>
    </w:p>
    <w:p w:rsidR="00317695" w:rsidRDefault="00317695" w:rsidP="00317695">
      <w:r>
        <w:t>Группа «случайные» - среднее значение 3,37 (доверительный интервал от mIIn 3,34 до max 3,41).</w:t>
      </w:r>
    </w:p>
    <w:p w:rsidR="00317695" w:rsidRDefault="00317695" w:rsidP="00317695">
      <w:r>
        <w:t>Группа «лучшие» - среднее значение 3,88 (доверительный интервал от mIIn 3,83 до max 3,94).</w:t>
      </w:r>
    </w:p>
    <w:p w:rsidR="00317695" w:rsidRDefault="00317695" w:rsidP="00317695">
      <w:r>
        <w:t>Контрольная группа:</w:t>
      </w:r>
    </w:p>
    <w:p w:rsidR="00317695" w:rsidRDefault="00317695" w:rsidP="00317695">
      <w:r>
        <w:t>Среднее значение 3,35 (доверительный интервал от mIIn 3,26 до max 3,44).</w:t>
      </w:r>
    </w:p>
    <w:p w:rsidR="00317695" w:rsidRDefault="00317695" w:rsidP="00317695"/>
    <w:p w:rsidR="00317695" w:rsidRDefault="00317695" w:rsidP="00317695">
      <w:r>
        <w:t>ХАРАКТЕРИСТИКА ГРУППЫ «СЛУЧАЙНЫЕ»</w:t>
      </w:r>
    </w:p>
    <w:p w:rsidR="00317695" w:rsidRDefault="00317695" w:rsidP="00317695">
      <w:r>
        <w:t xml:space="preserve">Подшкалы и показатели группы «Случайные» представлены на рисунках </w:t>
      </w:r>
      <w:r>
        <w:fldChar w:fldCharType="begin"/>
      </w:r>
      <w:r>
        <w:instrText xml:space="preserve"> REF  _Ref468181312 \h \r \t </w:instrText>
      </w:r>
      <w:r>
        <w:fldChar w:fldCharType="separate"/>
      </w:r>
      <w:r>
        <w:t>16</w:t>
      </w:r>
      <w:r>
        <w:fldChar w:fldCharType="end"/>
      </w:r>
      <w:r>
        <w:t>-</w:t>
      </w:r>
      <w:r>
        <w:fldChar w:fldCharType="begin"/>
      </w:r>
      <w:r>
        <w:instrText xml:space="preserve"> REF  _Ref468181314 \h \r \t </w:instrText>
      </w:r>
      <w:r>
        <w:fldChar w:fldCharType="separate"/>
      </w:r>
      <w:r>
        <w:t>18</w:t>
      </w:r>
      <w:r>
        <w:fldChar w:fldCharType="end"/>
      </w:r>
      <w:r>
        <w:t>.</w:t>
      </w:r>
    </w:p>
    <w:p w:rsidR="00317695" w:rsidRDefault="00317695" w:rsidP="00317695">
      <w:pPr>
        <w:jc w:val="center"/>
      </w:pPr>
      <w:r>
        <w:rPr>
          <w:noProof/>
        </w:rPr>
        <w:drawing>
          <wp:inline distT="0" distB="0" distL="0" distR="0" wp14:anchorId="7C39B0F0" wp14:editId="4C45F03B">
            <wp:extent cx="5943600" cy="400050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noFill/>
                    <a:ln>
                      <a:noFill/>
                    </a:ln>
                  </pic:spPr>
                </pic:pic>
              </a:graphicData>
            </a:graphic>
          </wp:inline>
        </w:drawing>
      </w:r>
    </w:p>
    <w:p w:rsidR="00317695" w:rsidRDefault="00317695" w:rsidP="00317695">
      <w:pPr>
        <w:pStyle w:val="ab"/>
        <w:numPr>
          <w:ilvl w:val="0"/>
          <w:numId w:val="5"/>
        </w:numPr>
        <w:ind w:left="0" w:firstLine="0"/>
      </w:pPr>
      <w:bookmarkStart w:id="1207" w:name="_Ref468181312"/>
      <w:r>
        <w:t>– Подшкалы группы «Случайные»</w:t>
      </w:r>
      <w:bookmarkEnd w:id="1207"/>
    </w:p>
    <w:p w:rsidR="00317695" w:rsidRDefault="00317695" w:rsidP="00317695">
      <w:pPr>
        <w:pStyle w:val="ac"/>
      </w:pPr>
      <w:r>
        <w:rPr>
          <w:noProof/>
        </w:rPr>
        <w:lastRenderedPageBreak/>
        <w:drawing>
          <wp:inline distT="0" distB="0" distL="0" distR="0" wp14:anchorId="321DE9D1" wp14:editId="409FBD5C">
            <wp:extent cx="5943600" cy="2114550"/>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43600" cy="2114550"/>
                    </a:xfrm>
                    <a:prstGeom prst="rect">
                      <a:avLst/>
                    </a:prstGeom>
                    <a:noFill/>
                    <a:ln>
                      <a:noFill/>
                    </a:ln>
                  </pic:spPr>
                </pic:pic>
              </a:graphicData>
            </a:graphic>
          </wp:inline>
        </w:drawing>
      </w:r>
    </w:p>
    <w:p w:rsidR="00317695" w:rsidRDefault="00317695" w:rsidP="00317695">
      <w:pPr>
        <w:pStyle w:val="ab"/>
        <w:numPr>
          <w:ilvl w:val="0"/>
          <w:numId w:val="5"/>
        </w:numPr>
        <w:ind w:left="0" w:firstLine="0"/>
      </w:pPr>
      <w:r>
        <w:t>– Подшкалы группы «Случайные»</w:t>
      </w:r>
    </w:p>
    <w:p w:rsidR="00317695" w:rsidRDefault="00317695" w:rsidP="00317695"/>
    <w:p w:rsidR="00317695" w:rsidRDefault="00317695" w:rsidP="00317695">
      <w:r>
        <w:t xml:space="preserve">Условные обозначения: </w:t>
      </w:r>
    </w:p>
    <w:p w:rsidR="00317695" w:rsidRDefault="00317695" w:rsidP="00317695">
      <w:r>
        <w:t xml:space="preserve">1 – предметно-пространственная среда; </w:t>
      </w:r>
    </w:p>
    <w:p w:rsidR="00317695" w:rsidRDefault="00317695" w:rsidP="00317695">
      <w:r>
        <w:t xml:space="preserve">2 – присмотр и уход за детьми; </w:t>
      </w:r>
    </w:p>
    <w:p w:rsidR="00317695" w:rsidRDefault="00317695" w:rsidP="00317695">
      <w:r>
        <w:t xml:space="preserve">3 – речь и мышление; </w:t>
      </w:r>
    </w:p>
    <w:p w:rsidR="00317695" w:rsidRDefault="00317695" w:rsidP="00317695">
      <w:r>
        <w:t xml:space="preserve">4 – виды детской активности; </w:t>
      </w:r>
    </w:p>
    <w:p w:rsidR="00317695" w:rsidRDefault="00317695" w:rsidP="00317695">
      <w:r>
        <w:t xml:space="preserve">5 – взаимодействие; </w:t>
      </w:r>
    </w:p>
    <w:p w:rsidR="00317695" w:rsidRDefault="00317695" w:rsidP="00317695">
      <w:r>
        <w:t xml:space="preserve">6 – структурирование программы; </w:t>
      </w:r>
    </w:p>
    <w:p w:rsidR="00317695" w:rsidRDefault="00317695" w:rsidP="00317695">
      <w:r>
        <w:t>7 – родители и персонал.</w:t>
      </w:r>
    </w:p>
    <w:p w:rsidR="00317695" w:rsidRDefault="00317695" w:rsidP="00317695"/>
    <w:p w:rsidR="00317695" w:rsidRDefault="00317695" w:rsidP="00317695">
      <w:pPr>
        <w:jc w:val="center"/>
      </w:pPr>
      <w:r>
        <w:rPr>
          <w:noProof/>
        </w:rPr>
        <w:drawing>
          <wp:inline distT="0" distB="0" distL="0" distR="0" wp14:anchorId="4B30425F" wp14:editId="156F0916">
            <wp:extent cx="4589145" cy="4451985"/>
            <wp:effectExtent l="0" t="0" r="20955" b="24765"/>
            <wp:docPr id="414" name="Диаграмма 4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2"/>
              </a:graphicData>
            </a:graphic>
          </wp:inline>
        </w:drawing>
      </w:r>
    </w:p>
    <w:p w:rsidR="00317695" w:rsidRDefault="00317695" w:rsidP="00317695">
      <w:pPr>
        <w:pStyle w:val="ab"/>
        <w:numPr>
          <w:ilvl w:val="0"/>
          <w:numId w:val="5"/>
        </w:numPr>
        <w:ind w:left="0" w:firstLine="0"/>
      </w:pPr>
      <w:bookmarkStart w:id="1208" w:name="_Ref468181314"/>
      <w:r>
        <w:lastRenderedPageBreak/>
        <w:t>– Показатели группы «Случайные»</w:t>
      </w:r>
      <w:bookmarkEnd w:id="1208"/>
    </w:p>
    <w:p w:rsidR="00317695" w:rsidRDefault="00317695" w:rsidP="00317695">
      <w:r>
        <w:t>Условные обозначения для диаграмм «Показатели»:</w:t>
      </w:r>
    </w:p>
    <w:p w:rsidR="00317695" w:rsidRDefault="00317695" w:rsidP="00317695">
      <w:r>
        <w:t>1.1. Внутреннее помещение</w:t>
      </w:r>
    </w:p>
    <w:p w:rsidR="00317695" w:rsidRDefault="00317695" w:rsidP="00317695">
      <w:r>
        <w:t>1.2. Мебель для ежедневного ухода, игр и учения</w:t>
      </w:r>
    </w:p>
    <w:p w:rsidR="00317695" w:rsidRDefault="00317695" w:rsidP="00317695">
      <w:r>
        <w:t>1.3. Предметы обстановки для отдыха и комфорта</w:t>
      </w:r>
    </w:p>
    <w:p w:rsidR="00317695" w:rsidRDefault="00317695" w:rsidP="00317695">
      <w:r>
        <w:t>1.4. Обустройство пространства для игр</w:t>
      </w:r>
    </w:p>
    <w:p w:rsidR="00317695" w:rsidRDefault="00317695" w:rsidP="00317695">
      <w:r>
        <w:t>1.5. Места для уединения</w:t>
      </w:r>
    </w:p>
    <w:p w:rsidR="00317695" w:rsidRDefault="00317695" w:rsidP="00317695">
      <w:r>
        <w:t>1.6. Связанное с детьми оформление пространства</w:t>
      </w:r>
    </w:p>
    <w:p w:rsidR="00317695" w:rsidRDefault="00317695" w:rsidP="00317695">
      <w:r>
        <w:t>1.7. Пространство для игр, развивающих крупную моторику</w:t>
      </w:r>
    </w:p>
    <w:p w:rsidR="00317695" w:rsidRDefault="00317695" w:rsidP="00317695">
      <w:r>
        <w:t>1.8. Оборудование для развития</w:t>
      </w:r>
    </w:p>
    <w:p w:rsidR="00317695" w:rsidRDefault="00317695" w:rsidP="00317695">
      <w:r>
        <w:t>2.1. Встреча / Прощание</w:t>
      </w:r>
    </w:p>
    <w:p w:rsidR="00317695" w:rsidRDefault="00317695" w:rsidP="00317695">
      <w:r>
        <w:t>2.2. Прием пищи / Перекусы</w:t>
      </w:r>
    </w:p>
    <w:p w:rsidR="00317695" w:rsidRDefault="00317695" w:rsidP="00317695">
      <w:r>
        <w:t>2.3. Сон / отдых</w:t>
      </w:r>
    </w:p>
    <w:p w:rsidR="00317695" w:rsidRDefault="00317695" w:rsidP="00317695">
      <w:r>
        <w:t>2.4. Пользование туалетом / пеленание</w:t>
      </w:r>
    </w:p>
    <w:p w:rsidR="00317695" w:rsidRDefault="00317695" w:rsidP="00317695">
      <w:r>
        <w:t>2.5. Гигиена</w:t>
      </w:r>
    </w:p>
    <w:p w:rsidR="00317695" w:rsidRDefault="00317695" w:rsidP="00317695">
      <w:r>
        <w:t>2.6. Безопасность</w:t>
      </w:r>
    </w:p>
    <w:p w:rsidR="00317695" w:rsidRDefault="00317695" w:rsidP="00317695">
      <w:r>
        <w:t>3.1. Книги и картины</w:t>
      </w:r>
    </w:p>
    <w:p w:rsidR="00317695" w:rsidRDefault="00317695" w:rsidP="00317695">
      <w:r>
        <w:t>3.2. Стимулирование общения</w:t>
      </w:r>
    </w:p>
    <w:p w:rsidR="00317695" w:rsidRDefault="00317695" w:rsidP="00317695">
      <w:r>
        <w:t>3.3. Использование речи для развития мыслительных навыков</w:t>
      </w:r>
    </w:p>
    <w:p w:rsidR="00317695" w:rsidRDefault="00317695" w:rsidP="00317695">
      <w:r>
        <w:t>3.4. Повседневное использование речи</w:t>
      </w:r>
    </w:p>
    <w:p w:rsidR="00317695" w:rsidRDefault="00317695" w:rsidP="00317695">
      <w:r>
        <w:t>4.1. Мелкая моторика</w:t>
      </w:r>
    </w:p>
    <w:p w:rsidR="00317695" w:rsidRDefault="00317695" w:rsidP="00317695">
      <w:r>
        <w:t>4.2. Искусство</w:t>
      </w:r>
    </w:p>
    <w:p w:rsidR="00317695" w:rsidRDefault="00317695" w:rsidP="00317695">
      <w:r>
        <w:t>4.3. Музыка / движение</w:t>
      </w:r>
    </w:p>
    <w:p w:rsidR="00317695" w:rsidRDefault="00317695" w:rsidP="00317695">
      <w:r>
        <w:t>4.4. Кубики</w:t>
      </w:r>
    </w:p>
    <w:p w:rsidR="00317695" w:rsidRDefault="00317695" w:rsidP="00317695">
      <w:r>
        <w:t>4.5. Песок / вода</w:t>
      </w:r>
    </w:p>
    <w:p w:rsidR="00317695" w:rsidRDefault="00317695" w:rsidP="00317695">
      <w:r>
        <w:t>4.6. Ролевые игры</w:t>
      </w:r>
    </w:p>
    <w:p w:rsidR="00317695" w:rsidRDefault="00317695" w:rsidP="00317695">
      <w:r>
        <w:t>4.7. Природа / наука</w:t>
      </w:r>
    </w:p>
    <w:p w:rsidR="00317695" w:rsidRDefault="00317695" w:rsidP="00317695">
      <w:r>
        <w:t>4.8. Математика / счет</w:t>
      </w:r>
    </w:p>
    <w:p w:rsidR="00317695" w:rsidRDefault="00317695" w:rsidP="00317695">
      <w:r>
        <w:t>4.9. Использование телевизора, видео и / или компьютеров</w:t>
      </w:r>
    </w:p>
    <w:p w:rsidR="00317695" w:rsidRDefault="00317695" w:rsidP="00317695">
      <w:r>
        <w:t>4.10. Содействие принятию многообразия</w:t>
      </w:r>
    </w:p>
    <w:p w:rsidR="00317695" w:rsidRDefault="00317695" w:rsidP="00317695">
      <w:r>
        <w:t>5.1. Присмотр за деятельностью по развитию крупной моторики детей</w:t>
      </w:r>
    </w:p>
    <w:p w:rsidR="00317695" w:rsidRDefault="00317695" w:rsidP="00317695">
      <w:r>
        <w:t>5.2. Общий присмотр за детьми (кроме крупно-моторной активности)</w:t>
      </w:r>
    </w:p>
    <w:p w:rsidR="00317695" w:rsidRDefault="00317695" w:rsidP="00317695">
      <w:r>
        <w:t>5.3. Дисциплина</w:t>
      </w:r>
    </w:p>
    <w:p w:rsidR="00317695" w:rsidRDefault="00317695" w:rsidP="00317695">
      <w:r>
        <w:t>5.4. Взаимодействие персонала и детей</w:t>
      </w:r>
    </w:p>
    <w:p w:rsidR="00317695" w:rsidRDefault="00317695" w:rsidP="00317695">
      <w:r>
        <w:t>5.5. Взаимодействие детей с друг другом</w:t>
      </w:r>
    </w:p>
    <w:p w:rsidR="00317695" w:rsidRDefault="00317695" w:rsidP="00317695">
      <w:r>
        <w:t>6.1. Распорядок дня</w:t>
      </w:r>
    </w:p>
    <w:p w:rsidR="00317695" w:rsidRDefault="00317695" w:rsidP="00317695">
      <w:r>
        <w:t>6.2. Свободная игра</w:t>
      </w:r>
    </w:p>
    <w:p w:rsidR="00317695" w:rsidRDefault="00317695" w:rsidP="00317695">
      <w:r>
        <w:t>6.3. Групповые занятия</w:t>
      </w:r>
    </w:p>
    <w:p w:rsidR="00317695" w:rsidRDefault="00317695" w:rsidP="00317695">
      <w:r>
        <w:t>6.4. Условия для детей с ограниченными возможностями</w:t>
      </w:r>
    </w:p>
    <w:p w:rsidR="00317695" w:rsidRDefault="00317695" w:rsidP="00317695">
      <w:r>
        <w:t>7.1. Условия для родителей</w:t>
      </w:r>
    </w:p>
    <w:p w:rsidR="00317695" w:rsidRDefault="00317695" w:rsidP="00317695">
      <w:r>
        <w:t>7.2. Условия для удовлетворения личных потребностей персонала</w:t>
      </w:r>
    </w:p>
    <w:p w:rsidR="00317695" w:rsidRDefault="00317695" w:rsidP="00317695">
      <w:r>
        <w:t>7.3. Условия для удовлетворения профессиональных потребностей персонала</w:t>
      </w:r>
    </w:p>
    <w:p w:rsidR="00317695" w:rsidRDefault="00317695" w:rsidP="00317695">
      <w:r>
        <w:t>7.4. Взаимодействие и сотрудничество персонала</w:t>
      </w:r>
    </w:p>
    <w:p w:rsidR="00317695" w:rsidRDefault="00317695" w:rsidP="00317695">
      <w:r>
        <w:t>7.5. Сопровождение работы и оценивание персонала</w:t>
      </w:r>
    </w:p>
    <w:p w:rsidR="00317695" w:rsidRDefault="00317695" w:rsidP="00317695">
      <w:r>
        <w:t>7.6. Возможности для профессионального роста</w:t>
      </w:r>
    </w:p>
    <w:p w:rsidR="00317695" w:rsidRDefault="00317695" w:rsidP="00317695"/>
    <w:p w:rsidR="00317695" w:rsidRDefault="00317695" w:rsidP="00317695">
      <w:r>
        <w:t>ХАРАКТЕРИСТИКА ГРУППЫ «ЛУЧШИЕ»</w:t>
      </w:r>
    </w:p>
    <w:p w:rsidR="00317695" w:rsidRDefault="00317695" w:rsidP="00317695"/>
    <w:p w:rsidR="00317695" w:rsidRDefault="00317695" w:rsidP="00317695">
      <w:pPr>
        <w:jc w:val="center"/>
      </w:pPr>
      <w:r>
        <w:rPr>
          <w:noProof/>
        </w:rPr>
        <w:lastRenderedPageBreak/>
        <w:drawing>
          <wp:inline distT="0" distB="0" distL="0" distR="0" wp14:anchorId="5FBC4AE9" wp14:editId="5592B624">
            <wp:extent cx="5943600" cy="3857625"/>
            <wp:effectExtent l="0" t="0" r="0" b="952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rsidR="00317695" w:rsidRDefault="00317695" w:rsidP="00317695">
      <w:pPr>
        <w:pStyle w:val="ab"/>
        <w:numPr>
          <w:ilvl w:val="0"/>
          <w:numId w:val="5"/>
        </w:numPr>
        <w:ind w:left="0" w:firstLine="0"/>
      </w:pPr>
      <w:r>
        <w:t>– Подшкалы группы «Лучшие»</w:t>
      </w:r>
    </w:p>
    <w:p w:rsidR="00317695" w:rsidRDefault="00317695" w:rsidP="00317695">
      <w:pPr>
        <w:jc w:val="center"/>
        <w:rPr>
          <w:b/>
        </w:rPr>
      </w:pPr>
      <w:r>
        <w:rPr>
          <w:noProof/>
        </w:rPr>
        <w:drawing>
          <wp:inline distT="0" distB="0" distL="0" distR="0" wp14:anchorId="786279B0" wp14:editId="74E34361">
            <wp:extent cx="5943600" cy="2179320"/>
            <wp:effectExtent l="0" t="0" r="19050" b="11430"/>
            <wp:docPr id="412" name="Диаграмма 4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4"/>
              </a:graphicData>
            </a:graphic>
          </wp:inline>
        </w:drawing>
      </w:r>
    </w:p>
    <w:p w:rsidR="00317695" w:rsidRDefault="00317695" w:rsidP="00317695">
      <w:pPr>
        <w:pStyle w:val="ab"/>
        <w:numPr>
          <w:ilvl w:val="0"/>
          <w:numId w:val="5"/>
        </w:numPr>
        <w:ind w:left="0" w:firstLine="0"/>
      </w:pPr>
      <w:r>
        <w:t>– Подшкалы группы «Лучшие»</w:t>
      </w:r>
    </w:p>
    <w:p w:rsidR="00317695" w:rsidRDefault="00317695" w:rsidP="00317695">
      <w:r>
        <w:t xml:space="preserve">Условные обозначения: </w:t>
      </w:r>
    </w:p>
    <w:p w:rsidR="00317695" w:rsidRDefault="00317695" w:rsidP="00317695">
      <w:r>
        <w:t xml:space="preserve">1 – предметно-пространственная среда; </w:t>
      </w:r>
    </w:p>
    <w:p w:rsidR="00317695" w:rsidRDefault="00317695" w:rsidP="00317695">
      <w:r>
        <w:t xml:space="preserve">2 – присмотр и уход за детьми; </w:t>
      </w:r>
    </w:p>
    <w:p w:rsidR="00317695" w:rsidRDefault="00317695" w:rsidP="00317695">
      <w:r>
        <w:t xml:space="preserve">3 – речь и мышление; </w:t>
      </w:r>
    </w:p>
    <w:p w:rsidR="00317695" w:rsidRDefault="00317695" w:rsidP="00317695">
      <w:r>
        <w:t xml:space="preserve">4 – виды детской активности; </w:t>
      </w:r>
    </w:p>
    <w:p w:rsidR="00317695" w:rsidRDefault="00317695" w:rsidP="00317695">
      <w:r>
        <w:t xml:space="preserve">5 – взаимодействие; </w:t>
      </w:r>
    </w:p>
    <w:p w:rsidR="00317695" w:rsidRDefault="00317695" w:rsidP="00317695">
      <w:r>
        <w:t xml:space="preserve">6 – структурирование программы; </w:t>
      </w:r>
    </w:p>
    <w:p w:rsidR="00317695" w:rsidRDefault="00317695" w:rsidP="00317695">
      <w:pPr>
        <w:rPr>
          <w:szCs w:val="20"/>
        </w:rPr>
      </w:pPr>
      <w:r>
        <w:t>7 – родители и персонал.</w:t>
      </w:r>
    </w:p>
    <w:p w:rsidR="00317695" w:rsidRDefault="00317695" w:rsidP="00317695">
      <w:pPr>
        <w:jc w:val="center"/>
        <w:rPr>
          <w:b/>
        </w:rPr>
      </w:pPr>
      <w:r>
        <w:rPr>
          <w:noProof/>
        </w:rPr>
        <w:lastRenderedPageBreak/>
        <w:drawing>
          <wp:inline distT="0" distB="0" distL="0" distR="0" wp14:anchorId="4D9CD68D" wp14:editId="14DFB1DF">
            <wp:extent cx="4542155" cy="4150995"/>
            <wp:effectExtent l="0" t="0" r="10795" b="20955"/>
            <wp:docPr id="411" name="Диаграмма 4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inline>
        </w:drawing>
      </w:r>
    </w:p>
    <w:p w:rsidR="00317695" w:rsidRDefault="00317695" w:rsidP="00317695">
      <w:pPr>
        <w:pStyle w:val="ab"/>
        <w:numPr>
          <w:ilvl w:val="0"/>
          <w:numId w:val="5"/>
        </w:numPr>
        <w:ind w:left="0" w:firstLine="0"/>
      </w:pPr>
      <w:r>
        <w:t>– Показатели группы «Лучшие»</w:t>
      </w:r>
    </w:p>
    <w:p w:rsidR="00317695" w:rsidRDefault="00317695" w:rsidP="00317695">
      <w:r>
        <w:t>Условные обозначения для диаграмм «Показатели»:</w:t>
      </w:r>
    </w:p>
    <w:p w:rsidR="00317695" w:rsidRDefault="00317695" w:rsidP="00317695">
      <w:r>
        <w:t>1.1. Внутреннее помещение</w:t>
      </w:r>
    </w:p>
    <w:p w:rsidR="00317695" w:rsidRDefault="00317695" w:rsidP="00317695">
      <w:r>
        <w:t>1.2. Мебель для ежедневного ухода, игр и учения</w:t>
      </w:r>
    </w:p>
    <w:p w:rsidR="00317695" w:rsidRDefault="00317695" w:rsidP="00317695">
      <w:r>
        <w:t>1.3. Предметы обстановки для отдыха и комфорта</w:t>
      </w:r>
    </w:p>
    <w:p w:rsidR="00317695" w:rsidRDefault="00317695" w:rsidP="00317695">
      <w:r>
        <w:t>1.4. Обустройство пространства для игр</w:t>
      </w:r>
    </w:p>
    <w:p w:rsidR="00317695" w:rsidRDefault="00317695" w:rsidP="00317695">
      <w:r>
        <w:t>1.5. Места для уединения</w:t>
      </w:r>
    </w:p>
    <w:p w:rsidR="00317695" w:rsidRDefault="00317695" w:rsidP="00317695">
      <w:r>
        <w:t>1.6. Связанное с детьми оформление пространства</w:t>
      </w:r>
    </w:p>
    <w:p w:rsidR="00317695" w:rsidRDefault="00317695" w:rsidP="00317695">
      <w:r>
        <w:t>1.7. Пространство для игр, развивающих крупную моторику</w:t>
      </w:r>
    </w:p>
    <w:p w:rsidR="00317695" w:rsidRDefault="00317695" w:rsidP="00317695">
      <w:r>
        <w:t>1.8. Оборудование для развития</w:t>
      </w:r>
    </w:p>
    <w:p w:rsidR="00317695" w:rsidRDefault="00317695" w:rsidP="00317695">
      <w:r>
        <w:t>2.1. Встреча / Прощание</w:t>
      </w:r>
    </w:p>
    <w:p w:rsidR="00317695" w:rsidRDefault="00317695" w:rsidP="00317695">
      <w:r>
        <w:t>2.2. Прием пищи / Перекусы</w:t>
      </w:r>
    </w:p>
    <w:p w:rsidR="00317695" w:rsidRDefault="00317695" w:rsidP="00317695">
      <w:r>
        <w:t>2.3. Сон / отдых</w:t>
      </w:r>
    </w:p>
    <w:p w:rsidR="00317695" w:rsidRDefault="00317695" w:rsidP="00317695">
      <w:r>
        <w:t>2.4. Пользование туалетом / пеленание</w:t>
      </w:r>
    </w:p>
    <w:p w:rsidR="00317695" w:rsidRDefault="00317695" w:rsidP="00317695">
      <w:r>
        <w:t>2.5. Гигиена</w:t>
      </w:r>
    </w:p>
    <w:p w:rsidR="00317695" w:rsidRDefault="00317695" w:rsidP="00317695">
      <w:r>
        <w:t>2.6. Безопасность</w:t>
      </w:r>
    </w:p>
    <w:p w:rsidR="00317695" w:rsidRDefault="00317695" w:rsidP="00317695">
      <w:r>
        <w:t>3.1. Книги и картины</w:t>
      </w:r>
    </w:p>
    <w:p w:rsidR="00317695" w:rsidRDefault="00317695" w:rsidP="00317695">
      <w:r>
        <w:t>3.2. Стимулирование общения</w:t>
      </w:r>
    </w:p>
    <w:p w:rsidR="00317695" w:rsidRDefault="00317695" w:rsidP="00317695">
      <w:r>
        <w:t>3.3. Использование речи для развития мыслительных навыков</w:t>
      </w:r>
    </w:p>
    <w:p w:rsidR="00317695" w:rsidRDefault="00317695" w:rsidP="00317695">
      <w:r>
        <w:t>3.4. Повседневное использование речи</w:t>
      </w:r>
    </w:p>
    <w:p w:rsidR="00317695" w:rsidRDefault="00317695" w:rsidP="00317695">
      <w:r>
        <w:t>4.1. Мелкая моторика</w:t>
      </w:r>
    </w:p>
    <w:p w:rsidR="00317695" w:rsidRDefault="00317695" w:rsidP="00317695">
      <w:r>
        <w:t>4.2. Искусство</w:t>
      </w:r>
    </w:p>
    <w:p w:rsidR="00317695" w:rsidRDefault="00317695" w:rsidP="00317695">
      <w:r>
        <w:t>4.3. Музыка / движение</w:t>
      </w:r>
    </w:p>
    <w:p w:rsidR="00317695" w:rsidRDefault="00317695" w:rsidP="00317695">
      <w:r>
        <w:t>4.4. Кубики</w:t>
      </w:r>
    </w:p>
    <w:p w:rsidR="00317695" w:rsidRDefault="00317695" w:rsidP="00317695">
      <w:r>
        <w:t>4.5. Песок / вода</w:t>
      </w:r>
    </w:p>
    <w:p w:rsidR="00317695" w:rsidRDefault="00317695" w:rsidP="00317695">
      <w:r>
        <w:t>4.6. Ролевые игры</w:t>
      </w:r>
    </w:p>
    <w:p w:rsidR="00317695" w:rsidRDefault="00317695" w:rsidP="00317695">
      <w:r>
        <w:lastRenderedPageBreak/>
        <w:t>4.7. Природа / наука</w:t>
      </w:r>
    </w:p>
    <w:p w:rsidR="00317695" w:rsidRDefault="00317695" w:rsidP="00317695">
      <w:r>
        <w:t>4.8. Математика / счет</w:t>
      </w:r>
    </w:p>
    <w:p w:rsidR="00317695" w:rsidRDefault="00317695" w:rsidP="00317695">
      <w:r>
        <w:t>4.9. Использование телевизора, видео и / или компьютеров</w:t>
      </w:r>
    </w:p>
    <w:p w:rsidR="00317695" w:rsidRDefault="00317695" w:rsidP="00317695">
      <w:r>
        <w:t>4.10. Содействие принятию многообразия</w:t>
      </w:r>
    </w:p>
    <w:p w:rsidR="00317695" w:rsidRDefault="00317695" w:rsidP="00317695">
      <w:r>
        <w:t>5.1. Присмотр за деятельностью по развитию крупной моторики детей</w:t>
      </w:r>
    </w:p>
    <w:p w:rsidR="00317695" w:rsidRDefault="00317695" w:rsidP="00317695">
      <w:r>
        <w:t>5.2. Общий присмотр за детьми (кроме крупно-моторной активности)</w:t>
      </w:r>
    </w:p>
    <w:p w:rsidR="00317695" w:rsidRDefault="00317695" w:rsidP="00317695">
      <w:r>
        <w:t>5.3. Дисциплина</w:t>
      </w:r>
    </w:p>
    <w:p w:rsidR="00317695" w:rsidRDefault="00317695" w:rsidP="00317695">
      <w:r>
        <w:t>5.4. Взаимодействие персонала и детей</w:t>
      </w:r>
    </w:p>
    <w:p w:rsidR="00317695" w:rsidRDefault="00317695" w:rsidP="00317695">
      <w:r>
        <w:t>5.5. Взаимодействие детей с друг другом</w:t>
      </w:r>
    </w:p>
    <w:p w:rsidR="00317695" w:rsidRDefault="00317695" w:rsidP="00317695">
      <w:r>
        <w:t>6.1. Распорядок дня</w:t>
      </w:r>
    </w:p>
    <w:p w:rsidR="00317695" w:rsidRDefault="00317695" w:rsidP="00317695">
      <w:r>
        <w:t>6.2. Свободная игра</w:t>
      </w:r>
    </w:p>
    <w:p w:rsidR="00317695" w:rsidRDefault="00317695" w:rsidP="00317695">
      <w:r>
        <w:t>6.3. Групповые занятия</w:t>
      </w:r>
    </w:p>
    <w:p w:rsidR="00317695" w:rsidRDefault="00317695" w:rsidP="00317695">
      <w:r>
        <w:t>6.4. Условия для детей с ограниченными возможностями</w:t>
      </w:r>
    </w:p>
    <w:p w:rsidR="00317695" w:rsidRDefault="00317695" w:rsidP="00317695">
      <w:r>
        <w:t>7.1. Условия для родителей</w:t>
      </w:r>
    </w:p>
    <w:p w:rsidR="00317695" w:rsidRDefault="00317695" w:rsidP="00317695">
      <w:r>
        <w:t>7.2. Условия для удовлетворения личных потребностей персонала</w:t>
      </w:r>
    </w:p>
    <w:p w:rsidR="00317695" w:rsidRDefault="00317695" w:rsidP="00317695">
      <w:r>
        <w:t>7.3. Условия для удовлетворения профессиональных потребностей персонала</w:t>
      </w:r>
    </w:p>
    <w:p w:rsidR="00317695" w:rsidRDefault="00317695" w:rsidP="00317695">
      <w:r>
        <w:t>7.4. Взаимодействие и сотрудничество персонала</w:t>
      </w:r>
    </w:p>
    <w:p w:rsidR="00317695" w:rsidRDefault="00317695" w:rsidP="00317695">
      <w:r>
        <w:t>7.5. Сопровождение работы и оценивание персонала</w:t>
      </w:r>
    </w:p>
    <w:p w:rsidR="00317695" w:rsidRDefault="00317695" w:rsidP="00317695">
      <w:r>
        <w:t>7.6. Возможности для профессионального роста.</w:t>
      </w:r>
    </w:p>
    <w:p w:rsidR="00317695" w:rsidRDefault="00317695" w:rsidP="00317695"/>
    <w:p w:rsidR="00317695" w:rsidRDefault="00317695" w:rsidP="00317695">
      <w:pPr>
        <w:rPr>
          <w:szCs w:val="20"/>
        </w:rPr>
      </w:pPr>
      <w:r>
        <w:t>Значимые различия обнаружены в сравнении средних значений показателей групп «лучшие» и «случайные»</w:t>
      </w:r>
    </w:p>
    <w:p w:rsidR="00317695" w:rsidRDefault="00317695" w:rsidP="00317695">
      <w:r>
        <w:t xml:space="preserve">В показателях средние значения выборок отличаются от лучших статистически значимо в 35 случаях из 43 (исключение составляют показатели 1.7. Пространство для игр, развивающих крупную моторику; 2.3. Сон / отдых; 2.5. Гигиена; 4.10. Содействие принятию многообразие; 5.1. Присмотр за деятельностью по развитию крупной моторики детей; 5.5. Взаимодействие детей с друг другом; 7.2. Условия для удовлетворения личных потребностей персонала). </w:t>
      </w:r>
    </w:p>
    <w:p w:rsidR="00317695" w:rsidRDefault="00317695" w:rsidP="00317695">
      <w:r>
        <w:t xml:space="preserve">При этом показатели, которые не имеют значимых различий, расположились в таком распределении (таблицы </w:t>
      </w:r>
      <w:r>
        <w:fldChar w:fldCharType="begin"/>
      </w:r>
      <w:r>
        <w:instrText xml:space="preserve"> REF  _Ref468181941 \h \r \t </w:instrText>
      </w:r>
      <w:r>
        <w:fldChar w:fldCharType="separate"/>
      </w:r>
      <w:r>
        <w:t>7</w:t>
      </w:r>
      <w:r>
        <w:fldChar w:fldCharType="end"/>
      </w:r>
      <w:r>
        <w:t>–</w:t>
      </w:r>
      <w:r>
        <w:fldChar w:fldCharType="begin"/>
      </w:r>
      <w:r>
        <w:instrText xml:space="preserve"> REF  _Ref468181943 \h \r \t </w:instrText>
      </w:r>
      <w:r>
        <w:fldChar w:fldCharType="separate"/>
      </w:r>
      <w:r>
        <w:t>8</w:t>
      </w:r>
      <w:r>
        <w:fldChar w:fldCharType="end"/>
      </w:r>
      <w:r>
        <w:t>):</w:t>
      </w:r>
    </w:p>
    <w:p w:rsidR="00317695" w:rsidRDefault="00317695" w:rsidP="00317695">
      <w:pPr>
        <w:pStyle w:val="aa"/>
        <w:numPr>
          <w:ilvl w:val="0"/>
          <w:numId w:val="3"/>
        </w:numPr>
        <w:ind w:left="0" w:firstLine="0"/>
      </w:pPr>
      <w:bookmarkStart w:id="1209" w:name="_Ref468181941"/>
      <w:r>
        <w:t>– Показатели приближаются к уровню «хорошо»</w:t>
      </w:r>
      <w:bookmarkEnd w:id="1209"/>
    </w:p>
    <w:tbl>
      <w:tblPr>
        <w:tblW w:w="0" w:type="auto"/>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6722"/>
        <w:gridCol w:w="1466"/>
        <w:gridCol w:w="1666"/>
      </w:tblGrid>
      <w:tr w:rsidR="00317695" w:rsidTr="00317695">
        <w:trPr>
          <w:trHeight w:val="315"/>
        </w:trPr>
        <w:tc>
          <w:tcPr>
            <w:tcW w:w="6722" w:type="dxa"/>
            <w:tcBorders>
              <w:top w:val="single" w:sz="4" w:space="0" w:color="auto"/>
              <w:left w:val="single" w:sz="4" w:space="0" w:color="auto"/>
              <w:bottom w:val="single" w:sz="4" w:space="0" w:color="auto"/>
              <w:right w:val="single" w:sz="4" w:space="0" w:color="auto"/>
            </w:tcBorders>
            <w:noWrap/>
            <w:vAlign w:val="center"/>
          </w:tcPr>
          <w:p w:rsidR="00317695" w:rsidRDefault="00317695">
            <w:pPr>
              <w:adjustRightInd w:val="0"/>
              <w:spacing w:line="360" w:lineRule="auto"/>
              <w:jc w:val="both"/>
            </w:pPr>
          </w:p>
        </w:tc>
        <w:tc>
          <w:tcPr>
            <w:tcW w:w="14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«Лучшие»</w:t>
            </w:r>
          </w:p>
        </w:tc>
        <w:tc>
          <w:tcPr>
            <w:tcW w:w="16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«Случайные»</w:t>
            </w:r>
          </w:p>
        </w:tc>
      </w:tr>
      <w:tr w:rsidR="00317695" w:rsidTr="00317695">
        <w:trPr>
          <w:trHeight w:val="315"/>
        </w:trPr>
        <w:tc>
          <w:tcPr>
            <w:tcW w:w="6722"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1.7. Пространство для игр, развивающих крупную моторику</w:t>
            </w:r>
          </w:p>
        </w:tc>
        <w:tc>
          <w:tcPr>
            <w:tcW w:w="14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3,60</w:t>
            </w:r>
          </w:p>
        </w:tc>
        <w:tc>
          <w:tcPr>
            <w:tcW w:w="16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3,32</w:t>
            </w:r>
          </w:p>
        </w:tc>
      </w:tr>
      <w:tr w:rsidR="00317695" w:rsidTr="00317695">
        <w:trPr>
          <w:trHeight w:val="315"/>
        </w:trPr>
        <w:tc>
          <w:tcPr>
            <w:tcW w:w="6722"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 xml:space="preserve"> 2.5. Гигиена</w:t>
            </w:r>
          </w:p>
        </w:tc>
        <w:tc>
          <w:tcPr>
            <w:tcW w:w="14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4,34</w:t>
            </w:r>
          </w:p>
        </w:tc>
        <w:tc>
          <w:tcPr>
            <w:tcW w:w="16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4,03</w:t>
            </w:r>
          </w:p>
        </w:tc>
      </w:tr>
      <w:tr w:rsidR="00317695" w:rsidTr="00317695">
        <w:trPr>
          <w:trHeight w:val="315"/>
        </w:trPr>
        <w:tc>
          <w:tcPr>
            <w:tcW w:w="6722"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5.1. Присмотр за деятельностью по развитию крупной моторики детей</w:t>
            </w:r>
          </w:p>
        </w:tc>
        <w:tc>
          <w:tcPr>
            <w:tcW w:w="14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4,42</w:t>
            </w:r>
          </w:p>
        </w:tc>
        <w:tc>
          <w:tcPr>
            <w:tcW w:w="1666" w:type="dxa"/>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4,08</w:t>
            </w:r>
          </w:p>
        </w:tc>
      </w:tr>
      <w:tr w:rsidR="00317695" w:rsidTr="00317695">
        <w:trPr>
          <w:trHeight w:val="330"/>
        </w:trPr>
        <w:tc>
          <w:tcPr>
            <w:tcW w:w="6722" w:type="dxa"/>
            <w:tcBorders>
              <w:top w:val="single" w:sz="4" w:space="0" w:color="auto"/>
              <w:left w:val="single" w:sz="4" w:space="0" w:color="auto"/>
              <w:bottom w:val="single" w:sz="8" w:space="0" w:color="auto"/>
              <w:right w:val="single" w:sz="4" w:space="0" w:color="auto"/>
            </w:tcBorders>
            <w:noWrap/>
            <w:vAlign w:val="center"/>
            <w:hideMark/>
          </w:tcPr>
          <w:p w:rsidR="00317695" w:rsidRDefault="00317695">
            <w:pPr>
              <w:adjustRightInd w:val="0"/>
              <w:spacing w:line="360" w:lineRule="auto"/>
              <w:jc w:val="both"/>
            </w:pPr>
            <w:r>
              <w:t>5.5. Взаимодействие детей с друг другом</w:t>
            </w:r>
          </w:p>
        </w:tc>
        <w:tc>
          <w:tcPr>
            <w:tcW w:w="1466" w:type="dxa"/>
            <w:tcBorders>
              <w:top w:val="single" w:sz="4" w:space="0" w:color="auto"/>
              <w:left w:val="single" w:sz="4" w:space="0" w:color="auto"/>
              <w:bottom w:val="single" w:sz="8" w:space="0" w:color="auto"/>
              <w:right w:val="single" w:sz="4" w:space="0" w:color="auto"/>
            </w:tcBorders>
            <w:noWrap/>
            <w:vAlign w:val="center"/>
            <w:hideMark/>
          </w:tcPr>
          <w:p w:rsidR="00317695" w:rsidRDefault="00317695">
            <w:pPr>
              <w:adjustRightInd w:val="0"/>
              <w:spacing w:line="360" w:lineRule="auto"/>
              <w:jc w:val="both"/>
            </w:pPr>
            <w:r>
              <w:t>4,65</w:t>
            </w:r>
          </w:p>
        </w:tc>
        <w:tc>
          <w:tcPr>
            <w:tcW w:w="1666" w:type="dxa"/>
            <w:tcBorders>
              <w:top w:val="single" w:sz="4" w:space="0" w:color="auto"/>
              <w:left w:val="single" w:sz="4" w:space="0" w:color="auto"/>
              <w:bottom w:val="single" w:sz="8" w:space="0" w:color="auto"/>
              <w:right w:val="single" w:sz="4" w:space="0" w:color="auto"/>
            </w:tcBorders>
            <w:noWrap/>
            <w:vAlign w:val="center"/>
            <w:hideMark/>
          </w:tcPr>
          <w:p w:rsidR="00317695" w:rsidRDefault="00317695">
            <w:pPr>
              <w:adjustRightInd w:val="0"/>
              <w:spacing w:line="360" w:lineRule="auto"/>
              <w:jc w:val="both"/>
            </w:pPr>
            <w:r>
              <w:t>4,39</w:t>
            </w:r>
          </w:p>
        </w:tc>
      </w:tr>
    </w:tbl>
    <w:p w:rsidR="00317695" w:rsidRDefault="00317695" w:rsidP="00317695">
      <w:pPr>
        <w:pStyle w:val="aa"/>
        <w:numPr>
          <w:ilvl w:val="0"/>
          <w:numId w:val="3"/>
        </w:numPr>
        <w:ind w:left="0" w:firstLine="0"/>
      </w:pPr>
      <w:bookmarkStart w:id="1210" w:name="_Ref468181943"/>
      <w:r>
        <w:t>– Показатели не вписываются в значения «минимально» и оцениваются как «неудовлетворительно».</w:t>
      </w:r>
      <w:bookmarkEnd w:id="12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7"/>
        <w:gridCol w:w="1275"/>
        <w:gridCol w:w="1602"/>
      </w:tblGrid>
      <w:tr w:rsidR="00317695" w:rsidTr="00317695">
        <w:trPr>
          <w:trHeight w:val="315"/>
        </w:trPr>
        <w:tc>
          <w:tcPr>
            <w:tcW w:w="3436" w:type="pct"/>
            <w:tcBorders>
              <w:top w:val="single" w:sz="4" w:space="0" w:color="auto"/>
              <w:left w:val="single" w:sz="4" w:space="0" w:color="auto"/>
              <w:bottom w:val="single" w:sz="4" w:space="0" w:color="auto"/>
              <w:right w:val="single" w:sz="4" w:space="0" w:color="auto"/>
            </w:tcBorders>
            <w:noWrap/>
            <w:vAlign w:val="center"/>
          </w:tcPr>
          <w:p w:rsidR="00317695" w:rsidRDefault="00317695">
            <w:pPr>
              <w:adjustRightInd w:val="0"/>
              <w:spacing w:line="360" w:lineRule="auto"/>
              <w:jc w:val="both"/>
            </w:pPr>
          </w:p>
        </w:tc>
        <w:tc>
          <w:tcPr>
            <w:tcW w:w="720"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«Лучшие»</w:t>
            </w:r>
          </w:p>
        </w:tc>
        <w:tc>
          <w:tcPr>
            <w:tcW w:w="845"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«Случайные»</w:t>
            </w:r>
          </w:p>
        </w:tc>
      </w:tr>
      <w:tr w:rsidR="00317695" w:rsidTr="00317695">
        <w:trPr>
          <w:trHeight w:val="315"/>
        </w:trPr>
        <w:tc>
          <w:tcPr>
            <w:tcW w:w="3436"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2.3. Сон / отдых</w:t>
            </w:r>
          </w:p>
        </w:tc>
        <w:tc>
          <w:tcPr>
            <w:tcW w:w="720"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2,92</w:t>
            </w:r>
          </w:p>
        </w:tc>
        <w:tc>
          <w:tcPr>
            <w:tcW w:w="845"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2,71</w:t>
            </w:r>
          </w:p>
        </w:tc>
      </w:tr>
      <w:tr w:rsidR="00317695" w:rsidTr="00317695">
        <w:trPr>
          <w:trHeight w:val="330"/>
        </w:trPr>
        <w:tc>
          <w:tcPr>
            <w:tcW w:w="3436"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4.10. Содействие принятию многообразия</w:t>
            </w:r>
          </w:p>
        </w:tc>
        <w:tc>
          <w:tcPr>
            <w:tcW w:w="720"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1,64</w:t>
            </w:r>
          </w:p>
        </w:tc>
        <w:tc>
          <w:tcPr>
            <w:tcW w:w="845"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1,46</w:t>
            </w:r>
          </w:p>
        </w:tc>
      </w:tr>
      <w:tr w:rsidR="00317695" w:rsidTr="00317695">
        <w:trPr>
          <w:trHeight w:val="315"/>
        </w:trPr>
        <w:tc>
          <w:tcPr>
            <w:tcW w:w="3436"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lastRenderedPageBreak/>
              <w:t>7.2. Условия для удовлетворения личных потребностей персонала</w:t>
            </w:r>
          </w:p>
        </w:tc>
        <w:tc>
          <w:tcPr>
            <w:tcW w:w="720"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2,15</w:t>
            </w:r>
          </w:p>
        </w:tc>
        <w:tc>
          <w:tcPr>
            <w:tcW w:w="845" w:type="pct"/>
            <w:tcBorders>
              <w:top w:val="single" w:sz="4" w:space="0" w:color="auto"/>
              <w:left w:val="single" w:sz="4" w:space="0" w:color="auto"/>
              <w:bottom w:val="single" w:sz="4" w:space="0" w:color="auto"/>
              <w:right w:val="single" w:sz="4" w:space="0" w:color="auto"/>
            </w:tcBorders>
            <w:noWrap/>
            <w:vAlign w:val="center"/>
            <w:hideMark/>
          </w:tcPr>
          <w:p w:rsidR="00317695" w:rsidRDefault="00317695">
            <w:pPr>
              <w:adjustRightInd w:val="0"/>
              <w:spacing w:line="360" w:lineRule="auto"/>
              <w:jc w:val="both"/>
            </w:pPr>
            <w:r>
              <w:t>1,96</w:t>
            </w:r>
          </w:p>
        </w:tc>
      </w:tr>
    </w:tbl>
    <w:p w:rsidR="00317695" w:rsidRDefault="00317695" w:rsidP="00317695">
      <w:pPr>
        <w:rPr>
          <w:szCs w:val="20"/>
        </w:rPr>
      </w:pPr>
    </w:p>
    <w:p w:rsidR="00317695" w:rsidRDefault="00317695" w:rsidP="00317695"/>
    <w:p w:rsidR="003A3147" w:rsidRDefault="003A3147" w:rsidP="003A3147">
      <w:pPr>
        <w:pStyle w:val="1"/>
      </w:pPr>
      <w:bookmarkStart w:id="1211" w:name="_Toc468376045"/>
      <w:bookmarkStart w:id="1212" w:name="_Toc468358014"/>
      <w:bookmarkStart w:id="1213" w:name="_Toc468313199"/>
      <w:bookmarkStart w:id="1214" w:name="_Toc468905240"/>
      <w:r>
        <w:lastRenderedPageBreak/>
        <w:t xml:space="preserve">II.13 </w:t>
      </w:r>
      <w:bookmarkEnd w:id="1211"/>
      <w:bookmarkEnd w:id="1212"/>
      <w:bookmarkEnd w:id="1213"/>
      <w:r>
        <w:t>Аналитический отчет о результатах первого этапа исследования качества дошкольного образования</w:t>
      </w:r>
      <w:bookmarkEnd w:id="1214"/>
    </w:p>
    <w:p w:rsidR="003A3147" w:rsidRDefault="003A3147" w:rsidP="003A3147">
      <w:pPr>
        <w:pStyle w:val="20"/>
      </w:pPr>
      <w:bookmarkStart w:id="1215" w:name="_Toc468905241"/>
      <w:bookmarkStart w:id="1216" w:name="_Toc468376046"/>
      <w:bookmarkStart w:id="1217" w:name="_Toc468358015"/>
      <w:bookmarkStart w:id="1218" w:name="_Toc468313200"/>
      <w:r>
        <w:t>II.13.1 Список экспертов для проведения анализа</w:t>
      </w:r>
      <w:bookmarkEnd w:id="1215"/>
      <w:bookmarkEnd w:id="1216"/>
      <w:bookmarkEnd w:id="1217"/>
      <w:bookmarkEnd w:id="1218"/>
    </w:p>
    <w:p w:rsidR="003A3147" w:rsidRDefault="003A3147" w:rsidP="003A3147">
      <w:pPr>
        <w:ind w:firstLine="708"/>
      </w:pPr>
    </w:p>
    <w:p w:rsidR="003A3147" w:rsidRPr="003A3147" w:rsidRDefault="003A3147" w:rsidP="003A3147">
      <w:pPr>
        <w:ind w:firstLine="708"/>
        <w:rPr>
          <w:color w:val="000000"/>
        </w:rPr>
      </w:pPr>
      <w:r>
        <w:rPr>
          <w:color w:val="000000"/>
        </w:rPr>
        <w:t>Анализ результатов первого этапа лонгитюдного исследования качества дошкольного образования был проведен по направлениям анализа, указанным в доработанной модели п. 20 этапа II.  Для проведения анализа Исполнитель привлек 8 экспертов (сотрудников лаборатории развития ребенка института системных проектов Московского городского педагогического университета (ИСП МГПУ)), четверо из которых имеют степень кандидата психологических наук, двое – степень кандидата педагогических наук</w:t>
      </w:r>
      <w:r w:rsidRPr="003A3147">
        <w:rPr>
          <w:color w:val="000000"/>
        </w:rPr>
        <w:t>.</w:t>
      </w:r>
    </w:p>
    <w:p w:rsidR="003A3147" w:rsidRDefault="003A3147" w:rsidP="003A3147">
      <w:bookmarkStart w:id="1219" w:name="_Toc466849221"/>
    </w:p>
    <w:p w:rsidR="003A3147" w:rsidRDefault="003A3147" w:rsidP="003A3147">
      <w:pPr>
        <w:pStyle w:val="20"/>
      </w:pPr>
      <w:bookmarkStart w:id="1220" w:name="_Toc468905242"/>
      <w:bookmarkStart w:id="1221" w:name="_Toc468376047"/>
      <w:bookmarkStart w:id="1222" w:name="_Toc468358016"/>
      <w:bookmarkStart w:id="1223" w:name="_Toc468313201"/>
      <w:r>
        <w:t>II.13.2 Описание хода проведенного исследования</w:t>
      </w:r>
      <w:bookmarkEnd w:id="1219"/>
      <w:bookmarkEnd w:id="1220"/>
      <w:bookmarkEnd w:id="1221"/>
      <w:bookmarkEnd w:id="1222"/>
      <w:bookmarkEnd w:id="1223"/>
    </w:p>
    <w:p w:rsidR="003A3147" w:rsidRDefault="003A3147" w:rsidP="003A3147">
      <w:pPr>
        <w:pStyle w:val="a0"/>
      </w:pPr>
    </w:p>
    <w:p w:rsidR="003A3147" w:rsidRDefault="003A3147" w:rsidP="003A3147">
      <w:pPr>
        <w:rPr>
          <w:color w:val="000000"/>
        </w:rPr>
      </w:pPr>
      <w:r>
        <w:rPr>
          <w:color w:val="000000"/>
        </w:rPr>
        <w:t xml:space="preserve">Для проведения первого этапа исследования была составлена выборка, включающая 423 ДОО из 40 субъектов Российской Федерации (список субъектов Российской Федерации и ДОО представлены в предыдущих разделах отчета). Выборка каждого субъекта Российской Федерации составлялась региональным координатором по рекомендациям, подготовленным федеральной проектной командой, и согласовывалась с органами исполнительной власти субъектов Российской Федерации, осуществляющими управление в сфере образования. Выборка являлась стратифицированной: минимальное количество ДОО – 8, 3 из них представляли группу (страту) «Лучшие», 5 из них представляли группу (страту) «Случайные»; если выборка была представлена большим количеством ДОО, то соотношение страт сохранялось. «Лучшие» ДОО предлагались региональным координатором на основании принятых в регионе критериев: лидирующие позиции в рейтингах образовательных организаций, победители региональных конкурсов, лауреаты грантов, статус стажировочной площадки и проч. «Случайные» ДОО были выбраны региональным координатором с привлечением специалистов по статистике методом рандомизации. </w:t>
      </w:r>
    </w:p>
    <w:p w:rsidR="003A3147" w:rsidRDefault="003A3147" w:rsidP="003A3147">
      <w:pPr>
        <w:rPr>
          <w:color w:val="000000"/>
        </w:rPr>
      </w:pPr>
      <w:r>
        <w:rPr>
          <w:color w:val="000000"/>
        </w:rPr>
        <w:t>Для обеспечения достоверности выборка была разделена на 2 части – основную и контрольную. В основную выборку вошли все ДОО 39 субъектов Российской Федерации, кроме Москвы. В контрольную вошли ДОО Москвы. Это объясняется тем, что в Москве исследование проводили опытные эксперты, и выборка составляла 36 рандомно выбранных ДОО одного округа, что подразумевает высокую точность полученных данных.</w:t>
      </w:r>
    </w:p>
    <w:p w:rsidR="003A3147" w:rsidRDefault="003A3147" w:rsidP="003A3147">
      <w:pPr>
        <w:rPr>
          <w:color w:val="000000"/>
        </w:rPr>
      </w:pPr>
      <w:r>
        <w:rPr>
          <w:color w:val="000000"/>
        </w:rPr>
        <w:t>Сбор первичных данных исследования проводился региональными координаторами-экспертами (71 специалист) в период с 1 по 25 сентября 2016 года методом стандартизированного педагогического наблюдения в течение 5-7 часов одного дня с элементами интервью с воспитателем дошкольной группы дошкольной образовательной организации, входящей в выборку. Наблюдение проводилось с применением инструментария исследования («Шкалы для комплексной оценки качества образования в дошкольных образовательных организациях» - М.: Издательство «Национальное образование», 2016. – 130 с.). Наблюдение проводилось преимущественно в средних группах дошкольных образовательных организаций (возраст детей 4-5 лет). В методике выделены 43 показателя качества (компонента среды), организованные в 7 подшкал (групп факторов): предметно-пространственная среда (8 показателей), присмотр и уход за детьми (6 показателей), речь и мышление (4 показателя), виды детской активности (10 показателей), взаимодействие (5 показателей), структурирование программы (4 показателя), родители и персонал (6 показателей).</w:t>
      </w:r>
    </w:p>
    <w:p w:rsidR="003A3147" w:rsidRDefault="003A3147" w:rsidP="003A3147">
      <w:pPr>
        <w:rPr>
          <w:color w:val="000000"/>
        </w:rPr>
      </w:pPr>
      <w:r>
        <w:rPr>
          <w:color w:val="000000"/>
        </w:rPr>
        <w:t>Данные наблюдения заносились экспертами в электронный сервис, где формировалась база первичных данных. После завершения исследования полученные первичные данные были выгружены из системы в виде файла Excel.</w:t>
      </w:r>
    </w:p>
    <w:p w:rsidR="003A3147" w:rsidRDefault="003A3147" w:rsidP="003A3147">
      <w:pPr>
        <w:rPr>
          <w:color w:val="000000"/>
        </w:rPr>
      </w:pPr>
      <w:r>
        <w:rPr>
          <w:color w:val="000000"/>
        </w:rPr>
        <w:lastRenderedPageBreak/>
        <w:t xml:space="preserve">Полученные первичные данные были обработаны (с учетом процедуры обеспечения достоверности выборок, описанной в разделе отчета 12 «Отчет о проведении первого этапа лонгитюдного исследования качества дошкольного образования») с помощью методов описательной и математической статистики. Были получены результаты по стратам (отдельно «лучшие» и «случайные») выборки: </w:t>
      </w:r>
    </w:p>
    <w:p w:rsidR="003A3147" w:rsidRDefault="003A3147" w:rsidP="003A3147">
      <w:pPr>
        <w:pStyle w:val="af9"/>
        <w:spacing w:line="360" w:lineRule="auto"/>
        <w:ind w:left="0" w:firstLine="709"/>
      </w:pPr>
      <w:r>
        <w:t>среднее значение индекса качества;</w:t>
      </w:r>
    </w:p>
    <w:p w:rsidR="003A3147" w:rsidRDefault="003A3147" w:rsidP="003A3147">
      <w:pPr>
        <w:pStyle w:val="af9"/>
        <w:spacing w:line="360" w:lineRule="auto"/>
        <w:ind w:left="0" w:firstLine="709"/>
      </w:pPr>
      <w:r>
        <w:t>среднее значение по каждому из 43 показателей качества;</w:t>
      </w:r>
    </w:p>
    <w:p w:rsidR="003A3147" w:rsidRDefault="003A3147" w:rsidP="003A3147">
      <w:pPr>
        <w:pStyle w:val="af9"/>
        <w:spacing w:line="360" w:lineRule="auto"/>
        <w:ind w:left="0" w:firstLine="709"/>
      </w:pPr>
      <w:r>
        <w:t>среднее значение по каждой из 7 подшкал;</w:t>
      </w:r>
    </w:p>
    <w:p w:rsidR="003A3147" w:rsidRDefault="003A3147" w:rsidP="003A3147">
      <w:pPr>
        <w:pStyle w:val="af9"/>
        <w:spacing w:line="360" w:lineRule="auto"/>
        <w:ind w:left="0" w:firstLine="709"/>
      </w:pPr>
      <w:r>
        <w:t>достоверность различий по стратам «лучшие» и «случайные» по каждому показателю и каждой подшкале.</w:t>
      </w:r>
    </w:p>
    <w:p w:rsidR="003A3147" w:rsidRDefault="003A3147" w:rsidP="003A3147">
      <w:pPr>
        <w:pStyle w:val="20"/>
        <w:rPr>
          <w:rFonts w:ascii="Times New Roman" w:hAnsi="Times New Roman"/>
          <w:color w:val="auto"/>
        </w:rPr>
      </w:pPr>
      <w:bookmarkStart w:id="1224" w:name="_Toc468905243"/>
      <w:bookmarkStart w:id="1225" w:name="_Toc468376048"/>
      <w:bookmarkStart w:id="1226" w:name="_Toc468358017"/>
      <w:bookmarkStart w:id="1227" w:name="_Toc468313202"/>
      <w:bookmarkStart w:id="1228" w:name="_Toc466849222"/>
      <w:r>
        <w:t>II.13.3 Основные результаты проведенного исследования</w:t>
      </w:r>
      <w:bookmarkEnd w:id="1224"/>
      <w:bookmarkEnd w:id="1225"/>
      <w:bookmarkEnd w:id="1226"/>
      <w:bookmarkEnd w:id="1227"/>
      <w:bookmarkEnd w:id="1228"/>
    </w:p>
    <w:p w:rsidR="003A3147" w:rsidRDefault="003A3147" w:rsidP="003A3147">
      <w:pPr>
        <w:rPr>
          <w:color w:val="000000"/>
        </w:rPr>
      </w:pPr>
      <w:r>
        <w:rPr>
          <w:color w:val="000000"/>
        </w:rPr>
        <w:t>Использованные термины:</w:t>
      </w:r>
    </w:p>
    <w:p w:rsidR="003A3147" w:rsidRDefault="003A3147" w:rsidP="003A3147">
      <w:pPr>
        <w:pStyle w:val="af9"/>
        <w:spacing w:line="360" w:lineRule="auto"/>
        <w:ind w:left="0" w:firstLine="709"/>
        <w:rPr>
          <w:rFonts w:eastAsia="Times New Roman"/>
          <w:shd w:val="clear" w:color="auto" w:fill="FFFFFF"/>
        </w:rPr>
      </w:pPr>
      <w:r>
        <w:rPr>
          <w:rFonts w:eastAsia="Times New Roman"/>
          <w:shd w:val="clear" w:color="auto" w:fill="FFFFFF"/>
        </w:rPr>
        <w:t xml:space="preserve">среднее значение - точечная оценка показателя (или подшкалы), которая характеризует усредненный балл из всех выставленных; </w:t>
      </w:r>
    </w:p>
    <w:p w:rsidR="003A3147" w:rsidRDefault="003A3147" w:rsidP="003A3147">
      <w:pPr>
        <w:pStyle w:val="af9"/>
        <w:spacing w:line="360" w:lineRule="auto"/>
        <w:ind w:left="0" w:firstLine="709"/>
        <w:rPr>
          <w:rFonts w:eastAsia="Times New Roman"/>
          <w:shd w:val="clear" w:color="auto" w:fill="FFFFFF"/>
        </w:rPr>
      </w:pPr>
      <w:r>
        <w:rPr>
          <w:rFonts w:eastAsia="Times New Roman"/>
          <w:shd w:val="clear" w:color="auto" w:fill="FFFFFF"/>
        </w:rPr>
        <w:t>стандартное отклонение - разброс баллов (на сколько баллов от среднего значения отклонение является среднестатистическим в большую и в меньшую сторону);</w:t>
      </w:r>
    </w:p>
    <w:p w:rsidR="003A3147" w:rsidRDefault="003A3147" w:rsidP="003A3147">
      <w:pPr>
        <w:pStyle w:val="af9"/>
        <w:spacing w:line="360" w:lineRule="auto"/>
        <w:ind w:left="0" w:firstLine="709"/>
        <w:rPr>
          <w:rFonts w:eastAsia="Times New Roman"/>
          <w:shd w:val="clear" w:color="auto" w:fill="FFFFFF"/>
        </w:rPr>
      </w:pPr>
      <w:r>
        <w:rPr>
          <w:rFonts w:eastAsia="Times New Roman"/>
          <w:shd w:val="clear" w:color="auto" w:fill="FFFFFF"/>
        </w:rPr>
        <w:t>доверительный интервал - прогноз для генеральной совокупности (всех детских садов РФ (среднее значение попадет в этот интервал с вероятностью ошибки 5%, т.е. на уровне значимости 0,05).</w:t>
      </w:r>
    </w:p>
    <w:p w:rsidR="003A3147" w:rsidRDefault="003A3147" w:rsidP="003A3147">
      <w:pPr>
        <w:rPr>
          <w:color w:val="000000"/>
          <w:shd w:val="clear" w:color="auto" w:fill="FFFFFF"/>
        </w:rPr>
      </w:pPr>
      <w:r>
        <w:rPr>
          <w:color w:val="000000"/>
          <w:shd w:val="clear" w:color="auto" w:fill="FFFFFF"/>
        </w:rPr>
        <w:t>Общий комментарий:</w:t>
      </w:r>
    </w:p>
    <w:p w:rsidR="003A3147" w:rsidRDefault="003A3147" w:rsidP="003A3147">
      <w:pPr>
        <w:ind w:firstLine="360"/>
        <w:rPr>
          <w:color w:val="000000"/>
          <w:shd w:val="clear" w:color="auto" w:fill="FFFFFF"/>
        </w:rPr>
      </w:pPr>
      <w:r>
        <w:rPr>
          <w:color w:val="000000"/>
          <w:shd w:val="clear" w:color="auto" w:fill="FFFFFF"/>
        </w:rPr>
        <w:t xml:space="preserve">Согласно принятой интерпретации результатов, полученных с помощью шкал ECERS-R, 1-2 балла означают неудовлетворительный уровень качества; 3 балла – удовлетворительный (минимально допустимый); 5 баллов – хороший; 7 – отличный. </w:t>
      </w:r>
    </w:p>
    <w:p w:rsidR="003A3147" w:rsidRDefault="003A3147" w:rsidP="003A3147">
      <w:bookmarkStart w:id="1229" w:name="_Toc466849223"/>
    </w:p>
    <w:p w:rsidR="003A3147" w:rsidRDefault="003A3147" w:rsidP="003A3147">
      <w:pPr>
        <w:pStyle w:val="3"/>
      </w:pPr>
      <w:bookmarkStart w:id="1230" w:name="_Toc468905244"/>
      <w:bookmarkStart w:id="1231" w:name="_Toc468376049"/>
      <w:bookmarkStart w:id="1232" w:name="_Toc468358018"/>
      <w:bookmarkStart w:id="1233" w:name="_Toc468313203"/>
      <w:r>
        <w:t>II.13.3.1 Индекс качества</w:t>
      </w:r>
      <w:bookmarkEnd w:id="1229"/>
      <w:bookmarkEnd w:id="1230"/>
      <w:bookmarkEnd w:id="1231"/>
      <w:bookmarkEnd w:id="1232"/>
      <w:bookmarkEnd w:id="1233"/>
    </w:p>
    <w:p w:rsidR="003A3147" w:rsidRDefault="003A3147" w:rsidP="003A3147">
      <w:pPr>
        <w:pStyle w:val="a0"/>
      </w:pPr>
    </w:p>
    <w:p w:rsidR="003A3147" w:rsidRDefault="003A3147" w:rsidP="003A3147">
      <w:pPr>
        <w:rPr>
          <w:color w:val="000000"/>
        </w:rPr>
      </w:pPr>
      <w:r>
        <w:rPr>
          <w:color w:val="000000"/>
        </w:rPr>
        <w:t>Группа «Случайные»: среднее значение 3,37 (доверительный интервал от mIIn 3,34 до max 3,41).</w:t>
      </w:r>
    </w:p>
    <w:p w:rsidR="003A3147" w:rsidRDefault="003A3147" w:rsidP="003A3147">
      <w:pPr>
        <w:rPr>
          <w:color w:val="000000"/>
        </w:rPr>
      </w:pPr>
      <w:r>
        <w:rPr>
          <w:color w:val="000000"/>
        </w:rPr>
        <w:t>Группа «Лучшие»: среднее значение 3,88 (доверительный интервал от mIIn 3,83 до max 3,94).</w:t>
      </w:r>
    </w:p>
    <w:p w:rsidR="003A3147" w:rsidRDefault="003A3147" w:rsidP="003A3147">
      <w:pPr>
        <w:rPr>
          <w:color w:val="000000"/>
        </w:rPr>
      </w:pPr>
      <w:r>
        <w:rPr>
          <w:color w:val="000000"/>
        </w:rPr>
        <w:t>Контрольная группа: среднее значение 3,35 (доверительный интервал от mIIn 3,26 до max 3,44).</w:t>
      </w:r>
    </w:p>
    <w:p w:rsidR="003A3147" w:rsidRDefault="003A3147" w:rsidP="003A3147">
      <w:pPr>
        <w:rPr>
          <w:color w:val="000000"/>
        </w:rPr>
      </w:pPr>
    </w:p>
    <w:p w:rsidR="003A3147" w:rsidRDefault="003A3147" w:rsidP="003A3147">
      <w:pPr>
        <w:pStyle w:val="3"/>
        <w:rPr>
          <w:color w:val="auto"/>
        </w:rPr>
      </w:pPr>
      <w:bookmarkStart w:id="1234" w:name="_Toc468905245"/>
      <w:bookmarkStart w:id="1235" w:name="_Toc468376050"/>
      <w:bookmarkStart w:id="1236" w:name="_Toc468358019"/>
      <w:bookmarkStart w:id="1237" w:name="_Toc468313204"/>
      <w:bookmarkStart w:id="1238" w:name="_Toc466849224"/>
      <w:r>
        <w:t>II.13.3.2 Характеристика группы «Случайные»</w:t>
      </w:r>
      <w:bookmarkEnd w:id="1234"/>
      <w:bookmarkEnd w:id="1235"/>
      <w:bookmarkEnd w:id="1236"/>
      <w:bookmarkEnd w:id="1237"/>
      <w:bookmarkEnd w:id="1238"/>
    </w:p>
    <w:p w:rsidR="003A3147" w:rsidRDefault="003A3147" w:rsidP="003A3147">
      <w:pPr>
        <w:rPr>
          <w:b/>
          <w:color w:val="000000"/>
        </w:rPr>
      </w:pPr>
    </w:p>
    <w:p w:rsidR="003A3147" w:rsidRDefault="003A3147" w:rsidP="003A3147">
      <w:pPr>
        <w:rPr>
          <w:color w:val="000000"/>
        </w:rPr>
      </w:pPr>
      <w:r>
        <w:rPr>
          <w:color w:val="000000"/>
        </w:rPr>
        <w:t xml:space="preserve">Характеристика группы «Случайные» представлена на рисунках </w:t>
      </w:r>
      <w:r>
        <w:rPr>
          <w:color w:val="000000"/>
        </w:rPr>
        <w:fldChar w:fldCharType="begin"/>
      </w:r>
      <w:r>
        <w:rPr>
          <w:color w:val="000000"/>
        </w:rPr>
        <w:instrText xml:space="preserve"> REF  _Ref468190702 \h \r \t  \* MERGEFORMAT </w:instrText>
      </w:r>
      <w:r>
        <w:rPr>
          <w:color w:val="000000"/>
        </w:rPr>
      </w:r>
      <w:r>
        <w:rPr>
          <w:color w:val="000000"/>
        </w:rPr>
        <w:fldChar w:fldCharType="separate"/>
      </w:r>
      <w:r>
        <w:rPr>
          <w:color w:val="000000"/>
        </w:rPr>
        <w:t>1</w:t>
      </w:r>
      <w:r>
        <w:rPr>
          <w:color w:val="000000"/>
        </w:rPr>
        <w:fldChar w:fldCharType="end"/>
      </w:r>
      <w:r>
        <w:rPr>
          <w:color w:val="000000"/>
        </w:rPr>
        <w:t>-</w:t>
      </w:r>
      <w:r>
        <w:rPr>
          <w:color w:val="000000"/>
        </w:rPr>
        <w:fldChar w:fldCharType="begin"/>
      </w:r>
      <w:r>
        <w:rPr>
          <w:color w:val="000000"/>
        </w:rPr>
        <w:instrText xml:space="preserve"> REF  _Ref468190790 \h \r \t  \* MERGEFORMAT </w:instrText>
      </w:r>
      <w:r>
        <w:rPr>
          <w:color w:val="000000"/>
        </w:rPr>
      </w:r>
      <w:r>
        <w:rPr>
          <w:color w:val="000000"/>
        </w:rPr>
        <w:fldChar w:fldCharType="separate"/>
      </w:r>
      <w:r>
        <w:rPr>
          <w:color w:val="000000"/>
        </w:rPr>
        <w:t>3</w:t>
      </w:r>
      <w:r>
        <w:rPr>
          <w:color w:val="000000"/>
        </w:rPr>
        <w:fldChar w:fldCharType="end"/>
      </w:r>
      <w:r>
        <w:rPr>
          <w:color w:val="000000"/>
        </w:rPr>
        <w:t>.</w:t>
      </w:r>
    </w:p>
    <w:p w:rsidR="003A3147" w:rsidRDefault="003A3147" w:rsidP="003A3147">
      <w:pPr>
        <w:jc w:val="center"/>
        <w:rPr>
          <w:color w:val="000000"/>
        </w:rPr>
      </w:pPr>
      <w:r>
        <w:rPr>
          <w:noProof/>
          <w:color w:val="000000"/>
        </w:rPr>
        <w:lastRenderedPageBreak/>
        <w:drawing>
          <wp:inline distT="0" distB="0" distL="0" distR="0" wp14:anchorId="64B778E6" wp14:editId="6DA5F4EE">
            <wp:extent cx="5934075" cy="4000500"/>
            <wp:effectExtent l="0" t="0" r="952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4075" cy="4000500"/>
                    </a:xfrm>
                    <a:prstGeom prst="rect">
                      <a:avLst/>
                    </a:prstGeom>
                    <a:noFill/>
                    <a:ln>
                      <a:noFill/>
                    </a:ln>
                  </pic:spPr>
                </pic:pic>
              </a:graphicData>
            </a:graphic>
          </wp:inline>
        </w:drawing>
      </w:r>
    </w:p>
    <w:p w:rsidR="003A3147" w:rsidRDefault="003A3147" w:rsidP="003A3147">
      <w:pPr>
        <w:pStyle w:val="ab"/>
        <w:numPr>
          <w:ilvl w:val="0"/>
          <w:numId w:val="5"/>
        </w:numPr>
        <w:ind w:left="0" w:firstLine="0"/>
        <w:rPr>
          <w:b/>
        </w:rPr>
      </w:pPr>
      <w:bookmarkStart w:id="1239" w:name="_Ref468190702"/>
      <w:r>
        <w:t>– Характеристика группы «Случайные» (лепестковая диаграмма)</w:t>
      </w:r>
      <w:bookmarkEnd w:id="1239"/>
    </w:p>
    <w:p w:rsidR="003A3147" w:rsidRDefault="003A3147" w:rsidP="003A3147">
      <w:pPr>
        <w:rPr>
          <w:color w:val="000000"/>
        </w:rPr>
      </w:pPr>
    </w:p>
    <w:p w:rsidR="003A3147" w:rsidRDefault="003A3147" w:rsidP="003A3147">
      <w:pPr>
        <w:jc w:val="center"/>
        <w:rPr>
          <w:b/>
          <w:color w:val="000000"/>
        </w:rPr>
      </w:pPr>
      <w:r>
        <w:rPr>
          <w:noProof/>
          <w:color w:val="000000"/>
        </w:rPr>
        <w:drawing>
          <wp:inline distT="0" distB="0" distL="0" distR="0" wp14:anchorId="12B24573" wp14:editId="5C1F1156">
            <wp:extent cx="5934075" cy="2114550"/>
            <wp:effectExtent l="0" t="0" r="9525"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34075" cy="2114550"/>
                    </a:xfrm>
                    <a:prstGeom prst="rect">
                      <a:avLst/>
                    </a:prstGeom>
                    <a:noFill/>
                    <a:ln>
                      <a:noFill/>
                    </a:ln>
                  </pic:spPr>
                </pic:pic>
              </a:graphicData>
            </a:graphic>
          </wp:inline>
        </w:drawing>
      </w:r>
    </w:p>
    <w:p w:rsidR="003A3147" w:rsidRDefault="003A3147" w:rsidP="003A3147">
      <w:pPr>
        <w:pStyle w:val="ab"/>
        <w:numPr>
          <w:ilvl w:val="0"/>
          <w:numId w:val="5"/>
        </w:numPr>
        <w:ind w:left="0" w:firstLine="0"/>
      </w:pPr>
      <w:r>
        <w:t>– Характеристика группы «Случайные» (пузырьковая диаграмма)</w:t>
      </w:r>
    </w:p>
    <w:p w:rsidR="003A3147" w:rsidRDefault="003A3147" w:rsidP="003A3147">
      <w:r>
        <w:t xml:space="preserve">Условные обозначения: </w:t>
      </w:r>
    </w:p>
    <w:p w:rsidR="003A3147" w:rsidRDefault="003A3147" w:rsidP="003A3147">
      <w:r>
        <w:t xml:space="preserve">1 – предметно-пространственная среда, </w:t>
      </w:r>
    </w:p>
    <w:p w:rsidR="003A3147" w:rsidRDefault="003A3147" w:rsidP="003A3147">
      <w:r>
        <w:t xml:space="preserve">2 – присмотр и уход за детьми, </w:t>
      </w:r>
    </w:p>
    <w:p w:rsidR="003A3147" w:rsidRDefault="003A3147" w:rsidP="003A3147">
      <w:r>
        <w:t xml:space="preserve">3 – речь и мышление, </w:t>
      </w:r>
    </w:p>
    <w:p w:rsidR="003A3147" w:rsidRDefault="003A3147" w:rsidP="003A3147">
      <w:r>
        <w:t xml:space="preserve">4 – виды детской активности, </w:t>
      </w:r>
    </w:p>
    <w:p w:rsidR="003A3147" w:rsidRDefault="003A3147" w:rsidP="003A3147">
      <w:r>
        <w:t xml:space="preserve">5 – взаимодействие, </w:t>
      </w:r>
    </w:p>
    <w:p w:rsidR="003A3147" w:rsidRDefault="003A3147" w:rsidP="003A3147">
      <w:r>
        <w:t xml:space="preserve">6 – структурирование программы, </w:t>
      </w:r>
    </w:p>
    <w:p w:rsidR="003A3147" w:rsidRDefault="003A3147" w:rsidP="003A3147">
      <w:pPr>
        <w:rPr>
          <w:sz w:val="18"/>
        </w:rPr>
      </w:pPr>
      <w:r>
        <w:t>7 – родители и персонал.</w:t>
      </w:r>
    </w:p>
    <w:p w:rsidR="003A3147" w:rsidRDefault="003A3147" w:rsidP="003A3147">
      <w:pPr>
        <w:rPr>
          <w:color w:val="000000"/>
        </w:rPr>
      </w:pPr>
    </w:p>
    <w:p w:rsidR="003A3147" w:rsidRDefault="003A3147" w:rsidP="003A3147">
      <w:pPr>
        <w:jc w:val="center"/>
        <w:rPr>
          <w:color w:val="000000"/>
        </w:rPr>
      </w:pPr>
      <w:r>
        <w:rPr>
          <w:noProof/>
          <w:color w:val="000000"/>
        </w:rPr>
        <w:lastRenderedPageBreak/>
        <w:drawing>
          <wp:inline distT="0" distB="0" distL="0" distR="0" wp14:anchorId="2EE8F1CD" wp14:editId="39910BFB">
            <wp:extent cx="4542155" cy="4150995"/>
            <wp:effectExtent l="0" t="0" r="10795" b="20955"/>
            <wp:docPr id="491" name="Диаграмма 4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inline>
        </w:drawing>
      </w:r>
    </w:p>
    <w:p w:rsidR="003A3147" w:rsidRDefault="003A3147" w:rsidP="003A3147">
      <w:pPr>
        <w:pStyle w:val="ab"/>
        <w:numPr>
          <w:ilvl w:val="0"/>
          <w:numId w:val="5"/>
        </w:numPr>
        <w:ind w:left="0" w:firstLine="0"/>
      </w:pPr>
      <w:bookmarkStart w:id="1240" w:name="_Ref468190790"/>
      <w:r>
        <w:t>– Расшифровка показателей (номера)</w:t>
      </w:r>
      <w:bookmarkEnd w:id="1240"/>
    </w:p>
    <w:p w:rsidR="003A3147" w:rsidRDefault="003A3147" w:rsidP="003A3147">
      <w:pPr>
        <w:ind w:left="708"/>
        <w:rPr>
          <w:color w:val="000000"/>
        </w:rPr>
      </w:pPr>
    </w:p>
    <w:p w:rsidR="003A3147" w:rsidRDefault="003A3147" w:rsidP="003A3147">
      <w:pPr>
        <w:pStyle w:val="3"/>
        <w:rPr>
          <w:color w:val="auto"/>
        </w:rPr>
      </w:pPr>
      <w:bookmarkStart w:id="1241" w:name="_Toc468905246"/>
      <w:bookmarkStart w:id="1242" w:name="_Toc468376051"/>
      <w:bookmarkStart w:id="1243" w:name="_Toc468358020"/>
      <w:bookmarkStart w:id="1244" w:name="_Toc468313205"/>
      <w:bookmarkStart w:id="1245" w:name="_Toc466849225"/>
      <w:r>
        <w:t>II.13.3.3 Характеристика группы «Лучшие»</w:t>
      </w:r>
      <w:bookmarkEnd w:id="1241"/>
      <w:bookmarkEnd w:id="1242"/>
      <w:bookmarkEnd w:id="1243"/>
      <w:bookmarkEnd w:id="1244"/>
      <w:bookmarkEnd w:id="1245"/>
    </w:p>
    <w:p w:rsidR="003A3147" w:rsidRDefault="003A3147" w:rsidP="003A3147">
      <w:pPr>
        <w:pStyle w:val="a0"/>
      </w:pPr>
    </w:p>
    <w:p w:rsidR="003A3147" w:rsidRDefault="003A3147" w:rsidP="003A3147">
      <w:pPr>
        <w:rPr>
          <w:lang w:eastAsia="x-none"/>
        </w:rPr>
      </w:pPr>
      <w:r>
        <w:rPr>
          <w:lang w:eastAsia="x-none"/>
        </w:rPr>
        <w:t xml:space="preserve">Характеристика группы «Лучшие» представлены на рисунках </w:t>
      </w:r>
      <w:r>
        <w:rPr>
          <w:lang w:eastAsia="x-none"/>
        </w:rPr>
        <w:fldChar w:fldCharType="begin"/>
      </w:r>
      <w:r>
        <w:rPr>
          <w:lang w:eastAsia="x-none"/>
        </w:rPr>
        <w:instrText xml:space="preserve"> REF  _Ref468190723 \h \r \t  \* MERGEFORMAT </w:instrText>
      </w:r>
      <w:r>
        <w:rPr>
          <w:lang w:eastAsia="x-none"/>
        </w:rPr>
      </w:r>
      <w:r>
        <w:rPr>
          <w:lang w:eastAsia="x-none"/>
        </w:rPr>
        <w:fldChar w:fldCharType="separate"/>
      </w:r>
      <w:r>
        <w:rPr>
          <w:lang w:eastAsia="x-none"/>
        </w:rPr>
        <w:t>4</w:t>
      </w:r>
      <w:r>
        <w:rPr>
          <w:lang w:eastAsia="x-none"/>
        </w:rPr>
        <w:fldChar w:fldCharType="end"/>
      </w:r>
      <w:r>
        <w:rPr>
          <w:lang w:eastAsia="x-none"/>
        </w:rPr>
        <w:t>-</w:t>
      </w:r>
      <w:r>
        <w:rPr>
          <w:lang w:eastAsia="x-none"/>
        </w:rPr>
        <w:fldChar w:fldCharType="begin"/>
      </w:r>
      <w:r>
        <w:rPr>
          <w:lang w:eastAsia="x-none"/>
        </w:rPr>
        <w:instrText xml:space="preserve"> REF  _Ref468190724 \h \r \t  \* MERGEFORMAT </w:instrText>
      </w:r>
      <w:r>
        <w:rPr>
          <w:lang w:eastAsia="x-none"/>
        </w:rPr>
      </w:r>
      <w:r>
        <w:rPr>
          <w:lang w:eastAsia="x-none"/>
        </w:rPr>
        <w:fldChar w:fldCharType="separate"/>
      </w:r>
      <w:r>
        <w:rPr>
          <w:lang w:eastAsia="x-none"/>
        </w:rPr>
        <w:t>6</w:t>
      </w:r>
      <w:r>
        <w:rPr>
          <w:lang w:eastAsia="x-none"/>
        </w:rPr>
        <w:fldChar w:fldCharType="end"/>
      </w:r>
      <w:r>
        <w:rPr>
          <w:lang w:eastAsia="x-none"/>
        </w:rPr>
        <w:t>.</w:t>
      </w:r>
    </w:p>
    <w:p w:rsidR="003A3147" w:rsidRDefault="003A3147" w:rsidP="003A3147">
      <w:pPr>
        <w:jc w:val="center"/>
        <w:rPr>
          <w:color w:val="000000"/>
        </w:rPr>
      </w:pPr>
      <w:r>
        <w:rPr>
          <w:noProof/>
          <w:color w:val="000000"/>
        </w:rPr>
        <w:drawing>
          <wp:inline distT="0" distB="0" distL="0" distR="0" wp14:anchorId="0C85731B" wp14:editId="769D7AE4">
            <wp:extent cx="5200650" cy="337185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00650" cy="3371850"/>
                    </a:xfrm>
                    <a:prstGeom prst="rect">
                      <a:avLst/>
                    </a:prstGeom>
                    <a:noFill/>
                    <a:ln>
                      <a:noFill/>
                    </a:ln>
                  </pic:spPr>
                </pic:pic>
              </a:graphicData>
            </a:graphic>
          </wp:inline>
        </w:drawing>
      </w:r>
    </w:p>
    <w:p w:rsidR="003A3147" w:rsidRDefault="003A3147" w:rsidP="003A3147">
      <w:pPr>
        <w:pStyle w:val="ab"/>
        <w:numPr>
          <w:ilvl w:val="0"/>
          <w:numId w:val="5"/>
        </w:numPr>
        <w:ind w:left="0" w:firstLine="0"/>
        <w:rPr>
          <w:b/>
        </w:rPr>
      </w:pPr>
      <w:bookmarkStart w:id="1246" w:name="_Ref468190723"/>
      <w:r>
        <w:lastRenderedPageBreak/>
        <w:t>–</w:t>
      </w:r>
      <w:r>
        <w:rPr>
          <w:b/>
        </w:rPr>
        <w:t xml:space="preserve"> </w:t>
      </w:r>
      <w:r>
        <w:t>Характеристика группы «Лучшие» (лепестковая диаграмма)</w:t>
      </w:r>
      <w:bookmarkEnd w:id="1246"/>
    </w:p>
    <w:p w:rsidR="003A3147" w:rsidRDefault="003A3147" w:rsidP="003A3147">
      <w:pPr>
        <w:jc w:val="center"/>
        <w:rPr>
          <w:color w:val="000000"/>
        </w:rPr>
      </w:pPr>
      <w:r>
        <w:rPr>
          <w:noProof/>
          <w:color w:val="000000"/>
        </w:rPr>
        <w:drawing>
          <wp:inline distT="0" distB="0" distL="0" distR="0" wp14:anchorId="128083DA" wp14:editId="674F01F5">
            <wp:extent cx="5378450" cy="1798955"/>
            <wp:effectExtent l="0" t="0" r="12700" b="10795"/>
            <wp:docPr id="489" name="Диаграмма 4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p w:rsidR="003A3147" w:rsidRDefault="003A3147" w:rsidP="003A3147">
      <w:pPr>
        <w:pStyle w:val="ab"/>
        <w:numPr>
          <w:ilvl w:val="0"/>
          <w:numId w:val="5"/>
        </w:numPr>
        <w:ind w:left="0" w:firstLine="0"/>
      </w:pPr>
      <w:r>
        <w:t>– Характеристика группы «Лучшие» (пузырьковая диаграмма)</w:t>
      </w:r>
    </w:p>
    <w:p w:rsidR="003A3147" w:rsidRDefault="003A3147" w:rsidP="003A3147">
      <w:r>
        <w:t xml:space="preserve">Условные обозначения: </w:t>
      </w:r>
    </w:p>
    <w:p w:rsidR="003A3147" w:rsidRDefault="003A3147" w:rsidP="003A3147">
      <w:r>
        <w:t xml:space="preserve">1 – предметно-пространственная среда, </w:t>
      </w:r>
    </w:p>
    <w:p w:rsidR="003A3147" w:rsidRDefault="003A3147" w:rsidP="003A3147">
      <w:r>
        <w:t xml:space="preserve">2 – присмотр и уход за детьми, </w:t>
      </w:r>
    </w:p>
    <w:p w:rsidR="003A3147" w:rsidRDefault="003A3147" w:rsidP="003A3147">
      <w:r>
        <w:t xml:space="preserve">3 – речь и мышление, </w:t>
      </w:r>
    </w:p>
    <w:p w:rsidR="003A3147" w:rsidRDefault="003A3147" w:rsidP="003A3147">
      <w:r>
        <w:t xml:space="preserve">4 – виды детской активности, </w:t>
      </w:r>
    </w:p>
    <w:p w:rsidR="003A3147" w:rsidRDefault="003A3147" w:rsidP="003A3147">
      <w:r>
        <w:t xml:space="preserve">5 – взаимодействие, </w:t>
      </w:r>
    </w:p>
    <w:p w:rsidR="003A3147" w:rsidRDefault="003A3147" w:rsidP="003A3147">
      <w:r>
        <w:t xml:space="preserve">6 – структурирование программы, </w:t>
      </w:r>
    </w:p>
    <w:p w:rsidR="003A3147" w:rsidRDefault="003A3147" w:rsidP="003A3147">
      <w:r>
        <w:t>7 – родители и персонал</w:t>
      </w:r>
    </w:p>
    <w:p w:rsidR="003A3147" w:rsidRDefault="003A3147" w:rsidP="003A3147">
      <w:pPr>
        <w:ind w:left="708"/>
        <w:rPr>
          <w:color w:val="000000"/>
          <w:szCs w:val="20"/>
        </w:rPr>
      </w:pPr>
    </w:p>
    <w:p w:rsidR="003A3147" w:rsidRDefault="003A3147" w:rsidP="003A3147">
      <w:pPr>
        <w:ind w:left="708"/>
        <w:rPr>
          <w:color w:val="000000"/>
        </w:rPr>
      </w:pPr>
      <w:r>
        <w:rPr>
          <w:color w:val="000000"/>
        </w:rPr>
        <w:t>Результаты в разрезе подшкал:</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5D0B03F2" wp14:editId="0AA342FE">
            <wp:extent cx="4542155" cy="4150995"/>
            <wp:effectExtent l="0" t="0" r="10795" b="20955"/>
            <wp:docPr id="488" name="Диаграмма 4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p w:rsidR="003A3147" w:rsidRDefault="003A3147" w:rsidP="003A3147">
      <w:pPr>
        <w:pStyle w:val="ab"/>
        <w:numPr>
          <w:ilvl w:val="0"/>
          <w:numId w:val="5"/>
        </w:numPr>
        <w:ind w:left="0" w:firstLine="0"/>
      </w:pPr>
      <w:bookmarkStart w:id="1247" w:name="_Ref468190724"/>
      <w:r>
        <w:lastRenderedPageBreak/>
        <w:t>– Расшифровка показателей (номера)</w:t>
      </w:r>
      <w:bookmarkEnd w:id="1247"/>
    </w:p>
    <w:p w:rsidR="003A3147" w:rsidRDefault="003A3147" w:rsidP="003A3147">
      <w:pPr>
        <w:pStyle w:val="aff"/>
        <w:rPr>
          <w:lang w:eastAsia="ru-RU"/>
        </w:rPr>
      </w:pPr>
      <w:r>
        <w:t>Значимые различия обнаружены в сравнении средних значений показателей групп «Лучшие» и «Случайные»</w:t>
      </w:r>
    </w:p>
    <w:p w:rsidR="003A3147" w:rsidRDefault="003A3147" w:rsidP="003A3147">
      <w:pPr>
        <w:rPr>
          <w:color w:val="000000"/>
        </w:rPr>
      </w:pPr>
      <w:r>
        <w:rPr>
          <w:color w:val="000000"/>
        </w:rPr>
        <w:t xml:space="preserve">В показателях средние значения выборок отличаются от лучших статистически значимо в 35 случаях из 43 (исключение составляют показатели 1.7. Пространство для игр, развивающих крупную моторику; 2.3. Сон / отдых; 2.5. Гигиена; 4.10. Содействие принятию многообразие; 5.1. Присмотр за деятельностью по развитию крупной моторики детей; 5.5. Взаимодействие детей с друг другом; 7.2. Условия для удовлетворения личных потребностей персонала). </w:t>
      </w:r>
    </w:p>
    <w:p w:rsidR="003A3147" w:rsidRDefault="003A3147" w:rsidP="003A3147">
      <w:pPr>
        <w:rPr>
          <w:color w:val="000000"/>
        </w:rPr>
      </w:pPr>
      <w:r>
        <w:rPr>
          <w:color w:val="000000"/>
        </w:rPr>
        <w:t>При этом показатели, которые не имеют значимых различий, расположились в таком распределении:</w:t>
      </w:r>
    </w:p>
    <w:p w:rsidR="003A3147" w:rsidRDefault="003A3147" w:rsidP="003A3147">
      <w:pPr>
        <w:rPr>
          <w:color w:val="000000"/>
        </w:rPr>
      </w:pPr>
      <w:r>
        <w:rPr>
          <w:color w:val="000000"/>
        </w:rPr>
        <w:t xml:space="preserve">Показатели приближаются к уровню «хорошо» (таблица </w:t>
      </w:r>
      <w:r>
        <w:rPr>
          <w:color w:val="000000"/>
        </w:rPr>
        <w:fldChar w:fldCharType="begin"/>
      </w:r>
      <w:r>
        <w:rPr>
          <w:color w:val="000000"/>
        </w:rPr>
        <w:instrText xml:space="preserve"> REF  _Ref468191133 \h \r \t  \* MERGEFORMAT </w:instrText>
      </w:r>
      <w:r>
        <w:rPr>
          <w:color w:val="000000"/>
        </w:rPr>
      </w:r>
      <w:r>
        <w:rPr>
          <w:color w:val="000000"/>
        </w:rPr>
        <w:fldChar w:fldCharType="separate"/>
      </w:r>
      <w:r>
        <w:rPr>
          <w:color w:val="000000"/>
        </w:rPr>
        <w:t>1</w:t>
      </w:r>
      <w:r>
        <w:rPr>
          <w:color w:val="000000"/>
        </w:rPr>
        <w:fldChar w:fldCharType="end"/>
      </w:r>
      <w:r>
        <w:rPr>
          <w:color w:val="000000"/>
        </w:rPr>
        <w:t>).</w:t>
      </w:r>
    </w:p>
    <w:p w:rsidR="003A3147" w:rsidRDefault="003A3147" w:rsidP="003A3147">
      <w:pPr>
        <w:rPr>
          <w:color w:val="000000"/>
        </w:rPr>
      </w:pPr>
    </w:p>
    <w:p w:rsidR="003A3147" w:rsidRDefault="003A3147" w:rsidP="003A3147">
      <w:pPr>
        <w:pStyle w:val="aa"/>
        <w:numPr>
          <w:ilvl w:val="0"/>
          <w:numId w:val="3"/>
        </w:numPr>
        <w:ind w:left="0" w:firstLine="0"/>
      </w:pPr>
      <w:bookmarkStart w:id="1248" w:name="_Ref468191133"/>
      <w:r>
        <w:t>– Показатели, по которым не зафиксировано значимых различий между выборками</w:t>
      </w:r>
      <w:bookmarkEnd w:id="1248"/>
    </w:p>
    <w:tbl>
      <w:tblPr>
        <w:tblW w:w="0" w:type="auto"/>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1842"/>
        <w:gridCol w:w="1808"/>
      </w:tblGrid>
      <w:tr w:rsidR="003A3147" w:rsidTr="003A3147">
        <w:trPr>
          <w:trHeight w:val="315"/>
        </w:trPr>
        <w:tc>
          <w:tcPr>
            <w:tcW w:w="6204" w:type="dxa"/>
            <w:tcBorders>
              <w:top w:val="single" w:sz="4" w:space="0" w:color="auto"/>
              <w:left w:val="single" w:sz="4" w:space="0" w:color="auto"/>
              <w:bottom w:val="single" w:sz="4" w:space="0" w:color="auto"/>
              <w:right w:val="single" w:sz="4" w:space="0" w:color="auto"/>
            </w:tcBorders>
            <w:noWrap/>
            <w:vAlign w:val="center"/>
          </w:tcPr>
          <w:p w:rsidR="003A3147" w:rsidRDefault="003A3147">
            <w:pPr>
              <w:adjustRightInd w:val="0"/>
              <w:spacing w:line="360" w:lineRule="auto"/>
              <w:jc w:val="both"/>
              <w:rPr>
                <w:color w:val="000000"/>
              </w:rPr>
            </w:pP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«Лучшие»</w:t>
            </w:r>
          </w:p>
        </w:tc>
        <w:tc>
          <w:tcPr>
            <w:tcW w:w="1808"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«Случайные»</w:t>
            </w:r>
          </w:p>
        </w:tc>
      </w:tr>
      <w:tr w:rsidR="003A3147" w:rsidTr="003A3147">
        <w:trPr>
          <w:trHeight w:val="315"/>
        </w:trPr>
        <w:tc>
          <w:tcPr>
            <w:tcW w:w="620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1.7. Пространство для игр, развивающих крупную моторику</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3,60</w:t>
            </w:r>
          </w:p>
        </w:tc>
        <w:tc>
          <w:tcPr>
            <w:tcW w:w="1808"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3,32</w:t>
            </w:r>
          </w:p>
        </w:tc>
      </w:tr>
      <w:tr w:rsidR="003A3147" w:rsidTr="003A3147">
        <w:trPr>
          <w:trHeight w:val="315"/>
        </w:trPr>
        <w:tc>
          <w:tcPr>
            <w:tcW w:w="620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 xml:space="preserve"> 2.5. Гигиена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4,34</w:t>
            </w:r>
          </w:p>
        </w:tc>
        <w:tc>
          <w:tcPr>
            <w:tcW w:w="1808"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4,03</w:t>
            </w:r>
          </w:p>
        </w:tc>
      </w:tr>
      <w:tr w:rsidR="003A3147" w:rsidTr="003A3147">
        <w:trPr>
          <w:trHeight w:val="315"/>
        </w:trPr>
        <w:tc>
          <w:tcPr>
            <w:tcW w:w="620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5.1. Присмотр за деятельностью по развитию крупной моторики детей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4,42</w:t>
            </w:r>
          </w:p>
        </w:tc>
        <w:tc>
          <w:tcPr>
            <w:tcW w:w="1808"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4,08</w:t>
            </w:r>
          </w:p>
        </w:tc>
      </w:tr>
      <w:tr w:rsidR="003A3147" w:rsidTr="003A3147">
        <w:trPr>
          <w:trHeight w:val="330"/>
        </w:trPr>
        <w:tc>
          <w:tcPr>
            <w:tcW w:w="6204" w:type="dxa"/>
            <w:tcBorders>
              <w:top w:val="single" w:sz="4" w:space="0" w:color="auto"/>
              <w:left w:val="single" w:sz="4" w:space="0" w:color="auto"/>
              <w:bottom w:val="single" w:sz="8"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5.5. Взаимодействие детей с друг другом</w:t>
            </w:r>
          </w:p>
        </w:tc>
        <w:tc>
          <w:tcPr>
            <w:tcW w:w="1842" w:type="dxa"/>
            <w:tcBorders>
              <w:top w:val="single" w:sz="4" w:space="0" w:color="auto"/>
              <w:left w:val="single" w:sz="4" w:space="0" w:color="auto"/>
              <w:bottom w:val="single" w:sz="8"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4,65</w:t>
            </w:r>
          </w:p>
        </w:tc>
        <w:tc>
          <w:tcPr>
            <w:tcW w:w="1808" w:type="dxa"/>
            <w:tcBorders>
              <w:top w:val="single" w:sz="4" w:space="0" w:color="auto"/>
              <w:left w:val="single" w:sz="4" w:space="0" w:color="auto"/>
              <w:bottom w:val="single" w:sz="8"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4,39</w:t>
            </w:r>
          </w:p>
        </w:tc>
      </w:tr>
    </w:tbl>
    <w:p w:rsidR="003A3147" w:rsidRDefault="003A3147" w:rsidP="003A3147">
      <w:pPr>
        <w:rPr>
          <w:color w:val="000000"/>
          <w:szCs w:val="20"/>
        </w:rPr>
      </w:pPr>
    </w:p>
    <w:p w:rsidR="003A3147" w:rsidRDefault="003A3147" w:rsidP="003A3147">
      <w:pPr>
        <w:ind w:firstLine="708"/>
        <w:rPr>
          <w:color w:val="000000"/>
        </w:rPr>
      </w:pPr>
      <w:r>
        <w:rPr>
          <w:color w:val="000000"/>
        </w:rPr>
        <w:t xml:space="preserve">Показатели не вписываются в значения «минимально» и оцениваются как «неудовлетворительно» (таблица </w:t>
      </w:r>
      <w:r>
        <w:rPr>
          <w:color w:val="000000"/>
        </w:rPr>
        <w:fldChar w:fldCharType="begin"/>
      </w:r>
      <w:r>
        <w:rPr>
          <w:color w:val="000000"/>
        </w:rPr>
        <w:instrText xml:space="preserve"> REF  _Ref468191172 \h \r \t  \* MERGEFORMAT </w:instrText>
      </w:r>
      <w:r>
        <w:rPr>
          <w:color w:val="000000"/>
        </w:rPr>
      </w:r>
      <w:r>
        <w:rPr>
          <w:color w:val="000000"/>
        </w:rPr>
        <w:fldChar w:fldCharType="separate"/>
      </w:r>
      <w:r>
        <w:rPr>
          <w:color w:val="000000"/>
        </w:rPr>
        <w:t>2</w:t>
      </w:r>
      <w:r>
        <w:rPr>
          <w:color w:val="000000"/>
        </w:rPr>
        <w:fldChar w:fldCharType="end"/>
      </w:r>
      <w:r>
        <w:rPr>
          <w:color w:val="000000"/>
        </w:rPr>
        <w:t>).</w:t>
      </w:r>
    </w:p>
    <w:p w:rsidR="003A3147" w:rsidRDefault="003A3147" w:rsidP="003A3147">
      <w:pPr>
        <w:pStyle w:val="aa"/>
        <w:numPr>
          <w:ilvl w:val="0"/>
          <w:numId w:val="3"/>
        </w:numPr>
        <w:ind w:left="0" w:firstLine="0"/>
      </w:pPr>
      <w:bookmarkStart w:id="1249" w:name="_Ref468191172"/>
      <w:r>
        <w:t>– Показатели, которые оцениваются, как не удовлетворительные</w:t>
      </w:r>
      <w:bookmarkEnd w:id="12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2"/>
        <w:gridCol w:w="1764"/>
        <w:gridCol w:w="1608"/>
      </w:tblGrid>
      <w:tr w:rsidR="003A3147" w:rsidTr="003A3147">
        <w:trPr>
          <w:trHeight w:val="315"/>
        </w:trPr>
        <w:tc>
          <w:tcPr>
            <w:tcW w:w="6483" w:type="dxa"/>
            <w:tcBorders>
              <w:top w:val="single" w:sz="4" w:space="0" w:color="auto"/>
              <w:left w:val="single" w:sz="4" w:space="0" w:color="auto"/>
              <w:bottom w:val="single" w:sz="4" w:space="0" w:color="auto"/>
              <w:right w:val="single" w:sz="4" w:space="0" w:color="auto"/>
            </w:tcBorders>
            <w:noWrap/>
            <w:vAlign w:val="center"/>
          </w:tcPr>
          <w:p w:rsidR="003A3147" w:rsidRDefault="003A3147">
            <w:pPr>
              <w:adjustRightInd w:val="0"/>
              <w:spacing w:line="360" w:lineRule="auto"/>
              <w:jc w:val="both"/>
              <w:rPr>
                <w:color w:val="000000"/>
              </w:rPr>
            </w:pPr>
          </w:p>
        </w:tc>
        <w:tc>
          <w:tcPr>
            <w:tcW w:w="176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«Лучшие»</w:t>
            </w:r>
          </w:p>
        </w:tc>
        <w:tc>
          <w:tcPr>
            <w:tcW w:w="1607"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«Случайные»</w:t>
            </w:r>
          </w:p>
        </w:tc>
      </w:tr>
      <w:tr w:rsidR="003A3147" w:rsidTr="003A3147">
        <w:trPr>
          <w:trHeight w:val="315"/>
        </w:trPr>
        <w:tc>
          <w:tcPr>
            <w:tcW w:w="6483"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2.3. Сон / отдых</w:t>
            </w:r>
          </w:p>
        </w:tc>
        <w:tc>
          <w:tcPr>
            <w:tcW w:w="176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2,92</w:t>
            </w:r>
          </w:p>
        </w:tc>
        <w:tc>
          <w:tcPr>
            <w:tcW w:w="1607"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2,71</w:t>
            </w:r>
          </w:p>
        </w:tc>
      </w:tr>
      <w:tr w:rsidR="003A3147" w:rsidTr="003A3147">
        <w:trPr>
          <w:trHeight w:val="330"/>
        </w:trPr>
        <w:tc>
          <w:tcPr>
            <w:tcW w:w="6483"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4.10. Содействие принятию многообразия</w:t>
            </w:r>
          </w:p>
        </w:tc>
        <w:tc>
          <w:tcPr>
            <w:tcW w:w="176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1,64</w:t>
            </w:r>
          </w:p>
        </w:tc>
        <w:tc>
          <w:tcPr>
            <w:tcW w:w="1607"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1,46</w:t>
            </w:r>
          </w:p>
        </w:tc>
      </w:tr>
      <w:tr w:rsidR="003A3147" w:rsidTr="003A3147">
        <w:trPr>
          <w:trHeight w:val="315"/>
        </w:trPr>
        <w:tc>
          <w:tcPr>
            <w:tcW w:w="6483"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7.2. Условия для удовлетворения личных потребностей персонала</w:t>
            </w:r>
          </w:p>
        </w:tc>
        <w:tc>
          <w:tcPr>
            <w:tcW w:w="1764"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2,15</w:t>
            </w:r>
          </w:p>
        </w:tc>
        <w:tc>
          <w:tcPr>
            <w:tcW w:w="1607" w:type="dxa"/>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1,96</w:t>
            </w:r>
          </w:p>
        </w:tc>
      </w:tr>
    </w:tbl>
    <w:p w:rsidR="003A3147" w:rsidRDefault="003A3147" w:rsidP="003A3147">
      <w:pPr>
        <w:rPr>
          <w:color w:val="000000"/>
          <w:szCs w:val="20"/>
        </w:rPr>
      </w:pPr>
    </w:p>
    <w:p w:rsidR="003A3147" w:rsidRDefault="003A3147" w:rsidP="003A3147">
      <w:pPr>
        <w:pStyle w:val="20"/>
        <w:rPr>
          <w:color w:val="auto"/>
        </w:rPr>
      </w:pPr>
      <w:bookmarkStart w:id="1250" w:name="_Toc468905247"/>
      <w:bookmarkStart w:id="1251" w:name="_Toc468376052"/>
      <w:bookmarkStart w:id="1252" w:name="_Toc468358021"/>
      <w:bookmarkStart w:id="1253" w:name="_Toc468313206"/>
      <w:bookmarkStart w:id="1254" w:name="_Toc466849226"/>
      <w:r>
        <w:lastRenderedPageBreak/>
        <w:t>II.13.4 Основные выводы</w:t>
      </w:r>
      <w:bookmarkEnd w:id="1250"/>
      <w:bookmarkEnd w:id="1251"/>
      <w:bookmarkEnd w:id="1252"/>
      <w:bookmarkEnd w:id="1253"/>
      <w:bookmarkEnd w:id="1254"/>
    </w:p>
    <w:p w:rsidR="003A3147" w:rsidRDefault="003A3147" w:rsidP="003A3147">
      <w:pPr>
        <w:pStyle w:val="a0"/>
      </w:pPr>
    </w:p>
    <w:p w:rsidR="003A3147" w:rsidRDefault="003A3147" w:rsidP="003A3147">
      <w:pPr>
        <w:pStyle w:val="aff"/>
      </w:pPr>
      <w:r>
        <w:t>Средний балл, полученный в исследовании на достоверной случайной выборке, свидетельствует о том, что качество дошкольного образования в обследованных садах в среднем выше уровня «минимальное качество»</w:t>
      </w:r>
    </w:p>
    <w:p w:rsidR="003A3147" w:rsidRDefault="003A3147" w:rsidP="003A3147">
      <w:pPr>
        <w:rPr>
          <w:color w:val="000000"/>
        </w:rPr>
      </w:pPr>
      <w:r>
        <w:rPr>
          <w:color w:val="000000"/>
        </w:rPr>
        <w:t>Стоит отметить, что зафиксированные значимые различия по большинству показателей между оценками садов группы «случайные» и садов группы «лучшие» в пользу последних, позволяют сделать вывод о том, что в садах группы «лучшие» действительно имеет место более высокий уровень качества образования</w:t>
      </w:r>
    </w:p>
    <w:p w:rsidR="003A3147" w:rsidRDefault="003A3147" w:rsidP="003A3147">
      <w:pPr>
        <w:rPr>
          <w:color w:val="000000"/>
        </w:rPr>
      </w:pPr>
    </w:p>
    <w:p w:rsidR="003A3147" w:rsidRDefault="003A3147" w:rsidP="003A3147">
      <w:pPr>
        <w:pStyle w:val="3"/>
        <w:rPr>
          <w:color w:val="auto"/>
        </w:rPr>
      </w:pPr>
      <w:bookmarkStart w:id="1255" w:name="_Toc468905248"/>
      <w:bookmarkStart w:id="1256" w:name="_Toc468376053"/>
      <w:bookmarkStart w:id="1257" w:name="_Toc468358022"/>
      <w:bookmarkStart w:id="1258" w:name="_Toc468313207"/>
      <w:bookmarkStart w:id="1259" w:name="_Toc466849227"/>
      <w:r>
        <w:t>II.13.4.1 Предметно-пространственная среда</w:t>
      </w:r>
      <w:bookmarkEnd w:id="1255"/>
      <w:bookmarkEnd w:id="1256"/>
      <w:bookmarkEnd w:id="1257"/>
      <w:bookmarkEnd w:id="1258"/>
      <w:bookmarkEnd w:id="1259"/>
    </w:p>
    <w:p w:rsidR="003A3147" w:rsidRDefault="003A3147" w:rsidP="003A3147">
      <w:pPr>
        <w:pStyle w:val="a0"/>
      </w:pPr>
    </w:p>
    <w:p w:rsidR="003A3147" w:rsidRDefault="003A3147" w:rsidP="003A3147">
      <w:pPr>
        <w:ind w:firstLine="708"/>
        <w:rPr>
          <w:color w:val="000000"/>
        </w:rPr>
      </w:pPr>
      <w:r>
        <w:rPr>
          <w:color w:val="000000"/>
        </w:rPr>
        <w:t>Средний балл по подшкале «Пространство и его обустройство» составил 3,69 для группы «лучшие» и 3,17 для группы «все». В обоих случаях это второй результат с конца по сравнению с другими подшкалами. Стандартное отклонение по подшкале составляет 1,74 для группы «лучшие» и 1,64 для группы «все». Доверительный интервал для среднего по региону составляет от 3,56 до 3,81 по группе «лучшие» и от 3,09 до 3,25 по группе «все».</w:t>
      </w:r>
    </w:p>
    <w:p w:rsidR="003A3147" w:rsidRDefault="003A3147" w:rsidP="003A3147">
      <w:pPr>
        <w:rPr>
          <w:color w:val="000000"/>
        </w:rPr>
      </w:pPr>
      <w:r>
        <w:rPr>
          <w:color w:val="000000"/>
        </w:rPr>
        <w:t>Низкий средний балл по подшкале может объяснятся несколькими причинами. Во-первых, «Пространство и его обустройство» предъявляет высокие требования к техническому оснащению детских садов. Для достижения высоких баллов по ряду показателей необходимо наличие в группе мебели для детей с ограниченными возможностями. Оснащенность групп оборудованием в разных регионах может значимо различаться. Во-вторых, требования некоторых показателей подшкалы в целом нетипичны для российских детских садов, хотя их психологическая обоснованность является доказанным фактом (например, около половины садов получают самый низкий балл по показателю «Места для уединения»). В-третьих, часть показателей шкалы чувствительны к отсутствию разнообразия и индивидуализации образовательной среды. В оформлении групп преобладает шаблонность, присутствуют детские выставки с одинаковыми поделками, даже мебель редко размещается удобным и интересным для детей образом. Резюмируя, стоит отметить, что низкий балл по шкале обусловлен сочетанием недостаточности технической базы и неспособностью или базовым неделанием воспитателей и администрации творчески использовать те ресурсы, которыми они реально могут распоряжаться.</w:t>
      </w:r>
    </w:p>
    <w:p w:rsidR="003A3147" w:rsidRDefault="003A3147" w:rsidP="003A3147">
      <w:pPr>
        <w:rPr>
          <w:color w:val="000000"/>
        </w:rPr>
      </w:pPr>
    </w:p>
    <w:p w:rsidR="003A3147" w:rsidRDefault="003A3147" w:rsidP="003A3147">
      <w:pPr>
        <w:pStyle w:val="3"/>
        <w:rPr>
          <w:color w:val="auto"/>
        </w:rPr>
      </w:pPr>
      <w:bookmarkStart w:id="1260" w:name="_Toc468905249"/>
      <w:bookmarkStart w:id="1261" w:name="_Toc468376054"/>
      <w:bookmarkStart w:id="1262" w:name="_Toc468358023"/>
      <w:bookmarkStart w:id="1263" w:name="_Toc468313208"/>
      <w:bookmarkStart w:id="1264" w:name="_Toc466849228"/>
      <w:r>
        <w:t>II.13.4.2 Присмотр и уход за детьми</w:t>
      </w:r>
      <w:bookmarkEnd w:id="1260"/>
      <w:bookmarkEnd w:id="1261"/>
      <w:bookmarkEnd w:id="1262"/>
      <w:bookmarkEnd w:id="1263"/>
      <w:bookmarkEnd w:id="1264"/>
    </w:p>
    <w:p w:rsidR="003A3147" w:rsidRDefault="003A3147" w:rsidP="003A3147">
      <w:pPr>
        <w:pStyle w:val="a0"/>
      </w:pPr>
    </w:p>
    <w:p w:rsidR="003A3147" w:rsidRDefault="003A3147" w:rsidP="003A3147">
      <w:pPr>
        <w:ind w:firstLine="708"/>
        <w:rPr>
          <w:color w:val="000000"/>
        </w:rPr>
      </w:pPr>
      <w:r>
        <w:rPr>
          <w:color w:val="000000"/>
        </w:rPr>
        <w:t xml:space="preserve">Средний балл по подшкале «Уход за детьми» для группы «лучшие» составляет 4,11, а для группы «все» – 3,64. Подшкала занимает промежуточные позиции по среднему баллу по сравнению с другими подшкалами. Стоит обратить внимание на стандартное отклонение, которое составляет 1,96 для группы «лучшие» и 1,87 для группы «все». Это второе по величине значение стандартного отклонения по сравнению с другими подшкалами. Доверительный интервал для среднего по региону составляет от 3,95 до 4,27 по группе «лучшие» и от 3,53 до 3,75 по группе «все». </w:t>
      </w:r>
    </w:p>
    <w:p w:rsidR="003A3147" w:rsidRDefault="003A3147" w:rsidP="003A3147">
      <w:pPr>
        <w:rPr>
          <w:color w:val="000000"/>
        </w:rPr>
      </w:pPr>
      <w:r>
        <w:rPr>
          <w:color w:val="000000"/>
        </w:rPr>
        <w:t xml:space="preserve">Анализируя величину стандартного отклонения между оценками экспертов, можно предположить, что такой разброс значений вызван спецификой показателей шкалы. Большая часть из них связана с организацией режимных моментов жизни группы – сна, встреч и проводов, приемов пищи, гигиены. Оценка по этим показателям не может показать одинаково плохих или одинаково хороших результатов (кроме показателя «Безопасность»). Низкий средний балл показывал бы, что в саду не соблюдаются базовые нормы обеспечения </w:t>
      </w:r>
      <w:r>
        <w:rPr>
          <w:color w:val="000000"/>
        </w:rPr>
        <w:lastRenderedPageBreak/>
        <w:t>жизни детей, что не является нормальной реальностью для отечественных ДОО. Для достижения высоких баллов требуется высокая психологическая и педагогическая компетентность педагога, умеющего на разных уровнях общаться с детьми и родителями, что также не является повсеместной нормой. Однако, при общем среднем уровне ухода за детьми, по отдельным показателям может наблюдаться сильный разрыв между группами. Высокую роль в обеспечении режимных моментов играет позиция воспитателя, который часто уделяет много внимания одним ситуациям в группе в ущерб другим. Привычной ситуацией для детских садов является соблюдение высокого уровня безопасности при слабом оборудовании и обеспечении детского сна и наоборот. Величина стандартного отклонения позволяет нам говорить о том, что по этому показателю выборка характеризуется неоднородностью – имеются как детские сады с хорошо обеспеченным режимом, так и учреждения с низким баллом по показателю, хотя на уровне среднего значения эта разница теряется.</w:t>
      </w:r>
    </w:p>
    <w:p w:rsidR="003A3147" w:rsidRDefault="003A3147" w:rsidP="003A3147">
      <w:pPr>
        <w:rPr>
          <w:color w:val="000000"/>
        </w:rPr>
      </w:pPr>
    </w:p>
    <w:p w:rsidR="003A3147" w:rsidRDefault="003A3147" w:rsidP="003A3147">
      <w:pPr>
        <w:pStyle w:val="3"/>
        <w:rPr>
          <w:color w:val="auto"/>
        </w:rPr>
      </w:pPr>
      <w:bookmarkStart w:id="1265" w:name="_Toc468905250"/>
      <w:bookmarkStart w:id="1266" w:name="_Toc468376055"/>
      <w:bookmarkStart w:id="1267" w:name="_Toc468358024"/>
      <w:bookmarkStart w:id="1268" w:name="_Toc468313209"/>
      <w:bookmarkStart w:id="1269" w:name="_Toc466849229"/>
      <w:r>
        <w:t>II.13.4.3 Речь и мышление</w:t>
      </w:r>
      <w:bookmarkEnd w:id="1265"/>
      <w:bookmarkEnd w:id="1266"/>
      <w:bookmarkEnd w:id="1267"/>
      <w:bookmarkEnd w:id="1268"/>
      <w:bookmarkEnd w:id="1269"/>
    </w:p>
    <w:p w:rsidR="003A3147" w:rsidRDefault="003A3147" w:rsidP="003A3147">
      <w:pPr>
        <w:pStyle w:val="a0"/>
      </w:pPr>
    </w:p>
    <w:p w:rsidR="003A3147" w:rsidRDefault="003A3147" w:rsidP="003A3147">
      <w:pPr>
        <w:ind w:firstLine="708"/>
        <w:rPr>
          <w:color w:val="000000"/>
        </w:rPr>
      </w:pPr>
      <w:r>
        <w:rPr>
          <w:color w:val="000000"/>
        </w:rPr>
        <w:t xml:space="preserve">Средние значения по шкале «Речь и мышление» составляют 3,86 для группы «лучшие» и 3,26 для группы «все». Этот результат является промежуточным по сравнению со средними значениями других подшкал. Стандартное отклонение по шкале является одним из самых низких по выборке – 1,64 для группы «лучшие» и 1,53 по группе все. </w:t>
      </w:r>
    </w:p>
    <w:p w:rsidR="003A3147" w:rsidRDefault="003A3147" w:rsidP="003A3147">
      <w:pPr>
        <w:rPr>
          <w:color w:val="000000"/>
        </w:rPr>
      </w:pPr>
      <w:r>
        <w:rPr>
          <w:color w:val="000000"/>
        </w:rPr>
        <w:t xml:space="preserve">Уровень стандартного отклонения при небольшом числе показателей подшкалы позволяет сделать предположение об общих сложностях, характерных для значительной части ДОО России. Для конкретизации проблемных моментов стоит обратиться к анализу отдельных показателей. Однако, стоит отметить, что наименьшее среднее значение можно наблюдать по показателю «Использование речи для развития мыслительных навыков». Развитие мышления ребенка является одной из самых важных и, в то же время, сложных и творческих задач, встающих перед воспитателями. Проблемы с развитием детского мышления встречаются в детских садах большей части выборки. </w:t>
      </w:r>
    </w:p>
    <w:p w:rsidR="003A3147" w:rsidRDefault="003A3147" w:rsidP="003A3147">
      <w:bookmarkStart w:id="1270" w:name="_Toc466849230"/>
    </w:p>
    <w:p w:rsidR="003A3147" w:rsidRDefault="003A3147" w:rsidP="003A3147">
      <w:pPr>
        <w:pStyle w:val="3"/>
      </w:pPr>
      <w:bookmarkStart w:id="1271" w:name="_Toc468905251"/>
      <w:bookmarkStart w:id="1272" w:name="_Toc468376056"/>
      <w:bookmarkStart w:id="1273" w:name="_Toc468358025"/>
      <w:bookmarkStart w:id="1274" w:name="_Toc468313210"/>
      <w:r>
        <w:t>II.13.4.4 Детская активность</w:t>
      </w:r>
      <w:bookmarkEnd w:id="1270"/>
      <w:bookmarkEnd w:id="1271"/>
      <w:bookmarkEnd w:id="1272"/>
      <w:bookmarkEnd w:id="1273"/>
      <w:bookmarkEnd w:id="1274"/>
    </w:p>
    <w:p w:rsidR="003A3147" w:rsidRDefault="003A3147" w:rsidP="003A3147">
      <w:pPr>
        <w:pStyle w:val="a0"/>
      </w:pPr>
    </w:p>
    <w:p w:rsidR="003A3147" w:rsidRDefault="003A3147" w:rsidP="003A3147">
      <w:pPr>
        <w:ind w:firstLine="708"/>
        <w:rPr>
          <w:color w:val="000000"/>
        </w:rPr>
      </w:pPr>
      <w:r>
        <w:rPr>
          <w:color w:val="000000"/>
        </w:rPr>
        <w:t>Средний балл по подшкале «Детская активность» составляет 3,22 среди группы «лучшие» и 2,72 среди группы «все». Это самый низкий балл среди прочих подшкал у обеих групп садов, принимавших участие в исследовании. Стандартное отклонение оценок составляет 1,60 для группы «лучшие» (одно из самых низких по сравнению с другими подшкалами) и 1,40 для группы «все» (наименьшее отклонение среди подшкал). Доверительный интервал по региону составляет от 3,11 до 3,32 по группе «лучшие» и от 2,65 до 2,78 по группе все, что делает подшкалу самой прогностически точной среди остальных.</w:t>
      </w:r>
    </w:p>
    <w:p w:rsidR="003A3147" w:rsidRDefault="003A3147" w:rsidP="003A3147">
      <w:pPr>
        <w:rPr>
          <w:color w:val="000000"/>
        </w:rPr>
      </w:pPr>
      <w:r>
        <w:rPr>
          <w:color w:val="000000"/>
        </w:rPr>
        <w:t xml:space="preserve">Такие результаты объяснимы с точки зрения содержания показателей подшкалы. В первую очередь стоит отметить наличие показателей, внимание к которым традиционно нехарактерно для отечественных детских садов. К таким показателям можно отнести «Содействие принятию многообразия» (в лучшем случае, материалы, стереотипно представляющие иные культуры), «Использование телевизора, видео и / или компьютера» (в группах отсутствует подобная техника или используется только во время занятий) и «Природа / наука» (природные материалы используются только в качестве сезонных типовых поделок или представлены отдельными цветами в горшках). Также стоит отметить наличие в подшкале показателей, для достижения высоких баллов по которым необходима реальная индивидуализация образовательного процесса. Примером могут служить показатели «Музыка / движение» (музыка должны быть доступны детям как занятие по выбору, а не только как общегрупповая активность) или «Искусство» (дети должны иметь </w:t>
      </w:r>
      <w:r>
        <w:rPr>
          <w:color w:val="000000"/>
        </w:rPr>
        <w:lastRenderedPageBreak/>
        <w:t>свободу самовыражения, детские работы не носят шаблонный характер. В российских детских садах часто делается выбор в сторону нормативности, намеренного снижения индивидуальных возможностей ребенка, что и может проявляться в низком балле по подшкале.</w:t>
      </w:r>
    </w:p>
    <w:p w:rsidR="003A3147" w:rsidRDefault="003A3147" w:rsidP="003A3147">
      <w:pPr>
        <w:rPr>
          <w:color w:val="000000"/>
        </w:rPr>
      </w:pPr>
    </w:p>
    <w:p w:rsidR="003A3147" w:rsidRDefault="003A3147" w:rsidP="003A3147">
      <w:pPr>
        <w:pStyle w:val="3"/>
        <w:rPr>
          <w:color w:val="auto"/>
        </w:rPr>
      </w:pPr>
      <w:bookmarkStart w:id="1275" w:name="_Toc468905252"/>
      <w:bookmarkStart w:id="1276" w:name="_Toc468376057"/>
      <w:bookmarkStart w:id="1277" w:name="_Toc468358026"/>
      <w:bookmarkStart w:id="1278" w:name="_Toc468313211"/>
      <w:bookmarkStart w:id="1279" w:name="_Toc466849231"/>
      <w:r>
        <w:t>II.13.4.5 Взаимодействие</w:t>
      </w:r>
      <w:bookmarkEnd w:id="1275"/>
      <w:bookmarkEnd w:id="1276"/>
      <w:bookmarkEnd w:id="1277"/>
      <w:bookmarkEnd w:id="1278"/>
      <w:bookmarkEnd w:id="1279"/>
    </w:p>
    <w:p w:rsidR="003A3147" w:rsidRDefault="003A3147" w:rsidP="003A3147">
      <w:pPr>
        <w:pStyle w:val="a0"/>
      </w:pPr>
    </w:p>
    <w:p w:rsidR="003A3147" w:rsidRDefault="003A3147" w:rsidP="003A3147">
      <w:pPr>
        <w:ind w:firstLine="708"/>
        <w:rPr>
          <w:color w:val="000000"/>
        </w:rPr>
      </w:pPr>
      <w:r>
        <w:rPr>
          <w:color w:val="000000"/>
        </w:rPr>
        <w:t>Среднее значение оценок группы «лучшие» составляет 4,61 и является самым высоким по сравнению с оценками других подшкал. Аналогичные результаты наблюдаются и в группе «случайные» - средний балл составляет 4,22 и является лучшим среди остальных подшкал. Стандартное отклонение составляет 1,59 в группе «лучшие» (наименьшее стандартное отклонение по выборке) и 1,68 в группе «случайные». Доверительный интервал для среднего значения составляет от 4,11 до 4,32, что означает самый благоприятный прогноз по генеральной совокупности из всех оцениваемых подшкал.</w:t>
      </w:r>
    </w:p>
    <w:p w:rsidR="003A3147" w:rsidRDefault="003A3147" w:rsidP="003A3147">
      <w:pPr>
        <w:rPr>
          <w:color w:val="000000"/>
        </w:rPr>
      </w:pPr>
      <w:r>
        <w:rPr>
          <w:color w:val="000000"/>
        </w:rPr>
        <w:t xml:space="preserve">Взаимодействие воспитателей с детьми в целом оценивается выше минимального уровня. Педагоги преимущественно уделяют достаточно внимания вопросам присмотра и дисциплины детей. Перспективы развития в данном направлении связаны с системным изменением фокуса внимания: перенос акцента с присмотра за детьми, на развивающий потенциал действий взрослого. </w:t>
      </w:r>
    </w:p>
    <w:p w:rsidR="003A3147" w:rsidRDefault="003A3147" w:rsidP="003A3147">
      <w:pPr>
        <w:rPr>
          <w:color w:val="000000"/>
        </w:rPr>
      </w:pPr>
    </w:p>
    <w:p w:rsidR="003A3147" w:rsidRDefault="003A3147" w:rsidP="003A3147">
      <w:pPr>
        <w:pStyle w:val="3"/>
        <w:rPr>
          <w:color w:val="auto"/>
        </w:rPr>
      </w:pPr>
      <w:bookmarkStart w:id="1280" w:name="_Toc468905253"/>
      <w:bookmarkStart w:id="1281" w:name="_Toc468376058"/>
      <w:bookmarkStart w:id="1282" w:name="_Toc468358027"/>
      <w:bookmarkStart w:id="1283" w:name="_Toc468313212"/>
      <w:bookmarkStart w:id="1284" w:name="_Toc466849232"/>
      <w:r>
        <w:t>II.13.4.6 Структурирование программы</w:t>
      </w:r>
      <w:bookmarkEnd w:id="1280"/>
      <w:bookmarkEnd w:id="1281"/>
      <w:bookmarkEnd w:id="1282"/>
      <w:bookmarkEnd w:id="1283"/>
      <w:bookmarkEnd w:id="1284"/>
    </w:p>
    <w:p w:rsidR="003A3147" w:rsidRDefault="003A3147" w:rsidP="003A3147">
      <w:pPr>
        <w:pStyle w:val="a0"/>
      </w:pPr>
    </w:p>
    <w:p w:rsidR="003A3147" w:rsidRDefault="003A3147" w:rsidP="003A3147">
      <w:pPr>
        <w:ind w:firstLine="708"/>
        <w:rPr>
          <w:color w:val="000000"/>
        </w:rPr>
      </w:pPr>
      <w:r>
        <w:rPr>
          <w:color w:val="000000"/>
        </w:rPr>
        <w:t xml:space="preserve">По подшкале «структурирование программы» среднее значение для группы «лучшие» составляет 3,92, а для группы «все» – 3,31. Стандартное отклонение составляет 1,79 для группы «лучшие» и 1,56 для группы «все». По обоим параметрам значения подшкалы не выделяются среди других подшкал, занимая промежуточное положение. Диапазон доверительного интервала для подшкалы является самым высоким среди остальных – от 3,71 до 4,12 для группы «лучшие» и от 3,73 до 3, 98 по группе «все». </w:t>
      </w:r>
    </w:p>
    <w:p w:rsidR="003A3147" w:rsidRDefault="003A3147" w:rsidP="003A3147">
      <w:pPr>
        <w:rPr>
          <w:color w:val="000000"/>
        </w:rPr>
      </w:pPr>
      <w:r>
        <w:rPr>
          <w:color w:val="000000"/>
        </w:rPr>
        <w:t>Большой разброс оценок экспертов связан с наличием в подшкале такого показателя как «Свободная игра». Время, отводимое на свободную игру в группе, может сильно дифференцироваться между различными детскими садами. Свободная игра может восприниматься вынужденным перерывом между занятиями или, напротив, дополнительной возможностью передохнуть для воспитателя. С другой стороны, в подшкале присутствуют показатели, по которым российские сады, как правило, набирают стабильно низкие баллы (например, «Условия для детей с ограниченными возможностями»). Для уточнения прогностической достоверности шкалы рекомендуется дальнейшее расширение выборки.</w:t>
      </w:r>
    </w:p>
    <w:p w:rsidR="003A3147" w:rsidRDefault="003A3147" w:rsidP="003A3147">
      <w:bookmarkStart w:id="1285" w:name="_Toc466849233"/>
    </w:p>
    <w:p w:rsidR="003A3147" w:rsidRDefault="003A3147" w:rsidP="003A3147">
      <w:pPr>
        <w:pStyle w:val="3"/>
      </w:pPr>
      <w:bookmarkStart w:id="1286" w:name="_Toc468905254"/>
      <w:bookmarkStart w:id="1287" w:name="_Toc468376059"/>
      <w:bookmarkStart w:id="1288" w:name="_Toc468358028"/>
      <w:bookmarkStart w:id="1289" w:name="_Toc468313213"/>
      <w:r>
        <w:t>II.13.4.7 Родители и персонал</w:t>
      </w:r>
      <w:bookmarkEnd w:id="1285"/>
      <w:bookmarkEnd w:id="1286"/>
      <w:bookmarkEnd w:id="1287"/>
      <w:bookmarkEnd w:id="1288"/>
      <w:bookmarkEnd w:id="1289"/>
    </w:p>
    <w:p w:rsidR="003A3147" w:rsidRDefault="003A3147" w:rsidP="003A3147">
      <w:pPr>
        <w:pStyle w:val="a0"/>
      </w:pPr>
    </w:p>
    <w:p w:rsidR="003A3147" w:rsidRDefault="003A3147" w:rsidP="003A3147">
      <w:pPr>
        <w:ind w:firstLine="708"/>
        <w:rPr>
          <w:color w:val="000000"/>
        </w:rPr>
      </w:pPr>
      <w:r>
        <w:rPr>
          <w:color w:val="000000"/>
        </w:rPr>
        <w:t>Среднее значение по подшкале «Родители и персонал» является вторым по величине в обеих группах: в группе «лучшие» оно составляет 4,40, а в группе «все» - 3,86. Стандартное отклонение по подшкале составляет 2,15 для группы «лучшие» и 2,08 для группы «все». Доверительный интервал для среднего по региону составляет от 4,22 до 4,58 по группе «лучшие» и 3,73 до 3,98 по группе «все».</w:t>
      </w:r>
    </w:p>
    <w:p w:rsidR="003A3147" w:rsidRDefault="003A3147" w:rsidP="003A3147">
      <w:pPr>
        <w:rPr>
          <w:color w:val="000000"/>
        </w:rPr>
      </w:pPr>
      <w:r>
        <w:rPr>
          <w:color w:val="000000"/>
        </w:rPr>
        <w:t xml:space="preserve">Высокий средний балл по подшкале может быть связан со спецификой включенных в нее показателей. Практически вся информация о взаимоотношениях персонала с родителями, коллегами и администрацией может быть получена только из личной беседы с воспитателем. Таким образом, на результаты могут влиять сразу два субъективных фактора. С одной стороны, воспитатель не всегда склонен рассказывать эксперту о недостатках работы </w:t>
      </w:r>
      <w:r>
        <w:rPr>
          <w:color w:val="000000"/>
        </w:rPr>
        <w:lastRenderedPageBreak/>
        <w:t>образовательного учреждения, стремясь сохранить доброжелательные отношения с начальством (учитывая, что эксперт часто воспринимается как инспектор»). С другой стороны, эксперт должен качественно формулировать вопросы, чтобы отследить, насколько искренне отвечает воспитатель, использует он заученные формулировки или рассказывает о собственном опыте.</w:t>
      </w:r>
    </w:p>
    <w:p w:rsidR="003A3147" w:rsidRDefault="003A3147" w:rsidP="003A3147">
      <w:pPr>
        <w:rPr>
          <w:b/>
          <w:color w:val="000000"/>
        </w:rPr>
      </w:pPr>
    </w:p>
    <w:p w:rsidR="003A3147" w:rsidRDefault="003A3147" w:rsidP="003A3147">
      <w:pPr>
        <w:pStyle w:val="20"/>
        <w:rPr>
          <w:b w:val="0"/>
          <w:color w:val="auto"/>
        </w:rPr>
      </w:pPr>
      <w:bookmarkStart w:id="1290" w:name="_Toc468905255"/>
      <w:bookmarkStart w:id="1291" w:name="_Toc468376060"/>
      <w:bookmarkStart w:id="1292" w:name="_Toc468358029"/>
      <w:bookmarkStart w:id="1293" w:name="_Toc468313214"/>
      <w:bookmarkStart w:id="1294" w:name="_Toc466849234"/>
      <w:r>
        <w:t>II.13.5 Детализированный анализ результаты в разрезе подшкал</w:t>
      </w:r>
      <w:bookmarkEnd w:id="1290"/>
      <w:bookmarkEnd w:id="1291"/>
      <w:bookmarkEnd w:id="1292"/>
      <w:bookmarkEnd w:id="1293"/>
      <w:bookmarkEnd w:id="1294"/>
    </w:p>
    <w:p w:rsidR="003A3147" w:rsidRDefault="003A3147" w:rsidP="003A3147">
      <w:pPr>
        <w:rPr>
          <w:b/>
          <w:color w:val="000000"/>
        </w:rPr>
      </w:pPr>
    </w:p>
    <w:p w:rsidR="003A3147" w:rsidRDefault="003A3147" w:rsidP="003A3147">
      <w:pPr>
        <w:pStyle w:val="3"/>
        <w:rPr>
          <w:b w:val="0"/>
          <w:color w:val="auto"/>
        </w:rPr>
      </w:pPr>
      <w:bookmarkStart w:id="1295" w:name="_Toc468905256"/>
      <w:bookmarkStart w:id="1296" w:name="_Toc468376061"/>
      <w:bookmarkStart w:id="1297" w:name="_Toc468358030"/>
      <w:bookmarkStart w:id="1298" w:name="_Toc468313215"/>
      <w:bookmarkStart w:id="1299" w:name="_Toc466849235"/>
      <w:r>
        <w:t>II.13.5.1 Детализированные результаты по подшкале «Предметно- пространственная среда»</w:t>
      </w:r>
      <w:bookmarkEnd w:id="1295"/>
      <w:bookmarkEnd w:id="1296"/>
      <w:bookmarkEnd w:id="1297"/>
      <w:bookmarkEnd w:id="1298"/>
      <w:bookmarkEnd w:id="1299"/>
    </w:p>
    <w:p w:rsidR="003A3147" w:rsidRDefault="003A3147" w:rsidP="003A3147">
      <w:pPr>
        <w:pStyle w:val="a0"/>
        <w:rPr>
          <w:lang w:val="x-none"/>
        </w:rPr>
      </w:pPr>
    </w:p>
    <w:p w:rsidR="003A3147" w:rsidRDefault="003A3147" w:rsidP="003A3147">
      <w:pPr>
        <w:ind w:firstLine="708"/>
        <w:rPr>
          <w:b/>
          <w:i/>
          <w:color w:val="000000"/>
        </w:rPr>
      </w:pPr>
      <w:r>
        <w:rPr>
          <w:color w:val="000000"/>
        </w:rPr>
        <w:t>Согласно методике комплексной оценки качества образования в дошкольных образовательных организациях ECERS-R (Early ChIIldhood EnvIIronment RatIIng Scales), подшкала «Предметно-пространственная среда» включает в себя следующие показатели:</w:t>
      </w:r>
    </w:p>
    <w:p w:rsidR="003A3147" w:rsidRDefault="003A3147" w:rsidP="003A3147">
      <w:pPr>
        <w:rPr>
          <w:color w:val="000000"/>
        </w:rPr>
      </w:pPr>
      <w:r>
        <w:rPr>
          <w:i/>
          <w:color w:val="000000"/>
        </w:rPr>
        <w:t>«Внутреннее помещение».</w:t>
      </w:r>
      <w:r>
        <w:rPr>
          <w:b/>
          <w:i/>
          <w:color w:val="000000"/>
        </w:rPr>
        <w:t xml:space="preserve"> </w:t>
      </w:r>
      <w:r>
        <w:rPr>
          <w:color w:val="000000"/>
        </w:rPr>
        <w:t>В показателе оцениваются следующие ключевые параметры: возможности пространства группы для размещения оборудования и свободного перемещения детей, взрослых</w:t>
      </w:r>
    </w:p>
    <w:p w:rsidR="003A3147" w:rsidRDefault="003A3147" w:rsidP="003A3147">
      <w:pPr>
        <w:rPr>
          <w:color w:val="000000"/>
        </w:rPr>
      </w:pPr>
      <w:r>
        <w:rPr>
          <w:color w:val="000000"/>
        </w:rPr>
        <w:t>обеспечение помещения освещением, вентиляцией, контролем температуры, звукопоглощающими материалами</w:t>
      </w:r>
    </w:p>
    <w:p w:rsidR="003A3147" w:rsidRDefault="003A3147" w:rsidP="003A3147">
      <w:pPr>
        <w:rPr>
          <w:color w:val="000000"/>
        </w:rPr>
      </w:pPr>
      <w:r>
        <w:rPr>
          <w:color w:val="000000"/>
        </w:rPr>
        <w:t>состояние помещения (требуется ли ремонт)</w:t>
      </w:r>
    </w:p>
    <w:p w:rsidR="003A3147" w:rsidRDefault="003A3147" w:rsidP="003A3147">
      <w:pPr>
        <w:rPr>
          <w:color w:val="000000"/>
        </w:rPr>
      </w:pPr>
      <w:r>
        <w:rPr>
          <w:color w:val="000000"/>
        </w:rPr>
        <w:t>чистота в помещении и его обслуживание</w:t>
      </w:r>
    </w:p>
    <w:p w:rsidR="003A3147" w:rsidRDefault="003A3147" w:rsidP="003A3147">
      <w:pPr>
        <w:rPr>
          <w:b/>
          <w:color w:val="000000"/>
        </w:rPr>
      </w:pPr>
      <w:r>
        <w:rPr>
          <w:color w:val="000000"/>
        </w:rPr>
        <w:t>доступность помещения для всех детей и взрослых, включая детей с ОВЗ</w:t>
      </w:r>
    </w:p>
    <w:p w:rsidR="003A3147" w:rsidRDefault="003A3147" w:rsidP="003A3147">
      <w:pPr>
        <w:rPr>
          <w:color w:val="000000"/>
        </w:rPr>
      </w:pPr>
      <w:r>
        <w:rPr>
          <w:i/>
          <w:color w:val="000000"/>
        </w:rPr>
        <w:t>«Мебель для ежедневного ухода, игр и учения».</w:t>
      </w:r>
      <w:r>
        <w:rPr>
          <w:b/>
          <w:color w:val="000000"/>
        </w:rPr>
        <w:t xml:space="preserve"> </w:t>
      </w:r>
      <w:r>
        <w:rPr>
          <w:color w:val="000000"/>
        </w:rPr>
        <w:t>В показателе оцениваются следующие ключевые параметры:</w:t>
      </w:r>
    </w:p>
    <w:p w:rsidR="003A3147" w:rsidRDefault="003A3147" w:rsidP="003A3147">
      <w:pPr>
        <w:rPr>
          <w:color w:val="000000"/>
        </w:rPr>
      </w:pPr>
      <w:r>
        <w:rPr>
          <w:color w:val="000000"/>
        </w:rPr>
        <w:t>наличие в достаточном количестве мебели для ежедневного ухода, игр и учения; соответствие ее размера детям</w:t>
      </w:r>
    </w:p>
    <w:p w:rsidR="003A3147" w:rsidRDefault="003A3147" w:rsidP="003A3147">
      <w:pPr>
        <w:rPr>
          <w:color w:val="000000"/>
        </w:rPr>
      </w:pPr>
      <w:r>
        <w:rPr>
          <w:color w:val="000000"/>
        </w:rPr>
        <w:t>состояние мебели для ухода, игр и обучения</w:t>
      </w:r>
    </w:p>
    <w:p w:rsidR="003A3147" w:rsidRDefault="003A3147" w:rsidP="003A3147">
      <w:pPr>
        <w:rPr>
          <w:color w:val="000000"/>
        </w:rPr>
      </w:pPr>
      <w:r>
        <w:rPr>
          <w:color w:val="000000"/>
        </w:rPr>
        <w:t>наличие адаптированной мебели для детей с ОВЗ</w:t>
      </w:r>
    </w:p>
    <w:p w:rsidR="003A3147" w:rsidRDefault="003A3147" w:rsidP="003A3147">
      <w:pPr>
        <w:rPr>
          <w:b/>
          <w:color w:val="000000"/>
        </w:rPr>
      </w:pPr>
      <w:r>
        <w:rPr>
          <w:color w:val="000000"/>
        </w:rPr>
        <w:t>доступность мебели в течение дня, ее удобство</w:t>
      </w:r>
    </w:p>
    <w:p w:rsidR="003A3147" w:rsidRDefault="003A3147" w:rsidP="003A3147">
      <w:pPr>
        <w:rPr>
          <w:color w:val="000000"/>
        </w:rPr>
      </w:pPr>
      <w:r>
        <w:rPr>
          <w:i/>
          <w:color w:val="000000"/>
        </w:rPr>
        <w:t>«Предметы обстановки для отдыха и комфорта».</w:t>
      </w:r>
      <w:r>
        <w:rPr>
          <w:b/>
          <w:color w:val="000000"/>
        </w:rPr>
        <w:t xml:space="preserve"> </w:t>
      </w:r>
      <w:r>
        <w:rPr>
          <w:color w:val="000000"/>
        </w:rPr>
        <w:t>В показателе</w:t>
      </w:r>
      <w:r>
        <w:rPr>
          <w:b/>
          <w:color w:val="000000"/>
        </w:rPr>
        <w:t xml:space="preserve"> </w:t>
      </w:r>
      <w:r>
        <w:rPr>
          <w:color w:val="000000"/>
        </w:rPr>
        <w:t>оцениваются следующие ключевые параметры:</w:t>
      </w:r>
    </w:p>
    <w:p w:rsidR="003A3147" w:rsidRDefault="003A3147" w:rsidP="003A3147">
      <w:pPr>
        <w:rPr>
          <w:color w:val="000000"/>
        </w:rPr>
      </w:pPr>
      <w:r>
        <w:rPr>
          <w:color w:val="000000"/>
        </w:rPr>
        <w:t>доступность детям мягких предметов обстановки</w:t>
      </w:r>
    </w:p>
    <w:p w:rsidR="003A3147" w:rsidRDefault="003A3147" w:rsidP="003A3147">
      <w:pPr>
        <w:rPr>
          <w:color w:val="000000"/>
        </w:rPr>
      </w:pPr>
      <w:r>
        <w:rPr>
          <w:color w:val="000000"/>
        </w:rPr>
        <w:t>наличие уютного уголка</w:t>
      </w:r>
    </w:p>
    <w:p w:rsidR="003A3147" w:rsidRDefault="003A3147" w:rsidP="003A3147">
      <w:pPr>
        <w:rPr>
          <w:b/>
          <w:color w:val="000000"/>
        </w:rPr>
      </w:pPr>
      <w:r>
        <w:rPr>
          <w:color w:val="000000"/>
        </w:rPr>
        <w:t>доступность мягких игрушек</w:t>
      </w:r>
    </w:p>
    <w:p w:rsidR="003A3147" w:rsidRDefault="003A3147" w:rsidP="003A3147">
      <w:pPr>
        <w:rPr>
          <w:color w:val="000000"/>
        </w:rPr>
      </w:pPr>
      <w:r>
        <w:rPr>
          <w:i/>
          <w:color w:val="000000"/>
        </w:rPr>
        <w:t>«Обустройство пространства для игр».</w:t>
      </w:r>
      <w:r>
        <w:rPr>
          <w:b/>
          <w:color w:val="000000"/>
        </w:rPr>
        <w:t xml:space="preserve"> </w:t>
      </w:r>
      <w:r>
        <w:rPr>
          <w:color w:val="000000"/>
        </w:rPr>
        <w:t>В показателе оцениваются следующие ключевые параметры:</w:t>
      </w:r>
    </w:p>
    <w:p w:rsidR="003A3147" w:rsidRDefault="003A3147" w:rsidP="003A3147">
      <w:pPr>
        <w:ind w:firstLine="360"/>
        <w:rPr>
          <w:color w:val="000000"/>
        </w:rPr>
      </w:pPr>
      <w:r>
        <w:rPr>
          <w:color w:val="000000"/>
        </w:rPr>
        <w:t>наличие выделенных, специально оборудованных игровых центров (например, для хорошей оценки требуется 5 игровых центров)</w:t>
      </w:r>
    </w:p>
    <w:p w:rsidR="003A3147" w:rsidRDefault="003A3147" w:rsidP="003A3147">
      <w:pPr>
        <w:ind w:firstLine="360"/>
        <w:rPr>
          <w:color w:val="000000"/>
        </w:rPr>
      </w:pPr>
      <w:r>
        <w:rPr>
          <w:color w:val="000000"/>
        </w:rPr>
        <w:t>доступность игрового пространства детям, в том числе с ОВЗ</w:t>
      </w:r>
    </w:p>
    <w:p w:rsidR="003A3147" w:rsidRDefault="003A3147" w:rsidP="003A3147">
      <w:pPr>
        <w:ind w:firstLine="360"/>
        <w:rPr>
          <w:color w:val="000000"/>
        </w:rPr>
      </w:pPr>
      <w:r>
        <w:rPr>
          <w:color w:val="000000"/>
        </w:rPr>
        <w:t>удобство размещения игровых центров (центры для тихих и подвижных не мешают друг другу, большая часть занятий не прерывается)</w:t>
      </w:r>
    </w:p>
    <w:p w:rsidR="003A3147" w:rsidRDefault="003A3147" w:rsidP="003A3147">
      <w:pPr>
        <w:ind w:firstLine="360"/>
        <w:rPr>
          <w:b/>
          <w:color w:val="000000"/>
        </w:rPr>
      </w:pPr>
      <w:r>
        <w:rPr>
          <w:color w:val="000000"/>
        </w:rPr>
        <w:t>возможность самостоятельного использования ребенком игрового центра</w:t>
      </w:r>
    </w:p>
    <w:p w:rsidR="003A3147" w:rsidRDefault="003A3147" w:rsidP="003A3147">
      <w:pPr>
        <w:rPr>
          <w:color w:val="000000"/>
        </w:rPr>
      </w:pPr>
      <w:r>
        <w:rPr>
          <w:i/>
          <w:color w:val="000000"/>
        </w:rPr>
        <w:t>«Места для уединения».</w:t>
      </w:r>
      <w:r>
        <w:rPr>
          <w:b/>
          <w:color w:val="000000"/>
        </w:rPr>
        <w:t xml:space="preserve"> </w:t>
      </w:r>
      <w:r>
        <w:rPr>
          <w:color w:val="000000"/>
        </w:rPr>
        <w:t>В показателе оцениваются следующие ключевые параметры:</w:t>
      </w:r>
    </w:p>
    <w:p w:rsidR="003A3147" w:rsidRDefault="003A3147" w:rsidP="003A3147">
      <w:pPr>
        <w:rPr>
          <w:color w:val="000000"/>
        </w:rPr>
      </w:pPr>
      <w:r>
        <w:rPr>
          <w:color w:val="000000"/>
        </w:rPr>
        <w:t>возможность найти или организовать место для уединения самому ребенку</w:t>
      </w:r>
    </w:p>
    <w:p w:rsidR="003A3147" w:rsidRDefault="003A3147" w:rsidP="003A3147">
      <w:pPr>
        <w:rPr>
          <w:color w:val="000000"/>
        </w:rPr>
      </w:pPr>
      <w:r>
        <w:rPr>
          <w:color w:val="000000"/>
        </w:rPr>
        <w:t>наличие правила защиты от вмешательства в месте уединения</w:t>
      </w:r>
    </w:p>
    <w:p w:rsidR="003A3147" w:rsidRDefault="003A3147" w:rsidP="003A3147">
      <w:pPr>
        <w:rPr>
          <w:color w:val="000000"/>
        </w:rPr>
      </w:pPr>
      <w:r>
        <w:rPr>
          <w:color w:val="000000"/>
        </w:rPr>
        <w:t>безопасность (просматриваемость) места уединения</w:t>
      </w:r>
    </w:p>
    <w:p w:rsidR="003A3147" w:rsidRDefault="003A3147" w:rsidP="003A3147">
      <w:pPr>
        <w:rPr>
          <w:b/>
          <w:color w:val="000000"/>
        </w:rPr>
      </w:pPr>
      <w:r>
        <w:rPr>
          <w:color w:val="000000"/>
        </w:rPr>
        <w:t>доступности мест уединения в течение дня</w:t>
      </w:r>
    </w:p>
    <w:p w:rsidR="003A3147" w:rsidRDefault="003A3147" w:rsidP="003A3147">
      <w:pPr>
        <w:rPr>
          <w:color w:val="000000"/>
        </w:rPr>
      </w:pPr>
      <w:r>
        <w:rPr>
          <w:i/>
          <w:color w:val="000000"/>
        </w:rPr>
        <w:t>«Связанное с детьми оформление пространства».</w:t>
      </w:r>
      <w:r>
        <w:rPr>
          <w:b/>
          <w:color w:val="000000"/>
        </w:rPr>
        <w:t xml:space="preserve"> </w:t>
      </w:r>
      <w:r>
        <w:rPr>
          <w:color w:val="000000"/>
        </w:rPr>
        <w:t>В показателе оцениваются следующие ключевые параметры:</w:t>
      </w:r>
    </w:p>
    <w:p w:rsidR="003A3147" w:rsidRDefault="003A3147" w:rsidP="003A3147">
      <w:pPr>
        <w:rPr>
          <w:color w:val="000000"/>
        </w:rPr>
      </w:pPr>
      <w:r>
        <w:rPr>
          <w:color w:val="000000"/>
        </w:rPr>
        <w:t>наличие и число материалов, выставляемых специально для детей</w:t>
      </w:r>
    </w:p>
    <w:p w:rsidR="003A3147" w:rsidRDefault="003A3147" w:rsidP="003A3147">
      <w:pPr>
        <w:rPr>
          <w:color w:val="000000"/>
        </w:rPr>
      </w:pPr>
      <w:r>
        <w:rPr>
          <w:color w:val="000000"/>
        </w:rPr>
        <w:lastRenderedPageBreak/>
        <w:t>соответствие материалов возрасту</w:t>
      </w:r>
    </w:p>
    <w:p w:rsidR="003A3147" w:rsidRDefault="003A3147" w:rsidP="003A3147">
      <w:pPr>
        <w:rPr>
          <w:color w:val="000000"/>
        </w:rPr>
      </w:pPr>
      <w:r>
        <w:rPr>
          <w:color w:val="000000"/>
        </w:rPr>
        <w:t>отношение работ, созданных руками детей, к остальным работам</w:t>
      </w:r>
    </w:p>
    <w:p w:rsidR="003A3147" w:rsidRDefault="003A3147" w:rsidP="003A3147">
      <w:pPr>
        <w:rPr>
          <w:color w:val="000000"/>
        </w:rPr>
      </w:pPr>
      <w:r>
        <w:rPr>
          <w:color w:val="000000"/>
        </w:rPr>
        <w:t>отношение демонстрируемых материалов к текущей деятельности</w:t>
      </w:r>
    </w:p>
    <w:p w:rsidR="003A3147" w:rsidRDefault="003A3147" w:rsidP="003A3147">
      <w:pPr>
        <w:rPr>
          <w:color w:val="000000"/>
        </w:rPr>
      </w:pPr>
      <w:r>
        <w:rPr>
          <w:color w:val="000000"/>
        </w:rPr>
        <w:t>место и уровень расположения работ</w:t>
      </w:r>
    </w:p>
    <w:p w:rsidR="003A3147" w:rsidRDefault="003A3147" w:rsidP="003A3147">
      <w:pPr>
        <w:rPr>
          <w:b/>
          <w:color w:val="000000"/>
        </w:rPr>
      </w:pPr>
      <w:r>
        <w:rPr>
          <w:color w:val="000000"/>
        </w:rPr>
        <w:t xml:space="preserve">соотношение детских индивидуализированных работ и работ по образцу </w:t>
      </w:r>
    </w:p>
    <w:p w:rsidR="003A3147" w:rsidRDefault="003A3147" w:rsidP="003A3147">
      <w:pPr>
        <w:rPr>
          <w:color w:val="000000"/>
        </w:rPr>
      </w:pPr>
      <w:r>
        <w:rPr>
          <w:i/>
          <w:color w:val="000000"/>
        </w:rPr>
        <w:t>«Пространство для игр, развивающих крупную моторику».</w:t>
      </w:r>
      <w:r>
        <w:rPr>
          <w:b/>
          <w:color w:val="000000"/>
        </w:rPr>
        <w:t xml:space="preserve"> </w:t>
      </w:r>
      <w:r>
        <w:rPr>
          <w:color w:val="000000"/>
        </w:rPr>
        <w:t>В показателе оцениваются следующие ключевые параметры:</w:t>
      </w:r>
    </w:p>
    <w:p w:rsidR="003A3147" w:rsidRDefault="003A3147" w:rsidP="003A3147">
      <w:pPr>
        <w:rPr>
          <w:color w:val="000000"/>
        </w:rPr>
      </w:pPr>
      <w:r>
        <w:rPr>
          <w:color w:val="000000"/>
        </w:rPr>
        <w:t>наличие внешнего и внутреннего пространства для игр, развивающих крупную моторику</w:t>
      </w:r>
    </w:p>
    <w:p w:rsidR="003A3147" w:rsidRDefault="003A3147" w:rsidP="003A3147">
      <w:pPr>
        <w:rPr>
          <w:color w:val="000000"/>
        </w:rPr>
      </w:pPr>
      <w:r>
        <w:rPr>
          <w:color w:val="000000"/>
        </w:rPr>
        <w:t>безопасность пространства для подвижных игр</w:t>
      </w:r>
    </w:p>
    <w:p w:rsidR="003A3147" w:rsidRDefault="003A3147" w:rsidP="003A3147">
      <w:pPr>
        <w:rPr>
          <w:color w:val="000000"/>
        </w:rPr>
      </w:pPr>
      <w:r>
        <w:rPr>
          <w:color w:val="000000"/>
        </w:rPr>
        <w:t>доступность и удобство пространства для подвижных игр</w:t>
      </w:r>
    </w:p>
    <w:p w:rsidR="003A3147" w:rsidRDefault="003A3147" w:rsidP="003A3147">
      <w:pPr>
        <w:rPr>
          <w:color w:val="000000"/>
        </w:rPr>
      </w:pPr>
      <w:r>
        <w:rPr>
          <w:i/>
          <w:color w:val="000000"/>
        </w:rPr>
        <w:t>«Оборудование для развития крупной моторики».</w:t>
      </w:r>
      <w:r>
        <w:rPr>
          <w:b/>
          <w:color w:val="000000"/>
        </w:rPr>
        <w:t xml:space="preserve"> </w:t>
      </w:r>
      <w:r>
        <w:rPr>
          <w:color w:val="000000"/>
        </w:rPr>
        <w:t>В показателе оцениваются следующие ключевые параметры:</w:t>
      </w:r>
    </w:p>
    <w:p w:rsidR="003A3147" w:rsidRDefault="003A3147" w:rsidP="003A3147">
      <w:pPr>
        <w:rPr>
          <w:color w:val="000000"/>
        </w:rPr>
      </w:pPr>
      <w:r>
        <w:rPr>
          <w:color w:val="000000"/>
        </w:rPr>
        <w:t xml:space="preserve">наличие и число различного оборудования для развития крупной моторики, </w:t>
      </w:r>
    </w:p>
    <w:p w:rsidR="003A3147" w:rsidRDefault="003A3147" w:rsidP="003A3147">
      <w:pPr>
        <w:rPr>
          <w:color w:val="000000"/>
        </w:rPr>
      </w:pPr>
      <w:r>
        <w:rPr>
          <w:color w:val="000000"/>
        </w:rPr>
        <w:t>доступность оборудования для развития крупной моторики</w:t>
      </w:r>
    </w:p>
    <w:p w:rsidR="003A3147" w:rsidRDefault="003A3147" w:rsidP="003A3147">
      <w:pPr>
        <w:rPr>
          <w:color w:val="000000"/>
        </w:rPr>
      </w:pPr>
      <w:r>
        <w:rPr>
          <w:color w:val="000000"/>
        </w:rPr>
        <w:t>состояние оборудования</w:t>
      </w:r>
    </w:p>
    <w:p w:rsidR="003A3147" w:rsidRDefault="003A3147" w:rsidP="003A3147">
      <w:pPr>
        <w:rPr>
          <w:color w:val="000000"/>
        </w:rPr>
      </w:pPr>
      <w:r>
        <w:rPr>
          <w:color w:val="000000"/>
        </w:rPr>
        <w:t xml:space="preserve">возможность оборудования для развития разнообразных умений </w:t>
      </w:r>
    </w:p>
    <w:p w:rsidR="003A3147" w:rsidRDefault="003A3147" w:rsidP="003A3147">
      <w:pPr>
        <w:rPr>
          <w:color w:val="000000"/>
        </w:rPr>
      </w:pPr>
      <w:r>
        <w:rPr>
          <w:color w:val="000000"/>
        </w:rPr>
        <w:t>соответствие оборудования для развития крупной моторики возрасту детей</w:t>
      </w:r>
    </w:p>
    <w:p w:rsidR="003A3147" w:rsidRDefault="003A3147" w:rsidP="003A3147">
      <w:pPr>
        <w:pStyle w:val="Standard"/>
        <w:spacing w:line="360" w:lineRule="auto"/>
        <w:ind w:firstLine="709"/>
        <w:jc w:val="both"/>
        <w:rPr>
          <w:color w:val="000000"/>
          <w:sz w:val="24"/>
          <w:szCs w:val="24"/>
        </w:rPr>
      </w:pPr>
      <w:r>
        <w:rPr>
          <w:color w:val="000000"/>
          <w:sz w:val="24"/>
          <w:szCs w:val="24"/>
        </w:rPr>
        <w:t>Вся подшкала «Предметно-пространственная среда» получила среднюю оценку - 3,17 баллов. Согласно доверительному интервалу мы можем прогнозировать средние баллы этой подшкалы с вероятностью ошибки 5% в группах ДОУ на всей территории РФ в интервале от 3,09 до 3,25 баллов, что является нижней границей среднего уровня. Для группы «лучшие» средний балл по подшкале достоверно выше (3,69 балла) и соответственно в случае прогноза на все регионы РФ средний балл качества предметно-пространственной среды будет колебаться от 3,56 до 3,81 балла, что является средним уровнем. В группах, выделенных экспертами как более качественных для развития ребенка, по всем показателям подшкалы есть преимущество в сравнении со случайной выборкой.</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На рисунке </w:t>
      </w:r>
      <w:r>
        <w:rPr>
          <w:color w:val="000000"/>
          <w:sz w:val="24"/>
          <w:szCs w:val="24"/>
        </w:rPr>
        <w:fldChar w:fldCharType="begin"/>
      </w:r>
      <w:r>
        <w:rPr>
          <w:color w:val="000000"/>
          <w:sz w:val="24"/>
          <w:szCs w:val="24"/>
        </w:rPr>
        <w:instrText xml:space="preserve"> REF  _Ref468193887 \h \r \t  \* MERGEFORMAT </w:instrText>
      </w:r>
      <w:r>
        <w:rPr>
          <w:color w:val="000000"/>
          <w:sz w:val="24"/>
          <w:szCs w:val="24"/>
        </w:rPr>
      </w:r>
      <w:r>
        <w:rPr>
          <w:color w:val="000000"/>
          <w:sz w:val="24"/>
          <w:szCs w:val="24"/>
        </w:rPr>
        <w:fldChar w:fldCharType="separate"/>
      </w:r>
      <w:r>
        <w:rPr>
          <w:color w:val="000000"/>
          <w:sz w:val="24"/>
          <w:szCs w:val="24"/>
        </w:rPr>
        <w:t>7</w:t>
      </w:r>
      <w:r>
        <w:rPr>
          <w:color w:val="000000"/>
          <w:sz w:val="24"/>
          <w:szCs w:val="24"/>
        </w:rPr>
        <w:fldChar w:fldCharType="end"/>
      </w:r>
      <w:r>
        <w:rPr>
          <w:color w:val="000000"/>
          <w:sz w:val="24"/>
          <w:szCs w:val="24"/>
        </w:rPr>
        <w:t xml:space="preserve"> представлен график распределения средних значений по показателям подшкалы «Пространство и его обустройство» в лучших группах и во всей выборке:</w:t>
      </w:r>
    </w:p>
    <w:p w:rsidR="003A3147" w:rsidRDefault="003A3147" w:rsidP="003A3147">
      <w:pPr>
        <w:pStyle w:val="Standard"/>
        <w:spacing w:line="360" w:lineRule="auto"/>
        <w:ind w:left="709"/>
        <w:rPr>
          <w:color w:val="000000"/>
          <w:sz w:val="24"/>
          <w:szCs w:val="24"/>
        </w:rPr>
      </w:pPr>
      <w:r>
        <w:rPr>
          <w:color w:val="000000"/>
          <w:sz w:val="24"/>
          <w:szCs w:val="24"/>
        </w:rPr>
        <w:t>1) Внутреннее помещение</w:t>
      </w:r>
    </w:p>
    <w:p w:rsidR="003A3147" w:rsidRDefault="003A3147" w:rsidP="003A3147">
      <w:pPr>
        <w:pStyle w:val="Standard"/>
        <w:spacing w:line="360" w:lineRule="auto"/>
        <w:ind w:left="709"/>
        <w:rPr>
          <w:color w:val="000000"/>
          <w:sz w:val="24"/>
          <w:szCs w:val="24"/>
        </w:rPr>
      </w:pPr>
      <w:r>
        <w:rPr>
          <w:color w:val="000000"/>
          <w:sz w:val="24"/>
          <w:szCs w:val="24"/>
        </w:rPr>
        <w:t>2) Мебель для ежедневного ухода, игр и учения</w:t>
      </w:r>
    </w:p>
    <w:p w:rsidR="003A3147" w:rsidRDefault="003A3147" w:rsidP="003A3147">
      <w:pPr>
        <w:pStyle w:val="Standard"/>
        <w:spacing w:line="360" w:lineRule="auto"/>
        <w:ind w:left="709"/>
        <w:rPr>
          <w:color w:val="000000"/>
          <w:sz w:val="24"/>
          <w:szCs w:val="24"/>
        </w:rPr>
      </w:pPr>
      <w:r>
        <w:rPr>
          <w:color w:val="000000"/>
          <w:sz w:val="24"/>
          <w:szCs w:val="24"/>
        </w:rPr>
        <w:t>3) Предметы обстановки для отдыха и комфорта</w:t>
      </w:r>
    </w:p>
    <w:p w:rsidR="003A3147" w:rsidRDefault="003A3147" w:rsidP="003A3147">
      <w:pPr>
        <w:pStyle w:val="Standard"/>
        <w:spacing w:line="360" w:lineRule="auto"/>
        <w:ind w:left="709"/>
        <w:rPr>
          <w:color w:val="000000"/>
          <w:sz w:val="24"/>
          <w:szCs w:val="24"/>
        </w:rPr>
      </w:pPr>
      <w:r>
        <w:rPr>
          <w:color w:val="000000"/>
          <w:sz w:val="24"/>
          <w:szCs w:val="24"/>
        </w:rPr>
        <w:t>4) Обустройство пространства для игр</w:t>
      </w:r>
    </w:p>
    <w:p w:rsidR="003A3147" w:rsidRDefault="003A3147" w:rsidP="003A3147">
      <w:pPr>
        <w:pStyle w:val="Standard"/>
        <w:spacing w:line="360" w:lineRule="auto"/>
        <w:ind w:left="709"/>
        <w:rPr>
          <w:color w:val="000000"/>
          <w:sz w:val="24"/>
          <w:szCs w:val="24"/>
        </w:rPr>
      </w:pPr>
      <w:r>
        <w:rPr>
          <w:color w:val="000000"/>
          <w:sz w:val="24"/>
          <w:szCs w:val="24"/>
        </w:rPr>
        <w:t>5) Места для уединения</w:t>
      </w:r>
    </w:p>
    <w:p w:rsidR="003A3147" w:rsidRDefault="003A3147" w:rsidP="003A3147">
      <w:pPr>
        <w:pStyle w:val="Standard"/>
        <w:spacing w:line="360" w:lineRule="auto"/>
        <w:ind w:left="709"/>
        <w:rPr>
          <w:color w:val="000000"/>
          <w:sz w:val="24"/>
          <w:szCs w:val="24"/>
        </w:rPr>
      </w:pPr>
      <w:r>
        <w:rPr>
          <w:color w:val="000000"/>
          <w:sz w:val="24"/>
          <w:szCs w:val="24"/>
        </w:rPr>
        <w:t>6) Связанное с детьми оформление пространства</w:t>
      </w:r>
    </w:p>
    <w:p w:rsidR="003A3147" w:rsidRDefault="003A3147" w:rsidP="003A3147">
      <w:pPr>
        <w:pStyle w:val="Standard"/>
        <w:spacing w:line="360" w:lineRule="auto"/>
        <w:ind w:left="709"/>
        <w:rPr>
          <w:color w:val="000000"/>
          <w:sz w:val="24"/>
          <w:szCs w:val="24"/>
        </w:rPr>
      </w:pPr>
      <w:r>
        <w:rPr>
          <w:color w:val="000000"/>
          <w:sz w:val="24"/>
          <w:szCs w:val="24"/>
        </w:rPr>
        <w:t>7) Пространство для игр, развивающих крупную моторику</w:t>
      </w:r>
    </w:p>
    <w:p w:rsidR="003A3147" w:rsidRDefault="003A3147" w:rsidP="003A3147">
      <w:pPr>
        <w:pStyle w:val="Standard"/>
        <w:spacing w:line="360" w:lineRule="auto"/>
        <w:ind w:left="709"/>
        <w:jc w:val="both"/>
        <w:rPr>
          <w:color w:val="000000"/>
          <w:sz w:val="24"/>
          <w:szCs w:val="24"/>
        </w:rPr>
      </w:pPr>
      <w:r>
        <w:rPr>
          <w:color w:val="000000"/>
          <w:sz w:val="24"/>
          <w:szCs w:val="24"/>
        </w:rPr>
        <w:t>8) Оборудование для развития крупной моторики</w:t>
      </w:r>
    </w:p>
    <w:p w:rsidR="003A3147" w:rsidRDefault="003A3147" w:rsidP="003A3147">
      <w:pPr>
        <w:pStyle w:val="Standard"/>
        <w:spacing w:line="360" w:lineRule="auto"/>
        <w:ind w:left="709"/>
        <w:jc w:val="both"/>
        <w:rPr>
          <w:color w:val="000000"/>
          <w:sz w:val="24"/>
          <w:szCs w:val="24"/>
        </w:rPr>
      </w:pPr>
    </w:p>
    <w:p w:rsidR="003A3147" w:rsidRDefault="003A3147" w:rsidP="003A3147">
      <w:pPr>
        <w:pStyle w:val="Standard"/>
        <w:spacing w:line="360" w:lineRule="auto"/>
        <w:jc w:val="center"/>
        <w:rPr>
          <w:i/>
          <w:color w:val="000000"/>
          <w:sz w:val="24"/>
          <w:szCs w:val="24"/>
        </w:rPr>
      </w:pPr>
      <w:r>
        <w:rPr>
          <w:noProof/>
          <w:color w:val="000000"/>
          <w:sz w:val="24"/>
          <w:szCs w:val="24"/>
        </w:rPr>
        <w:lastRenderedPageBreak/>
        <w:drawing>
          <wp:inline distT="0" distB="0" distL="0" distR="0" wp14:anchorId="344DC937" wp14:editId="272D0CA3">
            <wp:extent cx="3829050" cy="2409825"/>
            <wp:effectExtent l="0" t="0" r="0" b="952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29050" cy="2409825"/>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bookmarkStart w:id="1300" w:name="_Ref468193887"/>
      <w:r>
        <w:t xml:space="preserve">– Среднее значение по каждому показателю подшкалы «Пространство и его обустройство» </w:t>
      </w:r>
      <w:r>
        <w:rPr>
          <w:iCs/>
        </w:rPr>
        <w:t>во всей выборке и в лучших группах (в баллах)</w:t>
      </w:r>
      <w:r>
        <w:t>.</w:t>
      </w:r>
      <w:bookmarkEnd w:id="1300"/>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Рейтинги средних оценок по 8 показателям подшкалы «Пространство и его обустройство» в лучших и случайных группах выглядят практически одинаково, с небольшим превосходством оценок в группе «лучшие» (таблицы </w:t>
      </w:r>
      <w:r>
        <w:rPr>
          <w:color w:val="000000"/>
          <w:sz w:val="24"/>
          <w:szCs w:val="24"/>
        </w:rPr>
        <w:fldChar w:fldCharType="begin"/>
      </w:r>
      <w:r>
        <w:rPr>
          <w:color w:val="000000"/>
          <w:sz w:val="24"/>
          <w:szCs w:val="24"/>
        </w:rPr>
        <w:instrText xml:space="preserve"> REF  _Ref468193977 \h \r \t  \* MERGEFORMAT </w:instrText>
      </w:r>
      <w:r>
        <w:rPr>
          <w:color w:val="000000"/>
          <w:sz w:val="24"/>
          <w:szCs w:val="24"/>
        </w:rPr>
      </w:r>
      <w:r>
        <w:rPr>
          <w:color w:val="000000"/>
          <w:sz w:val="24"/>
          <w:szCs w:val="24"/>
        </w:rPr>
        <w:fldChar w:fldCharType="separate"/>
      </w:r>
      <w:r>
        <w:rPr>
          <w:color w:val="000000"/>
          <w:sz w:val="24"/>
          <w:szCs w:val="24"/>
        </w:rPr>
        <w:t>3</w:t>
      </w:r>
      <w:r>
        <w:rPr>
          <w:color w:val="000000"/>
          <w:sz w:val="24"/>
          <w:szCs w:val="24"/>
        </w:rPr>
        <w:fldChar w:fldCharType="end"/>
      </w:r>
      <w:r>
        <w:rPr>
          <w:color w:val="000000"/>
          <w:sz w:val="24"/>
          <w:szCs w:val="24"/>
        </w:rPr>
        <w:t>-</w:t>
      </w:r>
      <w:r>
        <w:rPr>
          <w:color w:val="000000"/>
          <w:sz w:val="24"/>
          <w:szCs w:val="24"/>
        </w:rPr>
        <w:fldChar w:fldCharType="begin"/>
      </w:r>
      <w:r>
        <w:rPr>
          <w:color w:val="000000"/>
          <w:sz w:val="24"/>
          <w:szCs w:val="24"/>
        </w:rPr>
        <w:instrText xml:space="preserve"> REF  _Ref468193978 \h \r \t  \* MERGEFORMAT </w:instrText>
      </w:r>
      <w:r>
        <w:rPr>
          <w:color w:val="000000"/>
          <w:sz w:val="24"/>
          <w:szCs w:val="24"/>
        </w:rPr>
      </w:r>
      <w:r>
        <w:rPr>
          <w:color w:val="000000"/>
          <w:sz w:val="24"/>
          <w:szCs w:val="24"/>
        </w:rPr>
        <w:fldChar w:fldCharType="separate"/>
      </w:r>
      <w:r>
        <w:rPr>
          <w:color w:val="000000"/>
          <w:sz w:val="24"/>
          <w:szCs w:val="24"/>
        </w:rPr>
        <w:t>4</w:t>
      </w:r>
      <w:r>
        <w:rPr>
          <w:color w:val="000000"/>
          <w:sz w:val="24"/>
          <w:szCs w:val="24"/>
        </w:rPr>
        <w:fldChar w:fldCharType="end"/>
      </w:r>
      <w:r>
        <w:rPr>
          <w:color w:val="000000"/>
          <w:sz w:val="24"/>
          <w:szCs w:val="24"/>
        </w:rPr>
        <w:t>).</w:t>
      </w:r>
    </w:p>
    <w:p w:rsidR="003A3147" w:rsidRDefault="003A3147" w:rsidP="003A3147">
      <w:pPr>
        <w:pStyle w:val="aa"/>
        <w:numPr>
          <w:ilvl w:val="0"/>
          <w:numId w:val="3"/>
        </w:numPr>
        <w:ind w:left="0" w:firstLine="0"/>
        <w:rPr>
          <w:b/>
          <w:bCs/>
        </w:rPr>
      </w:pPr>
      <w:bookmarkStart w:id="1301" w:name="_Ref468193977"/>
      <w:r>
        <w:t>– «Рейтинг» показателей подшкалы «Предметно-пространственная среда в случайных группах (в средних баллах)</w:t>
      </w:r>
      <w:bookmarkEnd w:id="1301"/>
    </w:p>
    <w:tbl>
      <w:tblPr>
        <w:tblW w:w="5000" w:type="pct"/>
        <w:tblCellMar>
          <w:top w:w="55" w:type="dxa"/>
          <w:left w:w="55" w:type="dxa"/>
          <w:bottom w:w="55" w:type="dxa"/>
          <w:right w:w="55" w:type="dxa"/>
        </w:tblCellMar>
        <w:tblLook w:val="04A0" w:firstRow="1" w:lastRow="0" w:firstColumn="1" w:lastColumn="0" w:noHBand="0" w:noVBand="1"/>
      </w:tblPr>
      <w:tblGrid>
        <w:gridCol w:w="6995"/>
        <w:gridCol w:w="2753"/>
      </w:tblGrid>
      <w:tr w:rsidR="003A3147" w:rsidTr="003A3147">
        <w:tc>
          <w:tcPr>
            <w:tcW w:w="3588" w:type="pct"/>
            <w:tcBorders>
              <w:top w:val="single" w:sz="2" w:space="0" w:color="000000"/>
              <w:left w:val="single" w:sz="2" w:space="0" w:color="000000"/>
              <w:bottom w:val="single" w:sz="2" w:space="0" w:color="000000"/>
              <w:right w:val="nil"/>
            </w:tcBorders>
            <w:hideMark/>
          </w:tcPr>
          <w:p w:rsidR="003A3147" w:rsidRDefault="003A3147">
            <w:pPr>
              <w:pStyle w:val="affff1"/>
              <w:spacing w:line="360" w:lineRule="auto"/>
              <w:jc w:val="both"/>
              <w:rPr>
                <w:bCs/>
                <w:color w:val="000000"/>
                <w:sz w:val="24"/>
                <w:szCs w:val="24"/>
              </w:rPr>
            </w:pPr>
            <w:r>
              <w:rPr>
                <w:bCs/>
                <w:color w:val="000000"/>
                <w:sz w:val="24"/>
                <w:szCs w:val="24"/>
              </w:rPr>
              <w:t>Показатели</w:t>
            </w:r>
          </w:p>
        </w:tc>
        <w:tc>
          <w:tcPr>
            <w:tcW w:w="1412" w:type="pct"/>
            <w:tcBorders>
              <w:top w:val="single" w:sz="2" w:space="0" w:color="000000"/>
              <w:left w:val="single" w:sz="2" w:space="0" w:color="000000"/>
              <w:bottom w:val="single" w:sz="2" w:space="0" w:color="000000"/>
              <w:right w:val="single" w:sz="2" w:space="0" w:color="000000"/>
            </w:tcBorders>
            <w:hideMark/>
          </w:tcPr>
          <w:p w:rsidR="003A3147" w:rsidRDefault="003A3147">
            <w:pPr>
              <w:pStyle w:val="affff1"/>
              <w:spacing w:line="360" w:lineRule="auto"/>
              <w:jc w:val="both"/>
              <w:rPr>
                <w:color w:val="000000"/>
                <w:sz w:val="24"/>
                <w:szCs w:val="24"/>
              </w:rPr>
            </w:pPr>
            <w:r>
              <w:rPr>
                <w:bCs/>
                <w:color w:val="000000"/>
                <w:sz w:val="24"/>
                <w:szCs w:val="24"/>
              </w:rPr>
              <w:t>Средний балл</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Мебель для ежедневного ухода, игр и учения</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4,55</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Обустройство пространства для игр</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3,51</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i/>
                <w:iCs/>
                <w:color w:val="000000"/>
                <w:sz w:val="24"/>
                <w:szCs w:val="24"/>
              </w:rPr>
              <w:t>Пространство для игр, развивающих крупную моторику</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3,32</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i/>
                <w:iCs/>
                <w:color w:val="000000"/>
                <w:sz w:val="24"/>
                <w:szCs w:val="24"/>
              </w:rPr>
              <w:t>Внутреннее помещение</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3,28</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ind w:firstLine="426"/>
              <w:jc w:val="both"/>
              <w:rPr>
                <w:color w:val="000000"/>
                <w:sz w:val="24"/>
                <w:szCs w:val="24"/>
              </w:rPr>
            </w:pPr>
            <w:r>
              <w:rPr>
                <w:i/>
                <w:iCs/>
                <w:color w:val="000000"/>
                <w:sz w:val="24"/>
                <w:szCs w:val="24"/>
              </w:rPr>
              <w:t>Оборудование для развития крупной моторики</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2,96</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Предметы обстановки для отдыха и комфорта</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2,68</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Связанное с детьми оформление пространства</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2,65</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Места для уединения</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2,42</w:t>
            </w:r>
          </w:p>
        </w:tc>
      </w:tr>
    </w:tbl>
    <w:p w:rsidR="003A3147" w:rsidRDefault="003A3147" w:rsidP="003A3147">
      <w:pPr>
        <w:pStyle w:val="Standard"/>
        <w:spacing w:line="360" w:lineRule="auto"/>
        <w:ind w:firstLine="426"/>
        <w:jc w:val="both"/>
        <w:rPr>
          <w:color w:val="000000"/>
          <w:sz w:val="24"/>
          <w:szCs w:val="24"/>
        </w:rPr>
      </w:pPr>
    </w:p>
    <w:p w:rsidR="003A3147" w:rsidRDefault="003A3147" w:rsidP="003A3147">
      <w:pPr>
        <w:pStyle w:val="Standard"/>
        <w:spacing w:line="360" w:lineRule="auto"/>
        <w:ind w:firstLine="709"/>
        <w:jc w:val="both"/>
        <w:rPr>
          <w:color w:val="000000"/>
          <w:sz w:val="24"/>
          <w:szCs w:val="24"/>
        </w:rPr>
      </w:pPr>
      <w:r>
        <w:rPr>
          <w:color w:val="000000"/>
          <w:sz w:val="24"/>
          <w:szCs w:val="24"/>
        </w:rPr>
        <w:t>Одни и те же показатели стали лидерами в обеих группах, показатели-аутсайдеры тоже оказались одинаковыми. Однако в середине ранжированного списка показателей есть небольшие различия между всей выборкой и группой «лучших».</w:t>
      </w:r>
    </w:p>
    <w:p w:rsidR="003A3147" w:rsidRDefault="003A3147" w:rsidP="003A3147">
      <w:pPr>
        <w:pStyle w:val="aa"/>
        <w:numPr>
          <w:ilvl w:val="0"/>
          <w:numId w:val="3"/>
        </w:numPr>
        <w:ind w:left="0" w:firstLine="0"/>
        <w:rPr>
          <w:b/>
          <w:bCs/>
        </w:rPr>
      </w:pPr>
      <w:bookmarkStart w:id="1302" w:name="_Ref468193978"/>
      <w:r>
        <w:lastRenderedPageBreak/>
        <w:t>– «Рейтинг» показателей подшкалы «Предметно-пространственная среда в лучших группах (в средних баллах)</w:t>
      </w:r>
      <w:bookmarkEnd w:id="1302"/>
    </w:p>
    <w:tbl>
      <w:tblPr>
        <w:tblW w:w="5000" w:type="pct"/>
        <w:tblCellMar>
          <w:top w:w="55" w:type="dxa"/>
          <w:left w:w="55" w:type="dxa"/>
          <w:bottom w:w="55" w:type="dxa"/>
          <w:right w:w="55" w:type="dxa"/>
        </w:tblCellMar>
        <w:tblLook w:val="04A0" w:firstRow="1" w:lastRow="0" w:firstColumn="1" w:lastColumn="0" w:noHBand="0" w:noVBand="1"/>
      </w:tblPr>
      <w:tblGrid>
        <w:gridCol w:w="6995"/>
        <w:gridCol w:w="2753"/>
      </w:tblGrid>
      <w:tr w:rsidR="003A3147" w:rsidTr="003A3147">
        <w:tc>
          <w:tcPr>
            <w:tcW w:w="3588" w:type="pct"/>
            <w:tcBorders>
              <w:top w:val="single" w:sz="2" w:space="0" w:color="000000"/>
              <w:left w:val="single" w:sz="2" w:space="0" w:color="000000"/>
              <w:bottom w:val="single" w:sz="2" w:space="0" w:color="000000"/>
              <w:right w:val="nil"/>
            </w:tcBorders>
            <w:hideMark/>
          </w:tcPr>
          <w:p w:rsidR="003A3147" w:rsidRDefault="003A3147">
            <w:pPr>
              <w:pStyle w:val="affff1"/>
              <w:spacing w:line="360" w:lineRule="auto"/>
              <w:jc w:val="both"/>
              <w:rPr>
                <w:bCs/>
                <w:color w:val="000000"/>
                <w:sz w:val="24"/>
                <w:szCs w:val="24"/>
              </w:rPr>
            </w:pPr>
            <w:r>
              <w:rPr>
                <w:bCs/>
                <w:color w:val="000000"/>
                <w:sz w:val="24"/>
                <w:szCs w:val="24"/>
              </w:rPr>
              <w:t>Показатели</w:t>
            </w:r>
          </w:p>
        </w:tc>
        <w:tc>
          <w:tcPr>
            <w:tcW w:w="1412" w:type="pct"/>
            <w:tcBorders>
              <w:top w:val="single" w:sz="2" w:space="0" w:color="000000"/>
              <w:left w:val="single" w:sz="2" w:space="0" w:color="000000"/>
              <w:bottom w:val="single" w:sz="2" w:space="0" w:color="000000"/>
              <w:right w:val="single" w:sz="2" w:space="0" w:color="000000"/>
            </w:tcBorders>
            <w:hideMark/>
          </w:tcPr>
          <w:p w:rsidR="003A3147" w:rsidRDefault="003A3147">
            <w:pPr>
              <w:pStyle w:val="affff1"/>
              <w:spacing w:line="360" w:lineRule="auto"/>
              <w:jc w:val="both"/>
              <w:rPr>
                <w:color w:val="000000"/>
                <w:sz w:val="24"/>
                <w:szCs w:val="24"/>
              </w:rPr>
            </w:pPr>
            <w:r>
              <w:rPr>
                <w:bCs/>
                <w:color w:val="000000"/>
                <w:sz w:val="24"/>
                <w:szCs w:val="24"/>
              </w:rPr>
              <w:t>Средний балл</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Мебель для ежедневного ухода, игр и учения</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4,98</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Обустройство пространства для игр</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4,15</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rPr>
                <w:color w:val="000000"/>
                <w:sz w:val="24"/>
                <w:szCs w:val="24"/>
              </w:rPr>
            </w:pPr>
            <w:r>
              <w:rPr>
                <w:i/>
                <w:iCs/>
                <w:color w:val="000000"/>
                <w:sz w:val="24"/>
                <w:szCs w:val="24"/>
              </w:rPr>
              <w:t>Внутреннее помещение</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3,72</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rPr>
                <w:color w:val="000000"/>
                <w:sz w:val="24"/>
                <w:szCs w:val="24"/>
              </w:rPr>
            </w:pPr>
            <w:r>
              <w:rPr>
                <w:i/>
                <w:iCs/>
                <w:color w:val="000000"/>
                <w:sz w:val="24"/>
                <w:szCs w:val="24"/>
              </w:rPr>
              <w:t>Оборудование для развития крупной моторики</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3,69</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rPr>
                <w:color w:val="000000"/>
                <w:sz w:val="24"/>
                <w:szCs w:val="24"/>
              </w:rPr>
            </w:pPr>
            <w:r>
              <w:rPr>
                <w:i/>
                <w:iCs/>
                <w:color w:val="000000"/>
                <w:sz w:val="24"/>
                <w:szCs w:val="24"/>
              </w:rPr>
              <w:t>Пространство для игр, развивающих крупную моторику</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2,6</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Предметы обстановки для отдыха и комфорта</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3,35</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Связанное с детьми оформление пространства</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3,04</w:t>
            </w:r>
          </w:p>
        </w:tc>
      </w:tr>
      <w:tr w:rsidR="003A3147" w:rsidTr="003A3147">
        <w:tc>
          <w:tcPr>
            <w:tcW w:w="3588" w:type="pct"/>
            <w:tcBorders>
              <w:top w:val="nil"/>
              <w:left w:val="single" w:sz="2" w:space="0" w:color="000000"/>
              <w:bottom w:val="single" w:sz="2" w:space="0" w:color="000000"/>
              <w:right w:val="nil"/>
            </w:tcBorders>
            <w:hideMark/>
          </w:tcPr>
          <w:p w:rsidR="003A3147" w:rsidRDefault="003A3147">
            <w:pPr>
              <w:pStyle w:val="Standard"/>
              <w:spacing w:line="360" w:lineRule="auto"/>
              <w:jc w:val="both"/>
              <w:rPr>
                <w:color w:val="000000"/>
                <w:sz w:val="24"/>
                <w:szCs w:val="24"/>
              </w:rPr>
            </w:pPr>
            <w:r>
              <w:rPr>
                <w:color w:val="000000"/>
                <w:sz w:val="24"/>
                <w:szCs w:val="24"/>
              </w:rPr>
              <w:t>Места для уединения</w:t>
            </w:r>
          </w:p>
        </w:tc>
        <w:tc>
          <w:tcPr>
            <w:tcW w:w="1412" w:type="pct"/>
            <w:tcBorders>
              <w:top w:val="nil"/>
              <w:left w:val="single" w:sz="2" w:space="0" w:color="000000"/>
              <w:bottom w:val="single" w:sz="2" w:space="0" w:color="000000"/>
              <w:right w:val="single" w:sz="2" w:space="0" w:color="000000"/>
            </w:tcBorders>
            <w:hideMark/>
          </w:tcPr>
          <w:p w:rsidR="003A3147" w:rsidRDefault="003A3147">
            <w:pPr>
              <w:pStyle w:val="affff1"/>
              <w:spacing w:line="360" w:lineRule="auto"/>
              <w:jc w:val="center"/>
              <w:rPr>
                <w:color w:val="000000"/>
                <w:sz w:val="24"/>
                <w:szCs w:val="24"/>
              </w:rPr>
            </w:pPr>
            <w:r>
              <w:rPr>
                <w:color w:val="000000"/>
                <w:sz w:val="24"/>
                <w:szCs w:val="24"/>
              </w:rPr>
              <w:t>2,96</w:t>
            </w:r>
          </w:p>
        </w:tc>
      </w:tr>
    </w:tbl>
    <w:p w:rsidR="003A3147" w:rsidRDefault="003A3147" w:rsidP="003A3147">
      <w:pPr>
        <w:pStyle w:val="Standard"/>
        <w:spacing w:line="360" w:lineRule="auto"/>
        <w:ind w:firstLine="426"/>
        <w:jc w:val="both"/>
        <w:rPr>
          <w:color w:val="000000"/>
          <w:sz w:val="24"/>
          <w:szCs w:val="24"/>
        </w:rPr>
      </w:pP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Наиболее благополучно в обеих выделенных группах было продемонстрировано соблюдение требований СанПиН, а также оснащение групп мебелью для различных нужд детей. </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Наиболее проблемными в обеих группах оказались показатели, связанные с наличием в группе уютных мягких уголков, мест для уединения (где ребенок может побыть один – поиграть или полежать, отдохнув от группы). Также в группах оказалось очень мало детских работ, в которых отражается текущая  деятельность детей, мало работ, отражающих детскую индивидуальность (преобладают работы, выполненные по образцу), фотографий детей. Часто работы развешены не на уровне детских глаз. </w:t>
      </w:r>
    </w:p>
    <w:p w:rsidR="003A3147" w:rsidRDefault="003A3147" w:rsidP="003A3147">
      <w:pPr>
        <w:pStyle w:val="Standard"/>
        <w:spacing w:line="360" w:lineRule="auto"/>
        <w:ind w:firstLine="709"/>
        <w:jc w:val="both"/>
        <w:rPr>
          <w:color w:val="000000"/>
          <w:sz w:val="24"/>
          <w:szCs w:val="24"/>
        </w:rPr>
      </w:pPr>
      <w:r>
        <w:rPr>
          <w:color w:val="000000"/>
          <w:sz w:val="24"/>
          <w:szCs w:val="24"/>
        </w:rPr>
        <w:t>У ребенка нет возможности передохнуть и скрыться от давления группы. Ребенку может быть некомфортно находиться все время в рамках «не дома». Ему, как и взрослым людям, иногда хочется побыть одному, отдохнуть, отвлечься от суеты. Посидеть с книжкой на мягком диванчике, чтобы его никто «не дергал». Поэтому следует позаботиться о таких возможностях для ребенка: выделить мягкое уютное место и место для уединения, где действует правило «мешать нельзя».</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Ребенок не может увидеть свою работу и вернуться мысленным взором к информации и делам прошедших дней, не чувствует включенности в процесс, своей самоценности. Важно предоставить ребенку возможность работать по своему замыслу, использовать материалы по своему выбору, ведь опыт реального творчества очень важен для самоценности детей. Необходимо обогатить пространство детскими работами, выражающими индивидуальное </w:t>
      </w:r>
      <w:r>
        <w:rPr>
          <w:color w:val="000000"/>
          <w:sz w:val="24"/>
          <w:szCs w:val="24"/>
        </w:rPr>
        <w:lastRenderedPageBreak/>
        <w:t>видение мира, чтобы каждый ребенок получал обратную связь от мира и укреплял свою самоценность.</w:t>
      </w:r>
    </w:p>
    <w:p w:rsidR="003A3147" w:rsidRDefault="003A3147" w:rsidP="003A3147">
      <w:pPr>
        <w:pStyle w:val="Standard"/>
        <w:spacing w:line="360" w:lineRule="auto"/>
        <w:ind w:firstLine="709"/>
        <w:jc w:val="both"/>
        <w:rPr>
          <w:color w:val="000000"/>
          <w:sz w:val="24"/>
          <w:szCs w:val="24"/>
        </w:rPr>
      </w:pPr>
      <w:r>
        <w:rPr>
          <w:color w:val="000000"/>
          <w:sz w:val="24"/>
          <w:szCs w:val="24"/>
        </w:rPr>
        <w:t>В середине рейтинга показателей подшкалы находятся три показателя: «внутреннее помещение», «пространство и «оборудование для развития крупной моторики». Достаточно низкие оценки (3,5 балла во всей выборке и 3,7 баллов в группе «лучших») за показатель «внутренние помещения» связаны с тем, что часто дети практически все время находятся в игровой комнате, спальня большую часть дня закрыта, в связи с этим групповое помещение оказывается недостаточно просторным для длительной и развернутой игры.</w:t>
      </w:r>
    </w:p>
    <w:p w:rsidR="003A3147" w:rsidRDefault="003A3147" w:rsidP="003A3147">
      <w:pPr>
        <w:pStyle w:val="Standard"/>
        <w:spacing w:line="360" w:lineRule="auto"/>
        <w:ind w:firstLine="709"/>
        <w:jc w:val="both"/>
        <w:rPr>
          <w:color w:val="000000"/>
          <w:sz w:val="24"/>
          <w:szCs w:val="24"/>
        </w:rPr>
      </w:pPr>
      <w:r>
        <w:rPr>
          <w:color w:val="000000"/>
          <w:sz w:val="24"/>
          <w:szCs w:val="24"/>
        </w:rPr>
        <w:t>В большинстве групп не достаточно пространства и оборудования для игр, развивающих крупную моторику детей. Для групп всей выборки проблема с оборудованием выглядит более серьезной, чем трудности с поиском физического места для развития крупной моторики. (2,96 и 3,3 балла соответственно). А в «лучших» группах показатели пространства и оборудования для развития крупной моторики имеют практически одинаковые средние значения — чуть выше 3,5 баллов. Можно предположить, что если с местом для подвижных игр проблему решить действительно не так просто, то трудности с оборудованием для развития крупной моторики руководство лучших групп пытается решить разными способами.</w:t>
      </w:r>
    </w:p>
    <w:p w:rsidR="003A3147" w:rsidRDefault="003A3147" w:rsidP="003A3147">
      <w:pPr>
        <w:pStyle w:val="Standard"/>
        <w:spacing w:line="360" w:lineRule="auto"/>
        <w:ind w:firstLine="709"/>
        <w:jc w:val="both"/>
        <w:rPr>
          <w:i/>
          <w:color w:val="000000"/>
          <w:sz w:val="24"/>
          <w:szCs w:val="24"/>
        </w:rPr>
      </w:pPr>
      <w:r>
        <w:rPr>
          <w:color w:val="000000"/>
          <w:sz w:val="24"/>
          <w:szCs w:val="24"/>
        </w:rPr>
        <w:t xml:space="preserve"> Отметим, что в ходе статистического анализа соответствий в средних баллах в группах лучших и случайных садов, были выявлены достоверные различия по всем показателям (исключая пространство для игр, развивающее крупную моторику) в пользу групп, выделенных экспертами как «лучшие». Средние оценки пространства для игр, развивающих крупную моторику, в обеих группах практически не различаются, что выявляет системный характер проблемы. Детям не хватает пространства для движения в течение дня. Достаточно низкую оценку пространства для развития крупной моторики можно объяснить тем, что важным для этого показателя является время свободного доступа к такому пространству, его безопасность. Для более высоких баллов по этому показателю не достаточно только пространства на улице, а требуется специально обустроенное доступное пространство в помещении группы, что является проблемой как в лучших группах, так и для всей выборки. Даже если такое пространство в группе отведено, существуют проблемы, например, с доступностью и перегородками, чтобы физическая активность не мешала детям в других зонах.</w:t>
      </w:r>
    </w:p>
    <w:p w:rsidR="003A3147" w:rsidRDefault="003A3147" w:rsidP="003A3147">
      <w:pPr>
        <w:pStyle w:val="Standard"/>
        <w:spacing w:line="360" w:lineRule="auto"/>
        <w:ind w:firstLine="709"/>
        <w:jc w:val="both"/>
        <w:rPr>
          <w:i/>
          <w:iCs/>
          <w:color w:val="000000"/>
          <w:sz w:val="24"/>
          <w:szCs w:val="24"/>
        </w:rPr>
      </w:pPr>
      <w:r>
        <w:rPr>
          <w:color w:val="000000"/>
          <w:sz w:val="24"/>
          <w:szCs w:val="24"/>
        </w:rPr>
        <w:t xml:space="preserve">В ходе оценивания </w:t>
      </w:r>
      <w:r>
        <w:rPr>
          <w:i/>
          <w:iCs/>
          <w:color w:val="000000"/>
          <w:sz w:val="24"/>
          <w:szCs w:val="24"/>
        </w:rPr>
        <w:t>всей выборки</w:t>
      </w:r>
      <w:r>
        <w:rPr>
          <w:color w:val="000000"/>
          <w:sz w:val="24"/>
          <w:szCs w:val="24"/>
        </w:rPr>
        <w:t xml:space="preserve"> среднестатистический разброс баллов (стандартное отклонение) менее всего был зафиксирован в показателях «связанное с детьми оформление пространства», «обустройство пространства для игр» и «пространство для игр, развивающих крупную моторику» - чуть более 1 балла от среднего значения в группе «все». Это говорит о </w:t>
      </w:r>
      <w:r>
        <w:rPr>
          <w:color w:val="000000"/>
          <w:sz w:val="24"/>
          <w:szCs w:val="24"/>
        </w:rPr>
        <w:lastRenderedPageBreak/>
        <w:t>том, что среда в случайных группах по этим параметрам практически не отличается и не достигает высокого уровня (а лишь средних оценок соответственно 2,6; 3,3 и 3,5 баллов). По остальным показателям разброс баллов экспертов среднестатистически может достигать немногим более 1,5 баллов, что отражает небольшие вариации в зависимости от ДОУ. Вышесказанное позволяет предположить, что предметно-пространственная среда групп детских садов в разных регионах РФ достаточно однородна.</w:t>
      </w:r>
    </w:p>
    <w:p w:rsidR="003A3147" w:rsidRDefault="003A3147" w:rsidP="003A3147">
      <w:pPr>
        <w:pStyle w:val="Standard"/>
        <w:spacing w:line="360" w:lineRule="auto"/>
        <w:ind w:firstLine="709"/>
        <w:jc w:val="both"/>
        <w:rPr>
          <w:color w:val="000000"/>
          <w:sz w:val="24"/>
          <w:szCs w:val="24"/>
        </w:rPr>
      </w:pPr>
      <w:r>
        <w:rPr>
          <w:i/>
          <w:iCs/>
          <w:color w:val="000000"/>
          <w:sz w:val="24"/>
          <w:szCs w:val="24"/>
        </w:rPr>
        <w:t>В лучших группах</w:t>
      </w:r>
      <w:r>
        <w:rPr>
          <w:color w:val="000000"/>
          <w:sz w:val="24"/>
          <w:szCs w:val="24"/>
        </w:rPr>
        <w:t xml:space="preserve"> детских садов среднестатистический разброс баллов менее всего был зафиксирован в показателе «пространство для игр, развивающих крупную моторику» - 1,32 балла от среднего значения. Это можно объяснить тем, что проблема является системной. Детям негде и зачастую некогда самостоятельно активно и безопасно двигаться, развивать различные навыки крупной моторики. По остальным показателям разброс баллов среднестатистически может достигать более 1,5 баллов от среднего значения, что говорит о вариативности воплощения этих показателей в среде различных ДОУ. Отметим, что по показателям «место для уединения» и «предметы обстановки для отдыха и комфорта» разброс наибольший и достигает 1,8 и 2 балла от среднего значения соответственно. Это можно объяснить тем, место для уединения или есть или нет (без вариаций), а комфортное место может быть оборудовано с разным качеством— или 1 ковер (низкий балл) или диванчик с подушками-думками и мягкими игрушками (более высокий балл). Скорее всего фактором в разнице оценок по этим показателям является педагогический коллектив во главе с руководителем, которые могут или не могут принимать и осуществлять решения по улучшению среды для ребенка.</w:t>
      </w:r>
    </w:p>
    <w:p w:rsidR="003A3147" w:rsidRDefault="003A3147" w:rsidP="003A3147">
      <w:pPr>
        <w:pStyle w:val="Standard"/>
        <w:spacing w:line="360" w:lineRule="auto"/>
        <w:ind w:firstLine="709"/>
        <w:jc w:val="both"/>
        <w:rPr>
          <w:color w:val="000000"/>
          <w:sz w:val="24"/>
          <w:szCs w:val="24"/>
        </w:rPr>
      </w:pPr>
      <w:r>
        <w:rPr>
          <w:color w:val="000000"/>
          <w:sz w:val="24"/>
          <w:szCs w:val="24"/>
        </w:rPr>
        <w:t>Отметим, что лучшие группы показывают большую вариативность в показателях подшкалы, а в случайных группах средний разброс оценок среднестатистически меньше по всем показателям, кроме внутреннего помещения (1,45 и 1,67 от среднего значения соответственно). Это можно объяснить тем, что хоть здания детских садов в разных регионах РФ построены по типовым проектам и не имеют больших расхождений в полезной площади в разных группах, использовать их можно с разной эффективностью (см. рис.2, точные соответствия по показателю «внутреннее помещение», более пятой части случайных групп получили оценку «1»).</w:t>
      </w:r>
    </w:p>
    <w:p w:rsidR="003A3147" w:rsidRDefault="003A3147" w:rsidP="003A3147">
      <w:pPr>
        <w:pStyle w:val="Standard"/>
        <w:spacing w:line="360" w:lineRule="auto"/>
        <w:ind w:firstLine="709"/>
        <w:jc w:val="both"/>
        <w:rPr>
          <w:color w:val="000000"/>
          <w:sz w:val="24"/>
          <w:szCs w:val="24"/>
        </w:rPr>
      </w:pPr>
    </w:p>
    <w:p w:rsidR="003A3147" w:rsidRDefault="003A3147" w:rsidP="003A3147">
      <w:pPr>
        <w:pStyle w:val="aff"/>
      </w:pPr>
      <w:r>
        <w:t>Точные соответствия в показателях всей выборки и лучших групп</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Анализируя графики точных соответствий в оценках показателей, которые показывают картину типичности (частоты выбора) и «вклад» каждого уровня качества (каждого из 7 баллов) в общую оценку по показателю, можно сделать следующие выводы: </w:t>
      </w:r>
    </w:p>
    <w:p w:rsidR="003A3147" w:rsidRDefault="003A3147" w:rsidP="003A3147">
      <w:pPr>
        <w:pStyle w:val="Standard"/>
        <w:spacing w:line="360" w:lineRule="auto"/>
        <w:ind w:firstLine="709"/>
        <w:jc w:val="both"/>
        <w:rPr>
          <w:color w:val="000000"/>
          <w:sz w:val="24"/>
          <w:szCs w:val="24"/>
        </w:rPr>
      </w:pPr>
      <w:r>
        <w:rPr>
          <w:color w:val="000000"/>
          <w:sz w:val="24"/>
          <w:szCs w:val="24"/>
        </w:rPr>
        <w:lastRenderedPageBreak/>
        <w:t xml:space="preserve">1. Есть показатели, где «вклад» самой низкой оценки «1» является основным (имеет большую долю) в обеих группах: предметы обстановки для отдыха и комфорта», «места для уединения». </w:t>
      </w:r>
    </w:p>
    <w:p w:rsidR="003A3147" w:rsidRDefault="003A3147" w:rsidP="003A3147">
      <w:pPr>
        <w:pStyle w:val="Standard"/>
        <w:spacing w:line="360" w:lineRule="auto"/>
        <w:ind w:firstLine="709"/>
        <w:jc w:val="both"/>
        <w:rPr>
          <w:color w:val="000000"/>
          <w:sz w:val="24"/>
          <w:szCs w:val="24"/>
        </w:rPr>
      </w:pPr>
      <w:r>
        <w:rPr>
          <w:color w:val="000000"/>
          <w:sz w:val="24"/>
          <w:szCs w:val="24"/>
        </w:rPr>
        <w:t>Показатель «оборудование для развития крупной моторики» является настолько неблагополучным только для всей выборки.</w:t>
      </w:r>
      <w:r>
        <w:rPr>
          <w:i/>
          <w:iCs/>
          <w:color w:val="000000"/>
          <w:sz w:val="24"/>
          <w:szCs w:val="24"/>
        </w:rPr>
        <w:t xml:space="preserve"> </w:t>
      </w:r>
      <w:r>
        <w:rPr>
          <w:color w:val="000000"/>
          <w:sz w:val="24"/>
          <w:szCs w:val="24"/>
        </w:rPr>
        <w:t xml:space="preserve">Отметим, что лучшие группы выглядят более благополучно, т.к. вклад оценки «1» хоть и является основным, но ниже по сравнению со случайной выборкой.  </w:t>
      </w:r>
    </w:p>
    <w:p w:rsidR="003A3147" w:rsidRDefault="003A3147" w:rsidP="003A3147">
      <w:pPr>
        <w:pStyle w:val="Standard"/>
        <w:spacing w:line="360" w:lineRule="auto"/>
        <w:ind w:firstLine="709"/>
        <w:jc w:val="both"/>
        <w:rPr>
          <w:color w:val="000000"/>
          <w:sz w:val="24"/>
          <w:szCs w:val="24"/>
        </w:rPr>
      </w:pPr>
      <w:r>
        <w:rPr>
          <w:color w:val="000000"/>
          <w:sz w:val="24"/>
          <w:szCs w:val="24"/>
        </w:rPr>
        <w:t>Оценка «1» показывает полное отсутствие данного параметра среды или очень низкое его качество. Например, в средней оценке места для уединения вклад оценки «1» около 0,5 в случайной выборке и немногим выше 0,3 в группе «лучшие». Это значит, что в половине всех групп и трети лучших групп не выделено место, где ребенок может отдохнуть от давления группы. Таким же образом выявляется, что около трети всех групп и почти четверть лучших групп не имеют уютного места. В около трети всех групп и в каждой седьмой лучшей группе нет оборудования для развития крупной моторики. Отметим, что в лучших группах по этому показателю оценка «1» не несет основной вклад: около четверти лучших групп продемонстрировали оборудование на «4» балла.</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2. По одним показателям подшкалы «Пространство и его обустройство» лучшие группы имеют сходные со всей случайной выборкой тенденции вклада оценок, а в других показателях лучшие группы проявляют свое своеобразие. Например, внутреннее помещение, мебель для ухода, обустройство пространства для игр, места для уединения, связанное с детьми оформление пространства, пространство для игр, развивающих крупную моторику, имеют сходное соотношение долей низких, средних и высоких оценок, только величина вклада более высоких оценок может быть выше в группе «лучших»: </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Так, в показателе «внутреннее помещение» основной «вклад» в обеих выборках имеет оценка «4» и практически нет более высоких оценок (лишь около 15 % групп из «всех» и из «лучших» получили оценки 5 и выше). </w:t>
      </w:r>
      <w:r>
        <w:rPr>
          <w:i/>
          <w:iCs/>
          <w:color w:val="000000"/>
          <w:sz w:val="24"/>
          <w:szCs w:val="24"/>
        </w:rPr>
        <w:t>А 5-7 баллов можно получить в том случае, если созданы условия для ини</w:t>
      </w:r>
      <w:r>
        <w:rPr>
          <w:i/>
          <w:color w:val="000000"/>
          <w:sz w:val="24"/>
          <w:szCs w:val="24"/>
        </w:rPr>
        <w:t xml:space="preserve">циативного действия ребенка в среде. </w:t>
      </w:r>
    </w:p>
    <w:p w:rsidR="003A3147" w:rsidRDefault="003A3147" w:rsidP="003A3147">
      <w:pPr>
        <w:pStyle w:val="Standard"/>
        <w:spacing w:line="360" w:lineRule="auto"/>
        <w:ind w:firstLine="709"/>
        <w:jc w:val="both"/>
        <w:rPr>
          <w:color w:val="000000"/>
          <w:sz w:val="24"/>
          <w:szCs w:val="24"/>
        </w:rPr>
      </w:pPr>
      <w:r>
        <w:rPr>
          <w:color w:val="000000"/>
          <w:sz w:val="24"/>
          <w:szCs w:val="24"/>
        </w:rPr>
        <w:t>В самом благополучном показателе среды – «мебель для ежедневного ухода, игр и учения» – во всей выборке основной «вклад» оценки «5» (более трети всех оценок), в лучших группах – «6» (около трети групп), и намного меньше «вклад» низких оценок, что и согласуется со средней оценкой по показателю.</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Место для уединения: преобладающий «вклад» оценки «1», немного средних оценок и практически отсутствуют высокие оценки. </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Связанное с детьми оформление пространства: для показателя также характерен основной «вклад» низких оценок – более половины всех групп и две пятых среди лучших </w:t>
      </w:r>
      <w:r>
        <w:rPr>
          <w:color w:val="000000"/>
          <w:sz w:val="24"/>
          <w:szCs w:val="24"/>
        </w:rPr>
        <w:lastRenderedPageBreak/>
        <w:t>получили «1» и «2». Менее половины групп получили средние оценки «3» и «4» и практически нет групп с оценками «5» и выше (в группе «лучших» тенденция сохраняется, но в более благоприятном виде – каждая 10 группа получила «5»).</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Обустройство пространства для игр и пространство для игр, развивающих крупную моторику: вклады оценок близки к нормальному распределению – основной вклад вносят средние оценки «3» и 4», практически нет низких и высоких оценок (в группе «лучших» соотношение более благоприятное – больше оценок «4», чем «3»). </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Отметим, что только в двух показателях налицо разные тенденции «вкладов» уровней оценок в группах «лучшие» и «все». Например, в показателе уютного места в лучших группах наряду с тем, что около четверти групп не имеют места для отдыха, около пятой части групп высокие оценки «6» и «7». При этом случайные группы практически не получили высоких оценок по этому показателю. </w:t>
      </w:r>
    </w:p>
    <w:p w:rsidR="003A3147" w:rsidRDefault="003A3147" w:rsidP="003A3147">
      <w:pPr>
        <w:pStyle w:val="Standard"/>
        <w:spacing w:line="360" w:lineRule="auto"/>
        <w:ind w:firstLine="709"/>
        <w:jc w:val="both"/>
        <w:rPr>
          <w:color w:val="000000"/>
          <w:sz w:val="24"/>
          <w:szCs w:val="24"/>
        </w:rPr>
      </w:pPr>
      <w:r>
        <w:rPr>
          <w:color w:val="000000"/>
          <w:sz w:val="24"/>
          <w:szCs w:val="24"/>
        </w:rPr>
        <w:t>По показателю «Оборудование для развития крупной моторики» во всей выборке основной вклад несет оценка «1» (почти треть групп), примерно половина групп получила средние («3» и «4»), а высокие оценки практически не встречаются (менее 10 части всех групп). В группе «лучших» тенденция намного оптимистичнее – около пятой части лучших групп получили высокую оценку «6», около половины – также средние («3» и еще больше «4»), а примерно седьмая часть групп не имеет оборудования для развития крупной моторики детей.</w:t>
      </w:r>
    </w:p>
    <w:p w:rsidR="003A3147" w:rsidRDefault="003A3147" w:rsidP="003A3147">
      <w:pPr>
        <w:pStyle w:val="Standard"/>
        <w:spacing w:line="360" w:lineRule="auto"/>
        <w:ind w:firstLine="709"/>
        <w:jc w:val="both"/>
        <w:rPr>
          <w:color w:val="000000"/>
          <w:sz w:val="24"/>
          <w:szCs w:val="24"/>
        </w:rPr>
      </w:pPr>
      <w:r>
        <w:rPr>
          <w:color w:val="000000"/>
          <w:sz w:val="24"/>
          <w:szCs w:val="24"/>
        </w:rPr>
        <w:t>Можно предположить, что разница в тенденциях «вклада» оценок в эти два показателя показывают своеобразие лучших групп, осуществленное желание педагогических коллективов улучшить предметно-пространственную среду. Ведь в силах самого коллектива оборудовать мягкое место и минимальный, но доступный спортивный уголок, если коллективом принимается идея, что ребенку это важно.</w:t>
      </w:r>
    </w:p>
    <w:p w:rsidR="003A3147" w:rsidRDefault="003A3147" w:rsidP="003A3147">
      <w:pPr>
        <w:pStyle w:val="Standard"/>
        <w:spacing w:line="360" w:lineRule="auto"/>
        <w:ind w:firstLine="709"/>
        <w:jc w:val="both"/>
        <w:rPr>
          <w:color w:val="000000"/>
          <w:sz w:val="24"/>
          <w:szCs w:val="24"/>
        </w:rPr>
      </w:pPr>
      <w:r>
        <w:rPr>
          <w:color w:val="000000"/>
          <w:sz w:val="24"/>
          <w:szCs w:val="24"/>
        </w:rPr>
        <w:t>Сходные тенденции в группах показывают системные моменты, связанные с субъективными (идеологическими) и объективными причинами. Например, достаточно низкие оценки за внутреннее пространство, когда детям не хватает места для активной деятельности, игры и развития, связаны и с наполняемостью группы, и, с другой стороны, с сознательным ограничением пространства (спальни не используются в течение дня), что некоторым образом связано и с соотношением педагогов и детей и т.д.</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А, например, отсутствие детских работ (включая оригинальные, не по образцу, а отражающие индивидуальный замысел) в группе, участия детей в обживании пространства и т.д. связано скорее с характерной педагогической парадигмой, согласно которой ребенок зачастую не является субъектом, а практически всегда – объектом, и его </w:t>
      </w:r>
      <w:r w:rsidRPr="003A3147">
        <w:rPr>
          <w:color w:val="000000"/>
          <w:sz w:val="24"/>
          <w:szCs w:val="24"/>
        </w:rPr>
        <w:t xml:space="preserve">возможные </w:t>
      </w:r>
      <w:r>
        <w:rPr>
          <w:color w:val="000000"/>
          <w:sz w:val="24"/>
          <w:szCs w:val="24"/>
        </w:rPr>
        <w:t xml:space="preserve">желания и права (на участие в оформлении группы) не учитываются (рисунки </w:t>
      </w:r>
      <w:r>
        <w:rPr>
          <w:color w:val="000000"/>
          <w:sz w:val="24"/>
          <w:szCs w:val="24"/>
        </w:rPr>
        <w:fldChar w:fldCharType="begin"/>
      </w:r>
      <w:r>
        <w:rPr>
          <w:color w:val="000000"/>
          <w:sz w:val="24"/>
          <w:szCs w:val="24"/>
        </w:rPr>
        <w:instrText xml:space="preserve"> REF  _Ref468194728 \h \r \t </w:instrText>
      </w:r>
      <w:r>
        <w:rPr>
          <w:color w:val="000000"/>
          <w:sz w:val="24"/>
          <w:szCs w:val="24"/>
        </w:rPr>
      </w:r>
      <w:r>
        <w:rPr>
          <w:color w:val="000000"/>
          <w:sz w:val="24"/>
          <w:szCs w:val="24"/>
        </w:rPr>
        <w:fldChar w:fldCharType="separate"/>
      </w:r>
      <w:r>
        <w:rPr>
          <w:color w:val="000000"/>
          <w:sz w:val="24"/>
          <w:szCs w:val="24"/>
        </w:rPr>
        <w:t>8</w:t>
      </w:r>
      <w:r>
        <w:rPr>
          <w:color w:val="000000"/>
          <w:sz w:val="24"/>
          <w:szCs w:val="24"/>
        </w:rPr>
        <w:fldChar w:fldCharType="end"/>
      </w:r>
      <w:r>
        <w:rPr>
          <w:color w:val="000000"/>
          <w:sz w:val="24"/>
          <w:szCs w:val="24"/>
        </w:rPr>
        <w:t>-</w:t>
      </w:r>
      <w:r>
        <w:rPr>
          <w:color w:val="000000"/>
          <w:sz w:val="24"/>
          <w:szCs w:val="24"/>
        </w:rPr>
        <w:fldChar w:fldCharType="begin"/>
      </w:r>
      <w:r>
        <w:rPr>
          <w:color w:val="000000"/>
          <w:sz w:val="24"/>
          <w:szCs w:val="24"/>
        </w:rPr>
        <w:instrText xml:space="preserve"> REF  _Ref468194730 \h \r \t </w:instrText>
      </w:r>
      <w:r>
        <w:rPr>
          <w:color w:val="000000"/>
          <w:sz w:val="24"/>
          <w:szCs w:val="24"/>
        </w:rPr>
      </w:r>
      <w:r>
        <w:rPr>
          <w:color w:val="000000"/>
          <w:sz w:val="24"/>
          <w:szCs w:val="24"/>
        </w:rPr>
        <w:fldChar w:fldCharType="separate"/>
      </w:r>
      <w:r>
        <w:rPr>
          <w:color w:val="000000"/>
          <w:sz w:val="24"/>
          <w:szCs w:val="24"/>
        </w:rPr>
        <w:t>15</w:t>
      </w:r>
      <w:r>
        <w:rPr>
          <w:color w:val="000000"/>
          <w:sz w:val="24"/>
          <w:szCs w:val="24"/>
        </w:rPr>
        <w:fldChar w:fldCharType="end"/>
      </w:r>
      <w:r>
        <w:rPr>
          <w:color w:val="000000"/>
          <w:sz w:val="24"/>
          <w:szCs w:val="24"/>
        </w:rPr>
        <w:t xml:space="preserve">). </w:t>
      </w:r>
    </w:p>
    <w:p w:rsidR="003A3147" w:rsidRDefault="003A3147" w:rsidP="003A3147">
      <w:pPr>
        <w:pStyle w:val="Standard"/>
        <w:spacing w:line="360" w:lineRule="auto"/>
        <w:jc w:val="center"/>
        <w:rPr>
          <w:i/>
          <w:iCs/>
          <w:color w:val="000000"/>
          <w:sz w:val="24"/>
          <w:szCs w:val="24"/>
        </w:rPr>
      </w:pPr>
      <w:r>
        <w:rPr>
          <w:b/>
          <w:noProof/>
          <w:color w:val="000000"/>
          <w:sz w:val="24"/>
          <w:szCs w:val="24"/>
        </w:rPr>
        <w:lastRenderedPageBreak/>
        <w:drawing>
          <wp:inline distT="0" distB="0" distL="0" distR="0" wp14:anchorId="064A91E6" wp14:editId="75CBDF5F">
            <wp:extent cx="3543300" cy="2162175"/>
            <wp:effectExtent l="0" t="0" r="0" b="952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543300" cy="2162175"/>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rPr>
          <w:b/>
          <w:bCs/>
        </w:rPr>
      </w:pPr>
      <w:bookmarkStart w:id="1303" w:name="_Ref468194728"/>
      <w:r>
        <w:t>–  Внутреннее помещение. Вклад уровней качества в среднюю оценку показателя во всей выборке и лучших группах (в долях)</w:t>
      </w:r>
      <w:bookmarkEnd w:id="1303"/>
    </w:p>
    <w:p w:rsidR="003A3147" w:rsidRDefault="003A3147" w:rsidP="003A3147">
      <w:pPr>
        <w:pStyle w:val="Standard"/>
        <w:spacing w:line="360" w:lineRule="auto"/>
        <w:jc w:val="center"/>
        <w:rPr>
          <w:i/>
          <w:iCs/>
          <w:color w:val="000000"/>
          <w:sz w:val="24"/>
          <w:szCs w:val="24"/>
        </w:rPr>
      </w:pPr>
      <w:r>
        <w:rPr>
          <w:b/>
          <w:noProof/>
          <w:color w:val="000000"/>
          <w:sz w:val="24"/>
          <w:szCs w:val="24"/>
        </w:rPr>
        <w:drawing>
          <wp:inline distT="0" distB="0" distL="0" distR="0" wp14:anchorId="29452FE8" wp14:editId="5E4B9C70">
            <wp:extent cx="3324225" cy="1981200"/>
            <wp:effectExtent l="0" t="0" r="952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324225"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r>
        <w:t>– Мебель для ежедневного ухода, игр и учения. Вклад уровней качества в среднюю оценку показателя во всей выборке и лучших группах (в долях)</w:t>
      </w:r>
    </w:p>
    <w:p w:rsidR="003A3147" w:rsidRDefault="003A3147" w:rsidP="003A3147">
      <w:pPr>
        <w:pStyle w:val="Standard"/>
        <w:spacing w:line="360" w:lineRule="auto"/>
        <w:jc w:val="center"/>
        <w:rPr>
          <w:i/>
          <w:iCs/>
          <w:color w:val="000000"/>
          <w:sz w:val="24"/>
          <w:szCs w:val="24"/>
        </w:rPr>
      </w:pPr>
      <w:r>
        <w:rPr>
          <w:b/>
          <w:noProof/>
          <w:color w:val="000000"/>
          <w:sz w:val="24"/>
          <w:szCs w:val="24"/>
        </w:rPr>
        <w:drawing>
          <wp:inline distT="0" distB="0" distL="0" distR="0" wp14:anchorId="15BD67A1" wp14:editId="1E3D5765">
            <wp:extent cx="3257550" cy="19812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257550"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rPr>
          <w:b/>
          <w:bCs/>
        </w:rPr>
      </w:pPr>
      <w:r>
        <w:t xml:space="preserve">– Предметы обстановки для отдыха и комфорта. Вклад уровней качества в среднюю оценку показателя во всей выборке и лучших группах (в долях). </w:t>
      </w:r>
    </w:p>
    <w:p w:rsidR="003A3147" w:rsidRDefault="003A3147" w:rsidP="003A3147">
      <w:pPr>
        <w:pStyle w:val="Standard"/>
        <w:spacing w:line="360" w:lineRule="auto"/>
        <w:jc w:val="center"/>
        <w:rPr>
          <w:b/>
          <w:bCs/>
          <w:color w:val="000000"/>
          <w:sz w:val="24"/>
          <w:szCs w:val="24"/>
        </w:rPr>
      </w:pPr>
      <w:r>
        <w:rPr>
          <w:b/>
          <w:noProof/>
          <w:color w:val="000000"/>
          <w:sz w:val="24"/>
          <w:szCs w:val="24"/>
        </w:rPr>
        <w:lastRenderedPageBreak/>
        <w:drawing>
          <wp:inline distT="0" distB="0" distL="0" distR="0" wp14:anchorId="324E713E" wp14:editId="065B302B">
            <wp:extent cx="3048000" cy="1981200"/>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8000"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r>
        <w:t>– Обустройство пространства для игр. Вклад уровней качества в среднюю оценку показателя во всей выборке и лучших группах (в долях)</w:t>
      </w:r>
    </w:p>
    <w:p w:rsidR="003A3147" w:rsidRDefault="003A3147" w:rsidP="003A3147">
      <w:pPr>
        <w:pStyle w:val="Standard"/>
        <w:spacing w:line="360" w:lineRule="auto"/>
        <w:jc w:val="center"/>
        <w:rPr>
          <w:i/>
          <w:iCs/>
          <w:color w:val="000000"/>
          <w:sz w:val="24"/>
          <w:szCs w:val="24"/>
        </w:rPr>
      </w:pPr>
      <w:r>
        <w:rPr>
          <w:b/>
          <w:noProof/>
          <w:color w:val="000000"/>
          <w:sz w:val="24"/>
          <w:szCs w:val="24"/>
        </w:rPr>
        <w:drawing>
          <wp:inline distT="0" distB="0" distL="0" distR="0" wp14:anchorId="73539086" wp14:editId="67DC59A4">
            <wp:extent cx="3248025" cy="1981200"/>
            <wp:effectExtent l="0" t="0" r="952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248025"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r>
        <w:t>– Места для уединения. Вклад уровней качества в среднюю оценку показателя во всей выборке и лучших группах (в долях)</w:t>
      </w:r>
    </w:p>
    <w:p w:rsidR="003A3147" w:rsidRDefault="003A3147" w:rsidP="003A3147">
      <w:pPr>
        <w:pStyle w:val="Standard"/>
        <w:spacing w:line="360" w:lineRule="auto"/>
        <w:jc w:val="center"/>
        <w:rPr>
          <w:color w:val="000000"/>
          <w:sz w:val="24"/>
          <w:szCs w:val="24"/>
        </w:rPr>
      </w:pPr>
      <w:r>
        <w:rPr>
          <w:b/>
          <w:noProof/>
          <w:color w:val="000000"/>
          <w:sz w:val="24"/>
          <w:szCs w:val="24"/>
        </w:rPr>
        <w:drawing>
          <wp:inline distT="0" distB="0" distL="0" distR="0" wp14:anchorId="0B67D740" wp14:editId="29B97098">
            <wp:extent cx="3248025" cy="1981200"/>
            <wp:effectExtent l="0" t="0" r="952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48025"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r>
        <w:t>– Связанное с детьми оформление пространства. соответствия по частоте баллов во всей выборке и лучших группах (в долях)</w:t>
      </w:r>
    </w:p>
    <w:p w:rsidR="003A3147" w:rsidRDefault="003A3147" w:rsidP="003A3147">
      <w:pPr>
        <w:pStyle w:val="Standard"/>
        <w:spacing w:line="360" w:lineRule="auto"/>
        <w:jc w:val="center"/>
        <w:rPr>
          <w:i/>
          <w:iCs/>
          <w:color w:val="000000"/>
          <w:sz w:val="24"/>
          <w:szCs w:val="24"/>
        </w:rPr>
      </w:pPr>
      <w:r>
        <w:rPr>
          <w:b/>
          <w:noProof/>
          <w:color w:val="000000"/>
          <w:sz w:val="24"/>
          <w:szCs w:val="24"/>
        </w:rPr>
        <w:lastRenderedPageBreak/>
        <w:drawing>
          <wp:inline distT="0" distB="0" distL="0" distR="0" wp14:anchorId="4A212F7D" wp14:editId="7627B80E">
            <wp:extent cx="3276600" cy="19812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276600"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r>
        <w:t>– Пространство для игр, развивающих крупную моторику. Вклад уровней качества в среднюю оценку показателя во всей выборке и лучших группах (в долях)</w:t>
      </w:r>
    </w:p>
    <w:p w:rsidR="003A3147" w:rsidRDefault="003A3147" w:rsidP="003A3147">
      <w:pPr>
        <w:pStyle w:val="Standard"/>
        <w:spacing w:line="360" w:lineRule="auto"/>
        <w:jc w:val="center"/>
        <w:rPr>
          <w:color w:val="000000"/>
          <w:sz w:val="24"/>
          <w:szCs w:val="24"/>
        </w:rPr>
      </w:pPr>
      <w:r>
        <w:rPr>
          <w:noProof/>
          <w:color w:val="000000"/>
          <w:sz w:val="24"/>
          <w:szCs w:val="24"/>
        </w:rPr>
        <w:drawing>
          <wp:inline distT="0" distB="0" distL="0" distR="0" wp14:anchorId="6CCCF5A2" wp14:editId="0DF82E22">
            <wp:extent cx="3238500" cy="198120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238500" cy="1981200"/>
                    </a:xfrm>
                    <a:prstGeom prst="rect">
                      <a:avLst/>
                    </a:prstGeom>
                    <a:solidFill>
                      <a:srgbClr val="FFFFFF"/>
                    </a:solidFill>
                    <a:ln>
                      <a:noFill/>
                    </a:ln>
                  </pic:spPr>
                </pic:pic>
              </a:graphicData>
            </a:graphic>
          </wp:inline>
        </w:drawing>
      </w:r>
    </w:p>
    <w:p w:rsidR="003A3147" w:rsidRDefault="003A3147" w:rsidP="003A3147">
      <w:pPr>
        <w:pStyle w:val="ab"/>
        <w:numPr>
          <w:ilvl w:val="0"/>
          <w:numId w:val="5"/>
        </w:numPr>
        <w:ind w:left="0" w:firstLine="0"/>
      </w:pPr>
      <w:bookmarkStart w:id="1304" w:name="_Ref468194730"/>
      <w:r>
        <w:t>– Оборудование для развития крупной моторики. Вклад уровней качества в среднюю оценку показателя во всей выборке и лучших группах (в долях)</w:t>
      </w:r>
      <w:bookmarkEnd w:id="1304"/>
    </w:p>
    <w:p w:rsidR="003A3147" w:rsidRDefault="003A3147" w:rsidP="003A3147">
      <w:pPr>
        <w:rPr>
          <w:color w:val="000000"/>
        </w:rPr>
      </w:pPr>
      <w:r>
        <w:rPr>
          <w:color w:val="000000"/>
        </w:rPr>
        <w:t xml:space="preserve">Для понимания особенностей обустройства пространства в детских садах в регионах РФ мы также исследовали взаимосвязи между отдельными показателями подшкалы «Предметно-пространственная среда», высчитав коэффициенты корреляции в каждой паре показателей. Результаты представлены в таблице </w:t>
      </w:r>
      <w:r>
        <w:rPr>
          <w:color w:val="000000"/>
        </w:rPr>
        <w:fldChar w:fldCharType="begin"/>
      </w:r>
      <w:r>
        <w:rPr>
          <w:color w:val="000000"/>
        </w:rPr>
        <w:instrText xml:space="preserve"> REF  _Ref468194835 \h \r \t </w:instrText>
      </w:r>
      <w:r>
        <w:rPr>
          <w:color w:val="000000"/>
        </w:rPr>
      </w:r>
      <w:r>
        <w:rPr>
          <w:color w:val="000000"/>
        </w:rPr>
        <w:fldChar w:fldCharType="separate"/>
      </w:r>
      <w:r>
        <w:rPr>
          <w:color w:val="000000"/>
        </w:rPr>
        <w:t>5</w:t>
      </w:r>
      <w:r>
        <w:rPr>
          <w:color w:val="000000"/>
        </w:rPr>
        <w:fldChar w:fldCharType="end"/>
      </w:r>
      <w:r>
        <w:rPr>
          <w:color w:val="000000"/>
        </w:rPr>
        <w:t xml:space="preserve">. </w:t>
      </w:r>
    </w:p>
    <w:p w:rsidR="003A3147" w:rsidRDefault="003A3147" w:rsidP="003A3147">
      <w:pPr>
        <w:rPr>
          <w:i/>
          <w:iCs/>
          <w:color w:val="000000"/>
        </w:rPr>
      </w:pPr>
      <w:r>
        <w:rPr>
          <w:color w:val="000000"/>
        </w:rPr>
        <w:t>Мы видим, что практически все показатели подшкалы значимо связаны друг с другом с уровнем значимости 0,05. Заметная связь между показателями подтверждает включенность их в одну группу — подшкалу. Например, в группе с высокой оценкой внутреннего помещения, можно ожидать высоких оценок мебели для ухода, игр и обучения и соответственно наоборот. С другой стороны, некоторые показатели не являются взаимно закоррелированными. Так, отсутствует значимая связь между парами «связанное с детьми оформление пространство», «пространство для игр, развивающих крупную моторику» и показателем «предметы обстановки для отдыха и комфорта», также пара «место для уединения» и «пространство для игр, развивающих крупную моторику» достоверно не связана. Это позволяет предположить, например, что если в группе низко оценено место для уединения, то в группе может быть хорошо обустроенное пространство для подвижных игр. Также в группе с хорошим уютным уголком могут быть низкие оценки по оформлению пространства и пространству для подвижных игр.</w:t>
      </w:r>
    </w:p>
    <w:p w:rsidR="003A3147" w:rsidRDefault="003A3147" w:rsidP="003A3147">
      <w:pPr>
        <w:pStyle w:val="aa"/>
        <w:numPr>
          <w:ilvl w:val="0"/>
          <w:numId w:val="3"/>
        </w:numPr>
        <w:ind w:left="0" w:firstLine="0"/>
      </w:pPr>
      <w:bookmarkStart w:id="1305" w:name="_Ref468194835"/>
      <w:r>
        <w:lastRenderedPageBreak/>
        <w:t>– Коэффициенты корреляции между показателями внутри подшкалы «Предметно-пространственная среда»</w:t>
      </w:r>
      <w:bookmarkEnd w:id="1305"/>
    </w:p>
    <w:p w:rsidR="003A3147" w:rsidRDefault="003A3147" w:rsidP="003A3147">
      <w:pPr>
        <w:pStyle w:val="Standard"/>
        <w:spacing w:line="360" w:lineRule="auto"/>
        <w:jc w:val="both"/>
        <w:rPr>
          <w:noProof/>
          <w:color w:val="000000"/>
          <w:sz w:val="24"/>
          <w:szCs w:val="24"/>
        </w:rPr>
      </w:pPr>
      <w:r>
        <w:rPr>
          <w:noProof/>
          <w:color w:val="000000"/>
          <w:sz w:val="24"/>
          <w:szCs w:val="24"/>
        </w:rPr>
        <w:drawing>
          <wp:inline distT="0" distB="0" distL="0" distR="0" wp14:anchorId="050E7F95" wp14:editId="18413792">
            <wp:extent cx="6153150" cy="1438275"/>
            <wp:effectExtent l="0" t="0" r="0" b="952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53150" cy="1438275"/>
                    </a:xfrm>
                    <a:prstGeom prst="rect">
                      <a:avLst/>
                    </a:prstGeom>
                    <a:noFill/>
                    <a:ln>
                      <a:noFill/>
                    </a:ln>
                  </pic:spPr>
                </pic:pic>
              </a:graphicData>
            </a:graphic>
          </wp:inline>
        </w:drawing>
      </w:r>
    </w:p>
    <w:p w:rsidR="003A3147" w:rsidRDefault="003A3147" w:rsidP="003A3147">
      <w:pPr>
        <w:pStyle w:val="Standard"/>
        <w:spacing w:line="360" w:lineRule="auto"/>
        <w:ind w:firstLine="709"/>
        <w:jc w:val="both"/>
        <w:rPr>
          <w:color w:val="000000"/>
          <w:sz w:val="24"/>
          <w:szCs w:val="24"/>
        </w:rPr>
      </w:pPr>
      <w:r>
        <w:rPr>
          <w:color w:val="000000"/>
          <w:sz w:val="24"/>
          <w:szCs w:val="24"/>
        </w:rPr>
        <w:t>1. Внутреннее помещение</w:t>
      </w:r>
    </w:p>
    <w:p w:rsidR="003A3147" w:rsidRDefault="003A3147" w:rsidP="003A3147">
      <w:pPr>
        <w:pStyle w:val="Standard"/>
        <w:spacing w:line="360" w:lineRule="auto"/>
        <w:ind w:firstLine="709"/>
        <w:jc w:val="both"/>
        <w:rPr>
          <w:color w:val="000000"/>
          <w:sz w:val="24"/>
          <w:szCs w:val="24"/>
        </w:rPr>
      </w:pPr>
      <w:r>
        <w:rPr>
          <w:color w:val="000000"/>
          <w:sz w:val="24"/>
          <w:szCs w:val="24"/>
        </w:rPr>
        <w:t>2. Мебель для ежедневного ухода, игр и учения</w:t>
      </w:r>
    </w:p>
    <w:p w:rsidR="003A3147" w:rsidRDefault="003A3147" w:rsidP="003A3147">
      <w:pPr>
        <w:pStyle w:val="Standard"/>
        <w:spacing w:line="360" w:lineRule="auto"/>
        <w:ind w:firstLine="709"/>
        <w:jc w:val="both"/>
        <w:rPr>
          <w:color w:val="000000"/>
          <w:sz w:val="24"/>
          <w:szCs w:val="24"/>
        </w:rPr>
      </w:pPr>
      <w:r>
        <w:rPr>
          <w:color w:val="000000"/>
          <w:sz w:val="24"/>
          <w:szCs w:val="24"/>
        </w:rPr>
        <w:t>3. Предметы обстановки для отдыха и комфорта</w:t>
      </w:r>
    </w:p>
    <w:p w:rsidR="003A3147" w:rsidRDefault="003A3147" w:rsidP="003A3147">
      <w:pPr>
        <w:pStyle w:val="Standard"/>
        <w:spacing w:line="360" w:lineRule="auto"/>
        <w:ind w:firstLine="709"/>
        <w:jc w:val="both"/>
        <w:rPr>
          <w:color w:val="000000"/>
          <w:sz w:val="24"/>
          <w:szCs w:val="24"/>
        </w:rPr>
      </w:pPr>
      <w:r>
        <w:rPr>
          <w:color w:val="000000"/>
          <w:sz w:val="24"/>
          <w:szCs w:val="24"/>
        </w:rPr>
        <w:t>4. Обустройство пространства для игр</w:t>
      </w:r>
    </w:p>
    <w:p w:rsidR="003A3147" w:rsidRDefault="003A3147" w:rsidP="003A3147">
      <w:pPr>
        <w:pStyle w:val="Standard"/>
        <w:spacing w:line="360" w:lineRule="auto"/>
        <w:ind w:firstLine="709"/>
        <w:jc w:val="both"/>
        <w:rPr>
          <w:color w:val="000000"/>
          <w:sz w:val="24"/>
          <w:szCs w:val="24"/>
        </w:rPr>
      </w:pPr>
      <w:r>
        <w:rPr>
          <w:color w:val="000000"/>
          <w:sz w:val="24"/>
          <w:szCs w:val="24"/>
        </w:rPr>
        <w:t>5. Места для уединения</w:t>
      </w:r>
    </w:p>
    <w:p w:rsidR="003A3147" w:rsidRDefault="003A3147" w:rsidP="003A3147">
      <w:pPr>
        <w:pStyle w:val="Standard"/>
        <w:spacing w:line="360" w:lineRule="auto"/>
        <w:ind w:firstLine="709"/>
        <w:jc w:val="both"/>
        <w:rPr>
          <w:color w:val="000000"/>
          <w:sz w:val="24"/>
          <w:szCs w:val="24"/>
        </w:rPr>
      </w:pPr>
      <w:r>
        <w:rPr>
          <w:color w:val="000000"/>
          <w:sz w:val="24"/>
          <w:szCs w:val="24"/>
        </w:rPr>
        <w:t>6. Связанное с детьми оформление пространства</w:t>
      </w:r>
    </w:p>
    <w:p w:rsidR="003A3147" w:rsidRDefault="003A3147" w:rsidP="003A3147">
      <w:pPr>
        <w:pStyle w:val="Standard"/>
        <w:spacing w:line="360" w:lineRule="auto"/>
        <w:ind w:firstLine="709"/>
        <w:jc w:val="both"/>
        <w:rPr>
          <w:color w:val="000000"/>
          <w:sz w:val="24"/>
          <w:szCs w:val="24"/>
        </w:rPr>
      </w:pPr>
      <w:r>
        <w:rPr>
          <w:color w:val="000000"/>
          <w:sz w:val="24"/>
          <w:szCs w:val="24"/>
        </w:rPr>
        <w:t>7. Пространство для игр, развивающих крупную моторику</w:t>
      </w:r>
    </w:p>
    <w:p w:rsidR="003A3147" w:rsidRDefault="003A3147" w:rsidP="003A3147">
      <w:pPr>
        <w:pStyle w:val="Standard"/>
        <w:spacing w:line="360" w:lineRule="auto"/>
        <w:ind w:firstLine="709"/>
        <w:jc w:val="both"/>
        <w:rPr>
          <w:color w:val="000000"/>
          <w:sz w:val="24"/>
          <w:szCs w:val="24"/>
        </w:rPr>
      </w:pPr>
      <w:r>
        <w:rPr>
          <w:color w:val="000000"/>
          <w:sz w:val="24"/>
          <w:szCs w:val="24"/>
        </w:rPr>
        <w:t>8. Оборудование для развития крупной моторики</w:t>
      </w:r>
    </w:p>
    <w:p w:rsidR="003A3147" w:rsidRDefault="003A3147" w:rsidP="003A3147">
      <w:pPr>
        <w:pStyle w:val="Standard"/>
        <w:spacing w:line="360" w:lineRule="auto"/>
        <w:ind w:firstLine="709"/>
        <w:jc w:val="both"/>
        <w:rPr>
          <w:i/>
          <w:color w:val="000000"/>
          <w:sz w:val="24"/>
          <w:szCs w:val="24"/>
        </w:rPr>
      </w:pPr>
      <w:r>
        <w:rPr>
          <w:i/>
          <w:color w:val="000000"/>
          <w:sz w:val="24"/>
          <w:szCs w:val="24"/>
        </w:rPr>
        <w:t>Выводы:</w:t>
      </w:r>
    </w:p>
    <w:p w:rsidR="003A3147" w:rsidRDefault="003A3147" w:rsidP="003A3147">
      <w:pPr>
        <w:pStyle w:val="Standard"/>
        <w:spacing w:line="360" w:lineRule="auto"/>
        <w:ind w:firstLine="709"/>
        <w:jc w:val="both"/>
        <w:rPr>
          <w:color w:val="000000"/>
          <w:sz w:val="24"/>
          <w:szCs w:val="24"/>
        </w:rPr>
      </w:pPr>
      <w:r>
        <w:rPr>
          <w:color w:val="000000"/>
          <w:sz w:val="24"/>
          <w:szCs w:val="24"/>
        </w:rPr>
        <w:t>Наиболее благополучными параметрами среды групп ДОУ в регионах РФ являются наличие мебели разных детских размеров и соответствие помещения требованиям СанПиНа.</w:t>
      </w:r>
    </w:p>
    <w:p w:rsidR="003A3147" w:rsidRDefault="003A3147" w:rsidP="003A3147">
      <w:pPr>
        <w:pStyle w:val="Standard"/>
        <w:spacing w:line="360" w:lineRule="auto"/>
        <w:ind w:firstLine="709"/>
        <w:jc w:val="both"/>
        <w:rPr>
          <w:color w:val="000000"/>
          <w:sz w:val="24"/>
          <w:szCs w:val="24"/>
        </w:rPr>
      </w:pPr>
      <w:r>
        <w:rPr>
          <w:color w:val="000000"/>
          <w:sz w:val="24"/>
          <w:szCs w:val="24"/>
        </w:rPr>
        <w:t>Проблемными местами в показателе «Пространство и его обустройство» для случайных и лучших групп выборки являются недостаток в среде мест уединения, качественного оформления пространства для развития самоценности ребенка, предметов обстановки для отдыха и комфорта. Системной слабостью предметно-пространственной среды также является ее сниженный потенциал для развития крупной моторики детей.</w:t>
      </w:r>
    </w:p>
    <w:p w:rsidR="003A3147" w:rsidRDefault="003A3147" w:rsidP="003A3147">
      <w:pPr>
        <w:pStyle w:val="Standard"/>
        <w:spacing w:line="360" w:lineRule="auto"/>
        <w:ind w:firstLine="709"/>
        <w:jc w:val="both"/>
        <w:rPr>
          <w:color w:val="000000"/>
          <w:sz w:val="24"/>
          <w:szCs w:val="24"/>
        </w:rPr>
      </w:pPr>
      <w:r>
        <w:rPr>
          <w:color w:val="000000"/>
          <w:sz w:val="24"/>
          <w:szCs w:val="24"/>
        </w:rPr>
        <w:t xml:space="preserve">Исследование вскрыло основные дефициты пространства и его обустройства в группах детских садов в регионах РФ. Однако с помощью анализа сравнительных результатов случайных и лучших групп были показаны векторы изменений, которые с одной стороны напрямую зависят от воли руководителя и педагогического «духа» коллектива дошкольного учреждения, с другой стороны, от административных и управленческих решений на разных уровнях. </w:t>
      </w:r>
    </w:p>
    <w:p w:rsidR="003A3147" w:rsidRDefault="003A3147" w:rsidP="003A3147">
      <w:pPr>
        <w:pStyle w:val="Standard"/>
        <w:spacing w:line="360" w:lineRule="auto"/>
        <w:ind w:firstLine="709"/>
        <w:jc w:val="both"/>
        <w:rPr>
          <w:color w:val="000000"/>
          <w:sz w:val="24"/>
          <w:szCs w:val="24"/>
        </w:rPr>
      </w:pPr>
      <w:r>
        <w:rPr>
          <w:color w:val="000000"/>
          <w:sz w:val="24"/>
          <w:szCs w:val="24"/>
        </w:rPr>
        <w:t>В лучших садах эффективно решаются вопросы качества предметно-пространственной среды в пользу ребенка, например, оборудуются мягкие уютные места, спортивные уголки и др, но в сложных вопросах, требующих больших материальных вложений, например, связанных с расширением пространства для развития крупной моторики, нет достоверных улучшений среды по сравнению со всей выборкой.</w:t>
      </w:r>
    </w:p>
    <w:p w:rsidR="003A3147" w:rsidRDefault="003A3147" w:rsidP="003A3147">
      <w:pPr>
        <w:pStyle w:val="3"/>
        <w:rPr>
          <w:color w:val="auto"/>
          <w:szCs w:val="20"/>
        </w:rPr>
      </w:pPr>
      <w:bookmarkStart w:id="1306" w:name="_Toc468905257"/>
      <w:bookmarkStart w:id="1307" w:name="_Toc468376062"/>
      <w:bookmarkStart w:id="1308" w:name="_Toc468358031"/>
      <w:bookmarkStart w:id="1309" w:name="_Toc468313216"/>
      <w:bookmarkStart w:id="1310" w:name="_Toc466849236"/>
      <w:r>
        <w:lastRenderedPageBreak/>
        <w:t>II.13.5.2 Детализированные результаты по подшкале «Присмотр и уход за детьми»</w:t>
      </w:r>
      <w:bookmarkEnd w:id="1306"/>
      <w:bookmarkEnd w:id="1307"/>
      <w:bookmarkEnd w:id="1308"/>
      <w:bookmarkEnd w:id="1309"/>
      <w:bookmarkEnd w:id="1310"/>
    </w:p>
    <w:p w:rsidR="003A3147" w:rsidRDefault="003A3147" w:rsidP="003A3147">
      <w:pPr>
        <w:pStyle w:val="a0"/>
        <w:rPr>
          <w:lang w:val="x-none"/>
        </w:rPr>
      </w:pPr>
    </w:p>
    <w:p w:rsidR="003A3147" w:rsidRDefault="003A3147" w:rsidP="003A3147">
      <w:pPr>
        <w:rPr>
          <w:color w:val="000000"/>
        </w:rPr>
      </w:pPr>
      <w:r>
        <w:rPr>
          <w:color w:val="000000"/>
        </w:rPr>
        <w:t>Согласно методике комплексной оценки качества образования в дошкольных образовательных организациях ECERS-R (Early ChIIldhood EnvIIronment RatIIng Scales), подшкала «Уход и присмотр» включает в себя следующие разделы:</w:t>
      </w:r>
    </w:p>
    <w:p w:rsidR="003A3147" w:rsidRDefault="003A3147" w:rsidP="003A3147">
      <w:pPr>
        <w:pStyle w:val="af9"/>
        <w:spacing w:line="360" w:lineRule="auto"/>
        <w:ind w:left="0" w:firstLine="709"/>
      </w:pPr>
      <w:r>
        <w:t>Встреча/прощание</w:t>
      </w:r>
    </w:p>
    <w:p w:rsidR="003A3147" w:rsidRDefault="003A3147" w:rsidP="003A3147">
      <w:pPr>
        <w:pStyle w:val="af9"/>
        <w:spacing w:line="360" w:lineRule="auto"/>
        <w:ind w:left="0" w:firstLine="709"/>
      </w:pPr>
      <w:r>
        <w:t>Прием пищи/перекусы</w:t>
      </w:r>
    </w:p>
    <w:p w:rsidR="003A3147" w:rsidRDefault="003A3147" w:rsidP="003A3147">
      <w:pPr>
        <w:pStyle w:val="af9"/>
        <w:spacing w:line="360" w:lineRule="auto"/>
        <w:ind w:left="0" w:firstLine="709"/>
      </w:pPr>
      <w:r>
        <w:t>Сон/отдых</w:t>
      </w:r>
    </w:p>
    <w:p w:rsidR="003A3147" w:rsidRDefault="003A3147" w:rsidP="003A3147">
      <w:pPr>
        <w:pStyle w:val="af9"/>
        <w:spacing w:line="360" w:lineRule="auto"/>
        <w:ind w:left="0" w:firstLine="709"/>
      </w:pPr>
      <w:r>
        <w:t>Пользование туалетом/пеленание</w:t>
      </w:r>
    </w:p>
    <w:p w:rsidR="003A3147" w:rsidRDefault="003A3147" w:rsidP="003A3147">
      <w:pPr>
        <w:pStyle w:val="af9"/>
        <w:spacing w:line="360" w:lineRule="auto"/>
        <w:ind w:left="0" w:firstLine="709"/>
      </w:pPr>
      <w:r>
        <w:t>Гигиена</w:t>
      </w:r>
    </w:p>
    <w:p w:rsidR="003A3147" w:rsidRDefault="003A3147" w:rsidP="003A3147">
      <w:pPr>
        <w:pStyle w:val="af9"/>
        <w:spacing w:line="360" w:lineRule="auto"/>
        <w:ind w:left="0" w:firstLine="709"/>
      </w:pPr>
      <w:r>
        <w:t>Безопасность</w:t>
      </w:r>
    </w:p>
    <w:p w:rsidR="003A3147" w:rsidRDefault="003A3147" w:rsidP="003A3147">
      <w:pPr>
        <w:rPr>
          <w:color w:val="000000"/>
        </w:rPr>
      </w:pPr>
      <w:r>
        <w:rPr>
          <w:color w:val="000000"/>
        </w:rPr>
        <w:t xml:space="preserve">В разделе </w:t>
      </w:r>
      <w:r>
        <w:rPr>
          <w:i/>
          <w:color w:val="000000"/>
        </w:rPr>
        <w:t>«Встреча/прощание»</w:t>
      </w:r>
      <w:r>
        <w:rPr>
          <w:color w:val="000000"/>
        </w:rPr>
        <w:t xml:space="preserve"> оцениваются следующие ключевые параметры:</w:t>
      </w:r>
    </w:p>
    <w:p w:rsidR="003A3147" w:rsidRDefault="003A3147" w:rsidP="003A3147">
      <w:pPr>
        <w:pStyle w:val="af9"/>
        <w:spacing w:line="360" w:lineRule="auto"/>
        <w:ind w:left="709"/>
      </w:pPr>
      <w:r>
        <w:t>общая организация и атмосфера во время встречи/прощания,</w:t>
      </w:r>
    </w:p>
    <w:p w:rsidR="003A3147" w:rsidRDefault="003A3147" w:rsidP="003A3147">
      <w:pPr>
        <w:pStyle w:val="af9"/>
        <w:spacing w:line="360" w:lineRule="auto"/>
        <w:ind w:left="709"/>
      </w:pPr>
      <w:r>
        <w:t>отношение к детям, в том числе возможность для родителей проводить ребенка в группу,</w:t>
      </w:r>
    </w:p>
    <w:p w:rsidR="003A3147" w:rsidRDefault="003A3147" w:rsidP="003A3147">
      <w:pPr>
        <w:pStyle w:val="af9"/>
        <w:spacing w:line="360" w:lineRule="auto"/>
        <w:ind w:left="0" w:firstLine="709"/>
      </w:pPr>
      <w:r>
        <w:t>помощь детям в присоединении к различным видам активности,</w:t>
      </w:r>
    </w:p>
    <w:p w:rsidR="003A3147" w:rsidRDefault="003A3147" w:rsidP="003A3147">
      <w:pPr>
        <w:pStyle w:val="af9"/>
        <w:spacing w:line="360" w:lineRule="auto"/>
        <w:ind w:left="0" w:firstLine="709"/>
      </w:pPr>
      <w:r>
        <w:t>использование встречи/прощания для обмена информацией с родителями.</w:t>
      </w:r>
    </w:p>
    <w:p w:rsidR="003A3147" w:rsidRDefault="003A3147" w:rsidP="003A3147">
      <w:pPr>
        <w:rPr>
          <w:color w:val="000000"/>
        </w:rPr>
      </w:pPr>
      <w:r>
        <w:rPr>
          <w:color w:val="000000"/>
        </w:rPr>
        <w:t xml:space="preserve">В разделе </w:t>
      </w:r>
      <w:r>
        <w:rPr>
          <w:i/>
          <w:color w:val="000000"/>
        </w:rPr>
        <w:t>«Прием пищи/перекусы»</w:t>
      </w:r>
      <w:r>
        <w:rPr>
          <w:color w:val="000000"/>
        </w:rPr>
        <w:t xml:space="preserve"> оцениваются следующие ключевые параметры:</w:t>
      </w:r>
    </w:p>
    <w:p w:rsidR="003A3147" w:rsidRDefault="003A3147" w:rsidP="003A3147">
      <w:pPr>
        <w:pStyle w:val="af9"/>
        <w:spacing w:line="360" w:lineRule="auto"/>
        <w:ind w:left="709"/>
      </w:pPr>
      <w:r>
        <w:t>распорядок приема пищи,</w:t>
      </w:r>
    </w:p>
    <w:p w:rsidR="003A3147" w:rsidRDefault="003A3147" w:rsidP="003A3147">
      <w:pPr>
        <w:pStyle w:val="af9"/>
        <w:spacing w:line="360" w:lineRule="auto"/>
        <w:ind w:left="709"/>
      </w:pPr>
      <w:r>
        <w:t>питательная ценность пищи,</w:t>
      </w:r>
    </w:p>
    <w:p w:rsidR="003A3147" w:rsidRDefault="003A3147" w:rsidP="003A3147">
      <w:pPr>
        <w:pStyle w:val="af9"/>
        <w:spacing w:line="360" w:lineRule="auto"/>
        <w:ind w:left="709"/>
      </w:pPr>
      <w:r>
        <w:t>соблюдение санитарных требований детьми и взрослыми,</w:t>
      </w:r>
    </w:p>
    <w:p w:rsidR="003A3147" w:rsidRDefault="003A3147" w:rsidP="003A3147">
      <w:pPr>
        <w:pStyle w:val="af9"/>
        <w:spacing w:line="360" w:lineRule="auto"/>
        <w:ind w:left="709"/>
      </w:pPr>
      <w:r>
        <w:t>атмосфера во время приемов пищи,</w:t>
      </w:r>
    </w:p>
    <w:p w:rsidR="003A3147" w:rsidRDefault="003A3147" w:rsidP="003A3147">
      <w:pPr>
        <w:pStyle w:val="af9"/>
        <w:spacing w:line="360" w:lineRule="auto"/>
        <w:ind w:left="709"/>
      </w:pPr>
      <w:r>
        <w:t>возможность удовлетворения потребностей детьми с пищевыми аллергиями,</w:t>
      </w:r>
    </w:p>
    <w:p w:rsidR="003A3147" w:rsidRDefault="003A3147" w:rsidP="003A3147">
      <w:pPr>
        <w:pStyle w:val="af9"/>
        <w:spacing w:line="360" w:lineRule="auto"/>
        <w:ind w:left="709"/>
      </w:pPr>
      <w:r>
        <w:t>использование режимных моментов связанных с едой для привития детям навыков самообслуживания и бесед на интересующие детей темы.</w:t>
      </w:r>
    </w:p>
    <w:p w:rsidR="003A3147" w:rsidRDefault="003A3147" w:rsidP="003A3147">
      <w:pPr>
        <w:rPr>
          <w:color w:val="000000"/>
        </w:rPr>
      </w:pPr>
      <w:r>
        <w:rPr>
          <w:color w:val="000000"/>
        </w:rPr>
        <w:t xml:space="preserve">В разделе </w:t>
      </w:r>
      <w:r>
        <w:rPr>
          <w:i/>
          <w:color w:val="000000"/>
        </w:rPr>
        <w:t>«Сон/отдых»</w:t>
      </w:r>
      <w:r>
        <w:rPr>
          <w:color w:val="000000"/>
        </w:rPr>
        <w:t xml:space="preserve"> оцениваются следующие ключевые параметры:</w:t>
      </w:r>
    </w:p>
    <w:p w:rsidR="003A3147" w:rsidRDefault="003A3147" w:rsidP="003A3147">
      <w:pPr>
        <w:pStyle w:val="af9"/>
        <w:spacing w:line="360" w:lineRule="auto"/>
        <w:ind w:left="709"/>
      </w:pPr>
      <w:r>
        <w:t>уместность распорядка сна/отдыха,</w:t>
      </w:r>
    </w:p>
    <w:p w:rsidR="003A3147" w:rsidRDefault="003A3147" w:rsidP="003A3147">
      <w:pPr>
        <w:pStyle w:val="af9"/>
        <w:spacing w:line="360" w:lineRule="auto"/>
        <w:ind w:left="709"/>
      </w:pPr>
      <w:r>
        <w:t>санитарно-гигиенические нормы при организации сна/отдыха,</w:t>
      </w:r>
    </w:p>
    <w:p w:rsidR="003A3147" w:rsidRDefault="003A3147" w:rsidP="003A3147">
      <w:pPr>
        <w:pStyle w:val="af9"/>
        <w:spacing w:line="360" w:lineRule="auto"/>
        <w:ind w:left="709"/>
      </w:pPr>
      <w:r>
        <w:t>организация присмотра за детьми,</w:t>
      </w:r>
    </w:p>
    <w:p w:rsidR="003A3147" w:rsidRDefault="003A3147" w:rsidP="003A3147">
      <w:pPr>
        <w:pStyle w:val="af9"/>
        <w:spacing w:line="360" w:lineRule="auto"/>
        <w:ind w:left="709"/>
      </w:pPr>
      <w:r>
        <w:t>общение с детьми и помощь им в расслаблении и подготовке ко сну,</w:t>
      </w:r>
    </w:p>
    <w:p w:rsidR="003A3147" w:rsidRDefault="003A3147" w:rsidP="003A3147">
      <w:pPr>
        <w:pStyle w:val="af9"/>
        <w:spacing w:line="360" w:lineRule="auto"/>
        <w:ind w:left="709"/>
      </w:pPr>
      <w:r>
        <w:t>учет интересов и потребностей детей.</w:t>
      </w:r>
    </w:p>
    <w:p w:rsidR="003A3147" w:rsidRDefault="003A3147" w:rsidP="003A3147">
      <w:pPr>
        <w:rPr>
          <w:color w:val="000000"/>
        </w:rPr>
      </w:pPr>
      <w:r>
        <w:rPr>
          <w:color w:val="000000"/>
        </w:rPr>
        <w:t xml:space="preserve">В разделе </w:t>
      </w:r>
      <w:r>
        <w:rPr>
          <w:i/>
          <w:color w:val="000000"/>
        </w:rPr>
        <w:t>«Пользование туалетом/пеленание»</w:t>
      </w:r>
      <w:r>
        <w:rPr>
          <w:color w:val="000000"/>
        </w:rPr>
        <w:t xml:space="preserve"> оцениваются следующие ключевые параметры:</w:t>
      </w:r>
    </w:p>
    <w:p w:rsidR="003A3147" w:rsidRDefault="003A3147" w:rsidP="003A3147">
      <w:pPr>
        <w:pStyle w:val="af9"/>
        <w:spacing w:line="360" w:lineRule="auto"/>
        <w:ind w:left="709"/>
      </w:pPr>
      <w:r>
        <w:t>соблюдение санитарно-гигиенических норм,</w:t>
      </w:r>
    </w:p>
    <w:p w:rsidR="003A3147" w:rsidRDefault="003A3147" w:rsidP="003A3147">
      <w:pPr>
        <w:pStyle w:val="af9"/>
        <w:spacing w:line="360" w:lineRule="auto"/>
        <w:ind w:left="709"/>
      </w:pPr>
      <w:r>
        <w:t>наличие базовых материалов для ухода за детьми,</w:t>
      </w:r>
    </w:p>
    <w:p w:rsidR="003A3147" w:rsidRDefault="003A3147" w:rsidP="003A3147">
      <w:pPr>
        <w:pStyle w:val="af9"/>
        <w:spacing w:line="360" w:lineRule="auto"/>
        <w:ind w:left="709"/>
      </w:pPr>
      <w:r>
        <w:t>учет индивидуальных потребностей детей,</w:t>
      </w:r>
    </w:p>
    <w:p w:rsidR="003A3147" w:rsidRDefault="003A3147" w:rsidP="003A3147">
      <w:pPr>
        <w:pStyle w:val="af9"/>
        <w:spacing w:line="360" w:lineRule="auto"/>
        <w:ind w:left="709"/>
      </w:pPr>
      <w:r>
        <w:t xml:space="preserve">соответствие присмотра возрасту и потребностям детей, </w:t>
      </w:r>
    </w:p>
    <w:p w:rsidR="003A3147" w:rsidRDefault="003A3147" w:rsidP="003A3147">
      <w:pPr>
        <w:pStyle w:val="af9"/>
        <w:spacing w:line="360" w:lineRule="auto"/>
        <w:ind w:left="709"/>
      </w:pPr>
      <w:r>
        <w:lastRenderedPageBreak/>
        <w:t>доступность оборудования для детей,</w:t>
      </w:r>
    </w:p>
    <w:p w:rsidR="003A3147" w:rsidRDefault="003A3147" w:rsidP="003A3147">
      <w:pPr>
        <w:pStyle w:val="af9"/>
        <w:spacing w:line="360" w:lineRule="auto"/>
        <w:ind w:left="709"/>
      </w:pPr>
      <w:r>
        <w:t>взаимодействие персонала и детей,</w:t>
      </w:r>
    </w:p>
    <w:p w:rsidR="003A3147" w:rsidRDefault="003A3147" w:rsidP="003A3147">
      <w:pPr>
        <w:pStyle w:val="af9"/>
        <w:spacing w:line="360" w:lineRule="auto"/>
        <w:ind w:left="709"/>
      </w:pPr>
      <w:r>
        <w:t>прививаются ли детям навыки самообслуживания.</w:t>
      </w:r>
    </w:p>
    <w:p w:rsidR="003A3147" w:rsidRDefault="003A3147" w:rsidP="003A3147">
      <w:pPr>
        <w:rPr>
          <w:color w:val="000000"/>
        </w:rPr>
      </w:pPr>
      <w:r>
        <w:rPr>
          <w:color w:val="000000"/>
        </w:rPr>
        <w:t xml:space="preserve">В разделе </w:t>
      </w:r>
      <w:r>
        <w:rPr>
          <w:i/>
          <w:color w:val="000000"/>
        </w:rPr>
        <w:t>«Гигиена»</w:t>
      </w:r>
      <w:r>
        <w:rPr>
          <w:color w:val="000000"/>
        </w:rPr>
        <w:t xml:space="preserve"> оцениваются следующие ключевые параметры:</w:t>
      </w:r>
    </w:p>
    <w:p w:rsidR="003A3147" w:rsidRDefault="003A3147" w:rsidP="003A3147">
      <w:pPr>
        <w:pStyle w:val="af9"/>
        <w:spacing w:line="360" w:lineRule="auto"/>
        <w:ind w:left="0" w:firstLine="709"/>
      </w:pPr>
      <w:r>
        <w:t>используемые меры по пресечению распространения микробов и инфекционных заболеваний,</w:t>
      </w:r>
    </w:p>
    <w:p w:rsidR="003A3147" w:rsidRDefault="003A3147" w:rsidP="003A3147">
      <w:pPr>
        <w:pStyle w:val="af9"/>
        <w:spacing w:line="360" w:lineRule="auto"/>
        <w:ind w:left="0" w:firstLine="709"/>
      </w:pPr>
      <w:r>
        <w:t>частота и уместность мытья рук,</w:t>
      </w:r>
    </w:p>
    <w:p w:rsidR="003A3147" w:rsidRDefault="003A3147" w:rsidP="003A3147">
      <w:pPr>
        <w:pStyle w:val="af9"/>
        <w:spacing w:line="360" w:lineRule="auto"/>
        <w:ind w:left="0" w:firstLine="709"/>
      </w:pPr>
      <w:r>
        <w:t>адекватность одежды внутри и снаружи помещения условиям и температуре,</w:t>
      </w:r>
    </w:p>
    <w:p w:rsidR="003A3147" w:rsidRDefault="003A3147" w:rsidP="003A3147">
      <w:pPr>
        <w:pStyle w:val="af9"/>
        <w:spacing w:line="360" w:lineRule="auto"/>
        <w:ind w:left="0" w:firstLine="709"/>
      </w:pPr>
      <w:r>
        <w:t>обучение детей самостоятельности и навыкам самообслуживания.</w:t>
      </w:r>
    </w:p>
    <w:p w:rsidR="003A3147" w:rsidRDefault="003A3147" w:rsidP="003A3147">
      <w:pPr>
        <w:rPr>
          <w:color w:val="000000"/>
        </w:rPr>
      </w:pPr>
      <w:r>
        <w:rPr>
          <w:color w:val="000000"/>
        </w:rPr>
        <w:t xml:space="preserve">В разделе </w:t>
      </w:r>
      <w:r>
        <w:rPr>
          <w:i/>
          <w:color w:val="000000"/>
        </w:rPr>
        <w:t>«Безопасность»</w:t>
      </w:r>
      <w:r>
        <w:rPr>
          <w:color w:val="000000"/>
        </w:rPr>
        <w:t xml:space="preserve"> оцениваются следующие ключевые параметры:</w:t>
      </w:r>
    </w:p>
    <w:p w:rsidR="003A3147" w:rsidRDefault="003A3147" w:rsidP="003A3147">
      <w:pPr>
        <w:pStyle w:val="af9"/>
        <w:spacing w:line="360" w:lineRule="auto"/>
        <w:ind w:left="709"/>
      </w:pPr>
      <w:r>
        <w:t>наличие источников опасности внутри и снаружи помещения,</w:t>
      </w:r>
    </w:p>
    <w:p w:rsidR="003A3147" w:rsidRDefault="003A3147" w:rsidP="003A3147">
      <w:pPr>
        <w:pStyle w:val="af9"/>
        <w:spacing w:line="360" w:lineRule="auto"/>
        <w:ind w:left="709"/>
      </w:pPr>
      <w:r>
        <w:t>присмотр за детьми,</w:t>
      </w:r>
    </w:p>
    <w:p w:rsidR="003A3147" w:rsidRDefault="003A3147" w:rsidP="003A3147">
      <w:pPr>
        <w:pStyle w:val="af9"/>
        <w:spacing w:line="360" w:lineRule="auto"/>
        <w:ind w:left="709"/>
      </w:pPr>
      <w:r>
        <w:t xml:space="preserve">наличие средств для реагирования в чрезвычайной ситуации, </w:t>
      </w:r>
    </w:p>
    <w:p w:rsidR="003A3147" w:rsidRDefault="003A3147" w:rsidP="003A3147">
      <w:pPr>
        <w:pStyle w:val="af9"/>
        <w:spacing w:line="360" w:lineRule="auto"/>
        <w:ind w:left="709"/>
      </w:pPr>
      <w:r>
        <w:t>обсуждение с детьми правил безопасности.</w:t>
      </w:r>
    </w:p>
    <w:p w:rsidR="003A3147" w:rsidRDefault="003A3147" w:rsidP="003A3147">
      <w:pPr>
        <w:rPr>
          <w:color w:val="000000"/>
        </w:rPr>
      </w:pPr>
    </w:p>
    <w:p w:rsidR="003A3147" w:rsidRDefault="003A3147" w:rsidP="003A3147">
      <w:pPr>
        <w:rPr>
          <w:i/>
          <w:color w:val="000000"/>
        </w:rPr>
      </w:pPr>
      <w:r>
        <w:rPr>
          <w:i/>
          <w:color w:val="000000"/>
        </w:rPr>
        <w:t>Анализ результатов: сравнение выборки «случайных» и «лучших» детских садов</w:t>
      </w:r>
    </w:p>
    <w:p w:rsidR="003A3147" w:rsidRDefault="003A3147" w:rsidP="003A3147">
      <w:pPr>
        <w:rPr>
          <w:color w:val="000000"/>
        </w:rPr>
      </w:pPr>
      <w:r>
        <w:rPr>
          <w:color w:val="000000"/>
        </w:rPr>
        <w:t>В настоящем параграфе мы проанализируем:</w:t>
      </w:r>
    </w:p>
    <w:p w:rsidR="003A3147" w:rsidRDefault="003A3147" w:rsidP="003A3147">
      <w:pPr>
        <w:pStyle w:val="af9"/>
        <w:spacing w:line="360" w:lineRule="auto"/>
        <w:ind w:left="0" w:firstLine="709"/>
      </w:pPr>
      <w:r>
        <w:t>результаты в целом по подшкале «Уход и присмотр»;</w:t>
      </w:r>
    </w:p>
    <w:p w:rsidR="003A3147" w:rsidRDefault="003A3147" w:rsidP="003A3147">
      <w:pPr>
        <w:pStyle w:val="af9"/>
        <w:spacing w:line="360" w:lineRule="auto"/>
        <w:ind w:left="0" w:firstLine="709"/>
      </w:pPr>
      <w:r>
        <w:t>результаты в разрезе четырех отдельных разделов;</w:t>
      </w:r>
    </w:p>
    <w:p w:rsidR="003A3147" w:rsidRDefault="003A3147" w:rsidP="003A3147">
      <w:pPr>
        <w:pStyle w:val="af9"/>
        <w:spacing w:line="360" w:lineRule="auto"/>
        <w:ind w:left="0" w:firstLine="709"/>
      </w:pPr>
      <w:r>
        <w:t>доли детских садов в разрезе выявленного экспертами уровня качества;</w:t>
      </w:r>
    </w:p>
    <w:p w:rsidR="003A3147" w:rsidRDefault="003A3147" w:rsidP="003A3147">
      <w:pPr>
        <w:pStyle w:val="af9"/>
        <w:spacing w:line="360" w:lineRule="auto"/>
        <w:ind w:left="0" w:firstLine="709"/>
      </w:pPr>
      <w:r>
        <w:t>взаимосвязи четырех показателей подшкалы (коэффициенты корреляции)</w:t>
      </w:r>
    </w:p>
    <w:p w:rsidR="003A3147" w:rsidRDefault="003A3147" w:rsidP="003A3147">
      <w:pPr>
        <w:rPr>
          <w:color w:val="000000"/>
        </w:rPr>
      </w:pPr>
      <w:r>
        <w:rPr>
          <w:color w:val="000000"/>
        </w:rPr>
        <w:t xml:space="preserve">В таблице </w:t>
      </w:r>
      <w:r>
        <w:rPr>
          <w:color w:val="000000"/>
        </w:rPr>
        <w:fldChar w:fldCharType="begin"/>
      </w:r>
      <w:r>
        <w:rPr>
          <w:color w:val="000000"/>
        </w:rPr>
        <w:instrText xml:space="preserve"> REF  _Ref468195130 \h \r \t </w:instrText>
      </w:r>
      <w:r>
        <w:rPr>
          <w:color w:val="000000"/>
        </w:rPr>
      </w:r>
      <w:r>
        <w:rPr>
          <w:color w:val="000000"/>
        </w:rPr>
        <w:fldChar w:fldCharType="separate"/>
      </w:r>
      <w:r>
        <w:rPr>
          <w:color w:val="000000"/>
        </w:rPr>
        <w:t>6</w:t>
      </w:r>
      <w:r>
        <w:rPr>
          <w:color w:val="000000"/>
        </w:rPr>
        <w:fldChar w:fldCharType="end"/>
      </w:r>
      <w:r>
        <w:rPr>
          <w:color w:val="000000"/>
        </w:rPr>
        <w:t xml:space="preserve"> представлены результаты, характеризующие выборки «случайных» и «лучших» детских садов в среднем по всей подшкале «Уход и присмотр».</w:t>
      </w:r>
    </w:p>
    <w:p w:rsidR="003A3147" w:rsidRDefault="003A3147" w:rsidP="003A3147">
      <w:pPr>
        <w:pStyle w:val="aa"/>
        <w:numPr>
          <w:ilvl w:val="0"/>
          <w:numId w:val="3"/>
        </w:numPr>
        <w:ind w:left="0" w:firstLine="0"/>
      </w:pPr>
      <w:bookmarkStart w:id="1311" w:name="_Ref468195130"/>
      <w:r>
        <w:t>– Результаты исследования «случайных» и «лучших» детских садов по шкале «Речь и мышление».</w:t>
      </w:r>
      <w:bookmarkEnd w:id="13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3285"/>
        <w:gridCol w:w="3283"/>
      </w:tblGrid>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Параметр</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Среднее значение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3,64</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shd w:val="clear" w:color="auto" w:fill="FFFFFF"/>
              </w:rPr>
              <w:t xml:space="preserve">4,11 </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Стандартное отклонение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1,87</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1,96</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3,53 - 3,75</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3,95 - 4,27</w:t>
            </w:r>
          </w:p>
        </w:tc>
      </w:tr>
    </w:tbl>
    <w:p w:rsidR="003A3147" w:rsidRDefault="003A3147" w:rsidP="003A3147">
      <w:pPr>
        <w:rPr>
          <w:color w:val="000000"/>
          <w:szCs w:val="20"/>
        </w:rPr>
      </w:pPr>
    </w:p>
    <w:p w:rsidR="003A3147" w:rsidRDefault="003A3147" w:rsidP="003A3147">
      <w:pPr>
        <w:rPr>
          <w:color w:val="000000"/>
        </w:rPr>
      </w:pPr>
      <w:r>
        <w:rPr>
          <w:color w:val="000000"/>
        </w:rPr>
        <w:t>Комментарий к таблице:</w:t>
      </w:r>
    </w:p>
    <w:p w:rsidR="003A3147" w:rsidRDefault="003A3147" w:rsidP="003A3147">
      <w:pPr>
        <w:rPr>
          <w:color w:val="000000"/>
        </w:rPr>
      </w:pPr>
      <w:r>
        <w:rPr>
          <w:color w:val="000000"/>
        </w:rPr>
        <w:t>Мы видим, что среднее значение по подшкале «Уход и присмотр», как по выборке «случайных» детских садов, так и «лучших» превышает минимально удовлетворительный результат (3,64 и 4,11).</w:t>
      </w:r>
    </w:p>
    <w:p w:rsidR="003A3147" w:rsidRDefault="003A3147" w:rsidP="003A3147">
      <w:pPr>
        <w:rPr>
          <w:color w:val="000000"/>
        </w:rPr>
      </w:pPr>
      <w:r>
        <w:rPr>
          <w:color w:val="000000"/>
        </w:rPr>
        <w:t>Значения стандартного отклонения по обеим выборкам (1,87 и 1,96) говорят о значительном разбросе данных, который, однако, имеет место, в основном, в интервале от одного до четырех баллов (подробнее в таблицах ниже).</w:t>
      </w:r>
    </w:p>
    <w:p w:rsidR="003A3147" w:rsidRDefault="003A3147" w:rsidP="003A3147">
      <w:pPr>
        <w:rPr>
          <w:color w:val="000000"/>
          <w:shd w:val="clear" w:color="auto" w:fill="FFFFFF"/>
        </w:rPr>
      </w:pPr>
      <w:r>
        <w:rPr>
          <w:color w:val="000000"/>
        </w:rPr>
        <w:t xml:space="preserve">Значения доверительного интервала говорят нам о том, что максимальное значение, которое мы можем прогнозировать даже в когорте «лучших» детских садов Российской Федерации по шкале «Уход и присмотр» достигает 4,27 балла, то есть промежуточного уровня между </w:t>
      </w:r>
      <w:r>
        <w:rPr>
          <w:color w:val="000000"/>
        </w:rPr>
        <w:lastRenderedPageBreak/>
        <w:t>позициями «удовлетворительное качество» и «хорошее качество». Прогноз для большинства детских садов РФ превышает 3 балла, что означает минимально удовлетворительный уровень качества.</w:t>
      </w:r>
    </w:p>
    <w:p w:rsidR="003A3147" w:rsidRDefault="003A3147" w:rsidP="003A3147">
      <w:pPr>
        <w:rPr>
          <w:color w:val="000000"/>
        </w:rPr>
      </w:pPr>
      <w:r>
        <w:rPr>
          <w:color w:val="000000"/>
        </w:rPr>
        <w:t xml:space="preserve">В таблице </w:t>
      </w:r>
      <w:r>
        <w:rPr>
          <w:color w:val="000000"/>
        </w:rPr>
        <w:fldChar w:fldCharType="begin"/>
      </w:r>
      <w:r>
        <w:rPr>
          <w:color w:val="000000"/>
        </w:rPr>
        <w:instrText xml:space="preserve"> REF  _Ref468195210 \h \r \t </w:instrText>
      </w:r>
      <w:r>
        <w:rPr>
          <w:color w:val="000000"/>
        </w:rPr>
      </w:r>
      <w:r>
        <w:rPr>
          <w:color w:val="000000"/>
        </w:rPr>
        <w:fldChar w:fldCharType="separate"/>
      </w:r>
      <w:r>
        <w:rPr>
          <w:color w:val="000000"/>
        </w:rPr>
        <w:t>7</w:t>
      </w:r>
      <w:r>
        <w:rPr>
          <w:color w:val="000000"/>
        </w:rPr>
        <w:fldChar w:fldCharType="end"/>
      </w:r>
      <w:r>
        <w:rPr>
          <w:color w:val="000000"/>
        </w:rPr>
        <w:t xml:space="preserve"> приведены средние значения показателей по каждому из показателей (индикаторов) подшкалы, которые позволяют сделать более детализированный анализ полученных результатов.</w:t>
      </w:r>
    </w:p>
    <w:p w:rsidR="003A3147" w:rsidRDefault="003A3147" w:rsidP="003A3147">
      <w:pPr>
        <w:pStyle w:val="aa"/>
        <w:numPr>
          <w:ilvl w:val="0"/>
          <w:numId w:val="3"/>
        </w:numPr>
        <w:ind w:left="0" w:firstLine="0"/>
      </w:pPr>
      <w:bookmarkStart w:id="1312" w:name="_Ref468195210"/>
      <w:r>
        <w:t>– Результаты исследования «случайных» и «лучших» детских садов в разрезе отдельных показателей, составляющих подшкалу «Уход и присмотр» (средние значения).</w:t>
      </w:r>
      <w:bookmarkEnd w:id="13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6"/>
        <w:gridCol w:w="2035"/>
        <w:gridCol w:w="1707"/>
        <w:gridCol w:w="3416"/>
      </w:tblGrid>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Показатели</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 (прогноз для генеральной совокупности)</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Встреча/прощание</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4,30</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4,48</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4,01-4,59</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Прием пищи/перекусы</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3,49</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3,81</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3,32-3,66</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Сон/отдых</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2,71</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2,92</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2,56-2,85</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Пользование туалетом/пеленание</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3,35</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4,19</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3,02-3,68</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Гигиена</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4,03</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4,34</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3.78-4,27</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Безопасность</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3,93</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4,46</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3,63-4,23</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те же данные в виде графика (рисунок </w:t>
      </w:r>
      <w:r>
        <w:rPr>
          <w:color w:val="000000"/>
        </w:rPr>
        <w:fldChar w:fldCharType="begin"/>
      </w:r>
      <w:r>
        <w:rPr>
          <w:color w:val="000000"/>
        </w:rPr>
        <w:instrText xml:space="preserve"> REF  _Ref468195365 \h \r \t </w:instrText>
      </w:r>
      <w:r>
        <w:rPr>
          <w:color w:val="000000"/>
        </w:rPr>
      </w:r>
      <w:r>
        <w:rPr>
          <w:color w:val="000000"/>
        </w:rPr>
        <w:fldChar w:fldCharType="separate"/>
      </w:r>
      <w:r>
        <w:rPr>
          <w:color w:val="000000"/>
        </w:rPr>
        <w:t>16</w:t>
      </w:r>
      <w:r>
        <w:rPr>
          <w:color w:val="000000"/>
        </w:rPr>
        <w:fldChar w:fldCharType="end"/>
      </w:r>
      <w:r>
        <w:rPr>
          <w:color w:val="000000"/>
        </w:rPr>
        <w:t>).</w:t>
      </w:r>
    </w:p>
    <w:p w:rsidR="003A3147" w:rsidRDefault="003A3147" w:rsidP="003A3147">
      <w:pPr>
        <w:rPr>
          <w:color w:val="000000"/>
        </w:rPr>
      </w:pPr>
      <w:r>
        <w:rPr>
          <w:noProof/>
          <w:color w:val="000000"/>
          <w:szCs w:val="20"/>
        </w:rPr>
        <w:object w:dxaOrig="8310" w:dyaOrig="4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34" o:spid="_x0000_i1025" type="#_x0000_t75" style="width:415.5pt;height:242.25pt;visibility:visible" o:ole="">
            <v:imagedata r:id="rId439" o:title=""/>
            <o:lock v:ext="edit" aspectratio="f"/>
          </v:shape>
          <o:OLEObject Type="Embed" ProgID="Excel.Sheet.8" ShapeID="Chart 34" DrawAspect="Content" ObjectID="_1546171308" r:id="rId440">
            <o:FieldCodes>\s</o:FieldCodes>
          </o:OLEObject>
        </w:object>
      </w:r>
    </w:p>
    <w:p w:rsidR="003A3147" w:rsidRDefault="003A3147" w:rsidP="003A3147">
      <w:pPr>
        <w:pStyle w:val="ab"/>
        <w:numPr>
          <w:ilvl w:val="0"/>
          <w:numId w:val="5"/>
        </w:numPr>
        <w:ind w:left="0" w:firstLine="0"/>
      </w:pPr>
      <w:bookmarkStart w:id="1313" w:name="_Ref468195365"/>
      <w:r>
        <w:t xml:space="preserve">– Среднее значение по каждому показателю подшкалы «Уход и присмотр» </w:t>
      </w:r>
      <w:r>
        <w:rPr>
          <w:iCs/>
        </w:rPr>
        <w:t>в выборках «случайных» и «лучших» садов (в баллах)</w:t>
      </w:r>
      <w:bookmarkEnd w:id="1313"/>
    </w:p>
    <w:p w:rsidR="003A3147" w:rsidRDefault="003A3147" w:rsidP="003A3147">
      <w:pPr>
        <w:rPr>
          <w:color w:val="000000"/>
        </w:rPr>
      </w:pPr>
      <w:r>
        <w:rPr>
          <w:color w:val="000000"/>
        </w:rPr>
        <w:t>Из данных, представленных в таблице, мы можем сделать следующие выводы:</w:t>
      </w:r>
    </w:p>
    <w:p w:rsidR="003A3147" w:rsidRDefault="003A3147" w:rsidP="003A3147">
      <w:pPr>
        <w:rPr>
          <w:color w:val="000000"/>
        </w:rPr>
      </w:pPr>
      <w:r>
        <w:rPr>
          <w:color w:val="000000"/>
        </w:rPr>
        <w:lastRenderedPageBreak/>
        <w:t xml:space="preserve">1) наиболее «проблемными» показателями для обеих выборок является индикатор «Сон/отдых». Особенное внимание необходимо обратить на то, что на как на выборке «лучших», так и «случайных» детских садов среднее значение показателя не достигает даже порогового уровня и составляет 2,92 и 2,71 балла соответственно (неудовлетворительный уровень качества). Прогноз для генеральной совокупности (всех детских садов РФ) по этому параметру находится в интервале 2,56-2,85. Таким образом, по этому параметру ситуацию можно охарактеризовать как неудовлетворительную в целом по стране. </w:t>
      </w:r>
    </w:p>
    <w:p w:rsidR="003A3147" w:rsidRDefault="003A3147" w:rsidP="003A3147">
      <w:pPr>
        <w:rPr>
          <w:color w:val="000000"/>
        </w:rPr>
      </w:pPr>
      <w:r>
        <w:rPr>
          <w:color w:val="000000"/>
        </w:rPr>
        <w:t>2) Значения индикаторов «Встреча/прощание» и «Гигиена» существенно превышают минимальный уровень качества в обеих выборках.</w:t>
      </w:r>
    </w:p>
    <w:p w:rsidR="003A3147" w:rsidRDefault="003A3147" w:rsidP="003A3147">
      <w:pPr>
        <w:rPr>
          <w:color w:val="000000"/>
        </w:rPr>
      </w:pPr>
      <w:r>
        <w:rPr>
          <w:color w:val="000000"/>
        </w:rPr>
        <w:t xml:space="preserve">3) За исключением индикаторов «Сон/отдых», который оказался проблемным для обеих выборок, и «Прием пищи/перекусы» все остальные данные индикаторов «лучших» детских садов соответствуют промежуточному уровню между позициями «удовлетворительное качество» и «хорошее качество». </w:t>
      </w:r>
    </w:p>
    <w:p w:rsidR="003A3147" w:rsidRDefault="003A3147" w:rsidP="003A3147">
      <w:pPr>
        <w:rPr>
          <w:color w:val="000000"/>
        </w:rPr>
      </w:pPr>
      <w:r>
        <w:rPr>
          <w:color w:val="000000"/>
        </w:rPr>
        <w:t>4) Наиболее благоприятна ситуация с индикаторами «Встреча/прощание» (4,30 и 4,48 баллов) и «Гигиена» (4,03 и 4,34 баллов). Прогноз для генеральной совокупности (все детские сады РФ): минимальный (удовлетворительный) уровень качества по пяти параметрам из шести и неудовлетворительный уровень по параметру, связанному с организацией сна и отдыха детей.</w:t>
      </w:r>
    </w:p>
    <w:p w:rsidR="003A3147" w:rsidRDefault="003A3147" w:rsidP="003A3147">
      <w:pPr>
        <w:rPr>
          <w:color w:val="000000"/>
        </w:rPr>
      </w:pPr>
      <w:r>
        <w:rPr>
          <w:color w:val="000000"/>
        </w:rPr>
        <w:t xml:space="preserve">Ниже представлены данные о том, какое количество и доля «случайных» и «лучших» детских садов получили тот или иной балл (от 1 до 7) по каждому из шести показателей (таблица </w:t>
      </w:r>
      <w:r>
        <w:rPr>
          <w:color w:val="000000"/>
        </w:rPr>
        <w:fldChar w:fldCharType="begin"/>
      </w:r>
      <w:r>
        <w:rPr>
          <w:color w:val="000000"/>
        </w:rPr>
        <w:instrText xml:space="preserve"> REF  _Ref468196529 \h \r \t </w:instrText>
      </w:r>
      <w:r>
        <w:rPr>
          <w:color w:val="000000"/>
        </w:rPr>
      </w:r>
      <w:r>
        <w:rPr>
          <w:color w:val="000000"/>
        </w:rPr>
        <w:fldChar w:fldCharType="separate"/>
      </w:r>
      <w:r>
        <w:rPr>
          <w:color w:val="000000"/>
        </w:rPr>
        <w:t>8</w:t>
      </w:r>
      <w:r>
        <w:rPr>
          <w:color w:val="000000"/>
        </w:rPr>
        <w:fldChar w:fldCharType="end"/>
      </w:r>
      <w:r>
        <w:rPr>
          <w:color w:val="000000"/>
        </w:rPr>
        <w:t xml:space="preserve">). </w:t>
      </w:r>
    </w:p>
    <w:p w:rsidR="003A3147" w:rsidRDefault="003A3147" w:rsidP="003A3147">
      <w:pPr>
        <w:rPr>
          <w:i/>
          <w:color w:val="000000"/>
        </w:rPr>
      </w:pPr>
    </w:p>
    <w:p w:rsidR="003A3147" w:rsidRDefault="003A3147" w:rsidP="003A3147">
      <w:pPr>
        <w:rPr>
          <w:i/>
          <w:color w:val="000000"/>
        </w:rPr>
      </w:pPr>
      <w:r>
        <w:rPr>
          <w:i/>
          <w:color w:val="000000"/>
        </w:rPr>
        <w:t>Показатель «Встреча/прощание»</w:t>
      </w:r>
    </w:p>
    <w:p w:rsidR="003A3147" w:rsidRDefault="003A3147" w:rsidP="003A3147">
      <w:pPr>
        <w:pStyle w:val="aa"/>
        <w:numPr>
          <w:ilvl w:val="0"/>
          <w:numId w:val="3"/>
        </w:numPr>
        <w:ind w:left="0" w:firstLine="0"/>
      </w:pPr>
      <w:bookmarkStart w:id="1314" w:name="_Ref468196529"/>
      <w:r>
        <w:t>– Результаты экспертной оценки по показателю «Встреча/прощание». Сравнение выборки «случайных» и «лучших» детских садов</w:t>
      </w:r>
      <w:bookmarkEnd w:id="1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0,33</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rPr>
          <w:color w:val="000000"/>
        </w:rPr>
        <w:fldChar w:fldCharType="begin"/>
      </w:r>
      <w:r>
        <w:rPr>
          <w:color w:val="000000"/>
        </w:rPr>
        <w:instrText xml:space="preserve"> REF  _Ref468196776 \h \r \t </w:instrText>
      </w:r>
      <w:r>
        <w:rPr>
          <w:color w:val="000000"/>
        </w:rPr>
      </w:r>
      <w:r>
        <w:rPr>
          <w:color w:val="000000"/>
        </w:rPr>
        <w:fldChar w:fldCharType="separate"/>
      </w:r>
      <w:r>
        <w:rPr>
          <w:color w:val="000000"/>
        </w:rPr>
        <w:t>17</w:t>
      </w:r>
      <w:r>
        <w:rPr>
          <w:color w:val="000000"/>
        </w:rPr>
        <w:fldChar w:fldCharType="end"/>
      </w:r>
      <w:r>
        <w:rPr>
          <w:color w:val="000000"/>
        </w:rPr>
        <w:t xml:space="preserve">). </w:t>
      </w:r>
    </w:p>
    <w:p w:rsidR="003A3147" w:rsidRDefault="003A3147" w:rsidP="003A3147">
      <w:pPr>
        <w:jc w:val="center"/>
        <w:rPr>
          <w:color w:val="000000"/>
        </w:rPr>
      </w:pPr>
      <w:r>
        <w:rPr>
          <w:noProof/>
          <w:color w:val="000000"/>
        </w:rPr>
        <w:lastRenderedPageBreak/>
        <w:drawing>
          <wp:inline distT="0" distB="0" distL="0" distR="0" wp14:anchorId="18FD979C" wp14:editId="53ADFEA8">
            <wp:extent cx="3524250" cy="222885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524250" cy="222885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15" w:name="_Ref468196776"/>
      <w:r>
        <w:t>– Доли детских садов в разрезе полученных баллов по показателю «Встреча/прощание». Сравнение выборки «случайных» «лучших» детских садов</w:t>
      </w:r>
      <w:bookmarkEnd w:id="1315"/>
    </w:p>
    <w:p w:rsidR="003A3147" w:rsidRDefault="003A3147" w:rsidP="003A3147">
      <w:pPr>
        <w:rPr>
          <w:color w:val="000000"/>
        </w:rPr>
      </w:pPr>
      <w:r>
        <w:rPr>
          <w:color w:val="000000"/>
        </w:rPr>
        <w:t>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Диаграмма 21 демонстрирует процентное соотношение детских садов случайной выборки в разрезе полученных баллов.</w:t>
      </w:r>
    </w:p>
    <w:p w:rsidR="003A3147" w:rsidRDefault="003A3147" w:rsidP="003A3147">
      <w:pPr>
        <w:rPr>
          <w:color w:val="000000"/>
        </w:rPr>
      </w:pPr>
    </w:p>
    <w:p w:rsidR="003A3147" w:rsidRDefault="003A3147" w:rsidP="003A3147">
      <w:pPr>
        <w:jc w:val="center"/>
        <w:rPr>
          <w:color w:val="000000"/>
        </w:rPr>
      </w:pPr>
      <w:r>
        <w:rPr>
          <w:noProof/>
          <w:color w:val="000000"/>
          <w:szCs w:val="20"/>
        </w:rPr>
        <w:object w:dxaOrig="8310" w:dyaOrig="4845">
          <v:shape id="Chart 3" o:spid="_x0000_i1026" type="#_x0000_t75" style="width:415.5pt;height:242.25pt;visibility:visible" o:ole="">
            <v:imagedata r:id="rId442" o:title=""/>
            <o:lock v:ext="edit" aspectratio="f"/>
          </v:shape>
          <o:OLEObject Type="Embed" ProgID="Excel.Sheet.8" ShapeID="Chart 3" DrawAspect="Content" ObjectID="_1546171309" r:id="rId443">
            <o:FieldCodes>\s</o:FieldCodes>
          </o:OLEObject>
        </w:object>
      </w:r>
    </w:p>
    <w:p w:rsidR="003A3147" w:rsidRDefault="003A3147" w:rsidP="003A3147">
      <w:pPr>
        <w:pStyle w:val="ab"/>
        <w:numPr>
          <w:ilvl w:val="0"/>
          <w:numId w:val="5"/>
        </w:numPr>
        <w:ind w:left="0" w:firstLine="0"/>
      </w:pPr>
      <w:bookmarkStart w:id="1316" w:name="_Ref468197037"/>
      <w:r>
        <w:t>– «Встреча/прощание». Процентное соотношение «случайных» детских садов в зависимости от полученных баллов (от 1 до 7)</w:t>
      </w:r>
      <w:bookmarkEnd w:id="1316"/>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_Ref468197037 \h \r \t </w:instrText>
      </w:r>
      <w:r>
        <w:rPr>
          <w:color w:val="000000"/>
        </w:rPr>
      </w:r>
      <w:r>
        <w:rPr>
          <w:color w:val="000000"/>
        </w:rPr>
        <w:fldChar w:fldCharType="separate"/>
      </w:r>
      <w:r>
        <w:rPr>
          <w:color w:val="000000"/>
        </w:rPr>
        <w:t>18</w:t>
      </w:r>
      <w:r>
        <w:rPr>
          <w:color w:val="000000"/>
        </w:rPr>
        <w:fldChar w:fldCharType="end"/>
      </w:r>
      <w:r>
        <w:rPr>
          <w:color w:val="000000"/>
        </w:rPr>
        <w:t xml:space="preserve"> мы видим, что по показателю «Встреча/прощание» на выборке «случайных»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8% и 16% соответственно. Это означает, что </w:t>
      </w:r>
      <w:r>
        <w:rPr>
          <w:i/>
          <w:color w:val="000000"/>
        </w:rPr>
        <w:t>не достигли порога «удовлетворительно» (минимально допустимое качество) 24% респондентов.</w:t>
      </w:r>
    </w:p>
    <w:p w:rsidR="003A3147" w:rsidRDefault="003A3147" w:rsidP="003A3147">
      <w:pPr>
        <w:rPr>
          <w:color w:val="000000"/>
        </w:rPr>
      </w:pPr>
      <w:r>
        <w:rPr>
          <w:color w:val="000000"/>
        </w:rPr>
        <w:t>3 балла получили 15%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15% организаций.</w:t>
      </w:r>
    </w:p>
    <w:p w:rsidR="003A3147" w:rsidRDefault="003A3147" w:rsidP="003A3147">
      <w:pPr>
        <w:rPr>
          <w:color w:val="000000"/>
        </w:rPr>
      </w:pPr>
      <w:r>
        <w:rPr>
          <w:color w:val="000000"/>
        </w:rPr>
        <w:lastRenderedPageBreak/>
        <w:t>5-6 баллов 12% и 9% соответственно, т.е. хороших уровень показали 21% респондентов, которые занимают промежуточную позицию между «удовлетворительно» и «хорошо».</w:t>
      </w:r>
    </w:p>
    <w:p w:rsidR="003A3147" w:rsidRDefault="003A3147" w:rsidP="003A3147">
      <w:pPr>
        <w:rPr>
          <w:color w:val="000000"/>
        </w:rPr>
      </w:pPr>
      <w:r>
        <w:rPr>
          <w:color w:val="000000"/>
        </w:rPr>
        <w:t>7 баллов («отлично») получили 25% организаций (самый большой процент), это значит, что четверть детских садов получили максимальную оценку.</w:t>
      </w:r>
    </w:p>
    <w:p w:rsidR="003A3147" w:rsidRDefault="003A3147" w:rsidP="003A3147">
      <w:pPr>
        <w:rPr>
          <w:color w:val="000000"/>
        </w:rPr>
      </w:pPr>
    </w:p>
    <w:p w:rsidR="003A3147" w:rsidRDefault="003A3147" w:rsidP="003A3147">
      <w:pPr>
        <w:jc w:val="center"/>
        <w:rPr>
          <w:color w:val="000000"/>
        </w:rPr>
      </w:pPr>
      <w:r>
        <w:rPr>
          <w:noProof/>
          <w:color w:val="000000"/>
          <w:szCs w:val="20"/>
        </w:rPr>
        <w:object w:dxaOrig="8310" w:dyaOrig="4845">
          <v:shape id="Chart 5" o:spid="_x0000_i1027" type="#_x0000_t75" style="width:415.5pt;height:242.25pt;visibility:visible" o:ole="">
            <v:imagedata r:id="rId444" o:title=""/>
            <o:lock v:ext="edit" aspectratio="f"/>
          </v:shape>
          <o:OLEObject Type="Embed" ProgID="Excel.Sheet.8" ShapeID="Chart 5" DrawAspect="Content" ObjectID="_1546171310" r:id="rId445">
            <o:FieldCodes>\s</o:FieldCodes>
          </o:OLEObject>
        </w:object>
      </w:r>
    </w:p>
    <w:p w:rsidR="003A3147" w:rsidRDefault="003A3147" w:rsidP="003A3147">
      <w:pPr>
        <w:pStyle w:val="ab"/>
        <w:numPr>
          <w:ilvl w:val="0"/>
          <w:numId w:val="5"/>
        </w:numPr>
        <w:ind w:left="0" w:firstLine="0"/>
      </w:pPr>
      <w:bookmarkStart w:id="1317" w:name="_Ref468197088"/>
      <w:r>
        <w:t>– «Встреча/прощание». Процентное соотношение «лучших» детских садов в зависимости от полученных баллов (от 1 до 7).</w:t>
      </w:r>
      <w:bookmarkEnd w:id="1317"/>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_Ref468197088 \h \r \t </w:instrText>
      </w:r>
      <w:r>
        <w:rPr>
          <w:color w:val="000000"/>
        </w:rPr>
      </w:r>
      <w:r>
        <w:rPr>
          <w:color w:val="000000"/>
        </w:rPr>
        <w:fldChar w:fldCharType="separate"/>
      </w:r>
      <w:r>
        <w:rPr>
          <w:color w:val="000000"/>
        </w:rPr>
        <w:t>19</w:t>
      </w:r>
      <w:r>
        <w:rPr>
          <w:color w:val="000000"/>
        </w:rPr>
        <w:fldChar w:fldCharType="end"/>
      </w:r>
      <w:r>
        <w:rPr>
          <w:color w:val="000000"/>
        </w:rPr>
        <w:t xml:space="preserve"> мы видим, что по показателю «Встреча/прощание»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7% и 11% соответственно. Это означает, что </w:t>
      </w:r>
      <w:r>
        <w:rPr>
          <w:i/>
          <w:color w:val="000000"/>
        </w:rPr>
        <w:t>не достигли порога «удовлетворительно» (минимально допустимое качество) 18% респондентов.</w:t>
      </w:r>
    </w:p>
    <w:p w:rsidR="003A3147" w:rsidRDefault="003A3147" w:rsidP="003A3147">
      <w:pPr>
        <w:rPr>
          <w:color w:val="000000"/>
        </w:rPr>
      </w:pPr>
      <w:r>
        <w:rPr>
          <w:color w:val="000000"/>
        </w:rPr>
        <w:t>3 балла получили 4%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19%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14% и 11% респондентов соответственно. То есть уверенный хороший уровень показали 25% детских садов.</w:t>
      </w:r>
    </w:p>
    <w:p w:rsidR="003A3147" w:rsidRDefault="003A3147" w:rsidP="003A3147">
      <w:pPr>
        <w:rPr>
          <w:color w:val="000000"/>
        </w:rPr>
      </w:pPr>
      <w:r>
        <w:rPr>
          <w:color w:val="000000"/>
        </w:rPr>
        <w:t>7 баллов («отлично») – самый большой процент респондентов (34%) организаций.</w:t>
      </w:r>
    </w:p>
    <w:p w:rsidR="003A3147" w:rsidRDefault="003A3147" w:rsidP="003A3147">
      <w:pPr>
        <w:rPr>
          <w:color w:val="000000"/>
        </w:rPr>
      </w:pPr>
      <w:r>
        <w:rPr>
          <w:color w:val="000000"/>
        </w:rPr>
        <w:t xml:space="preserve">Таким образом, мы видим, что выборка «лучших» детских садов от «случайных» отличается следующим образом: в выборке «лучших» детских садов значимо меньше организаций, которые демонстрируют неудовлетворительный уровень качества, и больше «лучшего» уровня (7 баллов), процент детских садов с хорошим качеством в выборке «случайных» и «лучших» детских садов отличается не значительно. </w:t>
      </w:r>
    </w:p>
    <w:p w:rsidR="003A3147" w:rsidRDefault="003A3147" w:rsidP="003A3147">
      <w:pPr>
        <w:rPr>
          <w:color w:val="000000"/>
        </w:rPr>
      </w:pPr>
    </w:p>
    <w:p w:rsidR="003A3147" w:rsidRDefault="003A3147" w:rsidP="003A3147">
      <w:pPr>
        <w:rPr>
          <w:i/>
          <w:color w:val="000000"/>
        </w:rPr>
      </w:pPr>
      <w:r>
        <w:rPr>
          <w:i/>
          <w:color w:val="000000"/>
        </w:rPr>
        <w:t>Показатель «Прием пищи/перекусы»</w:t>
      </w:r>
    </w:p>
    <w:p w:rsidR="003A3147" w:rsidRDefault="003A3147" w:rsidP="003A3147">
      <w:pPr>
        <w:rPr>
          <w:b/>
          <w:color w:val="000000"/>
        </w:rPr>
      </w:pPr>
    </w:p>
    <w:p w:rsidR="003A3147" w:rsidRDefault="003A3147" w:rsidP="003A3147">
      <w:pPr>
        <w:rPr>
          <w:b/>
          <w:color w:val="000000"/>
        </w:rPr>
      </w:pPr>
      <w:r>
        <w:t xml:space="preserve">Результаты экспертной оценки по показателю «Прием пищи/перекусы». Сравнение выборки «случайных» и «лучших» детских садов представлено в таблице </w:t>
      </w:r>
      <w:r>
        <w:fldChar w:fldCharType="begin"/>
      </w:r>
      <w:r>
        <w:instrText xml:space="preserve"> REF  _Ref468197243 \h \r \t </w:instrText>
      </w:r>
      <w:r>
        <w:fldChar w:fldCharType="separate"/>
      </w:r>
      <w:r>
        <w:t>9</w:t>
      </w:r>
      <w:r>
        <w:fldChar w:fldCharType="end"/>
      </w:r>
      <w:r>
        <w:t>.</w:t>
      </w:r>
    </w:p>
    <w:p w:rsidR="003A3147" w:rsidRDefault="003A3147" w:rsidP="003A3147">
      <w:pPr>
        <w:pStyle w:val="aa"/>
        <w:numPr>
          <w:ilvl w:val="0"/>
          <w:numId w:val="3"/>
        </w:numPr>
        <w:ind w:left="0" w:firstLine="0"/>
      </w:pPr>
      <w:bookmarkStart w:id="1318" w:name="_Ref468197243"/>
      <w:r>
        <w:lastRenderedPageBreak/>
        <w:t>– Результаты экспертной оценки по показателю «Прием пищи/перекусы». Сравнение выборки «случайных» и «лучших» детских садов</w:t>
      </w:r>
      <w:bookmarkEnd w:id="13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29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0,10</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52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0,19</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76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0,40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47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0,49</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0,04</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0,11</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jc w:val="both"/>
              <w:rPr>
                <w:color w:val="000000"/>
              </w:rPr>
            </w:pPr>
            <w:r>
              <w:rPr>
                <w:color w:val="000000"/>
              </w:rPr>
              <w:t>0,02</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rPr>
          <w:color w:val="000000"/>
        </w:rPr>
        <w:fldChar w:fldCharType="begin"/>
      </w:r>
      <w:r>
        <w:rPr>
          <w:color w:val="000000"/>
        </w:rPr>
        <w:instrText xml:space="preserve"> REF  _Ref468197296 \h \r \t </w:instrText>
      </w:r>
      <w:r>
        <w:rPr>
          <w:color w:val="000000"/>
        </w:rPr>
      </w:r>
      <w:r>
        <w:rPr>
          <w:color w:val="000000"/>
        </w:rPr>
        <w:fldChar w:fldCharType="separate"/>
      </w:r>
      <w:r>
        <w:rPr>
          <w:color w:val="000000"/>
        </w:rPr>
        <w:t>20</w:t>
      </w:r>
      <w:r>
        <w:rPr>
          <w:color w:val="000000"/>
        </w:rP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550F5BB5" wp14:editId="493DFF14">
            <wp:extent cx="4076700" cy="25717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076700" cy="257175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19" w:name="_Ref468197296"/>
      <w:r>
        <w:t>– Доли детских садов в разрезе полученных баллов по показателю «Прием пищи/перекусы». Сравнение выборки «случайных» «лучших» детских садов</w:t>
      </w:r>
      <w:bookmarkEnd w:id="1319"/>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rPr>
          <w:color w:val="000000"/>
        </w:rPr>
        <w:fldChar w:fldCharType="begin"/>
      </w:r>
      <w:r>
        <w:rPr>
          <w:color w:val="000000"/>
        </w:rPr>
        <w:instrText xml:space="preserve"> REF  _Ref468197296 \h \r \t </w:instrText>
      </w:r>
      <w:r>
        <w:rPr>
          <w:color w:val="000000"/>
        </w:rPr>
      </w:r>
      <w:r>
        <w:rPr>
          <w:color w:val="000000"/>
        </w:rPr>
        <w:fldChar w:fldCharType="separate"/>
      </w:r>
      <w:r>
        <w:rPr>
          <w:color w:val="000000"/>
        </w:rPr>
        <w:t>20</w:t>
      </w:r>
      <w:r>
        <w:rPr>
          <w:color w:val="000000"/>
        </w:rP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jc w:val="center"/>
        <w:rPr>
          <w:color w:val="000000"/>
        </w:rPr>
      </w:pPr>
      <w:r>
        <w:rPr>
          <w:noProof/>
          <w:color w:val="000000"/>
          <w:szCs w:val="20"/>
        </w:rPr>
        <w:object w:dxaOrig="8310" w:dyaOrig="4845">
          <v:shape id="Chart 9" o:spid="_x0000_i1028" type="#_x0000_t75" style="width:415.5pt;height:242.25pt;visibility:visible" o:ole="">
            <v:imagedata r:id="rId447" o:title=""/>
            <o:lock v:ext="edit" aspectratio="f"/>
          </v:shape>
          <o:OLEObject Type="Embed" ProgID="Excel.Sheet.8" ShapeID="Chart 9" DrawAspect="Content" ObjectID="_1546171311" r:id="rId448">
            <o:FieldCodes>\s</o:FieldCodes>
          </o:OLEObject>
        </w:object>
      </w:r>
    </w:p>
    <w:p w:rsidR="003A3147" w:rsidRDefault="003A3147" w:rsidP="003A3147">
      <w:pPr>
        <w:pStyle w:val="ab"/>
        <w:numPr>
          <w:ilvl w:val="0"/>
          <w:numId w:val="5"/>
        </w:numPr>
        <w:ind w:left="0" w:firstLine="0"/>
      </w:pPr>
      <w:bookmarkStart w:id="1320" w:name="_Ref468197377"/>
      <w:r>
        <w:t>– «Прием пищи/перекусы». Процентное соотношение «случайных» детских садов в зависимости от полученных баллов (от 1 до 7)</w:t>
      </w:r>
      <w:bookmarkEnd w:id="1320"/>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_Ref468197377 \h \r \t </w:instrText>
      </w:r>
      <w:r>
        <w:rPr>
          <w:color w:val="000000"/>
        </w:rPr>
      </w:r>
      <w:r>
        <w:rPr>
          <w:color w:val="000000"/>
        </w:rPr>
        <w:fldChar w:fldCharType="separate"/>
      </w:r>
      <w:r>
        <w:rPr>
          <w:color w:val="000000"/>
        </w:rPr>
        <w:t>21</w:t>
      </w:r>
      <w:r>
        <w:rPr>
          <w:color w:val="000000"/>
        </w:rPr>
        <w:fldChar w:fldCharType="end"/>
      </w:r>
      <w:r>
        <w:rPr>
          <w:color w:val="000000"/>
        </w:rPr>
        <w:t xml:space="preserve"> мы видим, что по показателю «Прием пищи/перекусы»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5% и 15% соответственно. Это означает, что </w:t>
      </w:r>
      <w:r>
        <w:rPr>
          <w:i/>
          <w:color w:val="000000"/>
        </w:rPr>
        <w:t>не достигли порога «удовлетворительно» (минимально допустимое качество) 20% респондентов.</w:t>
      </w:r>
    </w:p>
    <w:p w:rsidR="003A3147" w:rsidRDefault="003A3147" w:rsidP="003A3147">
      <w:pPr>
        <w:rPr>
          <w:color w:val="000000"/>
        </w:rPr>
      </w:pPr>
      <w:r>
        <w:rPr>
          <w:color w:val="000000"/>
        </w:rPr>
        <w:t>3 балла получили 27%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(40%) организаций.</w:t>
      </w:r>
    </w:p>
    <w:p w:rsidR="003A3147" w:rsidRDefault="003A3147" w:rsidP="003A3147">
      <w:pPr>
        <w:rPr>
          <w:color w:val="000000"/>
        </w:rPr>
      </w:pPr>
      <w:r>
        <w:rPr>
          <w:color w:val="000000"/>
        </w:rPr>
        <w:t>5-6 баллов 8% и 3% соответственно, т.е. хороших уровень показали 11% респондентов, которые занимают промежуточную позицию между «удовлетворительно» и «хорошо».</w:t>
      </w:r>
    </w:p>
    <w:p w:rsidR="003A3147" w:rsidRDefault="003A3147" w:rsidP="003A3147">
      <w:pPr>
        <w:rPr>
          <w:noProof/>
          <w:color w:val="000000"/>
        </w:rPr>
      </w:pPr>
      <w:r>
        <w:rPr>
          <w:color w:val="000000"/>
        </w:rPr>
        <w:t>7 баллов («отлично») получили 2% организаций.</w:t>
      </w:r>
    </w:p>
    <w:p w:rsidR="003A3147" w:rsidRDefault="003A3147" w:rsidP="003A3147">
      <w:pPr>
        <w:rPr>
          <w:noProof/>
          <w:color w:val="000000"/>
        </w:rPr>
      </w:pPr>
    </w:p>
    <w:p w:rsidR="003A3147" w:rsidRDefault="003A3147" w:rsidP="003A3147">
      <w:pPr>
        <w:jc w:val="center"/>
        <w:rPr>
          <w:color w:val="000000"/>
        </w:rPr>
      </w:pPr>
      <w:r>
        <w:rPr>
          <w:noProof/>
          <w:color w:val="000000"/>
          <w:szCs w:val="20"/>
        </w:rPr>
        <w:object w:dxaOrig="8310" w:dyaOrig="4845">
          <v:shape id="Chart 11" o:spid="_x0000_i1029" type="#_x0000_t75" style="width:415.5pt;height:242.25pt;visibility:visible" o:ole="">
            <v:imagedata r:id="rId449" o:title=""/>
            <o:lock v:ext="edit" aspectratio="f"/>
          </v:shape>
          <o:OLEObject Type="Embed" ProgID="Excel.Sheet.8" ShapeID="Chart 11" DrawAspect="Content" ObjectID="_1546171312" r:id="rId450">
            <o:FieldCodes>\s</o:FieldCodes>
          </o:OLEObject>
        </w:object>
      </w:r>
    </w:p>
    <w:p w:rsidR="003A3147" w:rsidRDefault="003A3147" w:rsidP="003A3147">
      <w:pPr>
        <w:pStyle w:val="ab"/>
        <w:numPr>
          <w:ilvl w:val="0"/>
          <w:numId w:val="5"/>
        </w:numPr>
        <w:ind w:left="0" w:firstLine="0"/>
      </w:pPr>
      <w:bookmarkStart w:id="1321" w:name="_Ref468197434"/>
      <w:r>
        <w:lastRenderedPageBreak/>
        <w:t>– «Прием пищи/перекусы». Процентное соотношение «лучших» детских садов в зависимости от полученных баллов (от 1 до 7)</w:t>
      </w:r>
      <w:bookmarkEnd w:id="1321"/>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_Ref468197434 \h \r \t </w:instrText>
      </w:r>
      <w:r>
        <w:rPr>
          <w:color w:val="000000"/>
        </w:rPr>
      </w:r>
      <w:r>
        <w:rPr>
          <w:color w:val="000000"/>
        </w:rPr>
        <w:fldChar w:fldCharType="separate"/>
      </w:r>
      <w:r>
        <w:rPr>
          <w:color w:val="000000"/>
        </w:rPr>
        <w:t>22</w:t>
      </w:r>
      <w:r>
        <w:rPr>
          <w:color w:val="000000"/>
        </w:rPr>
        <w:fldChar w:fldCharType="end"/>
      </w:r>
      <w:r>
        <w:rPr>
          <w:color w:val="000000"/>
        </w:rPr>
        <w:t xml:space="preserve"> мы видим, что по показателю «Прием пищи/перекусы» на выборке «лучших»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4% и 10% соответственно. Это означает, что </w:t>
      </w:r>
      <w:r>
        <w:rPr>
          <w:i/>
          <w:color w:val="000000"/>
        </w:rPr>
        <w:t>не достигли порога «удовлетворительно» (минимально допустимое качество) 15% респондентов.</w:t>
      </w:r>
    </w:p>
    <w:p w:rsidR="003A3147" w:rsidRDefault="003A3147" w:rsidP="003A3147">
      <w:pPr>
        <w:rPr>
          <w:color w:val="000000"/>
        </w:rPr>
      </w:pPr>
      <w:r>
        <w:rPr>
          <w:color w:val="000000"/>
        </w:rPr>
        <w:t>3 балла получили 19%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(50%)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4% и 11% респондентов соответственно. То есть уверенный хороший уровень показали 15% детских садов.</w:t>
      </w:r>
    </w:p>
    <w:p w:rsidR="003A3147" w:rsidRDefault="003A3147" w:rsidP="003A3147">
      <w:pPr>
        <w:rPr>
          <w:color w:val="000000"/>
        </w:rPr>
      </w:pPr>
      <w:r>
        <w:rPr>
          <w:color w:val="000000"/>
        </w:rPr>
        <w:t>7 баллов («отлично») – 2% организаций.</w:t>
      </w:r>
    </w:p>
    <w:p w:rsidR="003A3147" w:rsidRDefault="003A3147" w:rsidP="003A3147">
      <w:pPr>
        <w:rPr>
          <w:color w:val="000000"/>
        </w:rPr>
      </w:pPr>
      <w:r>
        <w:rPr>
          <w:color w:val="000000"/>
        </w:rPr>
        <w:t>Таким образом, мы видим, что выборка «лучших» детских садов существенно не отличается от «случайных» ни по одному из показателей. Скорее всего это связано с тем, что сфера обеспечения детей едой достаточно строго регламентирована СанПиНами и спровоцированными ими традициями. Универсальность этих требований и общие ограничения (например, отсутствие возможности у организации учитывать потребности детей с пищевыми аллергиями) препятствует тому, чтобы сады могли существенно отличаться. Особенностью этого параметра является то, что ни «лучшие», ни «случайные» сады не перешагнули сколько-нибудь существенно за промежуточную позицию между «удовлетворительно» и «хорошо». А также то, что самый большой процент баллов получен обеими группами именно внутри этой промежуточной позиции (4 балла).</w:t>
      </w:r>
    </w:p>
    <w:p w:rsidR="003A3147" w:rsidRDefault="003A3147" w:rsidP="003A3147">
      <w:pPr>
        <w:rPr>
          <w:b/>
          <w:color w:val="000000"/>
        </w:rPr>
      </w:pPr>
    </w:p>
    <w:p w:rsidR="003A3147" w:rsidRDefault="003A3147" w:rsidP="003A3147">
      <w:pPr>
        <w:rPr>
          <w:i/>
          <w:color w:val="000000"/>
        </w:rPr>
      </w:pPr>
      <w:r>
        <w:rPr>
          <w:i/>
          <w:color w:val="000000"/>
        </w:rPr>
        <w:t>Показатель «Сон/отдых»</w:t>
      </w:r>
    </w:p>
    <w:p w:rsidR="003A3147" w:rsidRDefault="003A3147" w:rsidP="003A3147">
      <w:pPr>
        <w:rPr>
          <w:i/>
          <w:color w:val="000000"/>
        </w:rPr>
      </w:pPr>
    </w:p>
    <w:p w:rsidR="003A3147" w:rsidRDefault="003A3147" w:rsidP="003A3147">
      <w:pPr>
        <w:rPr>
          <w:color w:val="000000"/>
        </w:rPr>
      </w:pPr>
      <w:r>
        <w:rPr>
          <w:color w:val="000000"/>
        </w:rPr>
        <w:t xml:space="preserve">Результаты экспертной оценки по показателю «Сон/отдых». Сравнение выборки «случайных» и «лучших» детских садов представлено в таблице </w:t>
      </w:r>
      <w:r>
        <w:rPr>
          <w:color w:val="000000"/>
        </w:rPr>
        <w:fldChar w:fldCharType="begin"/>
      </w:r>
      <w:r>
        <w:rPr>
          <w:color w:val="000000"/>
        </w:rPr>
        <w:instrText xml:space="preserve"> REF  _Ref468197555 \h \r \t </w:instrText>
      </w:r>
      <w:r>
        <w:rPr>
          <w:color w:val="000000"/>
        </w:rPr>
      </w:r>
      <w:r>
        <w:rPr>
          <w:color w:val="000000"/>
        </w:rPr>
        <w:fldChar w:fldCharType="separate"/>
      </w:r>
      <w:r>
        <w:rPr>
          <w:color w:val="000000"/>
        </w:rPr>
        <w:t>10</w:t>
      </w:r>
      <w:r>
        <w:rPr>
          <w:color w:val="000000"/>
        </w:rPr>
        <w:fldChar w:fldCharType="end"/>
      </w:r>
      <w:r>
        <w:rPr>
          <w:color w:val="000000"/>
        </w:rPr>
        <w:t>.</w:t>
      </w:r>
    </w:p>
    <w:p w:rsidR="003A3147" w:rsidRDefault="003A3147" w:rsidP="003A3147">
      <w:pPr>
        <w:pStyle w:val="aa"/>
        <w:numPr>
          <w:ilvl w:val="0"/>
          <w:numId w:val="3"/>
        </w:numPr>
        <w:ind w:left="0" w:firstLine="0"/>
      </w:pPr>
      <w:bookmarkStart w:id="1322" w:name="_Ref468197555"/>
      <w:r>
        <w:t>– Результаты экспертной оценки по показателю «Сон/отдых». Сравнение выборки «случайных» и «лучших» детских садов</w:t>
      </w:r>
      <w:bookmarkEnd w:id="13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0,33</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0,23</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rPr>
          <w:color w:val="000000"/>
        </w:rPr>
        <w:fldChar w:fldCharType="begin"/>
      </w:r>
      <w:r>
        <w:rPr>
          <w:color w:val="000000"/>
        </w:rPr>
        <w:instrText xml:space="preserve"> REF  _Ref468197601 \h \r \t </w:instrText>
      </w:r>
      <w:r>
        <w:rPr>
          <w:color w:val="000000"/>
        </w:rPr>
      </w:r>
      <w:r>
        <w:rPr>
          <w:color w:val="000000"/>
        </w:rPr>
        <w:fldChar w:fldCharType="separate"/>
      </w:r>
      <w:r>
        <w:rPr>
          <w:color w:val="000000"/>
        </w:rPr>
        <w:t>23</w:t>
      </w:r>
      <w:r>
        <w:rPr>
          <w:color w:val="000000"/>
        </w:rP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6A6F7150" wp14:editId="505AFC1A">
            <wp:extent cx="3209925" cy="1981200"/>
            <wp:effectExtent l="0" t="0" r="952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209925" cy="19812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23" w:name="_Ref468197601"/>
      <w:r>
        <w:t>– Доли детских садов в разрезе полученных баллов по показателю «Сон/отдых». Сравнение выборки «случайных» «лучших» детских садов</w:t>
      </w:r>
      <w:bookmarkEnd w:id="1323"/>
    </w:p>
    <w:p w:rsidR="003A3147" w:rsidRDefault="003A3147" w:rsidP="003A3147">
      <w:pPr>
        <w:rPr>
          <w:color w:val="000000"/>
        </w:rPr>
      </w:pPr>
      <w:r>
        <w:rPr>
          <w:color w:val="000000"/>
        </w:rPr>
        <w:t xml:space="preserve"> 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rPr>
          <w:color w:val="000000"/>
        </w:rPr>
        <w:fldChar w:fldCharType="begin"/>
      </w:r>
      <w:r>
        <w:rPr>
          <w:color w:val="000000"/>
        </w:rPr>
        <w:instrText xml:space="preserve"> REF  _Ref468197638 \h \r \t </w:instrText>
      </w:r>
      <w:r>
        <w:rPr>
          <w:color w:val="000000"/>
        </w:rPr>
      </w:r>
      <w:r>
        <w:rPr>
          <w:color w:val="000000"/>
        </w:rPr>
        <w:fldChar w:fldCharType="separate"/>
      </w:r>
      <w:r>
        <w:rPr>
          <w:color w:val="000000"/>
        </w:rPr>
        <w:t>24</w:t>
      </w:r>
      <w:r>
        <w:rPr>
          <w:color w:val="000000"/>
        </w:rP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jc w:val="center"/>
        <w:rPr>
          <w:color w:val="000000"/>
        </w:rPr>
      </w:pPr>
      <w:r>
        <w:rPr>
          <w:noProof/>
          <w:color w:val="000000"/>
          <w:szCs w:val="20"/>
        </w:rPr>
        <w:object w:dxaOrig="8310" w:dyaOrig="4845">
          <v:shape id="Chart 15" o:spid="_x0000_i1030" type="#_x0000_t75" style="width:415.5pt;height:242.25pt;visibility:visible" o:ole="">
            <v:imagedata r:id="rId452" o:title=""/>
            <o:lock v:ext="edit" aspectratio="f"/>
          </v:shape>
          <o:OLEObject Type="Embed" ProgID="Excel.Sheet.8" ShapeID="Chart 15" DrawAspect="Content" ObjectID="_1546171313" r:id="rId453">
            <o:FieldCodes>\s</o:FieldCodes>
          </o:OLEObject>
        </w:object>
      </w:r>
    </w:p>
    <w:p w:rsidR="003A3147" w:rsidRDefault="003A3147" w:rsidP="003A3147">
      <w:pPr>
        <w:pStyle w:val="ab"/>
        <w:numPr>
          <w:ilvl w:val="0"/>
          <w:numId w:val="5"/>
        </w:numPr>
        <w:ind w:left="0" w:firstLine="0"/>
      </w:pPr>
      <w:bookmarkStart w:id="1324" w:name="_Ref468197638"/>
      <w:r>
        <w:t>– «Сон/отдых». Процентное соотношение «случайных» детских садов в зависимости от полученных баллов (от 1 до 7)</w:t>
      </w:r>
      <w:bookmarkEnd w:id="1324"/>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_Ref468197638 \h \r \t </w:instrText>
      </w:r>
      <w:r>
        <w:rPr>
          <w:color w:val="000000"/>
        </w:rPr>
      </w:r>
      <w:r>
        <w:rPr>
          <w:color w:val="000000"/>
        </w:rPr>
        <w:fldChar w:fldCharType="separate"/>
      </w:r>
      <w:r>
        <w:rPr>
          <w:color w:val="000000"/>
        </w:rPr>
        <w:t>24</w:t>
      </w:r>
      <w:r>
        <w:rPr>
          <w:color w:val="000000"/>
        </w:rPr>
        <w:fldChar w:fldCharType="end"/>
      </w:r>
      <w:r>
        <w:rPr>
          <w:color w:val="000000"/>
        </w:rPr>
        <w:t xml:space="preserve"> мы видим, что по показателю «Сон/отдых»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9% и 36% (самый высокий процент) соответственно. Это означает, что </w:t>
      </w:r>
      <w:r>
        <w:rPr>
          <w:i/>
          <w:color w:val="000000"/>
        </w:rPr>
        <w:t>не достигли порога «удовлетворительно» (минимально допустимое качество) 45% респондентов (почти половина).</w:t>
      </w:r>
    </w:p>
    <w:p w:rsidR="003A3147" w:rsidRDefault="003A3147" w:rsidP="003A3147">
      <w:pPr>
        <w:rPr>
          <w:color w:val="000000"/>
        </w:rPr>
      </w:pPr>
      <w:r>
        <w:rPr>
          <w:color w:val="000000"/>
        </w:rPr>
        <w:t>3 балла получили 34%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(16%) организаций.</w:t>
      </w:r>
    </w:p>
    <w:p w:rsidR="003A3147" w:rsidRDefault="003A3147" w:rsidP="003A3147">
      <w:pPr>
        <w:rPr>
          <w:color w:val="000000"/>
        </w:rPr>
      </w:pPr>
      <w:r>
        <w:rPr>
          <w:color w:val="000000"/>
        </w:rPr>
        <w:lastRenderedPageBreak/>
        <w:t>5 баллов, хороший уровень, 6%, которые занимают промежуточную позицию между «удовлетворительно» и «хорошо».</w:t>
      </w:r>
    </w:p>
    <w:p w:rsidR="003A3147" w:rsidRDefault="003A3147" w:rsidP="003A3147">
      <w:pPr>
        <w:rPr>
          <w:color w:val="000000"/>
        </w:rPr>
      </w:pPr>
      <w:r>
        <w:rPr>
          <w:color w:val="000000"/>
        </w:rPr>
        <w:t>6-7 баллов («отлично») получили 0% организаций.</w:t>
      </w:r>
    </w:p>
    <w:p w:rsidR="003A3147" w:rsidRDefault="003A3147" w:rsidP="003A3147">
      <w:pPr>
        <w:rPr>
          <w:color w:val="000000"/>
        </w:rPr>
      </w:pPr>
    </w:p>
    <w:p w:rsidR="003A3147" w:rsidRDefault="003A3147" w:rsidP="003A3147">
      <w:pPr>
        <w:rPr>
          <w:color w:val="000000"/>
        </w:rPr>
      </w:pPr>
      <w:r>
        <w:rPr>
          <w:noProof/>
          <w:color w:val="000000"/>
          <w:szCs w:val="20"/>
        </w:rPr>
        <w:object w:dxaOrig="8310" w:dyaOrig="4845">
          <v:shape id="Chart 18" o:spid="_x0000_i1031" type="#_x0000_t75" style="width:415.5pt;height:242.25pt;visibility:visible" o:ole="">
            <v:imagedata r:id="rId454" o:title=""/>
            <o:lock v:ext="edit" aspectratio="f"/>
          </v:shape>
          <o:OLEObject Type="Embed" ProgID="Excel.Sheet.8" ShapeID="Chart 18" DrawAspect="Content" ObjectID="_1546171314" r:id="rId455">
            <o:FieldCodes>\s</o:FieldCodes>
          </o:OLEObject>
        </w:object>
      </w:r>
    </w:p>
    <w:p w:rsidR="003A3147" w:rsidRDefault="003A3147" w:rsidP="003A3147">
      <w:pPr>
        <w:pStyle w:val="ab"/>
        <w:numPr>
          <w:ilvl w:val="0"/>
          <w:numId w:val="5"/>
        </w:numPr>
        <w:ind w:left="0" w:firstLine="0"/>
      </w:pPr>
      <w:bookmarkStart w:id="1325" w:name="_Ref468198181"/>
      <w:r>
        <w:t>– «Сон/отдых». Процентное соотношение «лучших» детских садов в зависимости от полученных баллов (от 1 до 7)</w:t>
      </w:r>
      <w:bookmarkEnd w:id="1325"/>
    </w:p>
    <w:p w:rsidR="003A3147" w:rsidRDefault="003A3147" w:rsidP="003A3147">
      <w:pPr>
        <w:rPr>
          <w:color w:val="000000"/>
        </w:rPr>
      </w:pPr>
      <w:r>
        <w:rPr>
          <w:color w:val="000000"/>
        </w:rPr>
        <w:t xml:space="preserve">На диаграмме </w:t>
      </w:r>
      <w:r>
        <w:rPr>
          <w:color w:val="000000"/>
        </w:rPr>
        <w:fldChar w:fldCharType="begin"/>
      </w:r>
      <w:r>
        <w:rPr>
          <w:color w:val="000000"/>
        </w:rPr>
        <w:instrText xml:space="preserve"> REF  _Ref468198181 \h \r \t </w:instrText>
      </w:r>
      <w:r>
        <w:rPr>
          <w:color w:val="000000"/>
        </w:rPr>
      </w:r>
      <w:r>
        <w:rPr>
          <w:color w:val="000000"/>
        </w:rPr>
        <w:fldChar w:fldCharType="separate"/>
      </w:r>
      <w:r>
        <w:rPr>
          <w:color w:val="000000"/>
        </w:rPr>
        <w:t>25</w:t>
      </w:r>
      <w:r>
        <w:rPr>
          <w:color w:val="000000"/>
        </w:rPr>
        <w:fldChar w:fldCharType="end"/>
      </w:r>
      <w:r>
        <w:rPr>
          <w:color w:val="000000"/>
        </w:rPr>
        <w:t xml:space="preserve"> мы видим, что по показателю «Сон/отдых»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2% и 37% (самый большой процент) соответственно. Это означает, что </w:t>
      </w:r>
      <w:r>
        <w:rPr>
          <w:i/>
          <w:color w:val="000000"/>
        </w:rPr>
        <w:t>не достигли порога «удовлетворительно» (минимально допустимое качество) 39% респондентов.</w:t>
      </w:r>
    </w:p>
    <w:p w:rsidR="003A3147" w:rsidRDefault="003A3147" w:rsidP="003A3147">
      <w:pPr>
        <w:rPr>
          <w:color w:val="000000"/>
        </w:rPr>
      </w:pPr>
      <w:r>
        <w:rPr>
          <w:color w:val="000000"/>
        </w:rPr>
        <w:t>3 балла получили 33%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23%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 xml:space="preserve">5 баллов (уверенный хороший уровень) получили 5% респондентов. </w:t>
      </w:r>
    </w:p>
    <w:p w:rsidR="003A3147" w:rsidRDefault="003A3147" w:rsidP="003A3147">
      <w:pPr>
        <w:rPr>
          <w:color w:val="000000"/>
        </w:rPr>
      </w:pPr>
      <w:r>
        <w:rPr>
          <w:color w:val="000000"/>
        </w:rPr>
        <w:t>6-7 баллов («отлично») – 0% организаций.</w:t>
      </w:r>
    </w:p>
    <w:p w:rsidR="003A3147" w:rsidRDefault="003A3147" w:rsidP="003A3147">
      <w:pPr>
        <w:rPr>
          <w:color w:val="000000"/>
        </w:rPr>
      </w:pPr>
      <w:r>
        <w:rPr>
          <w:color w:val="000000"/>
        </w:rPr>
        <w:t xml:space="preserve"> Таким образом, мы видим, что выборка «лучших» детских садов отличается от «случайных» следующим образом: ни одной из групп не удалось подняться выше 5 баллов (средний уровень). Так же обе группы набрали самый большой процент (39% и 45%) в зоне </w:t>
      </w:r>
      <w:r>
        <w:rPr>
          <w:i/>
          <w:color w:val="000000"/>
        </w:rPr>
        <w:t>не достижения порога «удовлетворительно» (минимально допустимое качество).</w:t>
      </w:r>
      <w:r>
        <w:rPr>
          <w:b/>
          <w:color w:val="000000"/>
        </w:rPr>
        <w:t xml:space="preserve"> </w:t>
      </w:r>
      <w:r>
        <w:rPr>
          <w:color w:val="000000"/>
        </w:rPr>
        <w:t>Частично это связано с невыполнением санитарных норм (расстояние между кроватями, отсутствие возможности затемнять помещение).</w:t>
      </w:r>
    </w:p>
    <w:p w:rsidR="003A3147" w:rsidRDefault="003A3147" w:rsidP="003A3147">
      <w:pPr>
        <w:rPr>
          <w:color w:val="000000"/>
        </w:rPr>
      </w:pPr>
    </w:p>
    <w:p w:rsidR="003A3147" w:rsidRDefault="003A3147" w:rsidP="003A3147">
      <w:pPr>
        <w:pStyle w:val="aff"/>
      </w:pPr>
      <w:r>
        <w:t>Показатель «Пользование туалетом/пеленание»</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«Пользование туалетом/пеленание». Сравнение выборки «случайных» и «лучших» детских садов представлено в таблице </w:t>
      </w:r>
      <w:r>
        <w:rPr>
          <w:lang w:eastAsia="x-none"/>
        </w:rPr>
        <w:fldChar w:fldCharType="begin"/>
      </w:r>
      <w:r>
        <w:rPr>
          <w:lang w:eastAsia="x-none"/>
        </w:rPr>
        <w:instrText xml:space="preserve"> REF  _Ref468198344 \h \r \t </w:instrText>
      </w:r>
      <w:r>
        <w:rPr>
          <w:lang w:eastAsia="x-none"/>
        </w:rPr>
      </w:r>
      <w:r>
        <w:rPr>
          <w:lang w:eastAsia="x-none"/>
        </w:rPr>
        <w:fldChar w:fldCharType="separate"/>
      </w:r>
      <w:r>
        <w:rPr>
          <w:lang w:eastAsia="x-none"/>
        </w:rPr>
        <w:t>11</w:t>
      </w:r>
      <w:r>
        <w:rPr>
          <w:lang w:eastAsia="x-none"/>
        </w:rPr>
        <w:fldChar w:fldCharType="end"/>
      </w:r>
      <w:r>
        <w:rPr>
          <w:lang w:eastAsia="x-none"/>
        </w:rPr>
        <w:t>.</w:t>
      </w:r>
    </w:p>
    <w:p w:rsidR="003A3147" w:rsidRDefault="003A3147" w:rsidP="003A3147">
      <w:pPr>
        <w:pStyle w:val="aa"/>
        <w:numPr>
          <w:ilvl w:val="0"/>
          <w:numId w:val="3"/>
        </w:numPr>
        <w:ind w:left="0" w:firstLine="0"/>
      </w:pPr>
      <w:bookmarkStart w:id="1326" w:name="_Ref468198344"/>
      <w:r>
        <w:lastRenderedPageBreak/>
        <w:t>– Результаты экспертной оценки по показателю «Пользование туалетом/пеленание». Сравнение выборки «случайных» и «лучших» детских садов</w:t>
      </w:r>
      <w:bookmarkEnd w:id="13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0,35</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rPr>
          <w:color w:val="000000"/>
        </w:rPr>
        <w:fldChar w:fldCharType="begin"/>
      </w:r>
      <w:r>
        <w:rPr>
          <w:color w:val="000000"/>
        </w:rPr>
        <w:instrText xml:space="preserve"> REF  _Ref468198388 \h \r \t </w:instrText>
      </w:r>
      <w:r>
        <w:rPr>
          <w:color w:val="000000"/>
        </w:rPr>
      </w:r>
      <w:r>
        <w:rPr>
          <w:color w:val="000000"/>
        </w:rPr>
        <w:fldChar w:fldCharType="separate"/>
      </w:r>
      <w:r>
        <w:rPr>
          <w:color w:val="000000"/>
        </w:rPr>
        <w:t>26</w:t>
      </w:r>
      <w:r>
        <w:rPr>
          <w:color w:val="000000"/>
        </w:rP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4D865CD1" wp14:editId="36A3A2EE">
            <wp:extent cx="4019550" cy="25146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019550" cy="25146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27" w:name="_Ref468198388"/>
      <w:r>
        <w:t>– Доли детских садов в разрезе полученных баллов по показателю «Пользование туалетом/пеленание». Сравнение выборки «случайных» «лучших» детских садов</w:t>
      </w:r>
      <w:bookmarkEnd w:id="1327"/>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rPr>
          <w:color w:val="000000"/>
        </w:rPr>
        <w:fldChar w:fldCharType="begin"/>
      </w:r>
      <w:r>
        <w:rPr>
          <w:color w:val="000000"/>
        </w:rPr>
        <w:instrText xml:space="preserve"> REF  _Ref468198563 \h \r \t </w:instrText>
      </w:r>
      <w:r>
        <w:rPr>
          <w:color w:val="000000"/>
        </w:rPr>
      </w:r>
      <w:r>
        <w:rPr>
          <w:color w:val="000000"/>
        </w:rPr>
        <w:fldChar w:fldCharType="separate"/>
      </w:r>
      <w:r>
        <w:rPr>
          <w:color w:val="000000"/>
        </w:rPr>
        <w:t>27</w:t>
      </w:r>
      <w:r>
        <w:rPr>
          <w:color w:val="000000"/>
        </w:rP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jc w:val="center"/>
        <w:rPr>
          <w:color w:val="000000"/>
        </w:rPr>
      </w:pPr>
      <w:r>
        <w:rPr>
          <w:noProof/>
          <w:color w:val="000000"/>
        </w:rPr>
        <w:lastRenderedPageBreak/>
        <w:drawing>
          <wp:inline distT="0" distB="0" distL="0" distR="0" wp14:anchorId="3EAE589B" wp14:editId="418A0B79">
            <wp:extent cx="6115050" cy="357187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6115050" cy="3571875"/>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28" w:name="_Ref468198563"/>
      <w:r>
        <w:t>– «Пользование туалетом/пеленание». Процентное соотношение «случайных» детских садов в зависимости от полученных баллов (от 1 до 7)</w:t>
      </w:r>
      <w:bookmarkEnd w:id="1328"/>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_Ref468198563 \h \r \t </w:instrText>
      </w:r>
      <w:r>
        <w:rPr>
          <w:color w:val="000000"/>
        </w:rPr>
      </w:r>
      <w:r>
        <w:rPr>
          <w:color w:val="000000"/>
        </w:rPr>
        <w:fldChar w:fldCharType="separate"/>
      </w:r>
      <w:r>
        <w:rPr>
          <w:color w:val="000000"/>
        </w:rPr>
        <w:t>27</w:t>
      </w:r>
      <w:r>
        <w:rPr>
          <w:color w:val="000000"/>
        </w:rPr>
        <w:fldChar w:fldCharType="end"/>
      </w:r>
      <w:r>
        <w:rPr>
          <w:color w:val="000000"/>
        </w:rPr>
        <w:t xml:space="preserve"> мы видим, что по показателю «Пользование туалетом/пеленание»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32% (самый большой процент) и 17% соответственно. Это означает, что </w:t>
      </w:r>
      <w:r>
        <w:rPr>
          <w:i/>
          <w:color w:val="000000"/>
        </w:rPr>
        <w:t>не достигли порога «удовлетворительно» (минимально допустимое качество) 49% респондентов (почти половина).</w:t>
      </w:r>
    </w:p>
    <w:p w:rsidR="003A3147" w:rsidRDefault="003A3147" w:rsidP="003A3147">
      <w:pPr>
        <w:rPr>
          <w:color w:val="000000"/>
        </w:rPr>
      </w:pPr>
      <w:r>
        <w:rPr>
          <w:color w:val="000000"/>
        </w:rPr>
        <w:t>3 балла получили 10%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13% организаций.</w:t>
      </w:r>
    </w:p>
    <w:p w:rsidR="003A3147" w:rsidRDefault="003A3147" w:rsidP="003A3147">
      <w:pPr>
        <w:rPr>
          <w:color w:val="000000"/>
        </w:rPr>
      </w:pPr>
      <w:r>
        <w:rPr>
          <w:color w:val="000000"/>
        </w:rPr>
        <w:t>5-6 баллов - 3% и 4% организаций соответственно. Суммарно 7% организаций занимают промежуточную позицию между «удовлетворительно» и «хорошо».</w:t>
      </w:r>
    </w:p>
    <w:p w:rsidR="003A3147" w:rsidRDefault="003A3147" w:rsidP="003A3147">
      <w:pPr>
        <w:rPr>
          <w:color w:val="000000"/>
        </w:rPr>
      </w:pPr>
      <w:r>
        <w:rPr>
          <w:color w:val="000000"/>
        </w:rPr>
        <w:t>7 баллов («отлично») получили 21% организаций.</w:t>
      </w:r>
    </w:p>
    <w:p w:rsidR="003A3147" w:rsidRDefault="003A3147" w:rsidP="003A3147">
      <w:pPr>
        <w:rPr>
          <w:color w:val="000000"/>
        </w:rPr>
      </w:pPr>
    </w:p>
    <w:p w:rsidR="003A3147" w:rsidRDefault="003A3147" w:rsidP="003A3147">
      <w:pPr>
        <w:jc w:val="center"/>
        <w:rPr>
          <w:color w:val="000000"/>
        </w:rPr>
      </w:pPr>
      <w:r>
        <w:rPr>
          <w:noProof/>
          <w:color w:val="000000"/>
          <w:szCs w:val="20"/>
        </w:rPr>
        <w:object w:dxaOrig="8310" w:dyaOrig="4845">
          <v:shape id="Chart 23" o:spid="_x0000_i1032" type="#_x0000_t75" style="width:415.5pt;height:242.25pt;visibility:visible" o:ole="">
            <v:imagedata r:id="rId458" o:title=""/>
            <o:lock v:ext="edit" aspectratio="f"/>
          </v:shape>
          <o:OLEObject Type="Embed" ProgID="Excel.Sheet.8" ShapeID="Chart 23" DrawAspect="Content" ObjectID="_1546171315" r:id="rId459">
            <o:FieldCodes>\s</o:FieldCodes>
          </o:OLEObject>
        </w:object>
      </w:r>
    </w:p>
    <w:p w:rsidR="003A3147" w:rsidRDefault="003A3147" w:rsidP="003A3147">
      <w:pPr>
        <w:pStyle w:val="ab"/>
        <w:numPr>
          <w:ilvl w:val="0"/>
          <w:numId w:val="5"/>
        </w:numPr>
        <w:ind w:left="0" w:firstLine="0"/>
      </w:pPr>
      <w:bookmarkStart w:id="1329" w:name="_Ref468198684"/>
      <w:r>
        <w:t>– «Пользование туалетом/пеленание». Процентное соотношение «лучших» детских садов в зависимости от полученных баллов (от 1 до 7)</w:t>
      </w:r>
      <w:bookmarkEnd w:id="1329"/>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_Ref468198684 \h \r \t </w:instrText>
      </w:r>
      <w:r>
        <w:rPr>
          <w:color w:val="000000"/>
        </w:rPr>
      </w:r>
      <w:r>
        <w:rPr>
          <w:color w:val="000000"/>
        </w:rPr>
        <w:fldChar w:fldCharType="separate"/>
      </w:r>
      <w:r>
        <w:rPr>
          <w:color w:val="000000"/>
        </w:rPr>
        <w:t>28</w:t>
      </w:r>
      <w:r>
        <w:rPr>
          <w:color w:val="000000"/>
        </w:rPr>
        <w:fldChar w:fldCharType="end"/>
      </w:r>
      <w:r>
        <w:rPr>
          <w:color w:val="000000"/>
        </w:rPr>
        <w:t xml:space="preserve"> мы видим, что по показателю «Пользование туалетом/пеленание»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21% и 15% соответственно. Это означает, что </w:t>
      </w:r>
      <w:r>
        <w:rPr>
          <w:i/>
          <w:color w:val="000000"/>
        </w:rPr>
        <w:t>не достигли порога «удовлетворительно» (минимально допустимое качество) 36% респондентов.</w:t>
      </w:r>
    </w:p>
    <w:p w:rsidR="003A3147" w:rsidRDefault="003A3147" w:rsidP="003A3147">
      <w:pPr>
        <w:rPr>
          <w:color w:val="000000"/>
        </w:rPr>
      </w:pPr>
      <w:r>
        <w:rPr>
          <w:color w:val="000000"/>
        </w:rPr>
        <w:t>3 балла получили 6%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18%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 xml:space="preserve">5-6 баллов (уверенный хороший уровень) получили 5% респондентов. </w:t>
      </w:r>
    </w:p>
    <w:p w:rsidR="003A3147" w:rsidRDefault="003A3147" w:rsidP="003A3147">
      <w:pPr>
        <w:rPr>
          <w:color w:val="000000"/>
        </w:rPr>
      </w:pPr>
      <w:r>
        <w:rPr>
          <w:color w:val="000000"/>
        </w:rPr>
        <w:t>7 баллов («отлично») – 35% (самый большой процент) организаций.</w:t>
      </w:r>
    </w:p>
    <w:p w:rsidR="003A3147" w:rsidRDefault="003A3147" w:rsidP="003A3147">
      <w:pPr>
        <w:rPr>
          <w:color w:val="000000"/>
        </w:rPr>
      </w:pPr>
      <w:r>
        <w:rPr>
          <w:color w:val="000000"/>
        </w:rPr>
        <w:t>По этому параметру выборка «лучших» детских садов существенно отличается от «случайных». В выборке «случайных» садов существенно выше процент организаций находящихся ниже уровня «минимальное качество». И, напротив, в выборке «лучших» существенно больше организаций, получивших максимальный балл.</w:t>
      </w:r>
    </w:p>
    <w:p w:rsidR="003A3147" w:rsidRDefault="003A3147" w:rsidP="003A3147">
      <w:pPr>
        <w:rPr>
          <w:b/>
          <w:color w:val="000000"/>
        </w:rPr>
      </w:pPr>
    </w:p>
    <w:p w:rsidR="003A3147" w:rsidRDefault="003A3147" w:rsidP="003A3147">
      <w:pPr>
        <w:pStyle w:val="aff"/>
      </w:pPr>
      <w:r>
        <w:t>Показатель «Гигиена»</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«Гигиена». Сравнение выборки «случайных» и «лучших» детских садов представлено в таблице </w:t>
      </w:r>
      <w:r>
        <w:rPr>
          <w:lang w:eastAsia="x-none"/>
        </w:rPr>
        <w:fldChar w:fldCharType="begin"/>
      </w:r>
      <w:r>
        <w:rPr>
          <w:lang w:eastAsia="x-none"/>
        </w:rPr>
        <w:instrText xml:space="preserve"> REF  _Ref468198803 \h \r \t </w:instrText>
      </w:r>
      <w:r>
        <w:rPr>
          <w:lang w:eastAsia="x-none"/>
        </w:rPr>
      </w:r>
      <w:r>
        <w:rPr>
          <w:lang w:eastAsia="x-none"/>
        </w:rPr>
        <w:fldChar w:fldCharType="separate"/>
      </w:r>
      <w:r>
        <w:rPr>
          <w:lang w:eastAsia="x-none"/>
        </w:rPr>
        <w:t>12</w:t>
      </w:r>
      <w:r>
        <w:rPr>
          <w:lang w:eastAsia="x-none"/>
        </w:rPr>
        <w:fldChar w:fldCharType="end"/>
      </w:r>
      <w:r>
        <w:rPr>
          <w:lang w:eastAsia="x-none"/>
        </w:rPr>
        <w:t>.</w:t>
      </w:r>
    </w:p>
    <w:p w:rsidR="003A3147" w:rsidRDefault="003A3147" w:rsidP="003A3147">
      <w:pPr>
        <w:pStyle w:val="aa"/>
        <w:numPr>
          <w:ilvl w:val="0"/>
          <w:numId w:val="3"/>
        </w:numPr>
        <w:ind w:left="0" w:firstLine="0"/>
      </w:pPr>
      <w:bookmarkStart w:id="1330" w:name="_Ref468198803"/>
      <w:r>
        <w:t>– Результаты экспертной оценки по показателю «Гигиена». Сравнение выборки «случайных» и «лучших» детских садов</w:t>
      </w:r>
      <w:bookmarkEnd w:id="13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lastRenderedPageBreak/>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0,25</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0,22</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rPr>
          <w:color w:val="000000"/>
        </w:rPr>
        <w:fldChar w:fldCharType="begin"/>
      </w:r>
      <w:r>
        <w:rPr>
          <w:color w:val="000000"/>
        </w:rPr>
        <w:instrText xml:space="preserve"> REF  _Ref468198903 \h \r \t </w:instrText>
      </w:r>
      <w:r>
        <w:rPr>
          <w:color w:val="000000"/>
        </w:rPr>
      </w:r>
      <w:r>
        <w:rPr>
          <w:color w:val="000000"/>
        </w:rPr>
        <w:fldChar w:fldCharType="separate"/>
      </w:r>
      <w:r>
        <w:rPr>
          <w:color w:val="000000"/>
        </w:rPr>
        <w:t>29</w:t>
      </w:r>
      <w:r>
        <w:rPr>
          <w:color w:val="000000"/>
        </w:rP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67E700A3" wp14:editId="24106BB2">
            <wp:extent cx="3971925" cy="2514600"/>
            <wp:effectExtent l="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971925" cy="25146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31" w:name="_Ref468198903"/>
      <w:r>
        <w:t>– Доли детских садов в разрезе полученных баллов по показателю «Гигиена». Сравнение выборки «случайных» «лучших» детских садов.</w:t>
      </w:r>
      <w:bookmarkEnd w:id="1331"/>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rPr>
          <w:color w:val="000000"/>
        </w:rPr>
        <w:fldChar w:fldCharType="begin"/>
      </w:r>
      <w:r>
        <w:rPr>
          <w:color w:val="000000"/>
        </w:rPr>
        <w:instrText xml:space="preserve"> REF  _Ref468198947 \h \r \t </w:instrText>
      </w:r>
      <w:r>
        <w:rPr>
          <w:color w:val="000000"/>
        </w:rPr>
      </w:r>
      <w:r>
        <w:rPr>
          <w:color w:val="000000"/>
        </w:rPr>
        <w:fldChar w:fldCharType="separate"/>
      </w:r>
      <w:r>
        <w:rPr>
          <w:color w:val="000000"/>
        </w:rPr>
        <w:t>30</w:t>
      </w:r>
      <w:r>
        <w:rPr>
          <w:color w:val="000000"/>
        </w:rP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rPr>
          <w:color w:val="000000"/>
        </w:rPr>
      </w:pPr>
    </w:p>
    <w:p w:rsidR="003A3147" w:rsidRDefault="003A3147" w:rsidP="003A3147">
      <w:pPr>
        <w:rPr>
          <w:color w:val="000000"/>
        </w:rPr>
      </w:pPr>
      <w:r>
        <w:rPr>
          <w:noProof/>
          <w:color w:val="000000"/>
          <w:szCs w:val="20"/>
        </w:rPr>
        <w:object w:dxaOrig="8310" w:dyaOrig="4845">
          <v:shape id="Chart 27" o:spid="_x0000_i1033" type="#_x0000_t75" style="width:415.5pt;height:242.25pt;visibility:visible" o:ole="">
            <v:imagedata r:id="rId461" o:title=""/>
            <o:lock v:ext="edit" aspectratio="f"/>
          </v:shape>
          <o:OLEObject Type="Embed" ProgID="Excel.Sheet.8" ShapeID="Chart 27" DrawAspect="Content" ObjectID="_1546171316" r:id="rId462">
            <o:FieldCodes>\s</o:FieldCodes>
          </o:OLEObject>
        </w:object>
      </w:r>
    </w:p>
    <w:p w:rsidR="003A3147" w:rsidRDefault="003A3147" w:rsidP="003A3147">
      <w:pPr>
        <w:pStyle w:val="ab"/>
        <w:numPr>
          <w:ilvl w:val="0"/>
          <w:numId w:val="5"/>
        </w:numPr>
        <w:ind w:left="0" w:firstLine="0"/>
      </w:pPr>
      <w:bookmarkStart w:id="1332" w:name="_Ref468198947"/>
      <w:r>
        <w:t>– «Гигиена». Процентное соотношение «случайных» детских садов в зависимости от полученных баллов (от 1 до 7)</w:t>
      </w:r>
      <w:bookmarkEnd w:id="1332"/>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_Ref468198947 \h \r \t </w:instrText>
      </w:r>
      <w:r>
        <w:rPr>
          <w:color w:val="000000"/>
        </w:rPr>
      </w:r>
      <w:r>
        <w:rPr>
          <w:color w:val="000000"/>
        </w:rPr>
        <w:fldChar w:fldCharType="separate"/>
      </w:r>
      <w:r>
        <w:rPr>
          <w:color w:val="000000"/>
        </w:rPr>
        <w:t>30</w:t>
      </w:r>
      <w:r>
        <w:rPr>
          <w:color w:val="000000"/>
        </w:rPr>
        <w:fldChar w:fldCharType="end"/>
      </w:r>
      <w:r>
        <w:rPr>
          <w:color w:val="000000"/>
        </w:rPr>
        <w:t xml:space="preserve"> мы видим, что по показателю «Гигиена»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3% и 26% (самый высокий процент) соответственно. Это означает, что </w:t>
      </w:r>
      <w:r>
        <w:rPr>
          <w:i/>
          <w:color w:val="000000"/>
        </w:rPr>
        <w:t>не достигли порога «удовлетворительно» (минимально допустимое качество) 29% респондентов.</w:t>
      </w:r>
    </w:p>
    <w:p w:rsidR="003A3147" w:rsidRDefault="003A3147" w:rsidP="003A3147">
      <w:pPr>
        <w:rPr>
          <w:color w:val="000000"/>
        </w:rPr>
      </w:pPr>
      <w:r>
        <w:rPr>
          <w:color w:val="000000"/>
        </w:rPr>
        <w:t>3 балла получили 11%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18% организаций.</w:t>
      </w:r>
    </w:p>
    <w:p w:rsidR="003A3147" w:rsidRDefault="003A3147" w:rsidP="003A3147">
      <w:pPr>
        <w:rPr>
          <w:color w:val="000000"/>
        </w:rPr>
      </w:pPr>
      <w:r>
        <w:rPr>
          <w:color w:val="000000"/>
        </w:rPr>
        <w:t>5-6 баллов, хороший уровень, 16% и 17% организаций, которые занимают промежуточную позицию между «удовлетворительно» и «хорошо».</w:t>
      </w:r>
    </w:p>
    <w:p w:rsidR="003A3147" w:rsidRDefault="003A3147" w:rsidP="003A3147">
      <w:pPr>
        <w:rPr>
          <w:color w:val="000000"/>
        </w:rPr>
      </w:pPr>
      <w:r>
        <w:rPr>
          <w:color w:val="000000"/>
        </w:rPr>
        <w:t>7 баллов («отлично») получили 9% организаций.</w:t>
      </w:r>
    </w:p>
    <w:p w:rsidR="003A3147" w:rsidRDefault="003A3147" w:rsidP="003A3147">
      <w:pPr>
        <w:rPr>
          <w:color w:val="000000"/>
        </w:rPr>
      </w:pPr>
    </w:p>
    <w:p w:rsidR="003A3147" w:rsidRDefault="003A3147" w:rsidP="003A3147">
      <w:pPr>
        <w:rPr>
          <w:color w:val="000000"/>
        </w:rPr>
      </w:pPr>
    </w:p>
    <w:p w:rsidR="003A3147" w:rsidRDefault="003A3147" w:rsidP="003A3147">
      <w:pPr>
        <w:jc w:val="center"/>
        <w:rPr>
          <w:color w:val="000000"/>
        </w:rPr>
      </w:pPr>
      <w:r>
        <w:rPr>
          <w:noProof/>
          <w:color w:val="000000"/>
          <w:szCs w:val="20"/>
        </w:rPr>
        <w:object w:dxaOrig="8310" w:dyaOrig="4845">
          <v:shape id="Chart 28" o:spid="_x0000_i1034" type="#_x0000_t75" style="width:415.5pt;height:242.25pt;visibility:visible" o:ole="">
            <v:imagedata r:id="rId463" o:title=""/>
            <o:lock v:ext="edit" aspectratio="f"/>
          </v:shape>
          <o:OLEObject Type="Embed" ProgID="Excel.Sheet.8" ShapeID="Chart 28" DrawAspect="Content" ObjectID="_1546171317" r:id="rId464">
            <o:FieldCodes>\s</o:FieldCodes>
          </o:OLEObject>
        </w:object>
      </w:r>
    </w:p>
    <w:p w:rsidR="003A3147" w:rsidRDefault="003A3147" w:rsidP="003A3147">
      <w:pPr>
        <w:pStyle w:val="ab"/>
        <w:numPr>
          <w:ilvl w:val="0"/>
          <w:numId w:val="5"/>
        </w:numPr>
        <w:ind w:left="0" w:firstLine="0"/>
      </w:pPr>
      <w:bookmarkStart w:id="1333" w:name="_Ref468199033"/>
      <w:r>
        <w:t>– «Гигиена». Процентное соотношение «лучших» детских садов в зависимости от полученных баллов (от 1 до 7).</w:t>
      </w:r>
      <w:bookmarkEnd w:id="1333"/>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_Ref468199033 \h \r \t </w:instrText>
      </w:r>
      <w:r>
        <w:rPr>
          <w:color w:val="000000"/>
        </w:rPr>
      </w:r>
      <w:r>
        <w:rPr>
          <w:color w:val="000000"/>
        </w:rPr>
        <w:fldChar w:fldCharType="separate"/>
      </w:r>
      <w:r>
        <w:rPr>
          <w:color w:val="000000"/>
        </w:rPr>
        <w:t>31</w:t>
      </w:r>
      <w:r>
        <w:rPr>
          <w:color w:val="000000"/>
        </w:rPr>
        <w:fldChar w:fldCharType="end"/>
      </w:r>
      <w:r>
        <w:rPr>
          <w:color w:val="000000"/>
        </w:rPr>
        <w:t xml:space="preserve"> мы видим, что по показателю «Гигиена»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4% и 25% (самый большой процент) соответственно. Это означает, что </w:t>
      </w:r>
      <w:r>
        <w:rPr>
          <w:i/>
          <w:color w:val="000000"/>
        </w:rPr>
        <w:t>не достигли порога «удовлетворительно» (минимально допустимое качество) 29% респондентов.</w:t>
      </w:r>
    </w:p>
    <w:p w:rsidR="003A3147" w:rsidRDefault="003A3147" w:rsidP="003A3147">
      <w:pPr>
        <w:rPr>
          <w:color w:val="000000"/>
        </w:rPr>
      </w:pPr>
      <w:r>
        <w:rPr>
          <w:color w:val="000000"/>
        </w:rPr>
        <w:t>3 балла получили 6%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17%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 xml:space="preserve">5 баллов (уверенный хороший уровень) получили 9% респондентов. </w:t>
      </w:r>
    </w:p>
    <w:p w:rsidR="003A3147" w:rsidRDefault="003A3147" w:rsidP="003A3147">
      <w:pPr>
        <w:rPr>
          <w:color w:val="000000"/>
        </w:rPr>
      </w:pPr>
      <w:r>
        <w:rPr>
          <w:color w:val="000000"/>
        </w:rPr>
        <w:t>6-7 баллов («отлично») – получили 22% и 17% организаций соответственно.</w:t>
      </w:r>
    </w:p>
    <w:p w:rsidR="003A3147" w:rsidRDefault="003A3147" w:rsidP="003A3147">
      <w:pPr>
        <w:rPr>
          <w:color w:val="000000"/>
        </w:rPr>
      </w:pPr>
      <w:r>
        <w:rPr>
          <w:color w:val="000000"/>
        </w:rPr>
        <w:t xml:space="preserve"> По параметру «Гигиена» мы видим, что выборка «лучших» детских садов существенно не отличается от «случайных». В обеих группах максимальный процент организаций получил 2 балла (что ниже порога «минимально допустимое качество). Так же в обеих выборках равно минимален процент максимального балла. </w:t>
      </w:r>
    </w:p>
    <w:p w:rsidR="003A3147" w:rsidRDefault="003A3147" w:rsidP="003A3147">
      <w:pPr>
        <w:rPr>
          <w:b/>
          <w:color w:val="000000"/>
        </w:rPr>
      </w:pPr>
    </w:p>
    <w:p w:rsidR="003A3147" w:rsidRDefault="003A3147" w:rsidP="003A3147">
      <w:pPr>
        <w:pStyle w:val="aff"/>
      </w:pPr>
      <w:r>
        <w:t>Показатель «Безопасность»</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«Безопасность». Сравнение выборки «случайных» и «лучших» детских садов представлено в таблице </w:t>
      </w:r>
      <w:r>
        <w:rPr>
          <w:lang w:eastAsia="x-none"/>
        </w:rPr>
        <w:fldChar w:fldCharType="begin"/>
      </w:r>
      <w:r>
        <w:rPr>
          <w:lang w:eastAsia="x-none"/>
        </w:rPr>
        <w:instrText xml:space="preserve"> REF  _Ref468199096 \h \r \t </w:instrText>
      </w:r>
      <w:r>
        <w:rPr>
          <w:lang w:eastAsia="x-none"/>
        </w:rPr>
      </w:r>
      <w:r>
        <w:rPr>
          <w:lang w:eastAsia="x-none"/>
        </w:rPr>
        <w:fldChar w:fldCharType="separate"/>
      </w:r>
      <w:r>
        <w:rPr>
          <w:lang w:eastAsia="x-none"/>
        </w:rPr>
        <w:t>13</w:t>
      </w:r>
      <w:r>
        <w:rPr>
          <w:lang w:eastAsia="x-none"/>
        </w:rPr>
        <w:fldChar w:fldCharType="end"/>
      </w:r>
      <w:r>
        <w:rPr>
          <w:lang w:eastAsia="x-none"/>
        </w:rPr>
        <w:t>.</w:t>
      </w:r>
    </w:p>
    <w:p w:rsidR="003A3147" w:rsidRDefault="003A3147" w:rsidP="003A3147">
      <w:pPr>
        <w:pStyle w:val="aa"/>
        <w:numPr>
          <w:ilvl w:val="0"/>
          <w:numId w:val="3"/>
        </w:numPr>
        <w:ind w:left="0" w:firstLine="0"/>
      </w:pPr>
      <w:bookmarkStart w:id="1334" w:name="_Ref468199096"/>
      <w:r>
        <w:t>– Результаты экспертной оценки по показателю «Безопасность». Сравнение выборки «случайных» и «лучших» детских садов</w:t>
      </w:r>
      <w:bookmarkEnd w:id="13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lastRenderedPageBreak/>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0,22</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0,29</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25005685" wp14:editId="1903F167">
            <wp:extent cx="3971925" cy="2466975"/>
            <wp:effectExtent l="0" t="0" r="9525"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971925" cy="2466975"/>
                    </a:xfrm>
                    <a:prstGeom prst="rect">
                      <a:avLst/>
                    </a:prstGeom>
                    <a:noFill/>
                    <a:ln>
                      <a:noFill/>
                    </a:ln>
                  </pic:spPr>
                </pic:pic>
              </a:graphicData>
            </a:graphic>
          </wp:inline>
        </w:drawing>
      </w:r>
    </w:p>
    <w:p w:rsidR="003A3147" w:rsidRDefault="003A3147" w:rsidP="003A3147">
      <w:pPr>
        <w:pStyle w:val="ab"/>
        <w:numPr>
          <w:ilvl w:val="0"/>
          <w:numId w:val="5"/>
        </w:numPr>
        <w:ind w:left="0" w:firstLine="0"/>
      </w:pPr>
      <w:r>
        <w:t>– Доли детских садов в разрезе полученных баллов по показателю «Безопасность». Сравнение выборки «случайных» «лучших» детских садов</w:t>
      </w:r>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rPr>
          <w:color w:val="000000"/>
        </w:rPr>
        <w:fldChar w:fldCharType="begin"/>
      </w:r>
      <w:r>
        <w:rPr>
          <w:color w:val="000000"/>
        </w:rPr>
        <w:instrText xml:space="preserve"> REF  _Ref468199205 \h \r \t </w:instrText>
      </w:r>
      <w:r>
        <w:rPr>
          <w:color w:val="000000"/>
        </w:rPr>
      </w:r>
      <w:r>
        <w:rPr>
          <w:color w:val="000000"/>
        </w:rPr>
        <w:fldChar w:fldCharType="separate"/>
      </w:r>
      <w:r>
        <w:rPr>
          <w:color w:val="000000"/>
        </w:rPr>
        <w:t>33</w:t>
      </w:r>
      <w:r>
        <w:rPr>
          <w:color w:val="000000"/>
        </w:rP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jc w:val="center"/>
        <w:rPr>
          <w:color w:val="000000"/>
        </w:rPr>
      </w:pPr>
      <w:r>
        <w:rPr>
          <w:noProof/>
          <w:color w:val="000000"/>
          <w:szCs w:val="20"/>
        </w:rPr>
        <w:object w:dxaOrig="8310" w:dyaOrig="4845">
          <v:shape id="Chart 32" o:spid="_x0000_i1035" type="#_x0000_t75" style="width:415.5pt;height:242.25pt;visibility:visible" o:ole="">
            <v:imagedata r:id="rId466" o:title=""/>
            <o:lock v:ext="edit" aspectratio="f"/>
          </v:shape>
          <o:OLEObject Type="Embed" ProgID="Excel.Sheet.8" ShapeID="Chart 32" DrawAspect="Content" ObjectID="_1546171318" r:id="rId467">
            <o:FieldCodes>\s</o:FieldCodes>
          </o:OLEObject>
        </w:object>
      </w:r>
    </w:p>
    <w:p w:rsidR="003A3147" w:rsidRDefault="003A3147" w:rsidP="003A3147">
      <w:pPr>
        <w:pStyle w:val="ab"/>
        <w:numPr>
          <w:ilvl w:val="0"/>
          <w:numId w:val="5"/>
        </w:numPr>
        <w:ind w:left="0" w:firstLine="0"/>
      </w:pPr>
      <w:bookmarkStart w:id="1335" w:name="_Ref468199205"/>
      <w:r>
        <w:t>– «Безопасность». Процентное соотношение «случайных» детских садов в зависимости от полученных баллов (от 1 до 7)</w:t>
      </w:r>
      <w:bookmarkEnd w:id="1335"/>
    </w:p>
    <w:p w:rsidR="003A3147" w:rsidRDefault="003A3147" w:rsidP="003A3147">
      <w:pPr>
        <w:rPr>
          <w:color w:val="000000"/>
        </w:rPr>
      </w:pPr>
      <w:r>
        <w:rPr>
          <w:color w:val="000000"/>
        </w:rPr>
        <w:t>На диаграмме 36 мы видим, что по показателю «Безопасность»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16% и 18% (самый высокий процент) соответственно. Это означает, что </w:t>
      </w:r>
      <w:r>
        <w:rPr>
          <w:i/>
          <w:color w:val="000000"/>
        </w:rPr>
        <w:t>не достигли порога «удовлетворительно» (минимально допустимое качество) 34% респондентов (почти половина).</w:t>
      </w:r>
    </w:p>
    <w:p w:rsidR="003A3147" w:rsidRDefault="003A3147" w:rsidP="003A3147">
      <w:pPr>
        <w:rPr>
          <w:color w:val="000000"/>
        </w:rPr>
      </w:pPr>
      <w:r>
        <w:rPr>
          <w:color w:val="000000"/>
        </w:rPr>
        <w:t>3 балла получили 5%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28% (самый высокий процент) организаций.</w:t>
      </w:r>
    </w:p>
    <w:p w:rsidR="003A3147" w:rsidRDefault="003A3147" w:rsidP="003A3147">
      <w:pPr>
        <w:rPr>
          <w:color w:val="000000"/>
        </w:rPr>
      </w:pPr>
      <w:r>
        <w:rPr>
          <w:color w:val="000000"/>
        </w:rPr>
        <w:t>5-6 баллов, хороший уровень, 4% и 8% организаций, которые занимают промежуточную позицию между «удовлетворительно» и «хорошо».</w:t>
      </w:r>
    </w:p>
    <w:p w:rsidR="003A3147" w:rsidRDefault="003A3147" w:rsidP="003A3147">
      <w:pPr>
        <w:rPr>
          <w:color w:val="000000"/>
        </w:rPr>
      </w:pPr>
      <w:r>
        <w:rPr>
          <w:color w:val="000000"/>
        </w:rPr>
        <w:t>7 баллов («отлично») получили 21% организаций.</w:t>
      </w:r>
    </w:p>
    <w:p w:rsidR="003A3147" w:rsidRDefault="003A3147" w:rsidP="003A3147">
      <w:pPr>
        <w:rPr>
          <w:color w:val="000000"/>
        </w:rPr>
      </w:pPr>
    </w:p>
    <w:p w:rsidR="003A3147" w:rsidRDefault="003A3147" w:rsidP="003A3147">
      <w:pPr>
        <w:jc w:val="center"/>
        <w:rPr>
          <w:color w:val="000000"/>
        </w:rPr>
      </w:pPr>
      <w:r>
        <w:rPr>
          <w:noProof/>
          <w:color w:val="000000"/>
          <w:szCs w:val="20"/>
        </w:rPr>
        <w:object w:dxaOrig="8310" w:dyaOrig="4845">
          <v:shape id="Chart 33" o:spid="_x0000_i1036" type="#_x0000_t75" style="width:415.5pt;height:242.25pt;visibility:visible" o:ole="">
            <v:imagedata r:id="rId468" o:title=""/>
            <o:lock v:ext="edit" aspectratio="f"/>
          </v:shape>
          <o:OLEObject Type="Embed" ProgID="Excel.Sheet.8" ShapeID="Chart 33" DrawAspect="Content" ObjectID="_1546171319" r:id="rId469">
            <o:FieldCodes>\s</o:FieldCodes>
          </o:OLEObject>
        </w:object>
      </w:r>
    </w:p>
    <w:p w:rsidR="003A3147" w:rsidRDefault="003A3147" w:rsidP="003A3147">
      <w:pPr>
        <w:pStyle w:val="ab"/>
        <w:numPr>
          <w:ilvl w:val="0"/>
          <w:numId w:val="5"/>
        </w:numPr>
        <w:ind w:left="0" w:firstLine="0"/>
      </w:pPr>
      <w:bookmarkStart w:id="1336" w:name="_Ref468199263"/>
      <w:r>
        <w:lastRenderedPageBreak/>
        <w:t>– «Безопасность». Процентное соотношение «лучших» детских садов в зависимости от полученных баллов (от 1 до 7)</w:t>
      </w:r>
      <w:bookmarkEnd w:id="1336"/>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_Ref468199263 \h \r \t </w:instrText>
      </w:r>
      <w:r>
        <w:rPr>
          <w:color w:val="000000"/>
        </w:rPr>
      </w:r>
      <w:r>
        <w:rPr>
          <w:color w:val="000000"/>
        </w:rPr>
        <w:fldChar w:fldCharType="separate"/>
      </w:r>
      <w:r>
        <w:rPr>
          <w:color w:val="000000"/>
        </w:rPr>
        <w:t>34</w:t>
      </w:r>
      <w:r>
        <w:rPr>
          <w:color w:val="000000"/>
        </w:rPr>
        <w:fldChar w:fldCharType="end"/>
      </w:r>
      <w:r>
        <w:rPr>
          <w:color w:val="000000"/>
        </w:rPr>
        <w:t xml:space="preserve"> мы видим, что по показателю «Безопасность» на выборке «лучших»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10% и 17% (самый большой процент) соответственно. Это означает, что </w:t>
      </w:r>
      <w:r>
        <w:rPr>
          <w:i/>
          <w:color w:val="000000"/>
        </w:rPr>
        <w:t>не достигли порога «удовлетворительно» (минимально допустимое качество) 27% респондентов.</w:t>
      </w:r>
    </w:p>
    <w:p w:rsidR="003A3147" w:rsidRDefault="003A3147" w:rsidP="003A3147">
      <w:pPr>
        <w:rPr>
          <w:color w:val="000000"/>
        </w:rPr>
      </w:pPr>
      <w:r>
        <w:rPr>
          <w:color w:val="000000"/>
        </w:rPr>
        <w:t>3 балла получили 4%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22%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 xml:space="preserve">5-6 баллов (уверенный хороший уровень) получили 8% и 9% респондентов. </w:t>
      </w:r>
    </w:p>
    <w:p w:rsidR="003A3147" w:rsidRDefault="003A3147" w:rsidP="003A3147">
      <w:pPr>
        <w:rPr>
          <w:color w:val="000000"/>
        </w:rPr>
      </w:pPr>
      <w:r>
        <w:rPr>
          <w:color w:val="000000"/>
        </w:rPr>
        <w:t>7 баллов («отлично») – 30% (самый большой процент) организаций.</w:t>
      </w:r>
    </w:p>
    <w:p w:rsidR="003A3147" w:rsidRDefault="003A3147" w:rsidP="003A3147">
      <w:pPr>
        <w:rPr>
          <w:color w:val="000000"/>
        </w:rPr>
      </w:pPr>
      <w:r>
        <w:rPr>
          <w:color w:val="000000"/>
        </w:rPr>
        <w:t>Таким образом, мы видим, что выборка «лучших» детских садов отличается от «случайных» следующим образом: в выборке «лучших» детских садов существенно ниже процент организаций, демонстрирующих неудовлетворительный уровень качества. Процент организаций набравших максимальный балл, напротив, выше.</w:t>
      </w:r>
    </w:p>
    <w:p w:rsidR="003A3147" w:rsidRDefault="003A3147" w:rsidP="003A3147">
      <w:pPr>
        <w:rPr>
          <w:b/>
          <w:color w:val="000000"/>
        </w:rPr>
      </w:pPr>
    </w:p>
    <w:p w:rsidR="003A3147" w:rsidRDefault="003A3147" w:rsidP="003A3147">
      <w:pPr>
        <w:rPr>
          <w:i/>
          <w:color w:val="000000"/>
        </w:rPr>
      </w:pPr>
      <w:r>
        <w:rPr>
          <w:i/>
          <w:color w:val="000000"/>
        </w:rPr>
        <w:t>Выводы:</w:t>
      </w:r>
    </w:p>
    <w:p w:rsidR="003A3147" w:rsidRDefault="003A3147" w:rsidP="003A3147">
      <w:pPr>
        <w:rPr>
          <w:color w:val="000000"/>
        </w:rPr>
      </w:pPr>
      <w:r>
        <w:rPr>
          <w:color w:val="000000"/>
        </w:rPr>
        <w:t>1) Наиболее благоприятная ситуация зафиксирована по показателям «Встреча/прощание» и «Гигиена». Более четверти садов из обеих выборок получили максимальный бал за параметр «Встреча/прощание». Это означает, что детей доброжелательно встречают и провожают, оказывают им помощь при встраивании в активность группу, создаются комфортные условия для расставания с родителями, воспитатель использует время для встреч/прощаний для обмена важной информацией с родителями детей. Однако, вместе с тем, примерно в 20% организаций не достигнут порога «удовлетворительно» (минимально допустимое качество). В этих организациях встреча прощание организованы не лучшим образом: с детей не приветствуют/не прощаются, дети могут испытывать сложности при включении в группу и присоединению к активностям. Не смотря на высокий средний балл параметра «Гигиена» 29% организаций в каждой выборке не достигла порога «удовлетворительно» (минимально допустимое качество). Больше всего организаций получили 2 балла, что означает, что очень часто не соблюдаются санитарно-гигиенические требования и атмосфера во время приемов пищи напряженная (например, детей принуждают есть, не разрешают разговаривать и выходить из-за стола до того как все закончат обед). Также, большой проблемой снизившей балл этому параметру является отсутствие заменителей продуктов для детей с пищевыми аллергиями. Но все же более 60% в обеих выборках показали уверенный хороший и высший уровни.</w:t>
      </w:r>
    </w:p>
    <w:p w:rsidR="003A3147" w:rsidRDefault="003A3147" w:rsidP="003A3147">
      <w:pPr>
        <w:rPr>
          <w:color w:val="000000"/>
        </w:rPr>
      </w:pPr>
      <w:r>
        <w:rPr>
          <w:color w:val="000000"/>
        </w:rPr>
        <w:t xml:space="preserve">2) Самая неблагоприятная ситуация зафиксирована по показателю «Сон/отдых». 45% детских садов в «случайной» выборке и 39% «лучших» организаций не достигли минимально допустимого порога качества. Это означает, что распорядок сна/отдыха не подходит для большинства детей, нарушаются санитарно-гигиенические нормы (например, кровати стоят слишком близко, помещение переполнено, отсутствует возможность для затемнения помещения), общение с детьми не создает атмосферы расслабления (например, детей принуждают спать, не помогают отдохнуть и расслабиться: не читают, не включают спокойную музыку и пр.). Ни «лучшие», ни «случайные» сады не набрали более 5 баллов. Это значит, что ни в одной организации нет гибкого распорядка дня, учитывающего индивидуальные потребности детей (например, нигде не учитываются интересы проснувшихся раньше или тех, кто не спит днем, детям не предлагаются альтернативные виды занятий). </w:t>
      </w:r>
    </w:p>
    <w:p w:rsidR="003A3147" w:rsidRDefault="003A3147" w:rsidP="003A3147">
      <w:pPr>
        <w:rPr>
          <w:color w:val="000000"/>
        </w:rPr>
      </w:pPr>
      <w:r>
        <w:rPr>
          <w:color w:val="000000"/>
        </w:rPr>
        <w:lastRenderedPageBreak/>
        <w:t>3) Важно заметить, что при сравнении «случайных» и «лучших», по региональным рейтингам, организаций вторая категория, согласно результатам исследования с помощью шкал ECERS, также показывает более высокие результаты по всем параметрам. Но по параметрам «Сон/отдых» и «Гигиена» нет различия в средних баллах. Это значит, что по этим двум параметрам обе выборки фактически идентичны. Также, стоит отметить, что очень велика доля детских садов из выборки «лучшие», показывающих по ряду параметров неудовлетворительное качество.</w:t>
      </w:r>
    </w:p>
    <w:p w:rsidR="003A3147" w:rsidRDefault="003A3147" w:rsidP="003A3147">
      <w:pPr>
        <w:ind w:left="1068"/>
        <w:jc w:val="center"/>
        <w:rPr>
          <w:b/>
          <w:color w:val="000000"/>
        </w:rPr>
      </w:pPr>
    </w:p>
    <w:p w:rsidR="003A3147" w:rsidRDefault="003A3147" w:rsidP="003A3147">
      <w:pPr>
        <w:pStyle w:val="3"/>
        <w:rPr>
          <w:b w:val="0"/>
          <w:color w:val="auto"/>
        </w:rPr>
      </w:pPr>
      <w:bookmarkStart w:id="1337" w:name="_Toc468905258"/>
      <w:bookmarkStart w:id="1338" w:name="_Toc468376063"/>
      <w:bookmarkStart w:id="1339" w:name="_Toc468358032"/>
      <w:bookmarkStart w:id="1340" w:name="_Toc468313217"/>
      <w:bookmarkStart w:id="1341" w:name="_Toc466849237"/>
      <w:r>
        <w:t>II.13.5.3 Детализированные результаты по подшкале «Речь и мышление»</w:t>
      </w:r>
      <w:bookmarkEnd w:id="1337"/>
      <w:bookmarkEnd w:id="1338"/>
      <w:bookmarkEnd w:id="1339"/>
      <w:bookmarkEnd w:id="1340"/>
      <w:bookmarkEnd w:id="1341"/>
    </w:p>
    <w:p w:rsidR="003A3147" w:rsidRDefault="003A3147" w:rsidP="003A3147">
      <w:pPr>
        <w:pStyle w:val="a0"/>
        <w:rPr>
          <w:lang w:val="x-none"/>
        </w:rPr>
      </w:pPr>
    </w:p>
    <w:p w:rsidR="003A3147" w:rsidRDefault="003A3147" w:rsidP="003A3147">
      <w:pPr>
        <w:rPr>
          <w:color w:val="000000"/>
        </w:rPr>
      </w:pPr>
      <w:bookmarkStart w:id="1342" w:name="OLE_LINK5"/>
      <w:bookmarkStart w:id="1343" w:name="OLE_LINK4"/>
      <w:r>
        <w:rPr>
          <w:color w:val="000000"/>
        </w:rPr>
        <w:t>Согласно методике комплексной оценки качества образования в дошкольных образовательных организациях ECERS-R (Early ChIIldhood EnvIIronment RatIIng Scales), подшкала «Речь и мышление» включает в себя следующие разделы:</w:t>
      </w:r>
    </w:p>
    <w:p w:rsidR="003A3147" w:rsidRDefault="003A3147" w:rsidP="003A3147">
      <w:pPr>
        <w:rPr>
          <w:color w:val="000000"/>
        </w:rPr>
      </w:pPr>
      <w:r>
        <w:rPr>
          <w:color w:val="000000"/>
        </w:rPr>
        <w:t>Книги и иллюстрации</w:t>
      </w:r>
    </w:p>
    <w:p w:rsidR="003A3147" w:rsidRDefault="003A3147" w:rsidP="003A3147">
      <w:pPr>
        <w:rPr>
          <w:color w:val="000000"/>
        </w:rPr>
      </w:pPr>
      <w:r>
        <w:rPr>
          <w:color w:val="000000"/>
        </w:rPr>
        <w:t>Стимулирование общения</w:t>
      </w:r>
    </w:p>
    <w:p w:rsidR="003A3147" w:rsidRDefault="003A3147" w:rsidP="003A3147">
      <w:pPr>
        <w:rPr>
          <w:color w:val="000000"/>
        </w:rPr>
      </w:pPr>
      <w:r>
        <w:rPr>
          <w:color w:val="000000"/>
        </w:rPr>
        <w:t>Использование речи для развития мыслительных навыков</w:t>
      </w:r>
    </w:p>
    <w:p w:rsidR="003A3147" w:rsidRDefault="003A3147" w:rsidP="003A3147">
      <w:pPr>
        <w:rPr>
          <w:color w:val="000000"/>
        </w:rPr>
      </w:pPr>
      <w:r>
        <w:rPr>
          <w:color w:val="000000"/>
        </w:rPr>
        <w:t>Повседневное использование речи</w:t>
      </w:r>
    </w:p>
    <w:p w:rsidR="003A3147" w:rsidRDefault="003A3147" w:rsidP="003A3147">
      <w:pPr>
        <w:rPr>
          <w:color w:val="000000"/>
        </w:rPr>
      </w:pPr>
      <w:r>
        <w:rPr>
          <w:color w:val="000000"/>
        </w:rPr>
        <w:t xml:space="preserve">В разделе </w:t>
      </w:r>
      <w:r>
        <w:rPr>
          <w:i/>
          <w:color w:val="000000"/>
        </w:rPr>
        <w:t>«Книги и иллюстрации»</w:t>
      </w:r>
      <w:r>
        <w:rPr>
          <w:color w:val="000000"/>
        </w:rPr>
        <w:t xml:space="preserve"> оцениваются следующие ключевые параметры:</w:t>
      </w:r>
    </w:p>
    <w:p w:rsidR="003A3147" w:rsidRDefault="003A3147" w:rsidP="003A3147">
      <w:pPr>
        <w:rPr>
          <w:color w:val="000000"/>
        </w:rPr>
      </w:pPr>
      <w:r>
        <w:rPr>
          <w:color w:val="000000"/>
        </w:rPr>
        <w:t>доступность книг для детей в группе детского сада;</w:t>
      </w:r>
    </w:p>
    <w:p w:rsidR="003A3147" w:rsidRDefault="003A3147" w:rsidP="003A3147">
      <w:pPr>
        <w:rPr>
          <w:color w:val="000000"/>
        </w:rPr>
      </w:pPr>
      <w:r>
        <w:rPr>
          <w:color w:val="000000"/>
        </w:rPr>
        <w:t>широта, разнообразие выбора и возрастосообразность литературы, доступной детям в группе;</w:t>
      </w:r>
    </w:p>
    <w:p w:rsidR="003A3147" w:rsidRDefault="003A3147" w:rsidP="003A3147">
      <w:pPr>
        <w:rPr>
          <w:color w:val="000000"/>
        </w:rPr>
      </w:pPr>
      <w:r>
        <w:rPr>
          <w:color w:val="000000"/>
        </w:rPr>
        <w:t>время, отведенное для чтения детям в слух, как в группе, так и индивидуально;</w:t>
      </w:r>
    </w:p>
    <w:p w:rsidR="003A3147" w:rsidRDefault="003A3147" w:rsidP="003A3147">
      <w:pPr>
        <w:rPr>
          <w:color w:val="000000"/>
        </w:rPr>
      </w:pPr>
      <w:r>
        <w:rPr>
          <w:color w:val="000000"/>
        </w:rPr>
        <w:t>использование книг для речевого развития детей (рассказывание историй, пересказы по картинкам и др.);</w:t>
      </w:r>
    </w:p>
    <w:p w:rsidR="003A3147" w:rsidRDefault="003A3147" w:rsidP="003A3147">
      <w:pPr>
        <w:rPr>
          <w:color w:val="000000"/>
        </w:rPr>
      </w:pPr>
      <w:r>
        <w:rPr>
          <w:color w:val="000000"/>
        </w:rPr>
        <w:t>неформальность обстановки, в которой происходит чтение детям;</w:t>
      </w:r>
    </w:p>
    <w:p w:rsidR="003A3147" w:rsidRDefault="003A3147" w:rsidP="003A3147">
      <w:pPr>
        <w:rPr>
          <w:color w:val="000000"/>
        </w:rPr>
      </w:pPr>
      <w:r>
        <w:rPr>
          <w:color w:val="000000"/>
        </w:rPr>
        <w:t>актуальность и сменяемость доступной в группе литературы в зависимости от текущих видов деятельности или тем обсуждения.</w:t>
      </w:r>
    </w:p>
    <w:p w:rsidR="003A3147" w:rsidRDefault="003A3147" w:rsidP="003A3147">
      <w:pPr>
        <w:rPr>
          <w:color w:val="000000"/>
        </w:rPr>
      </w:pPr>
      <w:r>
        <w:rPr>
          <w:color w:val="000000"/>
        </w:rPr>
        <w:t xml:space="preserve">В разделе </w:t>
      </w:r>
      <w:r>
        <w:rPr>
          <w:i/>
          <w:color w:val="000000"/>
        </w:rPr>
        <w:t>«Стимулирование общения»</w:t>
      </w:r>
      <w:r>
        <w:rPr>
          <w:b/>
          <w:color w:val="000000"/>
        </w:rPr>
        <w:t xml:space="preserve"> </w:t>
      </w:r>
      <w:r>
        <w:rPr>
          <w:color w:val="000000"/>
        </w:rPr>
        <w:t>оцениваются следующие ключевые параметры:</w:t>
      </w:r>
    </w:p>
    <w:p w:rsidR="003A3147" w:rsidRDefault="003A3147" w:rsidP="003A3147">
      <w:pPr>
        <w:rPr>
          <w:color w:val="000000"/>
        </w:rPr>
      </w:pPr>
      <w:r>
        <w:rPr>
          <w:color w:val="000000"/>
        </w:rPr>
        <w:t>наличие в течение дня стимулирующих общение видов деятельности (обсуждение рисунков, рассказов, обмен мнениями в кругу, участие в пальчиковых играх, пение и др.);</w:t>
      </w:r>
    </w:p>
    <w:p w:rsidR="003A3147" w:rsidRDefault="003A3147" w:rsidP="003A3147">
      <w:pPr>
        <w:rPr>
          <w:color w:val="000000"/>
        </w:rPr>
      </w:pPr>
      <w:r>
        <w:rPr>
          <w:color w:val="000000"/>
        </w:rPr>
        <w:t>доступность, широта выбора и возрастосообразность материалов, стимулирующих общение детей;</w:t>
      </w:r>
    </w:p>
    <w:p w:rsidR="003A3147" w:rsidRDefault="003A3147" w:rsidP="003A3147">
      <w:pPr>
        <w:rPr>
          <w:color w:val="000000"/>
        </w:rPr>
      </w:pPr>
      <w:r>
        <w:rPr>
          <w:color w:val="000000"/>
        </w:rPr>
        <w:t>стимулирование общение, как во время свободной игры, так и во время групповых занятий;</w:t>
      </w:r>
    </w:p>
    <w:p w:rsidR="003A3147" w:rsidRDefault="003A3147" w:rsidP="003A3147">
      <w:pPr>
        <w:rPr>
          <w:color w:val="000000"/>
        </w:rPr>
      </w:pPr>
      <w:r>
        <w:rPr>
          <w:color w:val="000000"/>
        </w:rPr>
        <w:t>тематическая связь материалов для стимулирования общения и разных центров интересов (маленькие фигурки людей и животных в строительном уголке, пальчиковые игрушки в уголке для чтения и проч.)</w:t>
      </w:r>
    </w:p>
    <w:p w:rsidR="003A3147" w:rsidRDefault="003A3147" w:rsidP="003A3147">
      <w:pPr>
        <w:rPr>
          <w:color w:val="000000"/>
        </w:rPr>
      </w:pPr>
      <w:r>
        <w:rPr>
          <w:color w:val="000000"/>
        </w:rPr>
        <w:t>соблюдение баланса между слушанием и говорением (детям оставляют время на обдумывание ответа, помогают выразить мысли своими словами);</w:t>
      </w:r>
    </w:p>
    <w:p w:rsidR="003A3147" w:rsidRDefault="003A3147" w:rsidP="003A3147">
      <w:pPr>
        <w:rPr>
          <w:color w:val="000000"/>
        </w:rPr>
      </w:pPr>
      <w:r>
        <w:rPr>
          <w:color w:val="000000"/>
        </w:rPr>
        <w:t xml:space="preserve">обеспечение связи устной и письменной речи (педагоги записывают то, что диктуют дети и читают им записанное </w:t>
      </w:r>
    </w:p>
    <w:p w:rsidR="003A3147" w:rsidRDefault="003A3147" w:rsidP="003A3147">
      <w:pPr>
        <w:rPr>
          <w:color w:val="000000"/>
        </w:rPr>
      </w:pPr>
      <w:r>
        <w:rPr>
          <w:color w:val="000000"/>
        </w:rPr>
        <w:t xml:space="preserve"> В разделе </w:t>
      </w:r>
      <w:r>
        <w:rPr>
          <w:i/>
          <w:color w:val="000000"/>
        </w:rPr>
        <w:t xml:space="preserve">«Использование речи для развития мыслительных навыков» </w:t>
      </w:r>
      <w:r>
        <w:rPr>
          <w:color w:val="000000"/>
        </w:rPr>
        <w:t>оцениваются следующие ключевые параметры:</w:t>
      </w:r>
    </w:p>
    <w:p w:rsidR="003A3147" w:rsidRDefault="003A3147" w:rsidP="003A3147">
      <w:pPr>
        <w:rPr>
          <w:color w:val="000000"/>
        </w:rPr>
      </w:pPr>
      <w:r>
        <w:rPr>
          <w:color w:val="000000"/>
        </w:rPr>
        <w:t>обсуждение с детьми логических взаимосвязей (педагоги обращают внимание на вопросы детей о том, почему происходят те или иные явления, обращают внимание детей на последовательность событий, различия, сходства по количеству, форме, на причинно-следственные связи);</w:t>
      </w:r>
    </w:p>
    <w:p w:rsidR="003A3147" w:rsidRDefault="003A3147" w:rsidP="003A3147">
      <w:pPr>
        <w:rPr>
          <w:color w:val="000000"/>
        </w:rPr>
      </w:pPr>
      <w:r>
        <w:rPr>
          <w:color w:val="000000"/>
        </w:rPr>
        <w:t>возрастосообразность содержания и релевантность способа введения новых понятий. Например, понятия могут быть слишком сложны с учетом возраста и способностей детей, или применяться не подходящие способы обучения (рабочие листы при отсутствии конкретного опыта; педагоги сами отвечают на вопросы, не помогая детям думать самостоятельно);</w:t>
      </w:r>
    </w:p>
    <w:p w:rsidR="003A3147" w:rsidRDefault="003A3147" w:rsidP="003A3147">
      <w:pPr>
        <w:rPr>
          <w:color w:val="000000"/>
        </w:rPr>
      </w:pPr>
      <w:r>
        <w:rPr>
          <w:color w:val="000000"/>
        </w:rPr>
        <w:lastRenderedPageBreak/>
        <w:t>стимулирование детей взрослыми проговаривания своих мыслей вслух или объяснения хода своих рассуждений при решении проблем;</w:t>
      </w:r>
    </w:p>
    <w:p w:rsidR="003A3147" w:rsidRDefault="003A3147" w:rsidP="003A3147">
      <w:pPr>
        <w:rPr>
          <w:color w:val="000000"/>
        </w:rPr>
      </w:pPr>
      <w:r>
        <w:rPr>
          <w:color w:val="000000"/>
        </w:rPr>
        <w:t>стимулирование размышлений на протяжении всего дня, в том числе с использованием специальных материалов (карты для расположения в определенной последовательности, игры на сходства/различия, игрушки разных размеров и формы, игрушки на сортировку, числовые и математические игры);</w:t>
      </w:r>
    </w:p>
    <w:p w:rsidR="003A3147" w:rsidRDefault="003A3147" w:rsidP="003A3147">
      <w:pPr>
        <w:rPr>
          <w:color w:val="000000"/>
        </w:rPr>
      </w:pPr>
      <w:r>
        <w:rPr>
          <w:color w:val="000000"/>
        </w:rPr>
        <w:t>учет интересов и потребностей детей в решении определенных задач при введении понятий.</w:t>
      </w:r>
    </w:p>
    <w:p w:rsidR="003A3147" w:rsidRDefault="003A3147" w:rsidP="003A3147">
      <w:pPr>
        <w:rPr>
          <w:color w:val="000000"/>
        </w:rPr>
      </w:pPr>
      <w:r>
        <w:rPr>
          <w:color w:val="000000"/>
        </w:rPr>
        <w:t xml:space="preserve">В разделе </w:t>
      </w:r>
      <w:r>
        <w:rPr>
          <w:i/>
          <w:color w:val="000000"/>
        </w:rPr>
        <w:t>«Повседневное использование речи»</w:t>
      </w:r>
      <w:r>
        <w:rPr>
          <w:color w:val="000000"/>
        </w:rPr>
        <w:t xml:space="preserve"> оцениваются следующие ключевые параметры:</w:t>
      </w:r>
    </w:p>
    <w:p w:rsidR="003A3147" w:rsidRDefault="003A3147" w:rsidP="003A3147">
      <w:pPr>
        <w:rPr>
          <w:color w:val="000000"/>
        </w:rPr>
      </w:pPr>
      <w:r>
        <w:rPr>
          <w:color w:val="000000"/>
        </w:rPr>
        <w:t>тематика и способы повседневного общения взрослых и детей (насколько часто педагоги разговаривают с детьми не для управления их поведением, а для обмена информацией и иного социального взаимодействия);</w:t>
      </w:r>
    </w:p>
    <w:p w:rsidR="003A3147" w:rsidRDefault="003A3147" w:rsidP="003A3147">
      <w:pPr>
        <w:rPr>
          <w:color w:val="000000"/>
        </w:rPr>
      </w:pPr>
      <w:r>
        <w:rPr>
          <w:color w:val="000000"/>
        </w:rPr>
        <w:t>качество реакции взрослых на вопросы детей;</w:t>
      </w:r>
    </w:p>
    <w:p w:rsidR="003A3147" w:rsidRDefault="003A3147" w:rsidP="003A3147">
      <w:pPr>
        <w:rPr>
          <w:color w:val="000000"/>
        </w:rPr>
      </w:pPr>
      <w:r>
        <w:rPr>
          <w:color w:val="000000"/>
        </w:rPr>
        <w:t>наличие у детей возможности разговаривать друг с другом в течение дня;</w:t>
      </w:r>
    </w:p>
    <w:p w:rsidR="003A3147" w:rsidRDefault="003A3147" w:rsidP="003A3147">
      <w:pPr>
        <w:rPr>
          <w:color w:val="000000"/>
        </w:rPr>
      </w:pPr>
      <w:r>
        <w:rPr>
          <w:color w:val="000000"/>
        </w:rPr>
        <w:t>развитие педагогами детских идей, наличие индивидуальных бесед;</w:t>
      </w:r>
    </w:p>
    <w:p w:rsidR="003A3147" w:rsidRDefault="003A3147" w:rsidP="003A3147">
      <w:pPr>
        <w:rPr>
          <w:color w:val="000000"/>
        </w:rPr>
      </w:pPr>
      <w:r>
        <w:rPr>
          <w:color w:val="000000"/>
        </w:rPr>
        <w:t>побуждение детей задавать все более развернутые и сложные вопросы.</w:t>
      </w:r>
    </w:p>
    <w:p w:rsidR="003A3147" w:rsidRDefault="003A3147" w:rsidP="003A3147">
      <w:pPr>
        <w:rPr>
          <w:color w:val="000000"/>
        </w:rPr>
      </w:pPr>
    </w:p>
    <w:p w:rsidR="003A3147" w:rsidRDefault="003A3147" w:rsidP="003A3147">
      <w:pPr>
        <w:rPr>
          <w:i/>
          <w:color w:val="000000"/>
        </w:rPr>
      </w:pPr>
      <w:r>
        <w:rPr>
          <w:i/>
          <w:color w:val="000000"/>
        </w:rPr>
        <w:t>Анализ результатов: сравнение выборки «случайных» и «лучших» детских садов</w:t>
      </w:r>
    </w:p>
    <w:p w:rsidR="003A3147" w:rsidRDefault="003A3147" w:rsidP="003A3147">
      <w:pPr>
        <w:rPr>
          <w:color w:val="000000"/>
        </w:rPr>
      </w:pPr>
      <w:r>
        <w:rPr>
          <w:color w:val="000000"/>
        </w:rPr>
        <w:t>В настоящем параграфе мы проанализируем:</w:t>
      </w:r>
    </w:p>
    <w:p w:rsidR="003A3147" w:rsidRDefault="003A3147" w:rsidP="003A3147">
      <w:pPr>
        <w:pStyle w:val="af9"/>
        <w:spacing w:line="360" w:lineRule="auto"/>
        <w:ind w:left="0" w:firstLine="709"/>
      </w:pPr>
      <w:r>
        <w:t>результаты в целом по подшкале «Речь и мышление»;</w:t>
      </w:r>
    </w:p>
    <w:p w:rsidR="003A3147" w:rsidRDefault="003A3147" w:rsidP="003A3147">
      <w:pPr>
        <w:pStyle w:val="af9"/>
        <w:spacing w:line="360" w:lineRule="auto"/>
        <w:ind w:left="0" w:firstLine="709"/>
      </w:pPr>
      <w:r>
        <w:t>результаты в разрезе четырех отдельных разделов;</w:t>
      </w:r>
    </w:p>
    <w:p w:rsidR="003A3147" w:rsidRDefault="003A3147" w:rsidP="003A3147">
      <w:pPr>
        <w:pStyle w:val="af9"/>
        <w:spacing w:line="360" w:lineRule="auto"/>
        <w:ind w:left="0" w:firstLine="709"/>
      </w:pPr>
      <w:r>
        <w:t>доли детских садов в разрезе выявленного экспертами уровня качества;</w:t>
      </w:r>
    </w:p>
    <w:p w:rsidR="003A3147" w:rsidRDefault="003A3147" w:rsidP="003A3147">
      <w:pPr>
        <w:pStyle w:val="af9"/>
        <w:spacing w:line="360" w:lineRule="auto"/>
        <w:ind w:left="0" w:firstLine="709"/>
      </w:pPr>
      <w:r>
        <w:t>взаимосвязи четырех показателей подшкалы (коэффициенты корреляции)</w:t>
      </w:r>
    </w:p>
    <w:p w:rsidR="003A3147" w:rsidRDefault="003A3147" w:rsidP="003A3147">
      <w:pPr>
        <w:rPr>
          <w:color w:val="000000"/>
        </w:rPr>
      </w:pPr>
      <w:r>
        <w:rPr>
          <w:color w:val="000000"/>
        </w:rPr>
        <w:t xml:space="preserve">В таблице </w:t>
      </w:r>
      <w:r>
        <w:fldChar w:fldCharType="begin"/>
      </w:r>
      <w:r>
        <w:rPr>
          <w:color w:val="000000"/>
        </w:rPr>
        <w:instrText xml:space="preserve"> REF  _Ref468199760 \h \r \t </w:instrText>
      </w:r>
      <w:r>
        <w:fldChar w:fldCharType="separate"/>
      </w:r>
      <w:r>
        <w:rPr>
          <w:color w:val="000000"/>
        </w:rPr>
        <w:t>14</w:t>
      </w:r>
      <w:r>
        <w:fldChar w:fldCharType="end"/>
      </w:r>
      <w:r>
        <w:rPr>
          <w:color w:val="000000"/>
        </w:rPr>
        <w:t xml:space="preserve"> представлены результаты, характеризующие выборки «случайных» и «лучших» детских садов в среднем по всей подшкале «Речь и мышление».</w:t>
      </w:r>
    </w:p>
    <w:p w:rsidR="003A3147" w:rsidRDefault="003A3147" w:rsidP="003A3147">
      <w:pPr>
        <w:pStyle w:val="aa"/>
        <w:numPr>
          <w:ilvl w:val="0"/>
          <w:numId w:val="3"/>
        </w:numPr>
        <w:ind w:left="0" w:firstLine="0"/>
      </w:pPr>
      <w:bookmarkStart w:id="1344" w:name="_Ref468199760"/>
      <w:r>
        <w:t>– Результаты исследования «случайных» и «лучших» детских садов по шкале «Речь и мышление»</w:t>
      </w:r>
      <w:bookmarkEnd w:id="1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3285"/>
        <w:gridCol w:w="3283"/>
      </w:tblGrid>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Параметр</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Среднее значение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3,26</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shd w:val="clear" w:color="auto" w:fill="FFFFFF"/>
              </w:rPr>
              <w:t xml:space="preserve">3,86  </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Стандартное отклонение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1,53</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1,64</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3,15 - 3,36</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3,7 - 4,02</w:t>
            </w:r>
          </w:p>
        </w:tc>
      </w:tr>
    </w:tbl>
    <w:p w:rsidR="003A3147" w:rsidRDefault="003A3147" w:rsidP="003A3147">
      <w:pPr>
        <w:rPr>
          <w:color w:val="000000"/>
          <w:szCs w:val="20"/>
        </w:rPr>
      </w:pPr>
    </w:p>
    <w:p w:rsidR="003A3147" w:rsidRDefault="003A3147" w:rsidP="003A3147">
      <w:pPr>
        <w:rPr>
          <w:color w:val="000000"/>
        </w:rPr>
      </w:pPr>
      <w:r>
        <w:rPr>
          <w:color w:val="000000"/>
        </w:rPr>
        <w:t>Мы видим, что среднее значение по подшкале «Речь и мышление», как по выборке «случайных» детских садов, так и «лучших» превышает минимально удовлетворительный результат (3,26 и 3,86).</w:t>
      </w:r>
    </w:p>
    <w:p w:rsidR="003A3147" w:rsidRDefault="003A3147" w:rsidP="003A3147">
      <w:pPr>
        <w:rPr>
          <w:color w:val="000000"/>
        </w:rPr>
      </w:pPr>
      <w:r>
        <w:rPr>
          <w:color w:val="000000"/>
        </w:rPr>
        <w:t>Значения стандартного отклонения по обеим выборкам (1,53 и 1,64) говорят о значительном разбросе данных, который, однако, имеет место, в основном, в интервале от одного балла до четырех.</w:t>
      </w:r>
    </w:p>
    <w:p w:rsidR="003A3147" w:rsidRDefault="003A3147" w:rsidP="003A3147">
      <w:pPr>
        <w:rPr>
          <w:color w:val="000000"/>
          <w:shd w:val="clear" w:color="auto" w:fill="FFFFFF"/>
        </w:rPr>
      </w:pPr>
      <w:r>
        <w:rPr>
          <w:color w:val="000000"/>
        </w:rPr>
        <w:t>Значения доверительного интервала говорят нам о том, что максимальное значение, которое мы можем прогнозировать даже в когорте «лучших» детских садов Российской Федерации по шкале «Мышление и речь» достигает 4 баллов, то есть промежуточного уровня между позициями «удовлетворительное качество» и «хорошее качество». Прогноз для большинства детских садов РФ незначительно превышает 3 балла, что маркирует минимально удовлетворительный уровень качества.</w:t>
      </w:r>
    </w:p>
    <w:p w:rsidR="003A3147" w:rsidRDefault="003A3147" w:rsidP="003A3147">
      <w:pPr>
        <w:rPr>
          <w:color w:val="000000"/>
        </w:rPr>
      </w:pPr>
      <w:r>
        <w:rPr>
          <w:color w:val="000000"/>
        </w:rPr>
        <w:t xml:space="preserve">Средние значения показателей в разрезе четырех разделов подшкалы, представленные в таблице </w:t>
      </w:r>
      <w:r>
        <w:fldChar w:fldCharType="begin"/>
      </w:r>
      <w:r>
        <w:rPr>
          <w:color w:val="000000"/>
        </w:rPr>
        <w:instrText xml:space="preserve"> REF  _Ref468199852 \h \r \t </w:instrText>
      </w:r>
      <w:r>
        <w:fldChar w:fldCharType="separate"/>
      </w:r>
      <w:r>
        <w:rPr>
          <w:color w:val="000000"/>
        </w:rPr>
        <w:t>15</w:t>
      </w:r>
      <w:r>
        <w:fldChar w:fldCharType="end"/>
      </w:r>
      <w:r>
        <w:rPr>
          <w:color w:val="000000"/>
        </w:rPr>
        <w:t>, позволяют сделать более детализированный анализ полученных результатов.</w:t>
      </w:r>
    </w:p>
    <w:p w:rsidR="003A3147" w:rsidRDefault="003A3147" w:rsidP="003A3147">
      <w:pPr>
        <w:pStyle w:val="aa"/>
        <w:numPr>
          <w:ilvl w:val="0"/>
          <w:numId w:val="3"/>
        </w:numPr>
        <w:ind w:left="0" w:firstLine="0"/>
      </w:pPr>
      <w:bookmarkStart w:id="1345" w:name="_Ref468199852"/>
      <w:r>
        <w:lastRenderedPageBreak/>
        <w:t>– Результаты исследования «случайных» и «лучших» детских садов в разрезе отдельных показателей, составляющих подшкалу «Речь и мышление» (средние значения).</w:t>
      </w:r>
      <w:bookmarkEnd w:id="13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1973"/>
        <w:gridCol w:w="1645"/>
        <w:gridCol w:w="3185"/>
      </w:tblGrid>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Показатели</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 (прогноз для генеральной совокупности)</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Книги и иллюстрации</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3, 35</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3,93</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3,14-3,57</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Стимулирование общения</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3, 43</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4,13</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3,21-3,65</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Использование речи для развития мыслительных навыков</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2,84</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b/>
                <w:color w:val="000000"/>
              </w:rPr>
            </w:pPr>
            <w:r>
              <w:rPr>
                <w:color w:val="000000"/>
              </w:rPr>
              <w:t>3, 53</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i/>
                <w:color w:val="000000"/>
              </w:rPr>
            </w:pPr>
            <w:r>
              <w:rPr>
                <w:i/>
                <w:color w:val="000000"/>
              </w:rPr>
              <w:t>2,60 – 3,08</w:t>
            </w:r>
          </w:p>
        </w:tc>
      </w:tr>
      <w:tr w:rsidR="003A3147" w:rsidTr="003A3147">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Повседневное использование речи</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3,40</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3, 85</w:t>
            </w:r>
          </w:p>
        </w:tc>
        <w:tc>
          <w:tcPr>
            <w:tcW w:w="0" w:type="auto"/>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3,22-3,58</w:t>
            </w:r>
          </w:p>
        </w:tc>
      </w:tr>
    </w:tbl>
    <w:p w:rsidR="003A3147" w:rsidRDefault="003A3147" w:rsidP="003A3147">
      <w:pPr>
        <w:rPr>
          <w:color w:val="000000"/>
          <w:szCs w:val="20"/>
          <w:shd w:val="clear" w:color="auto" w:fill="FFFFFF"/>
        </w:rPr>
      </w:pPr>
      <w:r>
        <w:rPr>
          <w:color w:val="000000"/>
        </w:rPr>
        <w:t>Комментарий к таблице:</w:t>
      </w:r>
    </w:p>
    <w:p w:rsidR="003A3147" w:rsidRDefault="003A3147" w:rsidP="003A3147">
      <w:pPr>
        <w:rPr>
          <w:color w:val="000000"/>
        </w:rPr>
      </w:pPr>
      <w:r>
        <w:rPr>
          <w:color w:val="000000"/>
        </w:rPr>
        <w:t>Из данных, представленных в таблице, мы можем сделать следующие выводы:</w:t>
      </w:r>
    </w:p>
    <w:p w:rsidR="003A3147" w:rsidRDefault="003A3147" w:rsidP="003A3147">
      <w:pPr>
        <w:ind w:left="360"/>
        <w:rPr>
          <w:color w:val="000000"/>
        </w:rPr>
      </w:pPr>
      <w:r>
        <w:rPr>
          <w:color w:val="000000"/>
        </w:rPr>
        <w:t xml:space="preserve">1) наиболее «проблемным» паказателем для обеих выборок является «Использование речи для развития мыслительных навыков». Особенное внимание необходимо обратить на то, что на выборке «случайных» детских садов среднее значение показателя не достигает даже порогового уровня и составляет 2,84 балла (неудовлетворительный уровень качества). На выборке «лучших» садов среднее значение составляет 3,53 (удовлетворительно). Прогноз для генеральной совокупности (всех детских садов РФ) по этому параметру находится в интервале 2,60-3,08.  Таким образом, по этому параметру ситуацию можно охарактеризовать скорее, как неудовлетворительную в целом по стране. </w:t>
      </w:r>
    </w:p>
    <w:p w:rsidR="003A3147" w:rsidRDefault="003A3147" w:rsidP="003A3147">
      <w:pPr>
        <w:ind w:left="360"/>
        <w:rPr>
          <w:color w:val="000000"/>
        </w:rPr>
      </w:pPr>
      <w:r>
        <w:rPr>
          <w:color w:val="000000"/>
        </w:rPr>
        <w:t>2) значения других трех параметров по результатам исследования «случайной» выборки практически не отличаются друг от друга (3,35; 3,43; 3,4), то есть находятся в интервале, соответствующем «удовлетворительному» уровню.</w:t>
      </w:r>
    </w:p>
    <w:p w:rsidR="003A3147" w:rsidRDefault="003A3147" w:rsidP="003A3147">
      <w:pPr>
        <w:ind w:left="360"/>
        <w:rPr>
          <w:color w:val="000000"/>
        </w:rPr>
      </w:pPr>
      <w:r>
        <w:rPr>
          <w:color w:val="000000"/>
        </w:rPr>
        <w:t>3) по результатам исследования «лучших» садов, мы можем сказать, что наиболее благоприятна ситуация со стимулированием общения (4,13): значение показателя соответствует промежуточному уровню между позициями «удовлетворительное качество» и «хорошее качество». Параметры «Книги и иллюстрации» и «Повседневное использование речи» также приближаются к этой границе, однако не достигают ее (3,93 и 3,85).</w:t>
      </w:r>
    </w:p>
    <w:p w:rsidR="003A3147" w:rsidRDefault="003A3147" w:rsidP="003A3147">
      <w:pPr>
        <w:pStyle w:val="aff"/>
      </w:pPr>
      <w:r>
        <w:t>Прогноз для генеральной совокупности (все детские сады РФ): минимальный (удовлетворительный) уровень качества по трем параметрам из четырех и неудовлетворительный уровень по параметру, связанному с развитием мышления детей</w:t>
      </w:r>
    </w:p>
    <w:p w:rsidR="003A3147" w:rsidRDefault="003A3147" w:rsidP="003A3147">
      <w:pPr>
        <w:rPr>
          <w:color w:val="000000"/>
        </w:rPr>
      </w:pPr>
    </w:p>
    <w:p w:rsidR="003A3147" w:rsidRDefault="003A3147" w:rsidP="003A3147">
      <w:pPr>
        <w:rPr>
          <w:color w:val="000000"/>
        </w:rPr>
      </w:pPr>
      <w:r>
        <w:rPr>
          <w:color w:val="000000"/>
        </w:rPr>
        <w:t xml:space="preserve">Ниже представлены данные о том, какое количество и доля «случайных» и «лучших» детских садов получило тот или иной балл (от 1 до 7) по каждому из четырех показателей. </w:t>
      </w:r>
    </w:p>
    <w:p w:rsidR="003A3147" w:rsidRDefault="003A3147" w:rsidP="003A3147">
      <w:pPr>
        <w:rPr>
          <w:b/>
          <w:color w:val="000000"/>
        </w:rPr>
      </w:pPr>
    </w:p>
    <w:p w:rsidR="003A3147" w:rsidRDefault="003A3147" w:rsidP="003A3147">
      <w:pPr>
        <w:pStyle w:val="aff"/>
      </w:pPr>
      <w:r>
        <w:t>Показатель «Книги и иллюстрации»</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«Книги и иллюстрации» в разрезе полученных баллов. Сравнение выборки «случайных» и «лучших» детских садов представлено в таблице </w:t>
      </w:r>
      <w:r>
        <w:fldChar w:fldCharType="begin"/>
      </w:r>
      <w:r>
        <w:rPr>
          <w:lang w:eastAsia="x-none"/>
        </w:rPr>
        <w:instrText xml:space="preserve"> REF  _Ref468200013 \h \r \t </w:instrText>
      </w:r>
      <w:r>
        <w:fldChar w:fldCharType="separate"/>
      </w:r>
      <w:r>
        <w:rPr>
          <w:lang w:eastAsia="x-none"/>
        </w:rPr>
        <w:t>16</w:t>
      </w:r>
      <w:r>
        <w:fldChar w:fldCharType="end"/>
      </w:r>
      <w:r>
        <w:rPr>
          <w:lang w:eastAsia="x-none"/>
        </w:rPr>
        <w:t>.</w:t>
      </w:r>
    </w:p>
    <w:p w:rsidR="003A3147" w:rsidRDefault="003A3147" w:rsidP="003A3147">
      <w:pPr>
        <w:pStyle w:val="aa"/>
        <w:numPr>
          <w:ilvl w:val="0"/>
          <w:numId w:val="3"/>
        </w:numPr>
        <w:ind w:left="0" w:firstLine="0"/>
      </w:pPr>
      <w:bookmarkStart w:id="1346" w:name="_Ref468200013"/>
      <w:r>
        <w:lastRenderedPageBreak/>
        <w:t>– Результаты экспертной оценки по показателю «Книги и иллюстрации» в разрезе полученных баллов. Сравнение выборки «случайных» и «лучших» детских садов</w:t>
      </w:r>
      <w:bookmarkEnd w:id="13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0,56</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r w:rsidR="003A3147" w:rsidTr="003A3147">
        <w:trPr>
          <w:trHeight w:val="281"/>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fldChar w:fldCharType="begin"/>
      </w:r>
      <w:r>
        <w:rPr>
          <w:color w:val="000000"/>
        </w:rPr>
        <w:instrText xml:space="preserve"> REF  _Ref468200051 \h \r \t </w:instrText>
      </w:r>
      <w:r>
        <w:fldChar w:fldCharType="separate"/>
      </w:r>
      <w:r>
        <w:rPr>
          <w:color w:val="000000"/>
        </w:rPr>
        <w:t>35</w:t>
      </w:r>
      <w: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4750C207" wp14:editId="00305692">
            <wp:extent cx="3798570" cy="2367915"/>
            <wp:effectExtent l="0" t="0" r="11430" b="13335"/>
            <wp:docPr id="470" name="Диаграмма 4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0"/>
              </a:graphicData>
            </a:graphic>
          </wp:inline>
        </w:drawing>
      </w:r>
    </w:p>
    <w:p w:rsidR="003A3147" w:rsidRDefault="003A3147" w:rsidP="003A3147">
      <w:pPr>
        <w:pStyle w:val="ab"/>
        <w:numPr>
          <w:ilvl w:val="0"/>
          <w:numId w:val="5"/>
        </w:numPr>
        <w:ind w:left="0" w:firstLine="0"/>
      </w:pPr>
      <w:bookmarkStart w:id="1347" w:name="_Ref468200051"/>
      <w:r>
        <w:t>– Доли детских садов в разрезе полученных баллов по показателю «Книги и иллюстрации». Сравнение выборки «случайных» «лучших» детских садов</w:t>
      </w:r>
      <w:bookmarkEnd w:id="1347"/>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fldChar w:fldCharType="begin"/>
      </w:r>
      <w:r>
        <w:rPr>
          <w:color w:val="000000"/>
        </w:rPr>
        <w:instrText xml:space="preserve"> REF  _Ref468200104 \h \r \t </w:instrText>
      </w:r>
      <w:r>
        <w:fldChar w:fldCharType="separate"/>
      </w:r>
      <w:r>
        <w:rPr>
          <w:color w:val="000000"/>
        </w:rPr>
        <w:t>36</w:t>
      </w:r>
      <w: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rPr>
          <w:color w:val="000000"/>
        </w:rPr>
      </w:pPr>
    </w:p>
    <w:p w:rsidR="003A3147" w:rsidRDefault="003A3147" w:rsidP="003A3147">
      <w:pPr>
        <w:jc w:val="center"/>
        <w:rPr>
          <w:color w:val="000000"/>
        </w:rPr>
      </w:pPr>
      <w:r>
        <w:rPr>
          <w:noProof/>
          <w:color w:val="000000"/>
        </w:rPr>
        <w:lastRenderedPageBreak/>
        <w:drawing>
          <wp:inline distT="0" distB="0" distL="0" distR="0" wp14:anchorId="5975D237" wp14:editId="180E6426">
            <wp:extent cx="4798695" cy="2739390"/>
            <wp:effectExtent l="0" t="0" r="20955" b="22860"/>
            <wp:docPr id="469" name="Диаграмма 4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1"/>
              </a:graphicData>
            </a:graphic>
          </wp:inline>
        </w:drawing>
      </w:r>
    </w:p>
    <w:p w:rsidR="003A3147" w:rsidRDefault="003A3147" w:rsidP="003A3147">
      <w:pPr>
        <w:pStyle w:val="ab"/>
        <w:numPr>
          <w:ilvl w:val="0"/>
          <w:numId w:val="5"/>
        </w:numPr>
        <w:ind w:left="0" w:firstLine="0"/>
      </w:pPr>
      <w:bookmarkStart w:id="1348" w:name="_Ref468200104"/>
      <w:r>
        <w:t>– «Книги и иллюстрации». Процентное соотношение «случайных» детских садов в зависимости от полученных баллов (от 1 до 7).</w:t>
      </w:r>
      <w:bookmarkEnd w:id="1348"/>
    </w:p>
    <w:p w:rsidR="003A3147" w:rsidRDefault="003A3147" w:rsidP="003A3147">
      <w:pPr>
        <w:rPr>
          <w:color w:val="000000"/>
        </w:rPr>
      </w:pPr>
      <w:r>
        <w:rPr>
          <w:color w:val="000000"/>
        </w:rPr>
        <w:t xml:space="preserve">На рисунке </w:t>
      </w:r>
      <w:r>
        <w:fldChar w:fldCharType="begin"/>
      </w:r>
      <w:r>
        <w:rPr>
          <w:color w:val="000000"/>
        </w:rPr>
        <w:instrText xml:space="preserve"> REF  _Ref468200104 \h \r \t </w:instrText>
      </w:r>
      <w:r>
        <w:fldChar w:fldCharType="separate"/>
      </w:r>
      <w:r>
        <w:rPr>
          <w:color w:val="000000"/>
        </w:rPr>
        <w:t>36</w:t>
      </w:r>
      <w:r>
        <w:fldChar w:fldCharType="end"/>
      </w:r>
      <w:r>
        <w:rPr>
          <w:color w:val="000000"/>
        </w:rPr>
        <w:t xml:space="preserve"> мы видим, что по показателю «Книги и иллюстрации»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18% и 9% соответственно. Это означает, что </w:t>
      </w:r>
      <w:r>
        <w:rPr>
          <w:i/>
          <w:color w:val="000000"/>
        </w:rPr>
        <w:t>не достигли порога «удовлетворительно» (минимально допустимое качество) 27% респондентов.</w:t>
      </w:r>
    </w:p>
    <w:p w:rsidR="003A3147" w:rsidRDefault="003A3147" w:rsidP="003A3147">
      <w:pPr>
        <w:rPr>
          <w:color w:val="000000"/>
        </w:rPr>
      </w:pPr>
      <w:r>
        <w:rPr>
          <w:color w:val="000000"/>
        </w:rPr>
        <w:t>3 балла получили 18%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респондентов (42%):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4% и 5% респондентов соответственно. То есть уверенный хороший уровень показали 9% детских садов.</w:t>
      </w:r>
    </w:p>
    <w:p w:rsidR="003A3147" w:rsidRDefault="003A3147" w:rsidP="003A3147">
      <w:pPr>
        <w:rPr>
          <w:color w:val="000000"/>
        </w:rPr>
      </w:pPr>
      <w:r>
        <w:rPr>
          <w:color w:val="000000"/>
        </w:rPr>
        <w:t>7 баллов («отлично») получили 4% организаций.</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7B24B156" wp14:editId="49B41E89">
            <wp:extent cx="4798695" cy="3067050"/>
            <wp:effectExtent l="0" t="0" r="20955" b="19050"/>
            <wp:docPr id="468" name="Диаграмма 4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2"/>
              </a:graphicData>
            </a:graphic>
          </wp:inline>
        </w:drawing>
      </w:r>
    </w:p>
    <w:p w:rsidR="003A3147" w:rsidRDefault="003A3147" w:rsidP="003A3147">
      <w:pPr>
        <w:pStyle w:val="ab"/>
        <w:numPr>
          <w:ilvl w:val="0"/>
          <w:numId w:val="5"/>
        </w:numPr>
        <w:ind w:left="0" w:firstLine="0"/>
      </w:pPr>
      <w:bookmarkStart w:id="1349" w:name="_Ref468200167"/>
      <w:r>
        <w:lastRenderedPageBreak/>
        <w:t>– «Книги и иллюстрации». Процентное соотношение «лучших» детских садов в зависимости от полученных баллов (от 1 до 7)</w:t>
      </w:r>
      <w:bookmarkEnd w:id="1349"/>
    </w:p>
    <w:p w:rsidR="003A3147" w:rsidRDefault="003A3147" w:rsidP="003A3147">
      <w:pPr>
        <w:rPr>
          <w:color w:val="000000"/>
        </w:rPr>
      </w:pPr>
      <w:r>
        <w:rPr>
          <w:color w:val="000000"/>
        </w:rPr>
        <w:t xml:space="preserve">На рисунке </w:t>
      </w:r>
      <w:r>
        <w:fldChar w:fldCharType="begin"/>
      </w:r>
      <w:r>
        <w:rPr>
          <w:color w:val="000000"/>
        </w:rPr>
        <w:instrText xml:space="preserve"> REF  _Ref468200167 \h \r \t </w:instrText>
      </w:r>
      <w:r>
        <w:fldChar w:fldCharType="separate"/>
      </w:r>
      <w:r>
        <w:rPr>
          <w:color w:val="000000"/>
        </w:rPr>
        <w:t>37</w:t>
      </w:r>
      <w:r>
        <w:fldChar w:fldCharType="end"/>
      </w:r>
      <w:r>
        <w:rPr>
          <w:color w:val="000000"/>
        </w:rPr>
        <w:t xml:space="preserve"> мы видим, что по показателю «Книги и иллюстрации» на выборке «лучших»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8% и 6% соответственно. Это означает, что </w:t>
      </w:r>
      <w:r>
        <w:rPr>
          <w:i/>
          <w:color w:val="000000"/>
        </w:rPr>
        <w:t>не достигли порога «удовлетворительно» (минимально допустимое качество) 14% респондентов.</w:t>
      </w:r>
    </w:p>
    <w:p w:rsidR="003A3147" w:rsidRDefault="003A3147" w:rsidP="003A3147">
      <w:pPr>
        <w:rPr>
          <w:color w:val="000000"/>
        </w:rPr>
      </w:pPr>
      <w:r>
        <w:rPr>
          <w:color w:val="000000"/>
        </w:rPr>
        <w:t>3 балла получили 11%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респондентов (57%):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4% и 7% респондентов соответственно. То есть уверенный хороший уровень показали 11% детских садов.</w:t>
      </w:r>
    </w:p>
    <w:p w:rsidR="003A3147" w:rsidRDefault="003A3147" w:rsidP="003A3147">
      <w:pPr>
        <w:rPr>
          <w:color w:val="000000"/>
        </w:rPr>
      </w:pPr>
      <w:r>
        <w:rPr>
          <w:color w:val="000000"/>
        </w:rPr>
        <w:t>7 баллов («отлично») получили 7% организаций.</w:t>
      </w:r>
    </w:p>
    <w:p w:rsidR="003A3147" w:rsidRDefault="003A3147" w:rsidP="003A3147">
      <w:pPr>
        <w:rPr>
          <w:color w:val="000000"/>
        </w:rPr>
      </w:pPr>
      <w:r>
        <w:rPr>
          <w:color w:val="000000"/>
        </w:rPr>
        <w:t xml:space="preserve">Таким образом, мы видим, что выборка «лучших» детских садов от «случайных» отличается следующим образом: в выборке «лучших» детских садов значимо меньше организаций, которые демонстрируют неудовлетворительный уровень качества, и больше «хорошего среднего» уровня (4 балла), однако процент детских садов с хорошим и отличным качеством в выборке «случайных» и «лучших» детских садов отличается не значительно. </w:t>
      </w:r>
    </w:p>
    <w:p w:rsidR="003A3147" w:rsidRDefault="003A3147" w:rsidP="003A3147">
      <w:pPr>
        <w:rPr>
          <w:b/>
          <w:color w:val="000000"/>
        </w:rPr>
      </w:pPr>
    </w:p>
    <w:p w:rsidR="003A3147" w:rsidRDefault="003A3147" w:rsidP="003A3147">
      <w:pPr>
        <w:pStyle w:val="aff"/>
      </w:pPr>
      <w:r>
        <w:t>Показатель «Стимулирование общения»</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«Стимулирование общения» в разрезе полученных баллов. Сравнение выборки «случайных» «лучших» детских садов представлено в таблице </w:t>
      </w:r>
      <w:r>
        <w:fldChar w:fldCharType="begin"/>
      </w:r>
      <w:r>
        <w:rPr>
          <w:lang w:eastAsia="x-none"/>
        </w:rPr>
        <w:instrText xml:space="preserve"> REF  _Ref468200254 \h \r \t </w:instrText>
      </w:r>
      <w:r>
        <w:fldChar w:fldCharType="separate"/>
      </w:r>
      <w:r>
        <w:rPr>
          <w:lang w:eastAsia="x-none"/>
        </w:rPr>
        <w:t>17</w:t>
      </w:r>
      <w:r>
        <w:fldChar w:fldCharType="end"/>
      </w:r>
      <w:r>
        <w:rPr>
          <w:lang w:eastAsia="x-none"/>
        </w:rPr>
        <w:t>.</w:t>
      </w:r>
    </w:p>
    <w:p w:rsidR="003A3147" w:rsidRDefault="003A3147" w:rsidP="003A3147">
      <w:pPr>
        <w:pStyle w:val="aa"/>
        <w:numPr>
          <w:ilvl w:val="0"/>
          <w:numId w:val="3"/>
        </w:numPr>
        <w:ind w:left="0" w:firstLine="0"/>
      </w:pPr>
      <w:bookmarkStart w:id="1350" w:name="_Ref468200254"/>
      <w:r>
        <w:t>– Результаты экспертной оценки по показателю «Стимулирование общения» в разрезе полученных баллов. Сравнение выборки «случайных» «лучших» детских садов</w:t>
      </w:r>
      <w:bookmarkEnd w:id="13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0, 16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0,26</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 xml:space="preserve">0,0 </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 xml:space="preserve"> 0,03</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fldChar w:fldCharType="begin"/>
      </w:r>
      <w:r>
        <w:rPr>
          <w:color w:val="000000"/>
        </w:rPr>
        <w:instrText xml:space="preserve"> REF  _Ref468200295 \h \r \t </w:instrText>
      </w:r>
      <w:r>
        <w:fldChar w:fldCharType="separate"/>
      </w:r>
      <w:r>
        <w:rPr>
          <w:color w:val="000000"/>
        </w:rPr>
        <w:t>38</w:t>
      </w:r>
      <w: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lastRenderedPageBreak/>
        <w:drawing>
          <wp:inline distT="0" distB="0" distL="0" distR="0" wp14:anchorId="1E0455FF" wp14:editId="2763E484">
            <wp:extent cx="3798570" cy="2367915"/>
            <wp:effectExtent l="0" t="0" r="11430" b="13335"/>
            <wp:docPr id="467" name="Диаграмма 4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3"/>
              </a:graphicData>
            </a:graphic>
          </wp:inline>
        </w:drawing>
      </w:r>
    </w:p>
    <w:p w:rsidR="003A3147" w:rsidRDefault="003A3147" w:rsidP="003A3147">
      <w:pPr>
        <w:pStyle w:val="ab"/>
        <w:numPr>
          <w:ilvl w:val="0"/>
          <w:numId w:val="5"/>
        </w:numPr>
        <w:ind w:left="0" w:firstLine="0"/>
      </w:pPr>
      <w:bookmarkStart w:id="1351" w:name="_Ref468200295"/>
      <w:r>
        <w:t>– Доли детских садов в разрезе полученных баллов по показателю «Стимулирование общения». Сравнение выборки «случайных» «лучших» детских садов</w:t>
      </w:r>
      <w:bookmarkEnd w:id="1351"/>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fldChar w:fldCharType="begin"/>
      </w:r>
      <w:r>
        <w:rPr>
          <w:color w:val="000000"/>
        </w:rPr>
        <w:instrText xml:space="preserve"> REF  _Ref468200335 \h \r \t </w:instrText>
      </w:r>
      <w:r>
        <w:fldChar w:fldCharType="separate"/>
      </w:r>
      <w:r>
        <w:rPr>
          <w:color w:val="000000"/>
        </w:rPr>
        <w:t>39</w:t>
      </w:r>
      <w: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3E425D5E" wp14:editId="1304A895">
            <wp:extent cx="4568825" cy="2740025"/>
            <wp:effectExtent l="0" t="0" r="22225" b="22225"/>
            <wp:docPr id="466" name="Диаграмма 4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4"/>
              </a:graphicData>
            </a:graphic>
          </wp:inline>
        </w:drawing>
      </w:r>
    </w:p>
    <w:p w:rsidR="003A3147" w:rsidRDefault="003A3147" w:rsidP="003A3147">
      <w:pPr>
        <w:pStyle w:val="ab"/>
        <w:numPr>
          <w:ilvl w:val="0"/>
          <w:numId w:val="5"/>
        </w:numPr>
        <w:ind w:left="0" w:firstLine="0"/>
      </w:pPr>
      <w:bookmarkStart w:id="1352" w:name="_Ref468200335"/>
      <w:r>
        <w:t>– «Стимулирование общения». Процентное соотношение «случайных» детских садов в зависимости от полученных баллов (от 1 до 7)</w:t>
      </w:r>
      <w:bookmarkEnd w:id="1352"/>
    </w:p>
    <w:p w:rsidR="003A3147" w:rsidRDefault="003A3147" w:rsidP="003A3147">
      <w:pPr>
        <w:rPr>
          <w:color w:val="000000"/>
        </w:rPr>
      </w:pPr>
      <w:r>
        <w:rPr>
          <w:color w:val="000000"/>
        </w:rPr>
        <w:t xml:space="preserve">На рисунке </w:t>
      </w:r>
      <w:r>
        <w:fldChar w:fldCharType="begin"/>
      </w:r>
      <w:r>
        <w:rPr>
          <w:color w:val="000000"/>
        </w:rPr>
        <w:instrText xml:space="preserve"> REF  _Ref468200335 \h \r \t </w:instrText>
      </w:r>
      <w:r>
        <w:fldChar w:fldCharType="separate"/>
      </w:r>
      <w:r>
        <w:rPr>
          <w:color w:val="000000"/>
        </w:rPr>
        <w:t>39</w:t>
      </w:r>
      <w:r>
        <w:fldChar w:fldCharType="end"/>
      </w:r>
      <w:r>
        <w:rPr>
          <w:color w:val="000000"/>
        </w:rPr>
        <w:t xml:space="preserve"> мы видим, что по показателю «Стимулирование общения» на выборке «случайных»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16% и 14% соответственно. Это означает, что </w:t>
      </w:r>
      <w:r>
        <w:rPr>
          <w:i/>
          <w:color w:val="000000"/>
        </w:rPr>
        <w:t>не достигли порога «удовлетворительно» (минимально допустимое качество) 30% респондентов.</w:t>
      </w:r>
    </w:p>
    <w:p w:rsidR="003A3147" w:rsidRDefault="003A3147" w:rsidP="003A3147">
      <w:pPr>
        <w:rPr>
          <w:color w:val="000000"/>
        </w:rPr>
      </w:pPr>
      <w:r>
        <w:rPr>
          <w:color w:val="000000"/>
        </w:rPr>
        <w:t>3 балла получили 18%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респондентов (27%):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lastRenderedPageBreak/>
        <w:t>5 и 6 баллов получили 15% и 10% респондентов соответственно. То есть уверенный хороший уровень показали 25% детских садов.</w:t>
      </w:r>
    </w:p>
    <w:p w:rsidR="003A3147" w:rsidRDefault="003A3147" w:rsidP="003A3147">
      <w:pPr>
        <w:rPr>
          <w:color w:val="000000"/>
        </w:rPr>
      </w:pPr>
      <w:r>
        <w:rPr>
          <w:color w:val="000000"/>
        </w:rPr>
        <w:t>7 баллов («отлично») получили 0% организаций.</w:t>
      </w:r>
    </w:p>
    <w:p w:rsidR="003A3147" w:rsidRDefault="003A3147" w:rsidP="003A3147">
      <w:pPr>
        <w:jc w:val="center"/>
        <w:rPr>
          <w:color w:val="000000"/>
        </w:rPr>
      </w:pPr>
      <w:r>
        <w:rPr>
          <w:noProof/>
          <w:color w:val="000000"/>
        </w:rPr>
        <w:drawing>
          <wp:inline distT="0" distB="0" distL="0" distR="0" wp14:anchorId="34C40FE8" wp14:editId="60A2FE76">
            <wp:extent cx="4568825" cy="2740025"/>
            <wp:effectExtent l="0" t="0" r="22225" b="22225"/>
            <wp:docPr id="465" name="Диаграмма 4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5"/>
              </a:graphicData>
            </a:graphic>
          </wp:inline>
        </w:drawing>
      </w:r>
    </w:p>
    <w:p w:rsidR="003A3147" w:rsidRDefault="003A3147" w:rsidP="003A3147">
      <w:pPr>
        <w:pStyle w:val="ab"/>
        <w:numPr>
          <w:ilvl w:val="0"/>
          <w:numId w:val="5"/>
        </w:numPr>
        <w:ind w:left="0" w:firstLine="0"/>
      </w:pPr>
      <w:bookmarkStart w:id="1353" w:name="_Ref468200451"/>
      <w:r>
        <w:t>– «Стимулирование общения». Процентное соотношение «лучших» детских садов в зависимости от полученных баллов (от 1 до 7)</w:t>
      </w:r>
      <w:bookmarkEnd w:id="1353"/>
    </w:p>
    <w:p w:rsidR="003A3147" w:rsidRDefault="003A3147" w:rsidP="003A3147">
      <w:pPr>
        <w:rPr>
          <w:color w:val="000000"/>
        </w:rPr>
      </w:pPr>
      <w:r>
        <w:rPr>
          <w:color w:val="000000"/>
        </w:rPr>
        <w:t xml:space="preserve">На рисунке </w:t>
      </w:r>
      <w:r>
        <w:fldChar w:fldCharType="begin"/>
      </w:r>
      <w:r>
        <w:rPr>
          <w:color w:val="000000"/>
        </w:rPr>
        <w:instrText xml:space="preserve"> REF  _Ref468200451 \h \r \t </w:instrText>
      </w:r>
      <w:r>
        <w:fldChar w:fldCharType="separate"/>
      </w:r>
      <w:r>
        <w:rPr>
          <w:color w:val="000000"/>
        </w:rPr>
        <w:t>40</w:t>
      </w:r>
      <w:r>
        <w:fldChar w:fldCharType="end"/>
      </w:r>
      <w:r>
        <w:rPr>
          <w:color w:val="000000"/>
        </w:rPr>
        <w:t xml:space="preserve"> мы видим, что по показателю «Стимулирование общения»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10% и 8% соответственно. Это означает, что </w:t>
      </w:r>
      <w:r>
        <w:rPr>
          <w:i/>
          <w:color w:val="000000"/>
        </w:rPr>
        <w:t>не достигли порога «удовлетворительно» (минимально допустимое качество) 18% респондентов.</w:t>
      </w:r>
    </w:p>
    <w:p w:rsidR="003A3147" w:rsidRDefault="003A3147" w:rsidP="003A3147">
      <w:pPr>
        <w:rPr>
          <w:color w:val="000000"/>
        </w:rPr>
      </w:pPr>
      <w:r>
        <w:rPr>
          <w:color w:val="000000"/>
        </w:rPr>
        <w:t>3 балла получили 15%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большой процент респондентов (24%):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14% и 26% респондентов соответственно. То есть уверенный хороший уровень показали 40% детских садов.</w:t>
      </w:r>
    </w:p>
    <w:p w:rsidR="003A3147" w:rsidRDefault="003A3147" w:rsidP="003A3147">
      <w:pPr>
        <w:rPr>
          <w:color w:val="000000"/>
        </w:rPr>
      </w:pPr>
      <w:r>
        <w:rPr>
          <w:color w:val="000000"/>
        </w:rPr>
        <w:t>7 баллов («отлично») получили 3% организаций.</w:t>
      </w:r>
    </w:p>
    <w:p w:rsidR="003A3147" w:rsidRDefault="003A3147" w:rsidP="003A3147">
      <w:pPr>
        <w:rPr>
          <w:color w:val="000000"/>
        </w:rPr>
      </w:pPr>
      <w:r>
        <w:rPr>
          <w:color w:val="000000"/>
        </w:rPr>
        <w:t>Таким образом, мы видим, что по показателю «Стимулирование общения» выборка «лучших» детских садов существенно отличается от «случайных»: организаций, которые демонстрируют уверенно хорошее качестве больше почти в два раза, а организаций, которые не достигли порога «удовлетворительно» почти в два раза меньше.</w:t>
      </w:r>
    </w:p>
    <w:p w:rsidR="003A3147" w:rsidRDefault="003A3147" w:rsidP="003A3147">
      <w:pPr>
        <w:rPr>
          <w:color w:val="000000"/>
        </w:rPr>
      </w:pPr>
    </w:p>
    <w:p w:rsidR="003A3147" w:rsidRDefault="003A3147" w:rsidP="003A3147">
      <w:pPr>
        <w:pStyle w:val="aff"/>
      </w:pPr>
      <w:r>
        <w:t>Показатель «Использование речи для развития мыслительных навыков»</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«Использование речи для развития мыслительных навыков» в разрезе полученных баллов. Сравнение выборки «случайных» «лучших» детских садов представлено в таблице </w:t>
      </w:r>
      <w:r>
        <w:fldChar w:fldCharType="begin"/>
      </w:r>
      <w:r>
        <w:rPr>
          <w:lang w:eastAsia="x-none"/>
        </w:rPr>
        <w:instrText xml:space="preserve"> REF  _Ref468200539 \h \r \t </w:instrText>
      </w:r>
      <w:r>
        <w:fldChar w:fldCharType="separate"/>
      </w:r>
      <w:r>
        <w:rPr>
          <w:lang w:eastAsia="x-none"/>
        </w:rPr>
        <w:t>18</w:t>
      </w:r>
      <w:r>
        <w:fldChar w:fldCharType="end"/>
      </w:r>
      <w:r>
        <w:rPr>
          <w:lang w:eastAsia="x-none"/>
        </w:rPr>
        <w:t>.</w:t>
      </w:r>
    </w:p>
    <w:p w:rsidR="003A3147" w:rsidRDefault="003A3147" w:rsidP="003A3147">
      <w:pPr>
        <w:pStyle w:val="aa"/>
        <w:numPr>
          <w:ilvl w:val="0"/>
          <w:numId w:val="3"/>
        </w:numPr>
        <w:ind w:left="0" w:firstLine="0"/>
      </w:pPr>
      <w:bookmarkStart w:id="1354" w:name="_Ref468200539"/>
      <w:r>
        <w:lastRenderedPageBreak/>
        <w:t>– Результаты экспертной оценки по показателю «Использование речи для развития мыслительных навыков» в разрезе полученных баллов. Сравнение выборки «случайных» «лучших» детских садов</w:t>
      </w:r>
      <w:bookmarkEnd w:id="13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rPr>
          <w:trHeight w:val="365"/>
        </w:trPr>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fldChar w:fldCharType="begin"/>
      </w:r>
      <w:r>
        <w:rPr>
          <w:color w:val="000000"/>
        </w:rPr>
        <w:instrText xml:space="preserve"> REF  _Ref468200671 \h \r \t </w:instrText>
      </w:r>
      <w:r>
        <w:fldChar w:fldCharType="separate"/>
      </w:r>
      <w:r>
        <w:rPr>
          <w:color w:val="000000"/>
        </w:rPr>
        <w:t>41</w:t>
      </w:r>
      <w:r>
        <w:fldChar w:fldCharType="end"/>
      </w:r>
      <w:r>
        <w:rPr>
          <w:color w:val="000000"/>
        </w:rPr>
        <w:t xml:space="preserve">). </w:t>
      </w:r>
    </w:p>
    <w:p w:rsidR="003A3147" w:rsidRDefault="003A3147" w:rsidP="003A3147">
      <w:pPr>
        <w:jc w:val="center"/>
        <w:rPr>
          <w:color w:val="000000"/>
        </w:rPr>
      </w:pPr>
      <w:r>
        <w:rPr>
          <w:noProof/>
          <w:color w:val="000000"/>
        </w:rPr>
        <w:drawing>
          <wp:inline distT="0" distB="0" distL="0" distR="0" wp14:anchorId="6808E422" wp14:editId="3824E270">
            <wp:extent cx="3513455" cy="2017395"/>
            <wp:effectExtent l="0" t="0" r="10795" b="20955"/>
            <wp:docPr id="464" name="Диаграмма 4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6"/>
              </a:graphicData>
            </a:graphic>
          </wp:inline>
        </w:drawing>
      </w:r>
    </w:p>
    <w:p w:rsidR="003A3147" w:rsidRDefault="003A3147" w:rsidP="003A3147">
      <w:pPr>
        <w:pStyle w:val="ab"/>
        <w:numPr>
          <w:ilvl w:val="0"/>
          <w:numId w:val="5"/>
        </w:numPr>
        <w:ind w:left="0" w:firstLine="0"/>
      </w:pPr>
      <w:bookmarkStart w:id="1355" w:name="_Ref468200671"/>
      <w:r>
        <w:t>– Доли детских садов в разрезе полученных баллов по показателю «Использование речи для развития мыслительных навыков». Сравнение выборки «случайных» «лучших» детских садов.</w:t>
      </w:r>
      <w:bookmarkEnd w:id="1355"/>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fldChar w:fldCharType="begin"/>
      </w:r>
      <w:r>
        <w:rPr>
          <w:color w:val="000000"/>
        </w:rPr>
        <w:instrText xml:space="preserve"> REF  _Ref468200729 \h \r \t </w:instrText>
      </w:r>
      <w:r>
        <w:fldChar w:fldCharType="separate"/>
      </w:r>
      <w:r>
        <w:rPr>
          <w:color w:val="000000"/>
        </w:rPr>
        <w:t>42</w:t>
      </w:r>
      <w: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rPr>
          <w:color w:val="000000"/>
        </w:rPr>
      </w:pPr>
    </w:p>
    <w:p w:rsidR="003A3147" w:rsidRDefault="003A3147" w:rsidP="003A3147">
      <w:pPr>
        <w:jc w:val="center"/>
        <w:rPr>
          <w:color w:val="000000"/>
        </w:rPr>
      </w:pPr>
      <w:r>
        <w:rPr>
          <w:noProof/>
          <w:color w:val="000000"/>
        </w:rPr>
        <w:lastRenderedPageBreak/>
        <w:drawing>
          <wp:inline distT="0" distB="0" distL="0" distR="0" wp14:anchorId="7A0FC6B7" wp14:editId="4A474720">
            <wp:extent cx="4568825" cy="2740025"/>
            <wp:effectExtent l="0" t="0" r="22225" b="22225"/>
            <wp:docPr id="463" name="Диаграмма 4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7"/>
              </a:graphicData>
            </a:graphic>
          </wp:inline>
        </w:drawing>
      </w:r>
    </w:p>
    <w:p w:rsidR="003A3147" w:rsidRDefault="003A3147" w:rsidP="003A3147">
      <w:pPr>
        <w:pStyle w:val="ab"/>
        <w:numPr>
          <w:ilvl w:val="0"/>
          <w:numId w:val="5"/>
        </w:numPr>
        <w:ind w:left="0" w:firstLine="0"/>
      </w:pPr>
      <w:bookmarkStart w:id="1356" w:name="_Ref468200729"/>
      <w:r>
        <w:t>– Показатель «Использование речи для развития мыслительных навыков». Процентное соотношение «случайных» детских садов в зависимости от полученных баллов (от 1 до 7)</w:t>
      </w:r>
      <w:bookmarkEnd w:id="1356"/>
    </w:p>
    <w:p w:rsidR="003A3147" w:rsidRDefault="003A3147" w:rsidP="003A3147">
      <w:pPr>
        <w:rPr>
          <w:color w:val="000000"/>
        </w:rPr>
      </w:pPr>
      <w:r>
        <w:rPr>
          <w:color w:val="000000"/>
        </w:rPr>
        <w:t xml:space="preserve">На рисунке </w:t>
      </w:r>
      <w:r>
        <w:fldChar w:fldCharType="begin"/>
      </w:r>
      <w:r>
        <w:rPr>
          <w:color w:val="000000"/>
        </w:rPr>
        <w:instrText xml:space="preserve"> REF  _Ref468200729 \h \r \t </w:instrText>
      </w:r>
      <w:r>
        <w:fldChar w:fldCharType="separate"/>
      </w:r>
      <w:r>
        <w:rPr>
          <w:color w:val="000000"/>
        </w:rPr>
        <w:t>42</w:t>
      </w:r>
      <w:r>
        <w:fldChar w:fldCharType="end"/>
      </w:r>
      <w:r>
        <w:rPr>
          <w:color w:val="000000"/>
        </w:rPr>
        <w:t xml:space="preserve"> мы видим, что по показателю «Использование речи для развития мыслительных навыков»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31% и 13% соответственно. Это означает, что </w:t>
      </w:r>
      <w:r>
        <w:rPr>
          <w:i/>
          <w:color w:val="000000"/>
        </w:rPr>
        <w:t>не достигли порога «удовлетворительно» (минимально допустимое качество) 44% респондентов.</w:t>
      </w:r>
    </w:p>
    <w:p w:rsidR="003A3147" w:rsidRDefault="003A3147" w:rsidP="003A3147">
      <w:pPr>
        <w:rPr>
          <w:color w:val="000000"/>
        </w:rPr>
      </w:pPr>
      <w:r>
        <w:rPr>
          <w:color w:val="000000"/>
        </w:rPr>
        <w:t>3 балла получили 27%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получили всего 10%: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10% и 6% респондентов соответственно. То есть уверенный хороший уровень показали 16% детских садов.</w:t>
      </w:r>
    </w:p>
    <w:p w:rsidR="003A3147" w:rsidRDefault="003A3147" w:rsidP="003A3147">
      <w:pPr>
        <w:rPr>
          <w:color w:val="000000"/>
        </w:rPr>
      </w:pPr>
      <w:r>
        <w:rPr>
          <w:color w:val="000000"/>
        </w:rPr>
        <w:t>7 баллов («отлично») получили 3% организаций.</w:t>
      </w:r>
    </w:p>
    <w:p w:rsidR="003A3147" w:rsidRDefault="003A3147" w:rsidP="003A3147">
      <w:pPr>
        <w:jc w:val="center"/>
        <w:rPr>
          <w:color w:val="000000"/>
        </w:rPr>
      </w:pPr>
      <w:r>
        <w:rPr>
          <w:noProof/>
          <w:color w:val="000000"/>
        </w:rPr>
        <w:drawing>
          <wp:inline distT="0" distB="0" distL="0" distR="0" wp14:anchorId="2B807F27" wp14:editId="7B9ABD8D">
            <wp:extent cx="4568825" cy="2740025"/>
            <wp:effectExtent l="0" t="0" r="22225" b="22225"/>
            <wp:docPr id="462" name="Диаграмма 4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8"/>
              </a:graphicData>
            </a:graphic>
          </wp:inline>
        </w:drawing>
      </w:r>
    </w:p>
    <w:p w:rsidR="003A3147" w:rsidRDefault="003A3147" w:rsidP="003A3147">
      <w:pPr>
        <w:pStyle w:val="ab"/>
        <w:numPr>
          <w:ilvl w:val="0"/>
          <w:numId w:val="5"/>
        </w:numPr>
        <w:ind w:left="0" w:firstLine="0"/>
      </w:pPr>
      <w:bookmarkStart w:id="1357" w:name="_Ref468200829"/>
      <w:r>
        <w:lastRenderedPageBreak/>
        <w:t>– «Использование речи для развития мыслительных навыков». Процентное соотношение «лучших» детских садов в зависимости от полученных баллов (от 1 до 7)</w:t>
      </w:r>
      <w:bookmarkEnd w:id="1357"/>
    </w:p>
    <w:p w:rsidR="003A3147" w:rsidRDefault="003A3147" w:rsidP="003A3147">
      <w:pPr>
        <w:rPr>
          <w:color w:val="000000"/>
        </w:rPr>
      </w:pPr>
      <w:r>
        <w:rPr>
          <w:color w:val="000000"/>
        </w:rPr>
        <w:t xml:space="preserve">На рисунке </w:t>
      </w:r>
      <w:r>
        <w:fldChar w:fldCharType="begin"/>
      </w:r>
      <w:r>
        <w:rPr>
          <w:color w:val="000000"/>
        </w:rPr>
        <w:instrText xml:space="preserve"> REF  _Ref468200829 \h \r \t </w:instrText>
      </w:r>
      <w:r>
        <w:fldChar w:fldCharType="separate"/>
      </w:r>
      <w:r>
        <w:rPr>
          <w:color w:val="000000"/>
        </w:rPr>
        <w:t>43</w:t>
      </w:r>
      <w:r>
        <w:fldChar w:fldCharType="end"/>
      </w:r>
      <w:r>
        <w:rPr>
          <w:color w:val="000000"/>
        </w:rPr>
        <w:t xml:space="preserve"> мы видим, что по показателю «Использование речи для развития мыслительных навыков»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19% и 11% соответственно. Это означает, что </w:t>
      </w:r>
      <w:r>
        <w:rPr>
          <w:i/>
          <w:color w:val="000000"/>
        </w:rPr>
        <w:t>не достигли порога «удовлетворительно» (минимально допустимое качество) 30% респондентов.</w:t>
      </w:r>
    </w:p>
    <w:p w:rsidR="003A3147" w:rsidRDefault="003A3147" w:rsidP="003A3147">
      <w:pPr>
        <w:rPr>
          <w:color w:val="000000"/>
        </w:rPr>
      </w:pPr>
      <w:r>
        <w:rPr>
          <w:color w:val="000000"/>
        </w:rPr>
        <w:t>3 балла получили 21%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респондентов (19%):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15% и 8% респондентов соответственно. То есть уверенный хороший уровень показали 23% детских садов.</w:t>
      </w:r>
    </w:p>
    <w:p w:rsidR="003A3147" w:rsidRDefault="003A3147" w:rsidP="003A3147">
      <w:pPr>
        <w:rPr>
          <w:color w:val="000000"/>
        </w:rPr>
      </w:pPr>
      <w:r>
        <w:rPr>
          <w:color w:val="000000"/>
        </w:rPr>
        <w:t>7 баллов («отлично») получили 7% организаций.</w:t>
      </w:r>
    </w:p>
    <w:p w:rsidR="003A3147" w:rsidRDefault="003A3147" w:rsidP="003A3147">
      <w:pPr>
        <w:rPr>
          <w:color w:val="000000"/>
        </w:rPr>
      </w:pPr>
      <w:r>
        <w:rPr>
          <w:color w:val="000000"/>
        </w:rPr>
        <w:t xml:space="preserve">Таким образом, мы видим, что выборка «лучших» детских садов от «случайных» отличается следующим образом: в выборке «лучших» детских садов значимо меньше организаций, которые демонстрируют неудовлеторительный уровень качества, и больше «хорошего среднего» уровня (4 балла), процент детских садов с твердым хорошим и отличным качеством в выборке «лучших» также отличается положительно. </w:t>
      </w:r>
    </w:p>
    <w:p w:rsidR="003A3147" w:rsidRDefault="003A3147" w:rsidP="003A3147">
      <w:pPr>
        <w:rPr>
          <w:b/>
          <w:color w:val="000000"/>
        </w:rPr>
      </w:pPr>
    </w:p>
    <w:p w:rsidR="003A3147" w:rsidRDefault="003A3147" w:rsidP="003A3147">
      <w:pPr>
        <w:pStyle w:val="aff"/>
      </w:pPr>
      <w:r>
        <w:t>Показатель «Повседневное использование речи»</w:t>
      </w:r>
    </w:p>
    <w:p w:rsidR="003A3147" w:rsidRDefault="003A3147" w:rsidP="003A3147">
      <w:pPr>
        <w:rPr>
          <w:color w:val="000000"/>
        </w:rPr>
      </w:pPr>
    </w:p>
    <w:p w:rsidR="003A3147" w:rsidRDefault="003A3147" w:rsidP="003A3147">
      <w:pPr>
        <w:rPr>
          <w:color w:val="000000"/>
        </w:rPr>
      </w:pPr>
      <w:r>
        <w:rPr>
          <w:color w:val="000000"/>
        </w:rPr>
        <w:t xml:space="preserve">Результаты экспертной оценки по показателю «Повседневное использование речи» в разрезе полученных баллов. Сравнение выборки «случайных» «лучших» детских садов представлено в таблице </w:t>
      </w:r>
      <w:r>
        <w:fldChar w:fldCharType="begin"/>
      </w:r>
      <w:r>
        <w:rPr>
          <w:color w:val="000000"/>
        </w:rPr>
        <w:instrText xml:space="preserve"> REF  _Ref468200970 \h \r \t </w:instrText>
      </w:r>
      <w:r>
        <w:fldChar w:fldCharType="separate"/>
      </w:r>
      <w:r>
        <w:rPr>
          <w:color w:val="000000"/>
        </w:rPr>
        <w:t>19</w:t>
      </w:r>
      <w:r>
        <w:fldChar w:fldCharType="end"/>
      </w:r>
      <w:r>
        <w:rPr>
          <w:color w:val="000000"/>
        </w:rPr>
        <w:t>.</w:t>
      </w:r>
    </w:p>
    <w:p w:rsidR="003A3147" w:rsidRDefault="003A3147" w:rsidP="003A3147">
      <w:pPr>
        <w:pStyle w:val="aa"/>
        <w:numPr>
          <w:ilvl w:val="0"/>
          <w:numId w:val="3"/>
        </w:numPr>
        <w:ind w:left="0" w:firstLine="0"/>
      </w:pPr>
      <w:bookmarkStart w:id="1358" w:name="_Ref468200970"/>
      <w:r>
        <w:t>– Результаты экспертной оценки по показателю «</w:t>
      </w:r>
      <w:r>
        <w:rPr>
          <w:bCs/>
        </w:rPr>
        <w:t>Повседневное использование речи</w:t>
      </w:r>
      <w:r>
        <w:t>» в разрезе полученных баллов. Сравнение выборки «случайных» «лучших» детских садов</w:t>
      </w:r>
      <w:bookmarkEnd w:id="13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0,49</w:t>
            </w:r>
          </w:p>
        </w:tc>
      </w:tr>
      <w:tr w:rsidR="003A3147" w:rsidTr="003A3147">
        <w:trPr>
          <w:trHeight w:val="339"/>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Представим табличные данные в виде графика, где наглядно показано сравнение выборок: какие доли «случайных» и «лучших» детских садов получили низкие, средние и высокие баллы (рисунок </w:t>
      </w:r>
      <w:r>
        <w:fldChar w:fldCharType="begin"/>
      </w:r>
      <w:r>
        <w:rPr>
          <w:color w:val="000000"/>
        </w:rPr>
        <w:instrText xml:space="preserve"> REF  _Ref468201015 \h \r \t </w:instrText>
      </w:r>
      <w:r>
        <w:fldChar w:fldCharType="separate"/>
      </w:r>
      <w:r>
        <w:rPr>
          <w:color w:val="000000"/>
        </w:rPr>
        <w:t>44</w:t>
      </w:r>
      <w:r>
        <w:fldChar w:fldCharType="end"/>
      </w:r>
      <w:r>
        <w:rPr>
          <w:color w:val="000000"/>
        </w:rPr>
        <w:t xml:space="preserve">). </w:t>
      </w:r>
    </w:p>
    <w:p w:rsidR="003A3147" w:rsidRDefault="003A3147" w:rsidP="003A3147">
      <w:pPr>
        <w:rPr>
          <w:color w:val="000000"/>
        </w:rPr>
      </w:pPr>
    </w:p>
    <w:p w:rsidR="003A3147" w:rsidRDefault="003A3147" w:rsidP="003A3147">
      <w:pPr>
        <w:jc w:val="center"/>
        <w:rPr>
          <w:color w:val="000000"/>
        </w:rPr>
      </w:pPr>
      <w:r>
        <w:rPr>
          <w:noProof/>
          <w:color w:val="000000"/>
        </w:rPr>
        <w:lastRenderedPageBreak/>
        <w:drawing>
          <wp:inline distT="0" distB="0" distL="0" distR="0" wp14:anchorId="7A66C7E0" wp14:editId="540ECDBE">
            <wp:extent cx="3798570" cy="2367915"/>
            <wp:effectExtent l="0" t="0" r="11430" b="13335"/>
            <wp:docPr id="461" name="Диаграмма 4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9"/>
              </a:graphicData>
            </a:graphic>
          </wp:inline>
        </w:drawing>
      </w:r>
    </w:p>
    <w:p w:rsidR="003A3147" w:rsidRDefault="003A3147" w:rsidP="003A3147">
      <w:pPr>
        <w:pStyle w:val="ab"/>
        <w:numPr>
          <w:ilvl w:val="0"/>
          <w:numId w:val="5"/>
        </w:numPr>
        <w:ind w:left="0" w:firstLine="0"/>
      </w:pPr>
      <w:bookmarkStart w:id="1359" w:name="_Ref468201015"/>
      <w:r>
        <w:t>– Доли детских садов в разрезе полученных баллов по показателю «</w:t>
      </w:r>
      <w:r>
        <w:rPr>
          <w:bCs/>
        </w:rPr>
        <w:t>Повседневное использование речи</w:t>
      </w:r>
      <w:r>
        <w:t>». Сравнение выборки «случайных» «лучших» детских садов</w:t>
      </w:r>
      <w:bookmarkEnd w:id="1359"/>
    </w:p>
    <w:p w:rsidR="003A3147" w:rsidRDefault="003A3147" w:rsidP="003A3147">
      <w:pPr>
        <w:rPr>
          <w:color w:val="000000"/>
        </w:rPr>
      </w:pPr>
      <w:r>
        <w:rPr>
          <w:color w:val="000000"/>
        </w:rPr>
        <w:t xml:space="preserve">Исходя из представленных данных мы можем построить диаграмму, показывающую процентное соотношение детских садов, продемонстрировавших разные уровни качества образования. Рисунок </w:t>
      </w:r>
      <w:r>
        <w:fldChar w:fldCharType="begin"/>
      </w:r>
      <w:r>
        <w:rPr>
          <w:color w:val="000000"/>
        </w:rPr>
        <w:instrText xml:space="preserve"> REF  _Ref468201064 \h \r \t </w:instrText>
      </w:r>
      <w:r>
        <w:fldChar w:fldCharType="separate"/>
      </w:r>
      <w:r>
        <w:rPr>
          <w:color w:val="000000"/>
        </w:rPr>
        <w:t>45</w:t>
      </w:r>
      <w:r>
        <w:fldChar w:fldCharType="end"/>
      </w:r>
      <w:r>
        <w:rPr>
          <w:color w:val="000000"/>
        </w:rPr>
        <w:t xml:space="preserve"> демонстрирует процентное соотношение детских садов случайной выборки в разрезе полученных баллов.</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56F7C51E" wp14:editId="7A51FA98">
            <wp:extent cx="4568825" cy="2740025"/>
            <wp:effectExtent l="0" t="0" r="22225" b="22225"/>
            <wp:docPr id="460" name="Диаграмма 4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0"/>
              </a:graphicData>
            </a:graphic>
          </wp:inline>
        </w:drawing>
      </w:r>
    </w:p>
    <w:p w:rsidR="003A3147" w:rsidRDefault="003A3147" w:rsidP="003A3147">
      <w:pPr>
        <w:pStyle w:val="ab"/>
        <w:numPr>
          <w:ilvl w:val="0"/>
          <w:numId w:val="5"/>
        </w:numPr>
        <w:ind w:left="0" w:firstLine="0"/>
      </w:pPr>
      <w:bookmarkStart w:id="1360" w:name="_Ref468201064"/>
      <w:r>
        <w:t>– «</w:t>
      </w:r>
      <w:r>
        <w:rPr>
          <w:bCs/>
        </w:rPr>
        <w:t>Повседневное использование речи</w:t>
      </w:r>
      <w:r>
        <w:t>». Процентное соотношение «случайных» детских садов в зависимости от полученных баллов (от 1 до 7)</w:t>
      </w:r>
      <w:bookmarkEnd w:id="1360"/>
    </w:p>
    <w:p w:rsidR="003A3147" w:rsidRDefault="003A3147" w:rsidP="003A3147">
      <w:pPr>
        <w:rPr>
          <w:color w:val="000000"/>
        </w:rPr>
      </w:pPr>
      <w:r>
        <w:rPr>
          <w:color w:val="000000"/>
        </w:rPr>
        <w:t xml:space="preserve">На рисунке </w:t>
      </w:r>
      <w:r>
        <w:fldChar w:fldCharType="begin"/>
      </w:r>
      <w:r>
        <w:rPr>
          <w:color w:val="000000"/>
        </w:rPr>
        <w:instrText xml:space="preserve"> REF  _Ref468201064 \h \r \t </w:instrText>
      </w:r>
      <w:r>
        <w:fldChar w:fldCharType="separate"/>
      </w:r>
      <w:r>
        <w:rPr>
          <w:color w:val="000000"/>
        </w:rPr>
        <w:t>45</w:t>
      </w:r>
      <w:r>
        <w:fldChar w:fldCharType="end"/>
      </w:r>
      <w:r>
        <w:rPr>
          <w:color w:val="000000"/>
        </w:rPr>
        <w:t xml:space="preserve"> мы видим, что по показателю «</w:t>
      </w:r>
      <w:r>
        <w:rPr>
          <w:bCs/>
          <w:color w:val="000000"/>
        </w:rPr>
        <w:t>Повседневное использование речи</w:t>
      </w:r>
      <w:r>
        <w:rPr>
          <w:color w:val="000000"/>
        </w:rPr>
        <w:t>»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15% и 5% соответственно. Это означает, что </w:t>
      </w:r>
      <w:r>
        <w:rPr>
          <w:i/>
          <w:color w:val="000000"/>
        </w:rPr>
        <w:t>не достигли порога «удовлетворительно» (минимально допустимое качество) 20% респондентов.</w:t>
      </w:r>
    </w:p>
    <w:p w:rsidR="003A3147" w:rsidRDefault="003A3147" w:rsidP="003A3147">
      <w:pPr>
        <w:rPr>
          <w:color w:val="000000"/>
        </w:rPr>
      </w:pPr>
      <w:r>
        <w:rPr>
          <w:color w:val="000000"/>
        </w:rPr>
        <w:t>3 балла получили 22%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lastRenderedPageBreak/>
        <w:t>4 балла – самый большой процент респондентов (48%):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4% и 6% респондентов соответственно. То есть уверенный хороший уровень показали 10% детских садов.</w:t>
      </w:r>
    </w:p>
    <w:p w:rsidR="003A3147" w:rsidRDefault="003A3147" w:rsidP="003A3147">
      <w:pPr>
        <w:rPr>
          <w:color w:val="000000"/>
        </w:rPr>
      </w:pPr>
      <w:r>
        <w:rPr>
          <w:color w:val="000000"/>
        </w:rPr>
        <w:t>7 баллов («отлично») получили 0% организаций.</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36078C3C" wp14:editId="5A9BACBE">
            <wp:extent cx="4568825" cy="2740025"/>
            <wp:effectExtent l="0" t="0" r="22225" b="22225"/>
            <wp:docPr id="459" name="Диаграмма 4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1"/>
              </a:graphicData>
            </a:graphic>
          </wp:inline>
        </w:drawing>
      </w:r>
    </w:p>
    <w:p w:rsidR="003A3147" w:rsidRDefault="003A3147" w:rsidP="003A3147">
      <w:pPr>
        <w:pStyle w:val="ab"/>
        <w:numPr>
          <w:ilvl w:val="0"/>
          <w:numId w:val="5"/>
        </w:numPr>
        <w:ind w:left="0" w:firstLine="0"/>
      </w:pPr>
      <w:bookmarkStart w:id="1361" w:name="_Ref468201153"/>
      <w:r>
        <w:t>– «</w:t>
      </w:r>
      <w:r>
        <w:rPr>
          <w:bCs/>
        </w:rPr>
        <w:t>Повседневное использование речи</w:t>
      </w:r>
      <w:r>
        <w:t>». Процентное соотношение «лучших» детских садов в зависимости от полученных баллов (от 1 до 7)</w:t>
      </w:r>
      <w:bookmarkEnd w:id="1361"/>
    </w:p>
    <w:p w:rsidR="003A3147" w:rsidRDefault="003A3147" w:rsidP="003A3147">
      <w:pPr>
        <w:rPr>
          <w:color w:val="000000"/>
        </w:rPr>
      </w:pPr>
      <w:r>
        <w:rPr>
          <w:color w:val="000000"/>
        </w:rPr>
        <w:t xml:space="preserve">На рисунке </w:t>
      </w:r>
      <w:r>
        <w:fldChar w:fldCharType="begin"/>
      </w:r>
      <w:r>
        <w:rPr>
          <w:color w:val="000000"/>
        </w:rPr>
        <w:instrText xml:space="preserve"> REF  _Ref468201153 \h \r \t </w:instrText>
      </w:r>
      <w:r>
        <w:fldChar w:fldCharType="separate"/>
      </w:r>
      <w:r>
        <w:rPr>
          <w:color w:val="000000"/>
        </w:rPr>
        <w:t>46</w:t>
      </w:r>
      <w:r>
        <w:fldChar w:fldCharType="end"/>
      </w:r>
      <w:r>
        <w:rPr>
          <w:color w:val="000000"/>
        </w:rPr>
        <w:t xml:space="preserve"> мы видим, что по показателю «</w:t>
      </w:r>
      <w:r>
        <w:rPr>
          <w:bCs/>
          <w:color w:val="000000"/>
        </w:rPr>
        <w:t>Повседневное использование речи</w:t>
      </w:r>
      <w:r>
        <w:rPr>
          <w:color w:val="000000"/>
        </w:rPr>
        <w:t>» на выборке «лучших»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10% и 3% соответственно. Это означает, что </w:t>
      </w:r>
      <w:r>
        <w:rPr>
          <w:i/>
          <w:color w:val="000000"/>
        </w:rPr>
        <w:t>не достигли порога «удовлетворительно» (минимально допустимое качество) 13% респондентов.</w:t>
      </w:r>
    </w:p>
    <w:p w:rsidR="003A3147" w:rsidRDefault="003A3147" w:rsidP="003A3147">
      <w:pPr>
        <w:rPr>
          <w:color w:val="000000"/>
        </w:rPr>
      </w:pPr>
      <w:r>
        <w:rPr>
          <w:color w:val="000000"/>
        </w:rPr>
        <w:t>3 балла получили 19%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респондентов (50%):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4% и 6% респондентов соответственно. То есть уверенный хороший уровень показали 10% детских садов.</w:t>
      </w:r>
    </w:p>
    <w:p w:rsidR="003A3147" w:rsidRDefault="003A3147" w:rsidP="003A3147">
      <w:pPr>
        <w:rPr>
          <w:color w:val="000000"/>
        </w:rPr>
      </w:pPr>
      <w:r>
        <w:rPr>
          <w:color w:val="000000"/>
        </w:rPr>
        <w:t>7 баллов («отлично») получили 8% организаций.</w:t>
      </w:r>
    </w:p>
    <w:p w:rsidR="003A3147" w:rsidRDefault="003A3147" w:rsidP="003A3147">
      <w:pPr>
        <w:rPr>
          <w:color w:val="000000"/>
        </w:rPr>
      </w:pPr>
      <w:r>
        <w:rPr>
          <w:color w:val="000000"/>
        </w:rPr>
        <w:t>Таким образом, мы видим, что выборка «лучших» детских садов от «случайных» отличается следующим образом: в выборке «лучших» детских садов значимо меньше организаций, которые демонстрируют неудовлеторительный уровень качества и больше тех, кто демонстрирует «хороший» и «отличный» уровень качества, а доля тех, кто получил 3-4 балла отличается не существенно.</w:t>
      </w:r>
    </w:p>
    <w:p w:rsidR="003A3147" w:rsidRDefault="003A3147" w:rsidP="003A3147">
      <w:pPr>
        <w:rPr>
          <w:color w:val="000000"/>
        </w:rPr>
      </w:pPr>
      <w:r>
        <w:rPr>
          <w:color w:val="000000"/>
        </w:rPr>
        <w:t xml:space="preserve">Для более ясного понимания общей картины в детских садах мы также исследовали особенности взаимосвязей между отдельными показателями подшкалы «Речь и мышление», высчитав коэффициенты корреляции в каждой паре показателей. Результаты представлены в таблице </w:t>
      </w:r>
      <w:r>
        <w:fldChar w:fldCharType="begin"/>
      </w:r>
      <w:r>
        <w:rPr>
          <w:color w:val="000000"/>
        </w:rPr>
        <w:instrText xml:space="preserve"> REF  _Ref468201198 \h \r \t </w:instrText>
      </w:r>
      <w:r>
        <w:fldChar w:fldCharType="separate"/>
      </w:r>
      <w:r>
        <w:rPr>
          <w:color w:val="000000"/>
        </w:rPr>
        <w:t>20</w:t>
      </w:r>
      <w:r>
        <w:fldChar w:fldCharType="end"/>
      </w:r>
      <w:r>
        <w:rPr>
          <w:color w:val="000000"/>
        </w:rPr>
        <w:t xml:space="preserve">. </w:t>
      </w:r>
    </w:p>
    <w:p w:rsidR="003A3147" w:rsidRDefault="003A3147" w:rsidP="003A3147">
      <w:pPr>
        <w:pStyle w:val="aa"/>
        <w:numPr>
          <w:ilvl w:val="0"/>
          <w:numId w:val="3"/>
        </w:numPr>
        <w:ind w:left="0" w:firstLine="0"/>
      </w:pPr>
      <w:bookmarkStart w:id="1362" w:name="_Ref468201198"/>
      <w:r>
        <w:lastRenderedPageBreak/>
        <w:t>– Коэффициенты корреляции между показателями внутри шкалы «Мышление и речь».</w:t>
      </w:r>
      <w:bookmarkEnd w:id="13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1"/>
        <w:gridCol w:w="1770"/>
        <w:gridCol w:w="2182"/>
        <w:gridCol w:w="1870"/>
        <w:gridCol w:w="1851"/>
      </w:tblGrid>
      <w:tr w:rsidR="003A3147" w:rsidTr="003A3147">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Название шкалы</w:t>
            </w:r>
          </w:p>
        </w:tc>
        <w:tc>
          <w:tcPr>
            <w:tcW w:w="898"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Книги и иллюстрации</w:t>
            </w:r>
          </w:p>
        </w:tc>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Стимулирование общения</w:t>
            </w:r>
          </w:p>
        </w:tc>
        <w:tc>
          <w:tcPr>
            <w:tcW w:w="949"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Исп. речи для развития мысл.навыков</w:t>
            </w:r>
          </w:p>
        </w:tc>
        <w:tc>
          <w:tcPr>
            <w:tcW w:w="94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Повседневное исп. речи</w:t>
            </w:r>
          </w:p>
        </w:tc>
      </w:tr>
      <w:tr w:rsidR="003A3147" w:rsidTr="003A3147">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Книги и иллюстрации</w:t>
            </w:r>
          </w:p>
        </w:tc>
        <w:tc>
          <w:tcPr>
            <w:tcW w:w="898" w:type="pct"/>
            <w:tcBorders>
              <w:top w:val="single" w:sz="4" w:space="0" w:color="auto"/>
              <w:left w:val="single" w:sz="4" w:space="0" w:color="auto"/>
              <w:bottom w:val="single" w:sz="4" w:space="0" w:color="auto"/>
              <w:right w:val="single" w:sz="4" w:space="0" w:color="auto"/>
            </w:tcBorders>
            <w:shd w:val="clear" w:color="auto" w:fill="D9D9D9"/>
          </w:tcPr>
          <w:p w:rsidR="003A3147" w:rsidRDefault="003A3147">
            <w:pPr>
              <w:adjustRightInd w:val="0"/>
              <w:spacing w:line="360" w:lineRule="auto"/>
              <w:rPr>
                <w:color w:val="000000"/>
              </w:rPr>
            </w:pPr>
          </w:p>
        </w:tc>
        <w:tc>
          <w:tcPr>
            <w:tcW w:w="1107" w:type="pct"/>
            <w:tcBorders>
              <w:top w:val="single" w:sz="4" w:space="0" w:color="auto"/>
              <w:left w:val="single" w:sz="4" w:space="0" w:color="auto"/>
              <w:bottom w:val="single" w:sz="4" w:space="0" w:color="auto"/>
              <w:right w:val="single" w:sz="4" w:space="0" w:color="auto"/>
            </w:tcBorders>
            <w:shd w:val="clear" w:color="auto" w:fill="D9D9D9"/>
          </w:tcPr>
          <w:p w:rsidR="003A3147" w:rsidRDefault="003A3147">
            <w:pPr>
              <w:adjustRightInd w:val="0"/>
              <w:spacing w:line="360" w:lineRule="auto"/>
              <w:rPr>
                <w:color w:val="000000"/>
              </w:rPr>
            </w:pPr>
          </w:p>
        </w:tc>
        <w:tc>
          <w:tcPr>
            <w:tcW w:w="949" w:type="pct"/>
            <w:tcBorders>
              <w:top w:val="single" w:sz="4" w:space="0" w:color="auto"/>
              <w:left w:val="single" w:sz="4" w:space="0" w:color="auto"/>
              <w:bottom w:val="single" w:sz="4" w:space="0" w:color="auto"/>
              <w:right w:val="single" w:sz="4" w:space="0" w:color="auto"/>
            </w:tcBorders>
            <w:shd w:val="clear" w:color="auto" w:fill="D9D9D9"/>
          </w:tcPr>
          <w:p w:rsidR="003A3147" w:rsidRDefault="003A3147">
            <w:pPr>
              <w:rPr>
                <w:color w:val="000000"/>
              </w:rPr>
            </w:pPr>
          </w:p>
          <w:p w:rsidR="003A3147" w:rsidRDefault="003A3147">
            <w:pPr>
              <w:adjustRightInd w:val="0"/>
              <w:spacing w:line="360" w:lineRule="auto"/>
              <w:rPr>
                <w:color w:val="000000"/>
              </w:rPr>
            </w:pPr>
          </w:p>
        </w:tc>
        <w:tc>
          <w:tcPr>
            <w:tcW w:w="940" w:type="pct"/>
            <w:tcBorders>
              <w:top w:val="single" w:sz="4" w:space="0" w:color="auto"/>
              <w:left w:val="single" w:sz="4" w:space="0" w:color="auto"/>
              <w:bottom w:val="single" w:sz="4" w:space="0" w:color="auto"/>
              <w:right w:val="single" w:sz="4" w:space="0" w:color="auto"/>
            </w:tcBorders>
            <w:shd w:val="clear" w:color="auto" w:fill="D9D9D9"/>
          </w:tcPr>
          <w:p w:rsidR="003A3147" w:rsidRDefault="003A3147">
            <w:pPr>
              <w:adjustRightInd w:val="0"/>
              <w:spacing w:line="360" w:lineRule="auto"/>
              <w:rPr>
                <w:color w:val="000000"/>
              </w:rPr>
            </w:pPr>
          </w:p>
        </w:tc>
      </w:tr>
      <w:tr w:rsidR="003A3147" w:rsidTr="003A3147">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Стимулирование общения</w:t>
            </w:r>
          </w:p>
        </w:tc>
        <w:tc>
          <w:tcPr>
            <w:tcW w:w="898"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0,48</w:t>
            </w:r>
          </w:p>
        </w:tc>
        <w:tc>
          <w:tcPr>
            <w:tcW w:w="1107" w:type="pct"/>
            <w:tcBorders>
              <w:top w:val="single" w:sz="4" w:space="0" w:color="auto"/>
              <w:left w:val="single" w:sz="4" w:space="0" w:color="auto"/>
              <w:bottom w:val="single" w:sz="4" w:space="0" w:color="auto"/>
              <w:right w:val="single" w:sz="4" w:space="0" w:color="auto"/>
            </w:tcBorders>
            <w:shd w:val="clear" w:color="auto" w:fill="E7E6E6"/>
          </w:tcPr>
          <w:p w:rsidR="003A3147" w:rsidRDefault="003A3147">
            <w:pPr>
              <w:adjustRightInd w:val="0"/>
              <w:spacing w:line="360" w:lineRule="auto"/>
              <w:rPr>
                <w:color w:val="000000"/>
              </w:rPr>
            </w:pPr>
          </w:p>
        </w:tc>
        <w:tc>
          <w:tcPr>
            <w:tcW w:w="949" w:type="pct"/>
            <w:tcBorders>
              <w:top w:val="single" w:sz="4" w:space="0" w:color="auto"/>
              <w:left w:val="single" w:sz="4" w:space="0" w:color="auto"/>
              <w:bottom w:val="single" w:sz="4" w:space="0" w:color="auto"/>
              <w:right w:val="single" w:sz="4" w:space="0" w:color="auto"/>
            </w:tcBorders>
            <w:shd w:val="clear" w:color="auto" w:fill="E7E6E6"/>
          </w:tcPr>
          <w:p w:rsidR="003A3147" w:rsidRDefault="003A3147">
            <w:pPr>
              <w:adjustRightInd w:val="0"/>
              <w:spacing w:line="360" w:lineRule="auto"/>
              <w:rPr>
                <w:color w:val="000000"/>
              </w:rPr>
            </w:pPr>
          </w:p>
        </w:tc>
        <w:tc>
          <w:tcPr>
            <w:tcW w:w="940" w:type="pct"/>
            <w:tcBorders>
              <w:top w:val="single" w:sz="4" w:space="0" w:color="auto"/>
              <w:left w:val="single" w:sz="4" w:space="0" w:color="auto"/>
              <w:bottom w:val="single" w:sz="4" w:space="0" w:color="auto"/>
              <w:right w:val="single" w:sz="4" w:space="0" w:color="auto"/>
            </w:tcBorders>
            <w:shd w:val="clear" w:color="auto" w:fill="E7E6E6"/>
          </w:tcPr>
          <w:p w:rsidR="003A3147" w:rsidRDefault="003A3147">
            <w:pPr>
              <w:adjustRightInd w:val="0"/>
              <w:spacing w:line="360" w:lineRule="auto"/>
              <w:rPr>
                <w:color w:val="000000"/>
              </w:rPr>
            </w:pPr>
          </w:p>
        </w:tc>
      </w:tr>
      <w:tr w:rsidR="003A3147" w:rsidTr="003A3147">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Исп.речи для развития мысл.навыков</w:t>
            </w:r>
          </w:p>
        </w:tc>
        <w:tc>
          <w:tcPr>
            <w:tcW w:w="898"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0,36</w:t>
            </w:r>
          </w:p>
        </w:tc>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i/>
                <w:color w:val="000000"/>
              </w:rPr>
            </w:pPr>
            <w:r>
              <w:rPr>
                <w:i/>
                <w:color w:val="000000"/>
              </w:rPr>
              <w:t>0,63</w:t>
            </w:r>
          </w:p>
        </w:tc>
        <w:tc>
          <w:tcPr>
            <w:tcW w:w="949" w:type="pct"/>
            <w:tcBorders>
              <w:top w:val="single" w:sz="4" w:space="0" w:color="auto"/>
              <w:left w:val="single" w:sz="4" w:space="0" w:color="auto"/>
              <w:bottom w:val="single" w:sz="4" w:space="0" w:color="auto"/>
              <w:right w:val="single" w:sz="4" w:space="0" w:color="auto"/>
            </w:tcBorders>
            <w:shd w:val="clear" w:color="auto" w:fill="E7E6E6"/>
          </w:tcPr>
          <w:p w:rsidR="003A3147" w:rsidRDefault="003A3147">
            <w:pPr>
              <w:adjustRightInd w:val="0"/>
              <w:spacing w:line="360" w:lineRule="auto"/>
              <w:rPr>
                <w:color w:val="000000"/>
              </w:rPr>
            </w:pPr>
          </w:p>
        </w:tc>
        <w:tc>
          <w:tcPr>
            <w:tcW w:w="940" w:type="pct"/>
            <w:tcBorders>
              <w:top w:val="single" w:sz="4" w:space="0" w:color="auto"/>
              <w:left w:val="single" w:sz="4" w:space="0" w:color="auto"/>
              <w:bottom w:val="single" w:sz="4" w:space="0" w:color="auto"/>
              <w:right w:val="single" w:sz="4" w:space="0" w:color="auto"/>
            </w:tcBorders>
            <w:shd w:val="clear" w:color="auto" w:fill="E7E6E6"/>
          </w:tcPr>
          <w:p w:rsidR="003A3147" w:rsidRDefault="003A3147">
            <w:pPr>
              <w:adjustRightInd w:val="0"/>
              <w:spacing w:line="360" w:lineRule="auto"/>
              <w:rPr>
                <w:color w:val="000000"/>
              </w:rPr>
            </w:pPr>
          </w:p>
        </w:tc>
      </w:tr>
      <w:tr w:rsidR="003A3147" w:rsidTr="003A3147">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Повседневное исп. речи</w:t>
            </w:r>
          </w:p>
        </w:tc>
        <w:tc>
          <w:tcPr>
            <w:tcW w:w="898"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color w:val="000000"/>
              </w:rPr>
            </w:pPr>
            <w:r>
              <w:rPr>
                <w:color w:val="000000"/>
              </w:rPr>
              <w:t>0,43</w:t>
            </w:r>
          </w:p>
        </w:tc>
        <w:tc>
          <w:tcPr>
            <w:tcW w:w="110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i/>
                <w:color w:val="000000"/>
              </w:rPr>
            </w:pPr>
            <w:r>
              <w:rPr>
                <w:i/>
                <w:color w:val="000000"/>
              </w:rPr>
              <w:t>0,69</w:t>
            </w:r>
          </w:p>
        </w:tc>
        <w:tc>
          <w:tcPr>
            <w:tcW w:w="949"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rPr>
                <w:i/>
                <w:color w:val="000000"/>
              </w:rPr>
            </w:pPr>
            <w:r>
              <w:rPr>
                <w:i/>
                <w:color w:val="000000"/>
              </w:rPr>
              <w:t>0,58</w:t>
            </w:r>
          </w:p>
        </w:tc>
        <w:tc>
          <w:tcPr>
            <w:tcW w:w="940" w:type="pct"/>
            <w:tcBorders>
              <w:top w:val="single" w:sz="4" w:space="0" w:color="auto"/>
              <w:left w:val="single" w:sz="4" w:space="0" w:color="auto"/>
              <w:bottom w:val="single" w:sz="4" w:space="0" w:color="auto"/>
              <w:right w:val="single" w:sz="4" w:space="0" w:color="auto"/>
            </w:tcBorders>
            <w:shd w:val="clear" w:color="auto" w:fill="E7E6E6"/>
          </w:tcPr>
          <w:p w:rsidR="003A3147" w:rsidRDefault="003A3147">
            <w:pPr>
              <w:adjustRightInd w:val="0"/>
              <w:spacing w:line="360" w:lineRule="auto"/>
              <w:rPr>
                <w:color w:val="000000"/>
              </w:rPr>
            </w:pPr>
          </w:p>
        </w:tc>
      </w:tr>
    </w:tbl>
    <w:p w:rsidR="003A3147" w:rsidRDefault="003A3147" w:rsidP="003A3147">
      <w:pPr>
        <w:rPr>
          <w:color w:val="000000"/>
          <w:szCs w:val="20"/>
        </w:rPr>
      </w:pPr>
    </w:p>
    <w:p w:rsidR="003A3147" w:rsidRDefault="003A3147" w:rsidP="003A3147">
      <w:pPr>
        <w:rPr>
          <w:color w:val="000000"/>
        </w:rPr>
      </w:pPr>
      <w:r>
        <w:rPr>
          <w:color w:val="000000"/>
        </w:rPr>
        <w:t>Мы видим, что все показатели шкалы значимо связаны друг с другом. Особенно существенная связь наблюдается межу такими показателями, как «Стимулирование общения», «Использование речи для развития мыслительных навыков» и «Повседневное использование речи». Показатель «Книги и иллюстрации» несколько слабее связан с остальными, хотя и также значимо.</w:t>
      </w:r>
    </w:p>
    <w:p w:rsidR="003A3147" w:rsidRDefault="003A3147" w:rsidP="003A3147">
      <w:pPr>
        <w:rPr>
          <w:color w:val="000000"/>
        </w:rPr>
      </w:pPr>
      <w:r>
        <w:rPr>
          <w:color w:val="000000"/>
        </w:rPr>
        <w:t xml:space="preserve">На основании этого мы можем сделать вывод о том, что, как правило, «неудовлетворительный», «удовлетворительный» или «хороший» уровень качества по разным показателям преимущественно демонстрируют одни и те же организации. Типичной может являться следующая ситуация: в детском саду, например, из выборки «лучших», хорошо обстоят дела с показателем «книги и иллюстрации» (детям доступно много разнообразных книг), однако со всей связкой показателей, связанных с развитием речи и мышления во взаимодействии, есть существенные недоработки. И, наоборот, не очень характерной является ситуация, когда какой-то один из показателей, связанных с использованием речи и развитием мышления, вырывается вперед, а другие два отстают. </w:t>
      </w:r>
    </w:p>
    <w:p w:rsidR="003A3147" w:rsidRDefault="003A3147" w:rsidP="003A3147">
      <w:pPr>
        <w:rPr>
          <w:b/>
          <w:color w:val="000000"/>
        </w:rPr>
      </w:pPr>
    </w:p>
    <w:p w:rsidR="003A3147" w:rsidRDefault="003A3147" w:rsidP="003A3147">
      <w:pPr>
        <w:rPr>
          <w:i/>
          <w:color w:val="000000"/>
        </w:rPr>
      </w:pPr>
      <w:r>
        <w:rPr>
          <w:i/>
          <w:color w:val="000000"/>
        </w:rPr>
        <w:t>Выводы:</w:t>
      </w:r>
    </w:p>
    <w:p w:rsidR="003A3147" w:rsidRDefault="003A3147" w:rsidP="003A3147">
      <w:pPr>
        <w:rPr>
          <w:color w:val="000000"/>
        </w:rPr>
      </w:pPr>
      <w:r>
        <w:rPr>
          <w:color w:val="000000"/>
        </w:rPr>
        <w:t>Резюмируя мы можем сделать следующие ключевые выводы:</w:t>
      </w:r>
    </w:p>
    <w:bookmarkEnd w:id="1342"/>
    <w:bookmarkEnd w:id="1343"/>
    <w:p w:rsidR="003A3147" w:rsidRDefault="003A3147" w:rsidP="003A3147">
      <w:pPr>
        <w:rPr>
          <w:color w:val="000000"/>
        </w:rPr>
      </w:pPr>
      <w:r>
        <w:rPr>
          <w:color w:val="000000"/>
        </w:rPr>
        <w:t xml:space="preserve">1) Наиболее благоприятная ситуация зафиксирована по показателям «Книги и иллюстрации» и «Повседневное использование речи». Примерно у половины опрошенных в группах детям доступно некоторое количество книг, достаточное, чтобы не было конфликтов, и хотя бы раз в день персоналом инициируется речевая активность детей с использованием иллюстрированной литературы. Примерно в 15% детских садов персонал активно вовлекает детей в совместное чтение, как на занятиях, так и в неформальной обстановке. Однако, вместе с тем, примерно в 20% организаций детям доступно очень мало книг и персонал редко читает книги детям. Также примерно в половине обследованных детских садов педагоги во время свободной игры разговаривают с детьми и использую речь не только для управления детьми, но и для обмена информацией и иного социального взаимодействия. </w:t>
      </w:r>
    </w:p>
    <w:p w:rsidR="003A3147" w:rsidRDefault="003A3147" w:rsidP="003A3147">
      <w:pPr>
        <w:rPr>
          <w:color w:val="000000"/>
        </w:rPr>
      </w:pPr>
      <w:r>
        <w:rPr>
          <w:color w:val="000000"/>
        </w:rPr>
        <w:t xml:space="preserve">2) Самая неблагоприятная ситуация зафиксирована по показателю «Использование речи для развития мыслительных навыков». 44% детских садов в «случайной» выборке и 30% «лучших» организаций не достигли минимально допустимого порога качества. Это означает, </w:t>
      </w:r>
      <w:r>
        <w:rPr>
          <w:color w:val="000000"/>
        </w:rPr>
        <w:lastRenderedPageBreak/>
        <w:t>что педагоги не говорят с детьми о логических взаимосвязях, игнорируют вопросы детей, не обращают внимание на последовательность повседневных событий, новые понятия вводятся без опоры на конкретный опыт, педагоги сами отвечают на вопросы детей, не помогая им думать самостоятельно. Около 20% организаций строят свою работу так, чтобы стимулировать мышление: проговаривать мысли вслух, объяснять ход своих рассуждений при решении проблем и проч. Одновременно по параметру «Стимулирование общения» мы можем зафикисировать проблему с тем, что персонал редко соблюдает баланс между слушанием и говорением, редко помогает выразить мысль своими словами, практически не записывают под диктовку детей.</w:t>
      </w:r>
    </w:p>
    <w:p w:rsidR="003A3147" w:rsidRDefault="003A3147" w:rsidP="003A3147">
      <w:pPr>
        <w:rPr>
          <w:color w:val="000000"/>
        </w:rPr>
      </w:pPr>
      <w:r>
        <w:rPr>
          <w:color w:val="000000"/>
        </w:rPr>
        <w:t>3) Существенно отметить также, что при сравнении «случайных» детских садов и лучших организаций по региональным рейтингам, вторая категория, согласно результатам исследования с помощью шкал ECERS также оказывается несколько лучше, но вместе с тем, доля детских садов, показывающих по ряду параметров неудовлетворительное качество, также оказывается очень велика.</w:t>
      </w:r>
    </w:p>
    <w:p w:rsidR="003A3147" w:rsidRDefault="003A3147" w:rsidP="003A3147">
      <w:pPr>
        <w:rPr>
          <w:color w:val="000000"/>
        </w:rPr>
      </w:pPr>
    </w:p>
    <w:p w:rsidR="003A3147" w:rsidRDefault="003A3147" w:rsidP="003A3147">
      <w:pPr>
        <w:pStyle w:val="3"/>
        <w:rPr>
          <w:color w:val="auto"/>
        </w:rPr>
      </w:pPr>
      <w:bookmarkStart w:id="1363" w:name="_Toc468905259"/>
      <w:bookmarkStart w:id="1364" w:name="_Toc468376064"/>
      <w:bookmarkStart w:id="1365" w:name="_Toc468358033"/>
      <w:bookmarkStart w:id="1366" w:name="_Toc468313218"/>
      <w:bookmarkStart w:id="1367" w:name="_Toc466849238"/>
      <w:r>
        <w:t>II.13.5.4 Детализированные результаты по подшкале «Виды детской активности»</w:t>
      </w:r>
      <w:bookmarkEnd w:id="1363"/>
      <w:bookmarkEnd w:id="1364"/>
      <w:bookmarkEnd w:id="1365"/>
      <w:bookmarkEnd w:id="1366"/>
      <w:bookmarkEnd w:id="1367"/>
    </w:p>
    <w:p w:rsidR="003A3147" w:rsidRDefault="003A3147" w:rsidP="003A3147">
      <w:pPr>
        <w:ind w:left="1068"/>
        <w:jc w:val="center"/>
        <w:rPr>
          <w:b/>
          <w:color w:val="000000"/>
        </w:rPr>
      </w:pPr>
    </w:p>
    <w:p w:rsidR="003A3147" w:rsidRDefault="003A3147" w:rsidP="003A3147">
      <w:pPr>
        <w:rPr>
          <w:i/>
          <w:color w:val="000000"/>
        </w:rPr>
      </w:pPr>
      <w:bookmarkStart w:id="1368" w:name="OLE_LINK9"/>
      <w:r>
        <w:rPr>
          <w:i/>
          <w:color w:val="000000"/>
        </w:rPr>
        <w:t>Краткая характеристика подшкалы</w:t>
      </w:r>
    </w:p>
    <w:p w:rsidR="003A3147" w:rsidRDefault="003A3147" w:rsidP="003A3147">
      <w:pPr>
        <w:rPr>
          <w:color w:val="000000"/>
        </w:rPr>
      </w:pPr>
      <w:r>
        <w:rPr>
          <w:color w:val="000000"/>
        </w:rPr>
        <w:t>Подшкала «Виды детской активности» включает следующие показатели:</w:t>
      </w:r>
    </w:p>
    <w:p w:rsidR="003A3147" w:rsidRDefault="003A3147" w:rsidP="003A3147">
      <w:pPr>
        <w:rPr>
          <w:color w:val="000000"/>
        </w:rPr>
      </w:pPr>
      <w:r>
        <w:rPr>
          <w:color w:val="000000"/>
        </w:rPr>
        <w:t>1) Мелкая моторика</w:t>
      </w:r>
    </w:p>
    <w:p w:rsidR="003A3147" w:rsidRDefault="003A3147" w:rsidP="003A3147">
      <w:pPr>
        <w:rPr>
          <w:color w:val="000000"/>
        </w:rPr>
      </w:pPr>
      <w:r>
        <w:rPr>
          <w:color w:val="000000"/>
        </w:rPr>
        <w:t>2) Искусство</w:t>
      </w:r>
    </w:p>
    <w:p w:rsidR="003A3147" w:rsidRDefault="003A3147" w:rsidP="003A3147">
      <w:pPr>
        <w:rPr>
          <w:color w:val="000000"/>
        </w:rPr>
      </w:pPr>
      <w:r>
        <w:rPr>
          <w:color w:val="000000"/>
        </w:rPr>
        <w:t>3) Музыка / движение</w:t>
      </w:r>
    </w:p>
    <w:p w:rsidR="003A3147" w:rsidRDefault="003A3147" w:rsidP="003A3147">
      <w:pPr>
        <w:rPr>
          <w:color w:val="000000"/>
        </w:rPr>
      </w:pPr>
      <w:r>
        <w:rPr>
          <w:color w:val="000000"/>
        </w:rPr>
        <w:t>4) Кубики</w:t>
      </w:r>
    </w:p>
    <w:p w:rsidR="003A3147" w:rsidRDefault="003A3147" w:rsidP="003A3147">
      <w:pPr>
        <w:rPr>
          <w:color w:val="000000"/>
        </w:rPr>
      </w:pPr>
      <w:r>
        <w:rPr>
          <w:color w:val="000000"/>
        </w:rPr>
        <w:t>5) Песок / вода</w:t>
      </w:r>
    </w:p>
    <w:p w:rsidR="003A3147" w:rsidRDefault="003A3147" w:rsidP="003A3147">
      <w:pPr>
        <w:rPr>
          <w:color w:val="000000"/>
        </w:rPr>
      </w:pPr>
      <w:r>
        <w:rPr>
          <w:color w:val="000000"/>
        </w:rPr>
        <w:t>6) Ролевые игры</w:t>
      </w:r>
    </w:p>
    <w:p w:rsidR="003A3147" w:rsidRDefault="003A3147" w:rsidP="003A3147">
      <w:pPr>
        <w:rPr>
          <w:color w:val="000000"/>
        </w:rPr>
      </w:pPr>
      <w:r>
        <w:rPr>
          <w:color w:val="000000"/>
        </w:rPr>
        <w:t>7) Природа / наука</w:t>
      </w:r>
    </w:p>
    <w:p w:rsidR="003A3147" w:rsidRDefault="003A3147" w:rsidP="003A3147">
      <w:pPr>
        <w:rPr>
          <w:color w:val="000000"/>
        </w:rPr>
      </w:pPr>
      <w:r>
        <w:rPr>
          <w:color w:val="000000"/>
        </w:rPr>
        <w:t>8) Математика / счет</w:t>
      </w:r>
    </w:p>
    <w:p w:rsidR="003A3147" w:rsidRDefault="003A3147" w:rsidP="003A3147">
      <w:pPr>
        <w:rPr>
          <w:color w:val="000000"/>
        </w:rPr>
      </w:pPr>
      <w:r>
        <w:rPr>
          <w:color w:val="000000"/>
        </w:rPr>
        <w:t>9) Использование телевизора, видео и / или компьютеров</w:t>
      </w:r>
    </w:p>
    <w:p w:rsidR="003A3147" w:rsidRDefault="003A3147" w:rsidP="003A3147">
      <w:pPr>
        <w:rPr>
          <w:color w:val="000000"/>
        </w:rPr>
      </w:pPr>
      <w:r>
        <w:rPr>
          <w:color w:val="000000"/>
        </w:rPr>
        <w:t>Подшкала «Виды детской активности» оценивает условия для занятий детей, связанных с освоением культурных средств в различных предметных областях.</w:t>
      </w:r>
    </w:p>
    <w:p w:rsidR="003A3147" w:rsidRDefault="003A3147" w:rsidP="003A3147">
      <w:pPr>
        <w:rPr>
          <w:color w:val="000000"/>
        </w:rPr>
      </w:pPr>
      <w:r>
        <w:rPr>
          <w:color w:val="000000"/>
        </w:rPr>
        <w:t xml:space="preserve">Ключевые конструкты, при помощи которых оценивается образовательная среда – «доступность в течение дня», «насыщенность», «возможность индивидуализации образования» (таблица </w:t>
      </w:r>
      <w:r>
        <w:fldChar w:fldCharType="begin"/>
      </w:r>
      <w:r>
        <w:rPr>
          <w:color w:val="000000"/>
        </w:rPr>
        <w:instrText xml:space="preserve"> REF  _Ref468261749 \h \r \t </w:instrText>
      </w:r>
      <w:r>
        <w:fldChar w:fldCharType="separate"/>
      </w:r>
      <w:r>
        <w:rPr>
          <w:color w:val="000000"/>
        </w:rPr>
        <w:t>21</w:t>
      </w:r>
      <w:r>
        <w:fldChar w:fldCharType="end"/>
      </w:r>
      <w:r>
        <w:rPr>
          <w:color w:val="000000"/>
        </w:rPr>
        <w:t xml:space="preserve">). </w:t>
      </w:r>
    </w:p>
    <w:p w:rsidR="003A3147" w:rsidRDefault="003A3147" w:rsidP="003A3147">
      <w:pPr>
        <w:rPr>
          <w:color w:val="000000"/>
        </w:rPr>
      </w:pPr>
    </w:p>
    <w:p w:rsidR="003A3147" w:rsidRDefault="003A3147" w:rsidP="003A3147">
      <w:pPr>
        <w:pStyle w:val="aff"/>
      </w:pPr>
      <w:r>
        <w:t>Количественные результаты по подшкале «Виды детской активности» в целом</w:t>
      </w:r>
    </w:p>
    <w:p w:rsidR="003A3147" w:rsidRDefault="003A3147" w:rsidP="003A3147">
      <w:pPr>
        <w:pStyle w:val="aa"/>
        <w:numPr>
          <w:ilvl w:val="0"/>
          <w:numId w:val="3"/>
        </w:numPr>
        <w:ind w:left="0" w:firstLine="0"/>
      </w:pPr>
      <w:bookmarkStart w:id="1369" w:name="_Ref468261749"/>
      <w:r>
        <w:t>– Средние показатели по подшкале «Виды детской активности» в выборках «случайные сады» и «лучшие сады»</w:t>
      </w:r>
      <w:bookmarkEnd w:id="1369"/>
    </w:p>
    <w:tbl>
      <w:tblPr>
        <w:tblW w:w="5000" w:type="pct"/>
        <w:tblLook w:val="04A0" w:firstRow="1" w:lastRow="0" w:firstColumn="1" w:lastColumn="0" w:noHBand="0" w:noVBand="1"/>
      </w:tblPr>
      <w:tblGrid>
        <w:gridCol w:w="1854"/>
        <w:gridCol w:w="1309"/>
        <w:gridCol w:w="1545"/>
        <w:gridCol w:w="2066"/>
        <w:gridCol w:w="957"/>
        <w:gridCol w:w="957"/>
        <w:gridCol w:w="1166"/>
      </w:tblGrid>
      <w:tr w:rsidR="003A3147" w:rsidTr="003A3147">
        <w:trPr>
          <w:trHeight w:val="320"/>
        </w:trPr>
        <w:tc>
          <w:tcPr>
            <w:tcW w:w="1412" w:type="pct"/>
            <w:tcBorders>
              <w:top w:val="single" w:sz="4" w:space="0" w:color="auto"/>
              <w:left w:val="single" w:sz="4" w:space="0" w:color="auto"/>
              <w:bottom w:val="single" w:sz="4" w:space="0" w:color="auto"/>
              <w:right w:val="single" w:sz="4" w:space="0" w:color="auto"/>
            </w:tcBorders>
            <w:shd w:val="clear" w:color="auto" w:fill="F2F2F2"/>
            <w:noWrap/>
            <w:vAlign w:val="bottom"/>
          </w:tcPr>
          <w:p w:rsidR="003A3147" w:rsidRDefault="003A3147">
            <w:pPr>
              <w:adjustRightInd w:val="0"/>
              <w:spacing w:line="360" w:lineRule="auto"/>
              <w:rPr>
                <w:color w:val="000000"/>
              </w:rPr>
            </w:pPr>
          </w:p>
        </w:tc>
        <w:tc>
          <w:tcPr>
            <w:tcW w:w="702" w:type="pct"/>
            <w:tcBorders>
              <w:top w:val="single" w:sz="4" w:space="0" w:color="auto"/>
              <w:left w:val="nil"/>
              <w:bottom w:val="single" w:sz="4" w:space="0" w:color="auto"/>
              <w:right w:val="single" w:sz="4" w:space="0" w:color="auto"/>
            </w:tcBorders>
            <w:noWrap/>
            <w:vAlign w:val="center"/>
            <w:hideMark/>
          </w:tcPr>
          <w:p w:rsidR="003A3147" w:rsidRDefault="003A3147">
            <w:pPr>
              <w:rPr>
                <w:color w:val="000000"/>
              </w:rPr>
            </w:pPr>
            <w:r>
              <w:rPr>
                <w:color w:val="000000"/>
              </w:rPr>
              <w:t>Объем данных</w:t>
            </w:r>
          </w:p>
          <w:p w:rsidR="003A3147" w:rsidRDefault="003A3147">
            <w:pPr>
              <w:adjustRightInd w:val="0"/>
              <w:spacing w:line="360" w:lineRule="auto"/>
              <w:rPr>
                <w:color w:val="000000"/>
              </w:rPr>
            </w:pPr>
            <w:r>
              <w:rPr>
                <w:color w:val="000000"/>
              </w:rPr>
              <w:t>«Случайные»</w:t>
            </w:r>
          </w:p>
        </w:tc>
        <w:tc>
          <w:tcPr>
            <w:tcW w:w="546" w:type="pct"/>
            <w:tcBorders>
              <w:top w:val="single" w:sz="4" w:space="0" w:color="auto"/>
              <w:left w:val="nil"/>
              <w:bottom w:val="single" w:sz="4" w:space="0" w:color="auto"/>
              <w:right w:val="single" w:sz="4" w:space="0" w:color="auto"/>
            </w:tcBorders>
            <w:noWrap/>
            <w:vAlign w:val="center"/>
            <w:hideMark/>
          </w:tcPr>
          <w:p w:rsidR="003A3147" w:rsidRDefault="003A3147">
            <w:pPr>
              <w:rPr>
                <w:color w:val="000000"/>
              </w:rPr>
            </w:pPr>
            <w:r>
              <w:rPr>
                <w:color w:val="000000"/>
              </w:rPr>
              <w:t>Среднее значение</w:t>
            </w:r>
          </w:p>
          <w:p w:rsidR="003A3147" w:rsidRDefault="003A3147">
            <w:pPr>
              <w:adjustRightInd w:val="0"/>
              <w:spacing w:line="360" w:lineRule="auto"/>
              <w:rPr>
                <w:color w:val="000000"/>
              </w:rPr>
            </w:pPr>
            <w:r>
              <w:rPr>
                <w:color w:val="000000"/>
              </w:rPr>
              <w:t>«Случайные»</w:t>
            </w:r>
          </w:p>
        </w:tc>
        <w:tc>
          <w:tcPr>
            <w:tcW w:w="624" w:type="pct"/>
            <w:tcBorders>
              <w:top w:val="single" w:sz="4" w:space="0" w:color="auto"/>
              <w:left w:val="nil"/>
              <w:bottom w:val="single" w:sz="4" w:space="0" w:color="auto"/>
              <w:right w:val="single" w:sz="4" w:space="0" w:color="auto"/>
            </w:tcBorders>
            <w:noWrap/>
            <w:vAlign w:val="center"/>
            <w:hideMark/>
          </w:tcPr>
          <w:p w:rsidR="003A3147" w:rsidRDefault="003A3147">
            <w:pPr>
              <w:rPr>
                <w:color w:val="000000"/>
              </w:rPr>
            </w:pPr>
            <w:r>
              <w:rPr>
                <w:color w:val="000000"/>
              </w:rPr>
              <w:t>Стандартное отклонение</w:t>
            </w:r>
          </w:p>
          <w:p w:rsidR="003A3147" w:rsidRDefault="003A3147">
            <w:pPr>
              <w:adjustRightInd w:val="0"/>
              <w:spacing w:line="360" w:lineRule="auto"/>
              <w:rPr>
                <w:color w:val="000000"/>
              </w:rPr>
            </w:pPr>
            <w:r>
              <w:rPr>
                <w:color w:val="000000"/>
              </w:rPr>
              <w:t>«Случайные»</w:t>
            </w:r>
          </w:p>
        </w:tc>
        <w:tc>
          <w:tcPr>
            <w:tcW w:w="468" w:type="pct"/>
            <w:tcBorders>
              <w:top w:val="single" w:sz="4" w:space="0" w:color="auto"/>
              <w:left w:val="nil"/>
              <w:bottom w:val="single" w:sz="4" w:space="0" w:color="auto"/>
              <w:right w:val="single" w:sz="4" w:space="0" w:color="auto"/>
            </w:tcBorders>
            <w:vAlign w:val="center"/>
            <w:hideMark/>
          </w:tcPr>
          <w:p w:rsidR="003A3147" w:rsidRDefault="003A3147">
            <w:pPr>
              <w:rPr>
                <w:color w:val="000000"/>
              </w:rPr>
            </w:pPr>
            <w:r>
              <w:rPr>
                <w:color w:val="000000"/>
              </w:rPr>
              <w:t>Объем данных</w:t>
            </w:r>
          </w:p>
          <w:p w:rsidR="003A3147" w:rsidRDefault="003A3147">
            <w:pPr>
              <w:adjustRightInd w:val="0"/>
              <w:spacing w:line="360" w:lineRule="auto"/>
              <w:rPr>
                <w:color w:val="000000"/>
              </w:rPr>
            </w:pPr>
            <w:r>
              <w:rPr>
                <w:color w:val="000000"/>
              </w:rPr>
              <w:t>«лучшие»</w:t>
            </w:r>
          </w:p>
        </w:tc>
        <w:tc>
          <w:tcPr>
            <w:tcW w:w="546" w:type="pct"/>
            <w:tcBorders>
              <w:top w:val="single" w:sz="4" w:space="0" w:color="auto"/>
              <w:left w:val="nil"/>
              <w:bottom w:val="single" w:sz="4" w:space="0" w:color="auto"/>
              <w:right w:val="single" w:sz="4" w:space="0" w:color="auto"/>
            </w:tcBorders>
            <w:vAlign w:val="center"/>
            <w:hideMark/>
          </w:tcPr>
          <w:p w:rsidR="003A3147" w:rsidRDefault="003A3147">
            <w:pPr>
              <w:rPr>
                <w:color w:val="000000"/>
              </w:rPr>
            </w:pPr>
            <w:r>
              <w:rPr>
                <w:color w:val="000000"/>
              </w:rPr>
              <w:t>Среднее значение</w:t>
            </w:r>
          </w:p>
          <w:p w:rsidR="003A3147" w:rsidRDefault="003A3147">
            <w:pPr>
              <w:adjustRightInd w:val="0"/>
              <w:spacing w:line="360" w:lineRule="auto"/>
              <w:rPr>
                <w:color w:val="000000"/>
              </w:rPr>
            </w:pPr>
            <w:r>
              <w:rPr>
                <w:color w:val="000000"/>
              </w:rPr>
              <w:t>«лучшие»</w:t>
            </w:r>
          </w:p>
        </w:tc>
        <w:tc>
          <w:tcPr>
            <w:tcW w:w="702" w:type="pct"/>
            <w:tcBorders>
              <w:top w:val="single" w:sz="4" w:space="0" w:color="auto"/>
              <w:left w:val="nil"/>
              <w:bottom w:val="single" w:sz="4" w:space="0" w:color="auto"/>
              <w:right w:val="single" w:sz="4" w:space="0" w:color="auto"/>
            </w:tcBorders>
            <w:vAlign w:val="center"/>
            <w:hideMark/>
          </w:tcPr>
          <w:p w:rsidR="003A3147" w:rsidRDefault="003A3147">
            <w:pPr>
              <w:rPr>
                <w:color w:val="000000"/>
              </w:rPr>
            </w:pPr>
            <w:r>
              <w:rPr>
                <w:color w:val="000000"/>
              </w:rPr>
              <w:t>Стандартное отклонение</w:t>
            </w:r>
          </w:p>
          <w:p w:rsidR="003A3147" w:rsidRDefault="003A3147">
            <w:pPr>
              <w:adjustRightInd w:val="0"/>
              <w:spacing w:line="360" w:lineRule="auto"/>
              <w:rPr>
                <w:color w:val="000000"/>
              </w:rPr>
            </w:pPr>
            <w:r>
              <w:rPr>
                <w:color w:val="000000"/>
              </w:rPr>
              <w:t>«лучшие»</w:t>
            </w:r>
          </w:p>
        </w:tc>
      </w:tr>
      <w:tr w:rsidR="003A3147" w:rsidTr="003A3147">
        <w:trPr>
          <w:trHeight w:val="320"/>
        </w:trPr>
        <w:tc>
          <w:tcPr>
            <w:tcW w:w="1412"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3A3147" w:rsidRDefault="003A3147">
            <w:pPr>
              <w:adjustRightInd w:val="0"/>
              <w:spacing w:line="360" w:lineRule="auto"/>
              <w:rPr>
                <w:color w:val="000000"/>
              </w:rPr>
            </w:pPr>
            <w:r>
              <w:rPr>
                <w:color w:val="000000"/>
              </w:rPr>
              <w:t>4. Детская активность</w:t>
            </w:r>
          </w:p>
        </w:tc>
        <w:tc>
          <w:tcPr>
            <w:tcW w:w="702" w:type="pct"/>
            <w:tcBorders>
              <w:top w:val="single" w:sz="4" w:space="0" w:color="auto"/>
              <w:left w:val="nil"/>
              <w:bottom w:val="single" w:sz="4" w:space="0" w:color="auto"/>
              <w:right w:val="single" w:sz="4" w:space="0" w:color="auto"/>
            </w:tcBorders>
            <w:noWrap/>
            <w:vAlign w:val="center"/>
            <w:hideMark/>
          </w:tcPr>
          <w:p w:rsidR="003A3147" w:rsidRDefault="003A3147">
            <w:pPr>
              <w:adjustRightInd w:val="0"/>
              <w:spacing w:line="360" w:lineRule="auto"/>
              <w:rPr>
                <w:color w:val="000000"/>
              </w:rPr>
            </w:pPr>
            <w:r>
              <w:rPr>
                <w:color w:val="000000"/>
              </w:rPr>
              <w:t>1836</w:t>
            </w:r>
          </w:p>
        </w:tc>
        <w:tc>
          <w:tcPr>
            <w:tcW w:w="546" w:type="pct"/>
            <w:tcBorders>
              <w:top w:val="single" w:sz="4" w:space="0" w:color="auto"/>
              <w:left w:val="nil"/>
              <w:bottom w:val="single" w:sz="4" w:space="0" w:color="auto"/>
              <w:right w:val="single" w:sz="4" w:space="0" w:color="auto"/>
            </w:tcBorders>
            <w:noWrap/>
            <w:vAlign w:val="center"/>
            <w:hideMark/>
          </w:tcPr>
          <w:p w:rsidR="003A3147" w:rsidRDefault="003A3147">
            <w:pPr>
              <w:adjustRightInd w:val="0"/>
              <w:spacing w:line="360" w:lineRule="auto"/>
              <w:rPr>
                <w:color w:val="000000"/>
              </w:rPr>
            </w:pPr>
            <w:r>
              <w:rPr>
                <w:color w:val="000000"/>
              </w:rPr>
              <w:t>2,72</w:t>
            </w:r>
          </w:p>
        </w:tc>
        <w:tc>
          <w:tcPr>
            <w:tcW w:w="624" w:type="pct"/>
            <w:tcBorders>
              <w:top w:val="single" w:sz="4" w:space="0" w:color="auto"/>
              <w:left w:val="nil"/>
              <w:bottom w:val="single" w:sz="4" w:space="0" w:color="auto"/>
              <w:right w:val="single" w:sz="4" w:space="0" w:color="auto"/>
            </w:tcBorders>
            <w:noWrap/>
            <w:vAlign w:val="center"/>
            <w:hideMark/>
          </w:tcPr>
          <w:p w:rsidR="003A3147" w:rsidRDefault="003A3147">
            <w:pPr>
              <w:adjustRightInd w:val="0"/>
              <w:spacing w:line="360" w:lineRule="auto"/>
              <w:rPr>
                <w:color w:val="000000"/>
              </w:rPr>
            </w:pPr>
            <w:r>
              <w:rPr>
                <w:color w:val="000000"/>
              </w:rPr>
              <w:t>1,40</w:t>
            </w:r>
          </w:p>
        </w:tc>
        <w:tc>
          <w:tcPr>
            <w:tcW w:w="468" w:type="pct"/>
            <w:tcBorders>
              <w:top w:val="single" w:sz="4" w:space="0" w:color="auto"/>
              <w:left w:val="nil"/>
              <w:bottom w:val="single" w:sz="4" w:space="0" w:color="auto"/>
              <w:right w:val="single" w:sz="4" w:space="0" w:color="auto"/>
            </w:tcBorders>
            <w:vAlign w:val="center"/>
            <w:hideMark/>
          </w:tcPr>
          <w:p w:rsidR="003A3147" w:rsidRDefault="003A3147">
            <w:pPr>
              <w:adjustRightInd w:val="0"/>
              <w:spacing w:line="360" w:lineRule="auto"/>
              <w:rPr>
                <w:color w:val="000000"/>
              </w:rPr>
            </w:pPr>
            <w:r>
              <w:rPr>
                <w:color w:val="000000"/>
              </w:rPr>
              <w:t>926</w:t>
            </w:r>
          </w:p>
        </w:tc>
        <w:tc>
          <w:tcPr>
            <w:tcW w:w="546" w:type="pct"/>
            <w:tcBorders>
              <w:top w:val="single" w:sz="4" w:space="0" w:color="auto"/>
              <w:left w:val="nil"/>
              <w:bottom w:val="single" w:sz="4" w:space="0" w:color="auto"/>
              <w:right w:val="single" w:sz="4" w:space="0" w:color="auto"/>
            </w:tcBorders>
            <w:vAlign w:val="center"/>
            <w:hideMark/>
          </w:tcPr>
          <w:p w:rsidR="003A3147" w:rsidRDefault="003A3147">
            <w:pPr>
              <w:adjustRightInd w:val="0"/>
              <w:spacing w:line="360" w:lineRule="auto"/>
              <w:rPr>
                <w:color w:val="000000"/>
              </w:rPr>
            </w:pPr>
            <w:r>
              <w:rPr>
                <w:color w:val="000000"/>
              </w:rPr>
              <w:t>3,22</w:t>
            </w:r>
          </w:p>
        </w:tc>
        <w:tc>
          <w:tcPr>
            <w:tcW w:w="702" w:type="pct"/>
            <w:tcBorders>
              <w:top w:val="single" w:sz="4" w:space="0" w:color="auto"/>
              <w:left w:val="nil"/>
              <w:bottom w:val="single" w:sz="4" w:space="0" w:color="auto"/>
              <w:right w:val="single" w:sz="4" w:space="0" w:color="auto"/>
            </w:tcBorders>
            <w:vAlign w:val="center"/>
            <w:hideMark/>
          </w:tcPr>
          <w:p w:rsidR="003A3147" w:rsidRDefault="003A3147">
            <w:pPr>
              <w:adjustRightInd w:val="0"/>
              <w:spacing w:line="360" w:lineRule="auto"/>
              <w:rPr>
                <w:color w:val="000000"/>
              </w:rPr>
            </w:pPr>
            <w:r>
              <w:rPr>
                <w:color w:val="000000"/>
              </w:rPr>
              <w:t>1,60</w:t>
            </w:r>
          </w:p>
        </w:tc>
      </w:tr>
    </w:tbl>
    <w:p w:rsidR="003A3147" w:rsidRDefault="003A3147" w:rsidP="003A3147">
      <w:pPr>
        <w:rPr>
          <w:color w:val="000000"/>
          <w:szCs w:val="20"/>
        </w:rPr>
      </w:pPr>
    </w:p>
    <w:p w:rsidR="003A3147" w:rsidRDefault="003A3147" w:rsidP="003A3147">
      <w:pPr>
        <w:rPr>
          <w:color w:val="000000"/>
        </w:rPr>
      </w:pPr>
      <w:r>
        <w:rPr>
          <w:color w:val="000000"/>
        </w:rPr>
        <w:lastRenderedPageBreak/>
        <w:t>Среднее арифметическое в «лучших» садах превышает средне арифметическое в «случайных» на 0,5 балла.</w:t>
      </w:r>
    </w:p>
    <w:p w:rsidR="003A3147" w:rsidRDefault="003A3147" w:rsidP="003A3147">
      <w:pPr>
        <w:rPr>
          <w:color w:val="000000"/>
        </w:rPr>
      </w:pPr>
      <w:r>
        <w:rPr>
          <w:color w:val="000000"/>
        </w:rPr>
        <w:t>В выборке «случайных» детских садов средний показатель ниже уровня 3 «минимальное качество» – 2.72, в «лучших» - чуть выше – 3.22.</w:t>
      </w:r>
    </w:p>
    <w:p w:rsidR="003A3147" w:rsidRDefault="003A3147" w:rsidP="003A3147">
      <w:pPr>
        <w:jc w:val="center"/>
        <w:rPr>
          <w:noProof/>
          <w:color w:val="000000"/>
        </w:rPr>
      </w:pPr>
      <w:r>
        <w:rPr>
          <w:noProof/>
          <w:color w:val="000000"/>
        </w:rPr>
        <w:drawing>
          <wp:inline distT="0" distB="0" distL="0" distR="0" wp14:anchorId="213ED1C9" wp14:editId="0202E0EB">
            <wp:extent cx="4133850" cy="2276475"/>
            <wp:effectExtent l="0" t="0" r="0" b="9525"/>
            <wp:docPr id="458" name="Рисунок 458" descr="Macintosh HD:Users:olga:Library:Caches:TemporaryItems:msoclip:0: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Macintosh HD:Users:olga:Library:Caches:TemporaryItems:msoclip:0:clip_image001.pn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133850" cy="2276475"/>
                    </a:xfrm>
                    <a:prstGeom prst="rect">
                      <a:avLst/>
                    </a:prstGeom>
                    <a:noFill/>
                    <a:ln>
                      <a:noFill/>
                    </a:ln>
                  </pic:spPr>
                </pic:pic>
              </a:graphicData>
            </a:graphic>
          </wp:inline>
        </w:drawing>
      </w:r>
    </w:p>
    <w:p w:rsidR="003A3147" w:rsidRDefault="003A3147" w:rsidP="003A3147">
      <w:pPr>
        <w:pStyle w:val="ab"/>
        <w:numPr>
          <w:ilvl w:val="0"/>
          <w:numId w:val="5"/>
        </w:numPr>
        <w:ind w:left="0" w:firstLine="0"/>
      </w:pPr>
      <w:r>
        <w:t>– Распределение баллов по подшкале «Виды детской активности» в выборках «случайные сады» и «лучшие сады»</w:t>
      </w:r>
    </w:p>
    <w:p w:rsidR="003A3147" w:rsidRDefault="003A3147" w:rsidP="003A3147">
      <w:pPr>
        <w:rPr>
          <w:color w:val="000000"/>
        </w:rPr>
      </w:pPr>
      <w:r>
        <w:rPr>
          <w:color w:val="000000"/>
        </w:rPr>
        <w:t>Стандартное отклонение в группах «лучшие» и «случайные» отличается незначительно и является небольшим (сигма = 1.4-1.6), что означает достаточную одинаковость выборок в плане их однородности.</w:t>
      </w:r>
    </w:p>
    <w:p w:rsidR="003A3147" w:rsidRDefault="003A3147" w:rsidP="003A3147">
      <w:pPr>
        <w:rPr>
          <w:color w:val="000000"/>
        </w:rPr>
      </w:pPr>
      <w:r>
        <w:rPr>
          <w:color w:val="000000"/>
        </w:rPr>
        <w:t>На диаграмме видно, что основные различия приходятся на баллы 1 и 3 (в случайных садах эти баллы встречаются чаще) и 4 (несколько чаще в лучших садах). Сам факт, что в части садов из выборки «лучшие» (0.2%) есть сады, которые получили 1 балл по подшкале 4, говорит о том, что критерии отбора в некоторых случаях не включают содержательных требований к условиям для образовательной деятельности детей.</w:t>
      </w:r>
    </w:p>
    <w:p w:rsidR="003A3147" w:rsidRDefault="003A3147" w:rsidP="003A3147">
      <w:pPr>
        <w:rPr>
          <w:color w:val="000000"/>
        </w:rPr>
      </w:pPr>
      <w:r>
        <w:t xml:space="preserve">Средние баллы по показателям подшкалы «Виды детской активности» в выборках «лучшие» и «случайные» детские сады представлены в таблице </w:t>
      </w:r>
      <w:r>
        <w:fldChar w:fldCharType="begin"/>
      </w:r>
      <w:r>
        <w:instrText xml:space="preserve"> REF  _Ref468201641 \h \r \t </w:instrText>
      </w:r>
      <w:r>
        <w:fldChar w:fldCharType="separate"/>
      </w:r>
      <w:r>
        <w:t>22</w:t>
      </w:r>
      <w:r>
        <w:fldChar w:fldCharType="end"/>
      </w:r>
      <w:r>
        <w:t>.</w:t>
      </w:r>
    </w:p>
    <w:p w:rsidR="003A3147" w:rsidRDefault="003A3147" w:rsidP="003A3147">
      <w:pPr>
        <w:pStyle w:val="aa"/>
        <w:numPr>
          <w:ilvl w:val="0"/>
          <w:numId w:val="3"/>
        </w:numPr>
        <w:ind w:left="0" w:firstLine="0"/>
      </w:pPr>
      <w:bookmarkStart w:id="1370" w:name="_Ref468201641"/>
      <w:r>
        <w:t>– Средние баллы по показателям подшкалы «Виды детской активности» в выборках «лучшие» и «случайные» детские сады</w:t>
      </w:r>
      <w:bookmarkEnd w:id="1370"/>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112"/>
        <w:gridCol w:w="887"/>
        <w:gridCol w:w="1186"/>
        <w:gridCol w:w="946"/>
        <w:gridCol w:w="1929"/>
      </w:tblGrid>
      <w:tr w:rsidR="003A3147" w:rsidTr="003A3147">
        <w:tc>
          <w:tcPr>
            <w:tcW w:w="1925"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b/>
                <w:color w:val="000000"/>
              </w:rPr>
            </w:pPr>
          </w:p>
        </w:tc>
        <w:tc>
          <w:tcPr>
            <w:tcW w:w="1014" w:type="pct"/>
            <w:gridSpan w:val="2"/>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«Лучшие» сады</w:t>
            </w:r>
          </w:p>
        </w:tc>
        <w:tc>
          <w:tcPr>
            <w:tcW w:w="1082" w:type="pct"/>
            <w:gridSpan w:val="2"/>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«Случайные» сады</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Разница в средних баллах </w:t>
            </w:r>
          </w:p>
        </w:tc>
      </w:tr>
      <w:tr w:rsidR="003A3147" w:rsidTr="003A3147">
        <w:tc>
          <w:tcPr>
            <w:tcW w:w="1925"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b/>
                <w:color w:val="000000"/>
              </w:rPr>
            </w:pP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среднее</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сигма</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среднее</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сигма</w:t>
            </w:r>
          </w:p>
        </w:tc>
        <w:tc>
          <w:tcPr>
            <w:tcW w:w="98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4.1. Мелкая моторика</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4,26</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1,39</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3,47</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1,41</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0,79</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4.2. Искусство</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3,28</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1,35</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2,67</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1,18</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0,61</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4.3. Музыка / движение</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3,07</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1,13</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2,57</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1,13</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0.5</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4.4. Кубики</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3,22</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1,71</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2,68</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1,52</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0.54</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4.5. Песок / вода</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4,01</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1,61</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3,43</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1,31</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0.58</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4.6. Ролевые игры</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3,83</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1,24</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3,53</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1,19</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0.3</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4.7. Природа / наука</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2,76</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1,57</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2,35</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1,23</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0.41</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lastRenderedPageBreak/>
              <w:t>4.8. Математика / счет</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3,38</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1,56</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2,76</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1,30</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0.62</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4.9. Использование телевизора, видео и / или компьютеров</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2,44</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1,70</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1,89</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1,21</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0.55</w:t>
            </w:r>
          </w:p>
        </w:tc>
      </w:tr>
      <w:tr w:rsidR="003A3147" w:rsidTr="003A3147">
        <w:tc>
          <w:tcPr>
            <w:tcW w:w="192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4.10. Содействие принятию многообразия</w:t>
            </w:r>
          </w:p>
        </w:tc>
        <w:tc>
          <w:tcPr>
            <w:tcW w:w="56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1,64</w:t>
            </w:r>
          </w:p>
        </w:tc>
        <w:tc>
          <w:tcPr>
            <w:tcW w:w="45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0,94</w:t>
            </w:r>
          </w:p>
        </w:tc>
        <w:tc>
          <w:tcPr>
            <w:tcW w:w="602"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1,46</w:t>
            </w:r>
          </w:p>
        </w:tc>
        <w:tc>
          <w:tcPr>
            <w:tcW w:w="480"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b/>
                <w:color w:val="000000"/>
              </w:rPr>
            </w:pPr>
            <w:r>
              <w:rPr>
                <w:color w:val="000000"/>
              </w:rPr>
              <w:t>0,97</w:t>
            </w:r>
          </w:p>
        </w:tc>
        <w:tc>
          <w:tcPr>
            <w:tcW w:w="98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0,18</w:t>
            </w:r>
          </w:p>
        </w:tc>
      </w:tr>
    </w:tbl>
    <w:p w:rsidR="003A3147" w:rsidRDefault="003A3147" w:rsidP="003A3147">
      <w:pPr>
        <w:jc w:val="center"/>
        <w:rPr>
          <w:szCs w:val="20"/>
        </w:rPr>
      </w:pPr>
    </w:p>
    <w:p w:rsidR="003A3147" w:rsidRDefault="003A3147" w:rsidP="003A3147">
      <w:pPr>
        <w:jc w:val="center"/>
        <w:rPr>
          <w:color w:val="000000"/>
        </w:rPr>
      </w:pPr>
      <w:r>
        <w:rPr>
          <w:noProof/>
        </w:rPr>
        <w:drawing>
          <wp:inline distT="0" distB="0" distL="0" distR="0" wp14:anchorId="437B4321" wp14:editId="6ACB25D3">
            <wp:extent cx="5286375" cy="2895600"/>
            <wp:effectExtent l="0" t="0" r="952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286375" cy="28956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71" w:name="_Ref468201855"/>
      <w:r>
        <w:t>– Средние баллы по показателям подшкалы «Виды детской активности» в выборках «лучшие» и «случайные» детские сады</w:t>
      </w:r>
      <w:bookmarkEnd w:id="1371"/>
      <w:r>
        <w:t xml:space="preserve"> </w:t>
      </w:r>
    </w:p>
    <w:p w:rsidR="003A3147" w:rsidRDefault="003A3147" w:rsidP="003A3147">
      <w:pPr>
        <w:rPr>
          <w:color w:val="000000"/>
        </w:rPr>
      </w:pPr>
      <w:r>
        <w:rPr>
          <w:color w:val="000000"/>
        </w:rPr>
        <w:t xml:space="preserve">Таблица </w:t>
      </w:r>
      <w:r>
        <w:fldChar w:fldCharType="begin"/>
      </w:r>
      <w:r>
        <w:rPr>
          <w:color w:val="000000"/>
        </w:rPr>
        <w:instrText xml:space="preserve"> REF  _Ref468201641 \h \r \t </w:instrText>
      </w:r>
      <w:r>
        <w:fldChar w:fldCharType="separate"/>
      </w:r>
      <w:r>
        <w:rPr>
          <w:color w:val="000000"/>
        </w:rPr>
        <w:t>22</w:t>
      </w:r>
      <w:r>
        <w:fldChar w:fldCharType="end"/>
      </w:r>
      <w:r>
        <w:rPr>
          <w:color w:val="000000"/>
        </w:rPr>
        <w:t xml:space="preserve"> и рисунок </w:t>
      </w:r>
      <w:r>
        <w:fldChar w:fldCharType="begin"/>
      </w:r>
      <w:r>
        <w:rPr>
          <w:color w:val="000000"/>
        </w:rPr>
        <w:instrText xml:space="preserve"> REF  _Ref468201855 \h \r \t </w:instrText>
      </w:r>
      <w:r>
        <w:fldChar w:fldCharType="separate"/>
      </w:r>
      <w:r>
        <w:rPr>
          <w:color w:val="000000"/>
        </w:rPr>
        <w:t>48</w:t>
      </w:r>
      <w:r>
        <w:fldChar w:fldCharType="end"/>
      </w:r>
      <w:r>
        <w:rPr>
          <w:color w:val="000000"/>
        </w:rPr>
        <w:t xml:space="preserve"> показывают, что в целом различия в средних показателях между выборкой «лучшие» и выборкой «случайные» небольшие: от 0,79 (мелкая моторика) до 0.18 (Содействие принятию многообразия), то есть различия не достигают одного балла ни по одному из показателей.</w:t>
      </w:r>
    </w:p>
    <w:p w:rsidR="003A3147" w:rsidRDefault="003A3147" w:rsidP="003A3147">
      <w:pPr>
        <w:rPr>
          <w:color w:val="000000"/>
        </w:rPr>
      </w:pPr>
    </w:p>
    <w:p w:rsidR="003A3147" w:rsidRDefault="003A3147" w:rsidP="003A3147">
      <w:pPr>
        <w:pStyle w:val="aff"/>
      </w:pPr>
      <w:r>
        <w:t>Анализ данных по отдельным показателям подшкалы «Виды детской активности»</w:t>
      </w:r>
    </w:p>
    <w:p w:rsidR="003A3147" w:rsidRDefault="003A3147" w:rsidP="003A3147">
      <w:pPr>
        <w:rPr>
          <w:color w:val="000000"/>
        </w:rPr>
      </w:pPr>
      <w:r>
        <w:rPr>
          <w:color w:val="000000"/>
        </w:rPr>
        <w:t>Анализ по каждому показателю будет сделан по общей схеме:</w:t>
      </w:r>
    </w:p>
    <w:p w:rsidR="003A3147" w:rsidRDefault="003A3147" w:rsidP="003A3147">
      <w:pPr>
        <w:pStyle w:val="af9"/>
        <w:spacing w:line="360" w:lineRule="auto"/>
        <w:ind w:left="709"/>
      </w:pPr>
      <w:r>
        <w:t>1. Количественный анализ данных:</w:t>
      </w:r>
    </w:p>
    <w:p w:rsidR="003A3147" w:rsidRDefault="003A3147" w:rsidP="003A3147">
      <w:pPr>
        <w:pStyle w:val="af9"/>
        <w:spacing w:line="360" w:lineRule="auto"/>
        <w:ind w:left="0" w:firstLine="743"/>
      </w:pPr>
      <w:r>
        <w:t>Сопоставление распределения баллов в «случайных» и «лучших» садах</w:t>
      </w:r>
    </w:p>
    <w:p w:rsidR="003A3147" w:rsidRDefault="003A3147" w:rsidP="003A3147">
      <w:pPr>
        <w:pStyle w:val="af9"/>
        <w:spacing w:line="360" w:lineRule="auto"/>
        <w:ind w:left="0" w:firstLine="743"/>
      </w:pPr>
      <w:r>
        <w:t>Выделение групп «1-2 балла» и «5 баллов и выше». В первом случае – это сады, в которых качество ниже минимального, во втором – «хорошее качество».</w:t>
      </w:r>
    </w:p>
    <w:p w:rsidR="003A3147" w:rsidRDefault="003A3147" w:rsidP="003A3147">
      <w:pPr>
        <w:pStyle w:val="af9"/>
        <w:spacing w:line="360" w:lineRule="auto"/>
        <w:ind w:left="0" w:firstLine="743"/>
      </w:pPr>
      <w:r>
        <w:t>2. Качественный анализ данных: перечисление тех характеристик среды, которые отсутствуют в большинстве исследованных садов, а значит, в целом в дошкольном образовании регионов.</w:t>
      </w:r>
    </w:p>
    <w:p w:rsidR="003A3147" w:rsidRDefault="003A3147" w:rsidP="003A3147">
      <w:pPr>
        <w:rPr>
          <w:b/>
          <w:color w:val="000000"/>
        </w:rPr>
      </w:pPr>
    </w:p>
    <w:p w:rsidR="003A3147" w:rsidRDefault="003A3147" w:rsidP="003A3147">
      <w:pPr>
        <w:rPr>
          <w:i/>
          <w:color w:val="000000"/>
        </w:rPr>
      </w:pPr>
      <w:r>
        <w:rPr>
          <w:i/>
          <w:color w:val="000000"/>
        </w:rPr>
        <w:t>Мелкая моторика</w:t>
      </w:r>
    </w:p>
    <w:p w:rsidR="003A3147" w:rsidRDefault="003A3147" w:rsidP="003A3147">
      <w:pPr>
        <w:rPr>
          <w:color w:val="000000"/>
        </w:rPr>
      </w:pPr>
      <w:r>
        <w:rPr>
          <w:color w:val="000000"/>
        </w:rPr>
        <w:t xml:space="preserve">Средние показатели по выборке «лучшие» сады -  4,26, по выборке «случайные» сады – 3,47 (рисунок </w:t>
      </w:r>
      <w:r>
        <w:fldChar w:fldCharType="begin"/>
      </w:r>
      <w:r>
        <w:rPr>
          <w:color w:val="000000"/>
        </w:rPr>
        <w:instrText xml:space="preserve"> REF  _Ref468262034 \h \r \t </w:instrText>
      </w:r>
      <w:r>
        <w:fldChar w:fldCharType="separate"/>
      </w:r>
      <w:r>
        <w:rPr>
          <w:color w:val="000000"/>
        </w:rPr>
        <w:t>49</w:t>
      </w:r>
      <w:r>
        <w:fldChar w:fldCharType="end"/>
      </w:r>
      <w:r>
        <w:rPr>
          <w:color w:val="000000"/>
        </w:rPr>
        <w:t xml:space="preserve">, таблица </w:t>
      </w:r>
      <w:r>
        <w:fldChar w:fldCharType="begin"/>
      </w:r>
      <w:r>
        <w:rPr>
          <w:color w:val="000000"/>
        </w:rPr>
        <w:instrText xml:space="preserve"> REF  _Ref468262053 \h \r \t </w:instrText>
      </w:r>
      <w:r>
        <w:fldChar w:fldCharType="separate"/>
      </w:r>
      <w:r>
        <w:rPr>
          <w:color w:val="000000"/>
        </w:rPr>
        <w:t>23</w:t>
      </w:r>
      <w:r>
        <w:fldChar w:fldCharType="end"/>
      </w:r>
      <w:r>
        <w:rPr>
          <w:color w:val="000000"/>
        </w:rPr>
        <w:t>).</w:t>
      </w:r>
    </w:p>
    <w:p w:rsidR="003A3147" w:rsidRDefault="003A3147" w:rsidP="003A3147">
      <w:pPr>
        <w:jc w:val="center"/>
        <w:rPr>
          <w:b/>
          <w:color w:val="000000"/>
        </w:rPr>
      </w:pPr>
      <w:r>
        <w:rPr>
          <w:noProof/>
          <w:color w:val="000000"/>
        </w:rPr>
        <w:lastRenderedPageBreak/>
        <w:drawing>
          <wp:inline distT="0" distB="0" distL="0" distR="0" wp14:anchorId="0E770285" wp14:editId="06A86D54">
            <wp:extent cx="4150995" cy="2266315"/>
            <wp:effectExtent l="0" t="0" r="20955" b="19685"/>
            <wp:docPr id="456" name="Диаграмма 4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4"/>
              </a:graphicData>
            </a:graphic>
          </wp:inline>
        </w:drawing>
      </w:r>
    </w:p>
    <w:p w:rsidR="003A3147" w:rsidRDefault="003A3147" w:rsidP="003A3147">
      <w:pPr>
        <w:pStyle w:val="ab"/>
        <w:numPr>
          <w:ilvl w:val="0"/>
          <w:numId w:val="5"/>
        </w:numPr>
        <w:ind w:left="0" w:firstLine="0"/>
      </w:pPr>
      <w:bookmarkStart w:id="1372" w:name="_Ref468262034"/>
      <w:r>
        <w:t>– Доли «случайных и «лучших» детских садов в разрезе полученных баллов по показателю «Искусство»</w:t>
      </w:r>
      <w:bookmarkEnd w:id="1372"/>
    </w:p>
    <w:p w:rsidR="003A3147" w:rsidRDefault="003A3147" w:rsidP="003A3147">
      <w:pPr>
        <w:pStyle w:val="aa"/>
        <w:numPr>
          <w:ilvl w:val="0"/>
          <w:numId w:val="3"/>
        </w:numPr>
        <w:ind w:left="0" w:firstLine="0"/>
      </w:pPr>
      <w:bookmarkStart w:id="1373" w:name="_Ref468262053"/>
      <w:r>
        <w:t>– Доли «случайных и «лучших» детских садов в разрезе полученных баллов по показателю «</w:t>
      </w:r>
      <w:r>
        <w:rPr>
          <w:bCs/>
        </w:rPr>
        <w:t>Мелкая моторика»</w:t>
      </w:r>
      <w:bookmarkEnd w:id="13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2"/>
        <w:gridCol w:w="2446"/>
        <w:gridCol w:w="1600"/>
        <w:gridCol w:w="2446"/>
        <w:gridCol w:w="1600"/>
      </w:tblGrid>
      <w:tr w:rsidR="003A3147" w:rsidTr="003A3147">
        <w:trPr>
          <w:trHeight w:val="415"/>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53"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53"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rPr>
          <w:trHeight w:val="427"/>
        </w:trPr>
        <w:tc>
          <w:tcPr>
            <w:tcW w:w="894"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241"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812"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241"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812"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rPr>
          <w:trHeight w:val="427"/>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r w:rsidR="003A3147" w:rsidTr="003A3147">
        <w:trPr>
          <w:trHeight w:val="443"/>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19</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r w:rsidR="003A3147" w:rsidTr="003A3147">
        <w:trPr>
          <w:trHeight w:val="427"/>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17</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68</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0,35</w:t>
            </w:r>
          </w:p>
        </w:tc>
      </w:tr>
      <w:tr w:rsidR="003A3147" w:rsidTr="003A3147">
        <w:trPr>
          <w:trHeight w:val="386"/>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26</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42</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0,22</w:t>
            </w:r>
          </w:p>
        </w:tc>
      </w:tr>
      <w:tr w:rsidR="003A3147" w:rsidTr="003A3147">
        <w:trPr>
          <w:trHeight w:val="427"/>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25</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0,13</w:t>
            </w:r>
          </w:p>
        </w:tc>
      </w:tr>
      <w:tr w:rsidR="003A3147" w:rsidTr="003A3147">
        <w:trPr>
          <w:trHeight w:val="443"/>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15</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r w:rsidR="003A3147" w:rsidTr="003A3147">
        <w:trPr>
          <w:trHeight w:val="297"/>
        </w:trPr>
        <w:tc>
          <w:tcPr>
            <w:tcW w:w="89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24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812"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r>
    </w:tbl>
    <w:p w:rsidR="003A3147" w:rsidRDefault="003A3147" w:rsidP="003A3147">
      <w:pPr>
        <w:rPr>
          <w:color w:val="000000"/>
          <w:szCs w:val="20"/>
        </w:rPr>
      </w:pPr>
    </w:p>
    <w:p w:rsidR="003A3147" w:rsidRDefault="003A3147" w:rsidP="003A3147">
      <w:pPr>
        <w:rPr>
          <w:b/>
          <w:bCs/>
          <w:color w:val="000000"/>
        </w:rPr>
      </w:pPr>
      <w:r>
        <w:rPr>
          <w:color w:val="000000"/>
        </w:rPr>
        <w:t xml:space="preserve">Выводы по показателю </w:t>
      </w:r>
      <w:r>
        <w:rPr>
          <w:i/>
          <w:color w:val="000000"/>
        </w:rPr>
        <w:t>«</w:t>
      </w:r>
      <w:r>
        <w:rPr>
          <w:bCs/>
          <w:i/>
          <w:color w:val="000000"/>
        </w:rPr>
        <w:t>Мелкая моторика»</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«Мелкая моторика»</w:t>
      </w:r>
    </w:p>
    <w:p w:rsidR="003A3147" w:rsidRDefault="003A3147" w:rsidP="003A3147">
      <w:pPr>
        <w:rPr>
          <w:color w:val="000000"/>
        </w:rPr>
      </w:pPr>
      <w:r>
        <w:rPr>
          <w:color w:val="000000"/>
        </w:rPr>
        <w:t>В группе «случайные детские сады» не достигает уровня «минимально допустимое качество» 20% детских садов, а в группе «лучших» - 10% детских садов. В Группе «случайных детских садов» наибольшая доля садов (35%) получила 3 балла, а в группе «лучшие» – 4 балла (27%). В группе «лучших детских садов» 5 и более баллов получены 44% садов, а в группе «случайных» – 23%</w:t>
      </w:r>
    </w:p>
    <w:p w:rsidR="003A3147" w:rsidRDefault="003A3147" w:rsidP="003A3147">
      <w:pPr>
        <w:rPr>
          <w:color w:val="000000"/>
        </w:rPr>
      </w:pPr>
      <w:r>
        <w:rPr>
          <w:color w:val="000000"/>
        </w:rPr>
        <w:t>Это говорит о том, что существуют хотя и небольшие, но значимые отличия между группами: в «лучших» детских садах меньше плохих и минимальных баллов, а больше – баллов 4,5, 6.</w:t>
      </w:r>
    </w:p>
    <w:p w:rsidR="003A3147" w:rsidRDefault="003A3147" w:rsidP="003A3147">
      <w:pPr>
        <w:pStyle w:val="af9"/>
        <w:spacing w:line="360" w:lineRule="auto"/>
        <w:ind w:left="0" w:firstLine="709"/>
      </w:pPr>
      <w:r>
        <w:t>2. Качественный анализ результатов по показателю «Мелкая моторика»</w:t>
      </w:r>
    </w:p>
    <w:p w:rsidR="003A3147" w:rsidRDefault="003A3147" w:rsidP="003A3147">
      <w:pPr>
        <w:rPr>
          <w:color w:val="000000"/>
        </w:rPr>
      </w:pPr>
      <w:r>
        <w:rPr>
          <w:color w:val="000000"/>
        </w:rPr>
        <w:t>Данные означают, что случае «лучших садов» в 56% случаев, а в случае «случайных» - в 77% в детских садах условия для развития мелкой моторики можно охарактеризовать так:</w:t>
      </w:r>
    </w:p>
    <w:p w:rsidR="003A3147" w:rsidRDefault="003A3147" w:rsidP="003A3147">
      <w:pPr>
        <w:pStyle w:val="af9"/>
        <w:spacing w:line="360" w:lineRule="auto"/>
        <w:ind w:left="0" w:firstLine="709"/>
      </w:pPr>
      <w:r>
        <w:lastRenderedPageBreak/>
        <w:t>Материалов для развития мелкой моторики не достаточно много, для того, чтобы несколько детей одновременно могли развернуть интересную активность (имеются в виду такие материалы: различные виды материалов для развития мелкой моторики, в том числе конструкторы с деталями небольшого размера, которые соединяются друг с другом различными способами; материалы для занятий искусством, такие как цветные карандаши и ножницы; подручные материалы, которыми можно манипулировать: бусы разных размеров для нанизывания, наборы для игры в колышки, шаблоны для шитья; пазлы).</w:t>
      </w:r>
    </w:p>
    <w:p w:rsidR="003A3147" w:rsidRDefault="003A3147" w:rsidP="003A3147">
      <w:pPr>
        <w:pStyle w:val="af9"/>
        <w:spacing w:line="360" w:lineRule="auto"/>
        <w:ind w:left="0" w:firstLine="709"/>
      </w:pPr>
      <w:r>
        <w:t>Эти материалы не являются доступными в течение значительной части дня, а выдаются педагогом на время занятий.</w:t>
      </w:r>
    </w:p>
    <w:p w:rsidR="003A3147" w:rsidRDefault="003A3147" w:rsidP="003A3147">
      <w:pPr>
        <w:pStyle w:val="af9"/>
        <w:spacing w:line="360" w:lineRule="auto"/>
        <w:ind w:left="0" w:firstLine="709"/>
      </w:pPr>
      <w:r>
        <w:t>Они недостаточно хорошо организованы, чтобы дети знали, где что хранится: нет пометок на ящиках – в виде обращенных к детям надписей или картинок</w:t>
      </w:r>
    </w:p>
    <w:p w:rsidR="003A3147" w:rsidRDefault="003A3147" w:rsidP="003A3147">
      <w:pPr>
        <w:pStyle w:val="af9"/>
        <w:spacing w:line="360" w:lineRule="auto"/>
        <w:ind w:left="0" w:firstLine="709"/>
      </w:pPr>
      <w:r>
        <w:t xml:space="preserve">Не представлены материалы разного уровня сложности </w:t>
      </w:r>
    </w:p>
    <w:p w:rsidR="003A3147" w:rsidRDefault="003A3147" w:rsidP="003A3147">
      <w:pPr>
        <w:pStyle w:val="af9"/>
        <w:spacing w:line="360" w:lineRule="auto"/>
        <w:ind w:left="0" w:firstLine="709"/>
      </w:pPr>
      <w:r>
        <w:t>Материалы не меняются время от времени, чтобы поддержать интерес детей</w:t>
      </w:r>
    </w:p>
    <w:p w:rsidR="003A3147" w:rsidRDefault="003A3147" w:rsidP="003A3147">
      <w:pPr>
        <w:rPr>
          <w:b/>
          <w:color w:val="000000"/>
        </w:rPr>
      </w:pPr>
    </w:p>
    <w:p w:rsidR="003A3147" w:rsidRDefault="003A3147" w:rsidP="003A3147">
      <w:pPr>
        <w:rPr>
          <w:i/>
          <w:color w:val="000000"/>
        </w:rPr>
      </w:pPr>
      <w:r>
        <w:rPr>
          <w:i/>
          <w:color w:val="000000"/>
        </w:rPr>
        <w:t>Искусство</w:t>
      </w:r>
    </w:p>
    <w:p w:rsidR="003A3147" w:rsidRDefault="003A3147" w:rsidP="003A3147">
      <w:pPr>
        <w:rPr>
          <w:color w:val="000000"/>
        </w:rPr>
      </w:pPr>
      <w:r>
        <w:rPr>
          <w:color w:val="000000"/>
        </w:rPr>
        <w:t xml:space="preserve">Средние показатели по выборке «лучшие» сады – 3,28, по выборке «случайные» сады – 2,67 (рисунок </w:t>
      </w:r>
      <w:r>
        <w:fldChar w:fldCharType="begin"/>
      </w:r>
      <w:r>
        <w:rPr>
          <w:color w:val="000000"/>
        </w:rPr>
        <w:instrText xml:space="preserve"> REF  _Ref468202626 \h \r \t </w:instrText>
      </w:r>
      <w:r>
        <w:fldChar w:fldCharType="separate"/>
      </w:r>
      <w:r>
        <w:rPr>
          <w:color w:val="000000"/>
        </w:rPr>
        <w:t>50</w:t>
      </w:r>
      <w:r>
        <w:fldChar w:fldCharType="end"/>
      </w:r>
      <w:r>
        <w:rPr>
          <w:color w:val="000000"/>
        </w:rPr>
        <w:t xml:space="preserve">, таблица </w:t>
      </w:r>
      <w:r>
        <w:fldChar w:fldCharType="begin"/>
      </w:r>
      <w:r>
        <w:rPr>
          <w:color w:val="000000"/>
        </w:rPr>
        <w:instrText xml:space="preserve"> REF  _Ref468202680 \h \r \t </w:instrText>
      </w:r>
      <w:r>
        <w:fldChar w:fldCharType="separate"/>
      </w:r>
      <w:r>
        <w:rPr>
          <w:color w:val="000000"/>
        </w:rPr>
        <w:t>24</w:t>
      </w:r>
      <w:r>
        <w:fldChar w:fldCharType="end"/>
      </w:r>
      <w:r>
        <w:rPr>
          <w:color w:val="000000"/>
        </w:rPr>
        <w:t xml:space="preserve">). </w:t>
      </w:r>
    </w:p>
    <w:p w:rsidR="003A3147" w:rsidRDefault="003A3147" w:rsidP="003A3147">
      <w:pPr>
        <w:rPr>
          <w:color w:val="000000"/>
        </w:rPr>
      </w:pPr>
    </w:p>
    <w:p w:rsidR="003A3147" w:rsidRDefault="003A3147" w:rsidP="003A3147">
      <w:pPr>
        <w:jc w:val="center"/>
        <w:rPr>
          <w:noProof/>
          <w:color w:val="000000"/>
        </w:rPr>
      </w:pPr>
      <w:r>
        <w:rPr>
          <w:noProof/>
          <w:color w:val="000000"/>
        </w:rPr>
        <w:drawing>
          <wp:inline distT="0" distB="0" distL="0" distR="0" wp14:anchorId="0676EE29" wp14:editId="1B9B48AE">
            <wp:extent cx="4150995" cy="2266315"/>
            <wp:effectExtent l="0" t="0" r="20955" b="19685"/>
            <wp:docPr id="455" name="Диаграмма 4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5"/>
              </a:graphicData>
            </a:graphic>
          </wp:inline>
        </w:drawing>
      </w:r>
    </w:p>
    <w:p w:rsidR="003A3147" w:rsidRDefault="003A3147" w:rsidP="003A3147">
      <w:pPr>
        <w:pStyle w:val="ab"/>
        <w:numPr>
          <w:ilvl w:val="0"/>
          <w:numId w:val="5"/>
        </w:numPr>
        <w:ind w:left="0" w:firstLine="0"/>
      </w:pPr>
      <w:bookmarkStart w:id="1374" w:name="_Ref468202626"/>
      <w:r>
        <w:t>– Доли «случайных и «лучших» детских садов в разрезе полученных баллов по показателю «Искусство»</w:t>
      </w:r>
      <w:bookmarkEnd w:id="1374"/>
    </w:p>
    <w:p w:rsidR="003A3147" w:rsidRDefault="003A3147" w:rsidP="003A3147">
      <w:pPr>
        <w:pStyle w:val="aa"/>
        <w:numPr>
          <w:ilvl w:val="0"/>
          <w:numId w:val="3"/>
        </w:numPr>
        <w:ind w:left="0" w:firstLine="0"/>
      </w:pPr>
      <w:bookmarkStart w:id="1375" w:name="_Ref468202680"/>
      <w:r>
        <w:t>– Доли «случайных и «лучших» детских садов в разрезе полученных баллов по показателю «Искусство»</w:t>
      </w:r>
      <w:bookmarkEnd w:id="1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0,23</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0,12</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lastRenderedPageBreak/>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0,44</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bl>
    <w:p w:rsidR="003A3147" w:rsidRDefault="003A3147" w:rsidP="003A3147">
      <w:pPr>
        <w:rPr>
          <w:color w:val="000000"/>
          <w:szCs w:val="20"/>
        </w:rPr>
      </w:pPr>
    </w:p>
    <w:p w:rsidR="003A3147" w:rsidRDefault="003A3147" w:rsidP="003A3147">
      <w:pPr>
        <w:rPr>
          <w:color w:val="000000"/>
        </w:rPr>
      </w:pPr>
      <w:r>
        <w:rPr>
          <w:color w:val="000000"/>
        </w:rPr>
        <w:t xml:space="preserve">Выводы по показателю </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«Искусство».</w:t>
      </w:r>
    </w:p>
    <w:p w:rsidR="003A3147" w:rsidRDefault="003A3147" w:rsidP="003A3147">
      <w:pPr>
        <w:pStyle w:val="af9"/>
        <w:spacing w:line="360" w:lineRule="auto"/>
        <w:ind w:left="0" w:firstLine="709"/>
      </w:pPr>
      <w:r>
        <w:t xml:space="preserve">Обращает на себя внимание особенность отличия группы «лучшие» от группы «случайные» по данному показателю. Максимальное количество случаев (0.44% в обоих случаях) приходится на 3 балла – уровень минимальное качество. 5 и более баллов в группе «случайные» сады получило 0.04%, а в группе «лучшие» сады – 0,12%. А вот менее 3 баллов в группе «случайные» получило 0,33% (то есть треть садов), а в группе «лучшие» – 0.22%. </w:t>
      </w:r>
    </w:p>
    <w:p w:rsidR="003A3147" w:rsidRDefault="003A3147" w:rsidP="003A3147">
      <w:pPr>
        <w:pStyle w:val="af9"/>
        <w:spacing w:line="360" w:lineRule="auto"/>
        <w:ind w:left="0" w:firstLine="709"/>
      </w:pPr>
      <w:r>
        <w:t xml:space="preserve">Из этого можно сделать следующие выводы: </w:t>
      </w:r>
    </w:p>
    <w:p w:rsidR="003A3147" w:rsidRDefault="003A3147" w:rsidP="003A3147">
      <w:pPr>
        <w:pStyle w:val="af9"/>
        <w:spacing w:line="360" w:lineRule="auto"/>
        <w:ind w:left="0" w:firstLine="709"/>
      </w:pPr>
      <w:r>
        <w:t>в целом ситуация с показателем «Искусство» является тревожной, высокие показатели отсутствуют и в лучших и в случайных садах, наиболее часто встречается оценка в 3 балла (минимальное качество).</w:t>
      </w:r>
    </w:p>
    <w:p w:rsidR="003A3147" w:rsidRDefault="003A3147" w:rsidP="003A3147">
      <w:pPr>
        <w:pStyle w:val="af9"/>
        <w:spacing w:line="360" w:lineRule="auto"/>
        <w:ind w:left="0" w:firstLine="709"/>
      </w:pPr>
      <w:r>
        <w:t xml:space="preserve">«Лучшие» сады от «случайных» отличаются только тем, что в них реже отмечено низкое качество. </w:t>
      </w:r>
    </w:p>
    <w:p w:rsidR="003A3147" w:rsidRDefault="003A3147" w:rsidP="003A3147">
      <w:pPr>
        <w:pStyle w:val="af9"/>
        <w:spacing w:line="360" w:lineRule="auto"/>
        <w:ind w:left="0" w:firstLine="709"/>
      </w:pPr>
      <w:r>
        <w:t xml:space="preserve">Однородность выборки свидетельствует о том, что в системе образования сложились нормы, которые регламентируют условия для занятий искусством в большей степени, чем правила в конкретной образовательной организации. </w:t>
      </w:r>
    </w:p>
    <w:p w:rsidR="003A3147" w:rsidRDefault="003A3147" w:rsidP="003A3147">
      <w:pPr>
        <w:pStyle w:val="af9"/>
        <w:spacing w:line="360" w:lineRule="auto"/>
        <w:ind w:left="709"/>
      </w:pPr>
      <w:r>
        <w:t xml:space="preserve">Качественный анализ результатов по показателю </w:t>
      </w:r>
    </w:p>
    <w:p w:rsidR="003A3147" w:rsidRDefault="003A3147" w:rsidP="003A3147">
      <w:pPr>
        <w:rPr>
          <w:color w:val="000000"/>
        </w:rPr>
      </w:pPr>
      <w:r>
        <w:rPr>
          <w:color w:val="000000"/>
        </w:rPr>
        <w:t>Данные означают, что случае «лучших садов» в 88% случаев, а в случае «случайных» – в 99,96% в детских садах условия для занятий искусством можно охарактеризовать так:</w:t>
      </w:r>
    </w:p>
    <w:p w:rsidR="003A3147" w:rsidRDefault="003A3147" w:rsidP="003A3147">
      <w:pPr>
        <w:pStyle w:val="af9"/>
        <w:spacing w:line="360" w:lineRule="auto"/>
        <w:ind w:left="0" w:firstLine="709"/>
      </w:pPr>
      <w:r>
        <w:t>Недостаточно богат спектр материалов для занятий искусством (имеются в виду следующие категории материалов: материалы для рисования, такие как бумага, цветные карандаши, нетоксичные фломастеры, толстые маркеры; краски; объемные материалы, такие как пластилин, глина, дерево; материалы для коллажей; инструменты, такие как безопасные ножницы, степлеры, дыроколы, клейкая лента).</w:t>
      </w:r>
    </w:p>
    <w:p w:rsidR="003A3147" w:rsidRDefault="003A3147" w:rsidP="003A3147">
      <w:pPr>
        <w:pStyle w:val="af9"/>
        <w:spacing w:line="360" w:lineRule="auto"/>
        <w:ind w:left="0" w:firstLine="709"/>
      </w:pPr>
      <w:r>
        <w:t>Материалы недоступны в течение значительной части дня, а это означает, что они выдаются взрослыми на время занятий.</w:t>
      </w:r>
    </w:p>
    <w:p w:rsidR="003A3147" w:rsidRDefault="003A3147" w:rsidP="003A3147">
      <w:pPr>
        <w:pStyle w:val="af9"/>
        <w:spacing w:line="360" w:lineRule="auto"/>
        <w:ind w:left="0" w:firstLine="709"/>
      </w:pPr>
      <w:r>
        <w:t>Преобладают работы по образцу, которые не стимулируют самовыражения средствами искусства у детей</w:t>
      </w:r>
    </w:p>
    <w:p w:rsidR="003A3147" w:rsidRDefault="003A3147" w:rsidP="003A3147">
      <w:pPr>
        <w:pStyle w:val="af9"/>
        <w:spacing w:line="360" w:lineRule="auto"/>
        <w:ind w:left="0" w:firstLine="709"/>
      </w:pPr>
      <w:r>
        <w:lastRenderedPageBreak/>
        <w:t>Занятия искусством редко связаны с другими видами деятельности детей (экскурсиями, проектами и пр.)</w:t>
      </w:r>
    </w:p>
    <w:p w:rsidR="003A3147" w:rsidRDefault="003A3147" w:rsidP="003A3147">
      <w:pPr>
        <w:pStyle w:val="af9"/>
        <w:spacing w:line="360" w:lineRule="auto"/>
        <w:ind w:left="0" w:firstLine="709"/>
      </w:pPr>
      <w:r>
        <w:t>Редки ситуации, когда дети могут работать над собственным произведением в течение большого времени</w:t>
      </w:r>
    </w:p>
    <w:p w:rsidR="003A3147" w:rsidRDefault="003A3147" w:rsidP="003A3147">
      <w:pPr>
        <w:pStyle w:val="af9"/>
        <w:spacing w:line="360" w:lineRule="auto"/>
        <w:ind w:left="0" w:firstLine="709"/>
        <w:rPr>
          <w:i/>
        </w:rPr>
      </w:pPr>
      <w:r>
        <w:rPr>
          <w:i/>
        </w:rPr>
        <w:t xml:space="preserve">В целом оценка отражает сложившуюся ситуацию: на занятиях искусством акцентируется освоение ребенком художественных техник, а выражение своих впечатлений средствами искусства, занятия проводятся чаще всего организовано в формате фронтальной работы, материалы не являются достаточно доступными и многообразными, чтобы стимулировать спонтанное выражение себя средствами искусства (что органично и необходимо для дошкольников). </w:t>
      </w:r>
    </w:p>
    <w:p w:rsidR="003A3147" w:rsidRDefault="003A3147" w:rsidP="003A3147">
      <w:pPr>
        <w:rPr>
          <w:color w:val="000000"/>
        </w:rPr>
      </w:pPr>
    </w:p>
    <w:p w:rsidR="003A3147" w:rsidRDefault="003A3147" w:rsidP="003A3147">
      <w:pPr>
        <w:pStyle w:val="aff"/>
      </w:pPr>
      <w:r>
        <w:t>Музыка/движение</w:t>
      </w:r>
    </w:p>
    <w:p w:rsidR="003A3147" w:rsidRDefault="003A3147" w:rsidP="003A3147">
      <w:pPr>
        <w:rPr>
          <w:color w:val="000000"/>
        </w:rPr>
      </w:pPr>
      <w:r>
        <w:rPr>
          <w:color w:val="000000"/>
        </w:rPr>
        <w:t xml:space="preserve">Средние показатели по выборке «лучшие» сады - 3,07, по выборке «случайные» сады – 2,57 (рисунок </w:t>
      </w:r>
      <w:r>
        <w:fldChar w:fldCharType="begin"/>
      </w:r>
      <w:r>
        <w:rPr>
          <w:color w:val="000000"/>
        </w:rPr>
        <w:instrText xml:space="preserve"> REF  _Ref468202954 \h \r \t </w:instrText>
      </w:r>
      <w:r>
        <w:fldChar w:fldCharType="separate"/>
      </w:r>
      <w:r>
        <w:rPr>
          <w:color w:val="000000"/>
        </w:rPr>
        <w:t>51</w:t>
      </w:r>
      <w:r>
        <w:fldChar w:fldCharType="end"/>
      </w:r>
      <w:r>
        <w:rPr>
          <w:color w:val="000000"/>
        </w:rPr>
        <w:t xml:space="preserve">, таблица </w:t>
      </w:r>
      <w:r>
        <w:fldChar w:fldCharType="begin"/>
      </w:r>
      <w:r>
        <w:rPr>
          <w:color w:val="000000"/>
        </w:rPr>
        <w:instrText xml:space="preserve"> REF  _Ref468202930 \h \r \t </w:instrText>
      </w:r>
      <w:r>
        <w:fldChar w:fldCharType="separate"/>
      </w:r>
      <w:r>
        <w:rPr>
          <w:color w:val="000000"/>
        </w:rPr>
        <w:t>25</w:t>
      </w:r>
      <w:r>
        <w:fldChar w:fldCharType="end"/>
      </w:r>
      <w:r>
        <w:rPr>
          <w:color w:val="000000"/>
        </w:rPr>
        <w:t>).</w:t>
      </w:r>
    </w:p>
    <w:p w:rsidR="003A3147" w:rsidRDefault="003A3147" w:rsidP="003A3147">
      <w:pPr>
        <w:rPr>
          <w:b/>
          <w:color w:val="000000"/>
        </w:rPr>
      </w:pPr>
    </w:p>
    <w:p w:rsidR="003A3147" w:rsidRDefault="003A3147" w:rsidP="003A3147">
      <w:pPr>
        <w:jc w:val="center"/>
        <w:rPr>
          <w:b/>
          <w:color w:val="000000"/>
        </w:rPr>
      </w:pPr>
      <w:r>
        <w:rPr>
          <w:noProof/>
          <w:color w:val="000000"/>
        </w:rPr>
        <w:drawing>
          <wp:inline distT="0" distB="0" distL="0" distR="0" wp14:anchorId="2F3FEE04" wp14:editId="429AC8C6">
            <wp:extent cx="4150995" cy="2266315"/>
            <wp:effectExtent l="0" t="0" r="20955" b="19685"/>
            <wp:docPr id="454" name="Диаграмма 4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6"/>
              </a:graphicData>
            </a:graphic>
          </wp:inline>
        </w:drawing>
      </w:r>
    </w:p>
    <w:p w:rsidR="003A3147" w:rsidRDefault="003A3147" w:rsidP="003A3147">
      <w:pPr>
        <w:pStyle w:val="ab"/>
        <w:numPr>
          <w:ilvl w:val="0"/>
          <w:numId w:val="5"/>
        </w:numPr>
        <w:ind w:left="0" w:firstLine="0"/>
      </w:pPr>
      <w:bookmarkStart w:id="1376" w:name="_Ref468202954"/>
      <w:r>
        <w:t>– Доли «случайных и «лучших» детских садов в разрезе полученных баллов по показателю «Музыка/движение»</w:t>
      </w:r>
      <w:bookmarkEnd w:id="1376"/>
    </w:p>
    <w:p w:rsidR="003A3147" w:rsidRDefault="003A3147" w:rsidP="003A3147">
      <w:pPr>
        <w:pStyle w:val="aa"/>
        <w:numPr>
          <w:ilvl w:val="0"/>
          <w:numId w:val="3"/>
        </w:numPr>
        <w:ind w:left="0" w:firstLine="0"/>
      </w:pPr>
      <w:bookmarkStart w:id="1377" w:name="_Ref468202930"/>
      <w:r>
        <w:t>– Доли «случайных и «лучших» детских садов в разрезе полученных баллов по показателю «Музыка/движение»</w:t>
      </w:r>
      <w:bookmarkEnd w:id="13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0,20</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0,26</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0,38</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lastRenderedPageBreak/>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bl>
    <w:p w:rsidR="003A3147" w:rsidRDefault="003A3147" w:rsidP="003A3147">
      <w:pPr>
        <w:rPr>
          <w:color w:val="000000"/>
          <w:szCs w:val="20"/>
        </w:rPr>
      </w:pPr>
    </w:p>
    <w:p w:rsidR="003A3147" w:rsidRDefault="003A3147" w:rsidP="003A3147">
      <w:pPr>
        <w:rPr>
          <w:color w:val="000000"/>
        </w:rPr>
      </w:pPr>
      <w:r>
        <w:rPr>
          <w:color w:val="000000"/>
        </w:rPr>
        <w:t>Выводы по показателю «Музыка/движение».</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«Музыка/движение»</w:t>
      </w:r>
    </w:p>
    <w:p w:rsidR="003A3147" w:rsidRDefault="003A3147" w:rsidP="003A3147">
      <w:pPr>
        <w:pStyle w:val="af9"/>
        <w:spacing w:line="360" w:lineRule="auto"/>
        <w:ind w:left="0" w:firstLine="709"/>
      </w:pPr>
      <w:r>
        <w:t>1-2 балла в группе «случайные» сады получило 46% садов, а в группе «лучшие» - 28% садов.</w:t>
      </w:r>
    </w:p>
    <w:p w:rsidR="003A3147" w:rsidRDefault="003A3147" w:rsidP="003A3147">
      <w:pPr>
        <w:pStyle w:val="af9"/>
        <w:spacing w:line="360" w:lineRule="auto"/>
        <w:ind w:left="0" w:firstLine="709"/>
      </w:pPr>
      <w:r>
        <w:t>5 или более баллов в «лучших» садах» получило 8 % садов, а в «случайных» - 6%. То есть по высокому качеству различия минимальные.</w:t>
      </w:r>
    </w:p>
    <w:p w:rsidR="003A3147" w:rsidRDefault="003A3147" w:rsidP="003A3147">
      <w:pPr>
        <w:pStyle w:val="af9"/>
        <w:spacing w:line="360" w:lineRule="auto"/>
        <w:ind w:left="0" w:firstLine="709"/>
      </w:pPr>
      <w:r>
        <w:t xml:space="preserve">«Лучшие» и «случайные» детские сады отличаются тем, что в первом случае большая часть выборки (63%) получила 3 или 4 балла, а во втором случае большая часть выборки (64%) получила 2 или 3 балла. </w:t>
      </w:r>
    </w:p>
    <w:p w:rsidR="003A3147" w:rsidRDefault="003A3147" w:rsidP="003A3147">
      <w:pPr>
        <w:pStyle w:val="af9"/>
        <w:spacing w:line="360" w:lineRule="auto"/>
        <w:ind w:left="0" w:firstLine="709"/>
      </w:pPr>
      <w:r>
        <w:t>В целом в «лучших садах» меньше плохого качества и больше ситуаций, когда качество уже выше минимального, но все же не дотягивает до «хорошо».</w:t>
      </w:r>
    </w:p>
    <w:p w:rsidR="003A3147" w:rsidRDefault="003A3147" w:rsidP="003A3147">
      <w:pPr>
        <w:pStyle w:val="af9"/>
        <w:spacing w:line="360" w:lineRule="auto"/>
        <w:ind w:left="0" w:firstLine="709"/>
      </w:pPr>
    </w:p>
    <w:p w:rsidR="003A3147" w:rsidRDefault="003A3147" w:rsidP="003A3147">
      <w:pPr>
        <w:pStyle w:val="af9"/>
        <w:spacing w:line="360" w:lineRule="auto"/>
        <w:ind w:left="709"/>
      </w:pPr>
      <w:r>
        <w:t>2. Качественный анализ результатов по показателю «Музыка/движение»</w:t>
      </w:r>
    </w:p>
    <w:p w:rsidR="003A3147" w:rsidRDefault="003A3147" w:rsidP="003A3147">
      <w:pPr>
        <w:rPr>
          <w:color w:val="000000"/>
        </w:rPr>
      </w:pPr>
      <w:r>
        <w:rPr>
          <w:color w:val="000000"/>
        </w:rPr>
        <w:t>Данные означают, что случае «лучших садов» в 92% случаев, а в случае «случайных» – в 94% случаев условия для занятий музыкой и движениями можно охарактеризовать так:</w:t>
      </w:r>
    </w:p>
    <w:p w:rsidR="003A3147" w:rsidRDefault="003A3147" w:rsidP="003A3147">
      <w:pPr>
        <w:pStyle w:val="af9"/>
        <w:spacing w:line="360" w:lineRule="auto"/>
        <w:ind w:left="0" w:firstLine="709"/>
      </w:pPr>
      <w:r>
        <w:t>Недостаточно разнообразных материалов для музыкального развития (подразумеваются музыкальный уголок с инструментами, магнитофон, реквизит для танцев)</w:t>
      </w:r>
    </w:p>
    <w:p w:rsidR="003A3147" w:rsidRDefault="003A3147" w:rsidP="003A3147">
      <w:pPr>
        <w:pStyle w:val="af9"/>
        <w:spacing w:line="360" w:lineRule="auto"/>
        <w:ind w:left="0" w:firstLine="709"/>
      </w:pPr>
      <w:r>
        <w:t>Материалы редко адаптированы для детей с индивидуальными потребностями</w:t>
      </w:r>
    </w:p>
    <w:p w:rsidR="003A3147" w:rsidRDefault="003A3147" w:rsidP="003A3147">
      <w:pPr>
        <w:pStyle w:val="af9"/>
        <w:spacing w:line="360" w:lineRule="auto"/>
        <w:ind w:left="0" w:firstLine="709"/>
      </w:pPr>
      <w:r>
        <w:t xml:space="preserve">Музыка (в виде занятий по выбору детей или групповых занятий) не каждый день доступна </w:t>
      </w:r>
    </w:p>
    <w:p w:rsidR="003A3147" w:rsidRDefault="003A3147" w:rsidP="003A3147">
      <w:pPr>
        <w:pStyle w:val="af9"/>
        <w:spacing w:line="360" w:lineRule="auto"/>
        <w:ind w:left="0" w:firstLine="709"/>
      </w:pPr>
      <w:r>
        <w:t>Редко проводятся занятия, расширяющие кругозор детей (с приглашением музыкантов, с включением в «музыкальные» виды деятельности и пр.)</w:t>
      </w:r>
    </w:p>
    <w:p w:rsidR="003A3147" w:rsidRDefault="003A3147" w:rsidP="003A3147">
      <w:pPr>
        <w:pStyle w:val="af9"/>
        <w:spacing w:line="360" w:lineRule="auto"/>
        <w:ind w:left="0" w:firstLine="709"/>
      </w:pPr>
      <w:r>
        <w:t>В ходе занятий музыкой редко стимулируется детская индивидуальность (в придумывании слов к песенкам, движений в танцах и пр.)</w:t>
      </w:r>
    </w:p>
    <w:p w:rsidR="003A3147" w:rsidRDefault="003A3147" w:rsidP="003A3147">
      <w:pPr>
        <w:rPr>
          <w:i/>
          <w:color w:val="000000"/>
        </w:rPr>
      </w:pPr>
      <w:r>
        <w:rPr>
          <w:i/>
          <w:color w:val="000000"/>
        </w:rPr>
        <w:t>В целом оценка опять же отражает сложившуюся ситуацию: есть сетка фронтальных музыкальных занятий, но недостаточно условий для спонтанных занятий музыкой; акцент во время занятий на освоении основ музыкальной культуры и заучивании песен и движений, а не на самовыражение средствами музыки и пластики.</w:t>
      </w:r>
    </w:p>
    <w:p w:rsidR="003A3147" w:rsidRDefault="003A3147" w:rsidP="003A3147">
      <w:pPr>
        <w:rPr>
          <w:b/>
          <w:color w:val="000000"/>
        </w:rPr>
      </w:pPr>
    </w:p>
    <w:p w:rsidR="003A3147" w:rsidRDefault="003A3147" w:rsidP="003A3147">
      <w:pPr>
        <w:pStyle w:val="aff"/>
      </w:pPr>
      <w:r>
        <w:t>Кубики</w:t>
      </w:r>
    </w:p>
    <w:p w:rsidR="003A3147" w:rsidRDefault="003A3147" w:rsidP="003A3147">
      <w:pPr>
        <w:rPr>
          <w:color w:val="000000"/>
        </w:rPr>
      </w:pPr>
      <w:r>
        <w:rPr>
          <w:color w:val="000000"/>
        </w:rPr>
        <w:t xml:space="preserve">Средние показатели по выборке «лучшие» сады – 3,22, по выборке «случайные» сады – 2,68 (рисунок </w:t>
      </w:r>
      <w:r>
        <w:fldChar w:fldCharType="begin"/>
      </w:r>
      <w:r>
        <w:rPr>
          <w:color w:val="000000"/>
        </w:rPr>
        <w:instrText xml:space="preserve"> REF  _Ref468262349 \h \r \t </w:instrText>
      </w:r>
      <w:r>
        <w:fldChar w:fldCharType="separate"/>
      </w:r>
      <w:r>
        <w:rPr>
          <w:color w:val="000000"/>
        </w:rPr>
        <w:t>52</w:t>
      </w:r>
      <w:r>
        <w:fldChar w:fldCharType="end"/>
      </w:r>
      <w:r>
        <w:rPr>
          <w:color w:val="000000"/>
        </w:rPr>
        <w:t xml:space="preserve">, таблица </w:t>
      </w:r>
      <w:r>
        <w:fldChar w:fldCharType="begin"/>
      </w:r>
      <w:r>
        <w:rPr>
          <w:color w:val="000000"/>
        </w:rPr>
        <w:instrText xml:space="preserve"> REF  _Ref468262354 \h \r \t </w:instrText>
      </w:r>
      <w:r>
        <w:fldChar w:fldCharType="separate"/>
      </w:r>
      <w:r>
        <w:rPr>
          <w:color w:val="000000"/>
        </w:rPr>
        <w:t>26</w:t>
      </w:r>
      <w:r>
        <w:fldChar w:fldCharType="end"/>
      </w:r>
      <w:r>
        <w:rPr>
          <w:color w:val="000000"/>
        </w:rPr>
        <w:t>).</w:t>
      </w:r>
    </w:p>
    <w:p w:rsidR="003A3147" w:rsidRDefault="003A3147" w:rsidP="003A3147">
      <w:pPr>
        <w:rPr>
          <w:color w:val="000000"/>
        </w:rPr>
      </w:pPr>
    </w:p>
    <w:p w:rsidR="003A3147" w:rsidRDefault="003A3147" w:rsidP="003A3147">
      <w:pPr>
        <w:jc w:val="center"/>
        <w:rPr>
          <w:noProof/>
          <w:color w:val="000000"/>
        </w:rPr>
      </w:pPr>
      <w:r>
        <w:rPr>
          <w:noProof/>
          <w:color w:val="000000"/>
        </w:rPr>
        <w:lastRenderedPageBreak/>
        <w:drawing>
          <wp:inline distT="0" distB="0" distL="0" distR="0" wp14:anchorId="47152C0C" wp14:editId="12479337">
            <wp:extent cx="4150995" cy="2266315"/>
            <wp:effectExtent l="0" t="0" r="20955" b="19685"/>
            <wp:docPr id="453" name="Диаграмма 4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7"/>
              </a:graphicData>
            </a:graphic>
          </wp:inline>
        </w:drawing>
      </w:r>
    </w:p>
    <w:p w:rsidR="003A3147" w:rsidRDefault="003A3147" w:rsidP="003A3147">
      <w:pPr>
        <w:pStyle w:val="ab"/>
        <w:numPr>
          <w:ilvl w:val="0"/>
          <w:numId w:val="5"/>
        </w:numPr>
        <w:ind w:left="0" w:firstLine="0"/>
      </w:pPr>
      <w:bookmarkStart w:id="1378" w:name="_Ref468262349"/>
      <w:r>
        <w:t>– Доли «случайных и «лучших» детских садов в разрезе полученных баллов по показателю «Кубики»</w:t>
      </w:r>
      <w:bookmarkEnd w:id="1378"/>
    </w:p>
    <w:p w:rsidR="003A3147" w:rsidRDefault="003A3147" w:rsidP="003A3147">
      <w:pPr>
        <w:pStyle w:val="aa"/>
        <w:numPr>
          <w:ilvl w:val="0"/>
          <w:numId w:val="3"/>
        </w:numPr>
        <w:ind w:left="0" w:firstLine="0"/>
      </w:pPr>
      <w:bookmarkStart w:id="1379" w:name="_Ref468262354"/>
      <w:r>
        <w:t>– Доли «случайных и «лучших» детских садов в разрезе полученных баллов по показателю «Кубики»</w:t>
      </w:r>
      <w:bookmarkEnd w:id="13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0,35</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bl>
    <w:p w:rsidR="003A3147" w:rsidRDefault="003A3147" w:rsidP="003A3147">
      <w:pPr>
        <w:jc w:val="center"/>
        <w:rPr>
          <w:color w:val="000000"/>
          <w:szCs w:val="20"/>
        </w:rPr>
      </w:pPr>
    </w:p>
    <w:p w:rsidR="003A3147" w:rsidRDefault="003A3147" w:rsidP="003A3147">
      <w:pPr>
        <w:rPr>
          <w:color w:val="000000"/>
        </w:rPr>
      </w:pPr>
      <w:r>
        <w:rPr>
          <w:color w:val="000000"/>
        </w:rPr>
        <w:t xml:space="preserve">Выводы по показателю </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w:t>
      </w:r>
    </w:p>
    <w:p w:rsidR="003A3147" w:rsidRDefault="003A3147" w:rsidP="003A3147">
      <w:pPr>
        <w:pStyle w:val="af9"/>
        <w:spacing w:line="360" w:lineRule="auto"/>
        <w:ind w:left="0" w:firstLine="709"/>
      </w:pPr>
      <w:r>
        <w:t>Прежде всего бросается в глаза большое количество детских садов, получивших 1 (один) балл: 35% в группе «случайных» садов» и 25% в группе «лучших» садов. Это означает, что в более чем в трети садов по выборке ситуация с кубиками недопустимо плохая.</w:t>
      </w:r>
    </w:p>
    <w:p w:rsidR="003A3147" w:rsidRDefault="003A3147" w:rsidP="003A3147">
      <w:pPr>
        <w:pStyle w:val="af9"/>
        <w:spacing w:line="360" w:lineRule="auto"/>
        <w:ind w:left="0" w:firstLine="709"/>
      </w:pPr>
      <w:r>
        <w:t>5 и более баллов получили: среди «лучших» - 25%, среди «случайных» - 11%.</w:t>
      </w:r>
    </w:p>
    <w:p w:rsidR="003A3147" w:rsidRDefault="003A3147" w:rsidP="003A3147">
      <w:pPr>
        <w:pStyle w:val="af9"/>
        <w:spacing w:line="360" w:lineRule="auto"/>
        <w:ind w:left="0" w:firstLine="709"/>
        <w:rPr>
          <w:b/>
        </w:rPr>
      </w:pPr>
      <w:r>
        <w:t xml:space="preserve">И в выборке «лучших» и в выборке «случайных» садов наибольший процент приходится на 1 и 4 балла. Это означает, что ситуация примерно одинаковая, и в обеих </w:t>
      </w:r>
      <w:r>
        <w:lastRenderedPageBreak/>
        <w:t xml:space="preserve">группах есть различающиеся сады. </w:t>
      </w:r>
      <w:r>
        <w:rPr>
          <w:i/>
        </w:rPr>
        <w:t>В этом случае можно говорить о том, что многое зависит от ситуации конкретного детского сада.</w:t>
      </w:r>
      <w:r>
        <w:rPr>
          <w:b/>
        </w:rPr>
        <w:t xml:space="preserve"> </w:t>
      </w:r>
    </w:p>
    <w:p w:rsidR="003A3147" w:rsidRDefault="003A3147" w:rsidP="003A3147">
      <w:pPr>
        <w:pStyle w:val="af9"/>
        <w:spacing w:line="360" w:lineRule="auto"/>
        <w:ind w:left="0" w:firstLine="709"/>
      </w:pPr>
      <w:r>
        <w:t xml:space="preserve">2. Качественный анализ результатов по показателю </w:t>
      </w:r>
    </w:p>
    <w:p w:rsidR="003A3147" w:rsidRDefault="003A3147" w:rsidP="003A3147">
      <w:pPr>
        <w:rPr>
          <w:color w:val="000000"/>
        </w:rPr>
      </w:pPr>
      <w:r>
        <w:rPr>
          <w:color w:val="000000"/>
        </w:rPr>
        <w:t>Данные означают, что случае «лучших садов» в 75% случаев, а в случае «случайных» – в 89% случаев условия для занятий кубиками можно охарактеризовать так:</w:t>
      </w:r>
    </w:p>
    <w:p w:rsidR="003A3147" w:rsidRDefault="003A3147" w:rsidP="003A3147">
      <w:pPr>
        <w:pStyle w:val="af9"/>
        <w:spacing w:line="360" w:lineRule="auto"/>
        <w:ind w:left="0" w:firstLine="709"/>
        <w:rPr>
          <w:rFonts w:eastAsia="Times New Roman"/>
        </w:rPr>
      </w:pPr>
      <w:r>
        <w:rPr>
          <w:rFonts w:eastAsia="Times New Roman"/>
        </w:rPr>
        <w:t>Нет достаточного количества разнообразных кубиков и дополнений к ним для того, чтобы трое детей или более могли строить одновременно.</w:t>
      </w:r>
    </w:p>
    <w:p w:rsidR="003A3147" w:rsidRDefault="003A3147" w:rsidP="003A3147">
      <w:pPr>
        <w:pStyle w:val="af9"/>
        <w:spacing w:line="360" w:lineRule="auto"/>
        <w:ind w:left="0" w:firstLine="709"/>
        <w:rPr>
          <w:rFonts w:eastAsia="Times New Roman"/>
        </w:rPr>
      </w:pPr>
      <w:r>
        <w:rPr>
          <w:rFonts w:eastAsia="Times New Roman"/>
        </w:rPr>
        <w:t>Кубики не хранятся на стеллажах, на которых сделана маркировка, доступная для детей</w:t>
      </w:r>
    </w:p>
    <w:p w:rsidR="003A3147" w:rsidRDefault="003A3147" w:rsidP="003A3147">
      <w:pPr>
        <w:pStyle w:val="af9"/>
        <w:spacing w:line="360" w:lineRule="auto"/>
        <w:ind w:left="0" w:firstLine="709"/>
        <w:rPr>
          <w:rFonts w:eastAsia="Times New Roman"/>
        </w:rPr>
      </w:pPr>
      <w:r>
        <w:rPr>
          <w:rFonts w:eastAsia="Times New Roman"/>
        </w:rPr>
        <w:t xml:space="preserve">Нет специального места для строительства с подходящим покрытием </w:t>
      </w:r>
    </w:p>
    <w:p w:rsidR="003A3147" w:rsidRDefault="003A3147" w:rsidP="003A3147">
      <w:pPr>
        <w:pStyle w:val="af9"/>
        <w:spacing w:line="360" w:lineRule="auto"/>
        <w:ind w:left="0" w:firstLine="709"/>
        <w:rPr>
          <w:rFonts w:eastAsia="Times New Roman"/>
        </w:rPr>
      </w:pPr>
      <w:r>
        <w:rPr>
          <w:rFonts w:eastAsia="Times New Roman"/>
        </w:rPr>
        <w:t>Строительный уголок не доступен в течение значительной части дня</w:t>
      </w:r>
    </w:p>
    <w:p w:rsidR="003A3147" w:rsidRDefault="003A3147" w:rsidP="003A3147">
      <w:pPr>
        <w:rPr>
          <w:i/>
          <w:color w:val="000000"/>
        </w:rPr>
      </w:pPr>
      <w:r>
        <w:rPr>
          <w:i/>
          <w:color w:val="000000"/>
        </w:rPr>
        <w:t>В целом, данные позволяют сделать вывод о том, что детские сады совершенно недостаточно укомплектованы кубиками, недооценивается значение этих материалов для развития пространственного мышления, планирования, воображения и произвольности детей.</w:t>
      </w:r>
    </w:p>
    <w:p w:rsidR="003A3147" w:rsidRDefault="003A3147" w:rsidP="003A3147"/>
    <w:p w:rsidR="003A3147" w:rsidRDefault="003A3147" w:rsidP="003A3147">
      <w:pPr>
        <w:pStyle w:val="aff"/>
      </w:pPr>
      <w:r>
        <w:t>Песок/вода</w:t>
      </w:r>
    </w:p>
    <w:p w:rsidR="003A3147" w:rsidRDefault="003A3147" w:rsidP="003A3147">
      <w:pPr>
        <w:rPr>
          <w:color w:val="000000"/>
        </w:rPr>
      </w:pPr>
      <w:r>
        <w:rPr>
          <w:color w:val="000000"/>
        </w:rPr>
        <w:t xml:space="preserve">Средние показатели по выборке «лучшие» сады -  4,01, по выборке «случайные» сады – 3,43, разница – 0.58 (рисунок </w:t>
      </w:r>
      <w:r>
        <w:fldChar w:fldCharType="begin"/>
      </w:r>
      <w:r>
        <w:rPr>
          <w:color w:val="000000"/>
        </w:rPr>
        <w:instrText xml:space="preserve"> REF  _Ref468263796 \h \r \t </w:instrText>
      </w:r>
      <w:r>
        <w:fldChar w:fldCharType="separate"/>
      </w:r>
      <w:r>
        <w:rPr>
          <w:color w:val="000000"/>
        </w:rPr>
        <w:t>53</w:t>
      </w:r>
      <w:r>
        <w:fldChar w:fldCharType="end"/>
      </w:r>
      <w:r>
        <w:rPr>
          <w:color w:val="000000"/>
        </w:rPr>
        <w:t xml:space="preserve">, таблица </w:t>
      </w:r>
      <w:r>
        <w:fldChar w:fldCharType="begin"/>
      </w:r>
      <w:r>
        <w:rPr>
          <w:color w:val="000000"/>
        </w:rPr>
        <w:instrText xml:space="preserve"> REF  _Ref468263800 \h \r \t </w:instrText>
      </w:r>
      <w:r>
        <w:fldChar w:fldCharType="separate"/>
      </w:r>
      <w:r>
        <w:rPr>
          <w:color w:val="000000"/>
        </w:rPr>
        <w:t>27</w:t>
      </w:r>
      <w:r>
        <w:fldChar w:fldCharType="end"/>
      </w:r>
      <w:r>
        <w:rPr>
          <w:color w:val="000000"/>
        </w:rPr>
        <w:t>).</w:t>
      </w:r>
    </w:p>
    <w:p w:rsidR="003A3147" w:rsidRDefault="003A3147" w:rsidP="003A3147">
      <w:pPr>
        <w:rPr>
          <w:color w:val="000000"/>
        </w:rPr>
      </w:pPr>
    </w:p>
    <w:p w:rsidR="003A3147" w:rsidRDefault="003A3147" w:rsidP="003A3147">
      <w:pPr>
        <w:jc w:val="center"/>
        <w:rPr>
          <w:b/>
          <w:color w:val="000000"/>
        </w:rPr>
      </w:pPr>
      <w:r>
        <w:rPr>
          <w:noProof/>
          <w:color w:val="000000"/>
        </w:rPr>
        <w:drawing>
          <wp:inline distT="0" distB="0" distL="0" distR="0" wp14:anchorId="5EE76A10" wp14:editId="6EDCD3C8">
            <wp:extent cx="4150995" cy="2266315"/>
            <wp:effectExtent l="0" t="0" r="20955" b="19685"/>
            <wp:docPr id="452" name="Диаграмма 4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8"/>
              </a:graphicData>
            </a:graphic>
          </wp:inline>
        </w:drawing>
      </w:r>
    </w:p>
    <w:p w:rsidR="003A3147" w:rsidRDefault="003A3147" w:rsidP="003A3147">
      <w:pPr>
        <w:pStyle w:val="ab"/>
        <w:numPr>
          <w:ilvl w:val="0"/>
          <w:numId w:val="5"/>
        </w:numPr>
        <w:ind w:left="0" w:firstLine="0"/>
      </w:pPr>
      <w:bookmarkStart w:id="1380" w:name="_Ref468263796"/>
      <w:r>
        <w:t>– Доли «случайных и «лучших» детских садов в разрезе полученных баллов по показателю «Песок/вода».</w:t>
      </w:r>
      <w:bookmarkEnd w:id="1380"/>
    </w:p>
    <w:p w:rsidR="003A3147" w:rsidRDefault="003A3147" w:rsidP="003A3147">
      <w:pPr>
        <w:pStyle w:val="aa"/>
        <w:numPr>
          <w:ilvl w:val="0"/>
          <w:numId w:val="3"/>
        </w:numPr>
        <w:ind w:left="0" w:firstLine="0"/>
      </w:pPr>
      <w:bookmarkStart w:id="1381" w:name="_Ref468263800"/>
      <w:r>
        <w:t>– Доли «случайных и «лучших» детских садов в разрезе полученных баллов по показателю «Песок/вода»</w:t>
      </w:r>
      <w:bookmarkEnd w:id="13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2663"/>
        <w:gridCol w:w="1372"/>
        <w:gridCol w:w="2988"/>
        <w:gridCol w:w="1539"/>
      </w:tblGrid>
      <w:tr w:rsidR="003A3147" w:rsidTr="003A3147">
        <w:trPr>
          <w:trHeight w:val="393"/>
        </w:trPr>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47"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297"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rPr>
          <w:trHeight w:val="994"/>
        </w:trPr>
        <w:tc>
          <w:tcPr>
            <w:tcW w:w="656"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351"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69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51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781"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lastRenderedPageBreak/>
              <w:t>1</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9</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21</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3</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13</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r w:rsidR="003A3147" w:rsidTr="003A3147">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28</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0,29</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70</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0,36</w:t>
            </w:r>
          </w:p>
        </w:tc>
      </w:tr>
      <w:tr w:rsidR="003A3147" w:rsidTr="003A3147">
        <w:trPr>
          <w:trHeight w:val="366"/>
        </w:trPr>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20</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51</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r>
      <w:tr w:rsidR="003A3147" w:rsidTr="003A3147">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15</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25</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0,13</w:t>
            </w:r>
          </w:p>
        </w:tc>
      </w:tr>
      <w:tr w:rsidR="003A3147" w:rsidTr="003A3147">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16</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r w:rsidR="003A3147" w:rsidTr="003A3147">
        <w:trPr>
          <w:trHeight w:val="282"/>
        </w:trPr>
        <w:tc>
          <w:tcPr>
            <w:tcW w:w="656"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35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5</w:t>
            </w:r>
          </w:p>
        </w:tc>
        <w:tc>
          <w:tcPr>
            <w:tcW w:w="69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516"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781"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bl>
    <w:p w:rsidR="003A3147" w:rsidRDefault="003A3147" w:rsidP="003A3147">
      <w:pPr>
        <w:rPr>
          <w:b/>
          <w:color w:val="000000"/>
          <w:szCs w:val="20"/>
        </w:rPr>
      </w:pPr>
    </w:p>
    <w:p w:rsidR="003A3147" w:rsidRDefault="003A3147" w:rsidP="003A3147">
      <w:pPr>
        <w:rPr>
          <w:color w:val="000000"/>
        </w:rPr>
      </w:pPr>
      <w:r>
        <w:rPr>
          <w:color w:val="000000"/>
        </w:rPr>
        <w:t xml:space="preserve">Выводы по показателю </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«Песок/вода».</w:t>
      </w:r>
    </w:p>
    <w:p w:rsidR="003A3147" w:rsidRDefault="003A3147" w:rsidP="003A3147">
      <w:pPr>
        <w:pStyle w:val="af9"/>
        <w:spacing w:line="360" w:lineRule="auto"/>
        <w:ind w:left="0" w:firstLine="709"/>
      </w:pPr>
      <w:r>
        <w:t>Количество детских садов, не дотягивающих до уровня «минимальное качество», в выборке «лучшие» - 0,12%, а в выборке «случайные» - 0,18%.</w:t>
      </w:r>
    </w:p>
    <w:p w:rsidR="003A3147" w:rsidRDefault="003A3147" w:rsidP="003A3147">
      <w:pPr>
        <w:pStyle w:val="af9"/>
        <w:spacing w:line="360" w:lineRule="auto"/>
        <w:ind w:left="0" w:firstLine="709"/>
      </w:pPr>
      <w:r>
        <w:t>5 баллов и выше в выборке «лучшие» получили 28% садов, а в группе «случайные» - 20% садов.</w:t>
      </w:r>
    </w:p>
    <w:p w:rsidR="003A3147" w:rsidRDefault="003A3147" w:rsidP="003A3147">
      <w:pPr>
        <w:pStyle w:val="af9"/>
        <w:spacing w:line="360" w:lineRule="auto"/>
        <w:ind w:left="0" w:firstLine="709"/>
      </w:pPr>
    </w:p>
    <w:p w:rsidR="003A3147" w:rsidRDefault="003A3147" w:rsidP="003A3147">
      <w:pPr>
        <w:pStyle w:val="af9"/>
        <w:spacing w:line="360" w:lineRule="auto"/>
        <w:ind w:left="709"/>
      </w:pPr>
      <w:r>
        <w:t xml:space="preserve">2. Качественный анализ результатов по показателю </w:t>
      </w:r>
    </w:p>
    <w:p w:rsidR="003A3147" w:rsidRDefault="003A3147" w:rsidP="003A3147">
      <w:pPr>
        <w:rPr>
          <w:color w:val="000000"/>
        </w:rPr>
      </w:pPr>
      <w:r>
        <w:rPr>
          <w:color w:val="000000"/>
        </w:rPr>
        <w:t>Данные означают, что в «лучших садах» в 72% случаев, а в случае «случайных» - в 80% детских садов условия для занятий с песком и водой можно охарактеризовать так:</w:t>
      </w:r>
    </w:p>
    <w:p w:rsidR="003A3147" w:rsidRDefault="003A3147" w:rsidP="003A3147">
      <w:pPr>
        <w:pStyle w:val="af9"/>
        <w:spacing w:line="360" w:lineRule="auto"/>
        <w:ind w:left="0" w:firstLine="709"/>
        <w:rPr>
          <w:rFonts w:eastAsia="Times New Roman"/>
        </w:rPr>
      </w:pPr>
      <w:r>
        <w:rPr>
          <w:rFonts w:eastAsia="Times New Roman"/>
        </w:rPr>
        <w:t>Чаще всего внутри помещений нет условий для игр с песком, а для игр с водой – ни вне, ни внутри помещения.</w:t>
      </w:r>
    </w:p>
    <w:p w:rsidR="003A3147" w:rsidRDefault="003A3147" w:rsidP="003A3147">
      <w:pPr>
        <w:pStyle w:val="af9"/>
        <w:spacing w:line="360" w:lineRule="auto"/>
        <w:ind w:left="0" w:firstLine="709"/>
        <w:rPr>
          <w:rFonts w:eastAsia="Times New Roman"/>
        </w:rPr>
      </w:pPr>
      <w:r>
        <w:rPr>
          <w:rFonts w:eastAsia="Times New Roman"/>
        </w:rPr>
        <w:t>Нет традиции реализовывать различные формы активностей с песком и водой как часть образовательного процесса.</w:t>
      </w:r>
    </w:p>
    <w:p w:rsidR="003A3147" w:rsidRDefault="003A3147" w:rsidP="003A3147">
      <w:pPr>
        <w:rPr>
          <w:b/>
          <w:color w:val="000000"/>
        </w:rPr>
      </w:pPr>
      <w:r>
        <w:rPr>
          <w:color w:val="000000"/>
        </w:rPr>
        <w:t xml:space="preserve">Относительно низкие баллы по данному показателю и небольшое отличие между группами «лучших» и «случайных» позволяют сделать вывод о том, что и в данном случае мы имеем дело со сложившейся традицией, характерной для всей системы, а не для отдельных детских садов. </w:t>
      </w:r>
      <w:r>
        <w:rPr>
          <w:i/>
          <w:color w:val="000000"/>
        </w:rPr>
        <w:t>В частности, напрашивается вывод о том, что занятия с водой и песком не рассматриваются как важная часть образовательного процесса. В тоже время взаимодействие с неструктурированным материалом является важным как для релаксации детей, так и для развития сюжетно-ролевой игры.</w:t>
      </w:r>
    </w:p>
    <w:p w:rsidR="003A3147" w:rsidRDefault="003A3147" w:rsidP="003A3147">
      <w:pPr>
        <w:rPr>
          <w:color w:val="000000"/>
        </w:rPr>
      </w:pPr>
    </w:p>
    <w:p w:rsidR="003A3147" w:rsidRDefault="003A3147" w:rsidP="003A3147">
      <w:pPr>
        <w:pStyle w:val="aff"/>
      </w:pPr>
      <w:r>
        <w:t>Ролевые игры</w:t>
      </w:r>
    </w:p>
    <w:p w:rsidR="003A3147" w:rsidRDefault="003A3147" w:rsidP="003A3147">
      <w:pPr>
        <w:rPr>
          <w:color w:val="000000"/>
        </w:rPr>
      </w:pPr>
      <w:r>
        <w:rPr>
          <w:color w:val="000000"/>
        </w:rPr>
        <w:t xml:space="preserve">Средние показатели по выборке «лучшие» сады – 3,83, по выборке «случайные» сады – 3,53. По данному показателю средние арифметические «лучших» и «случайных» детских садов различаются всего на 0.3 балла (рисунок </w:t>
      </w:r>
      <w:r>
        <w:fldChar w:fldCharType="begin"/>
      </w:r>
      <w:r>
        <w:rPr>
          <w:color w:val="000000"/>
        </w:rPr>
        <w:instrText xml:space="preserve"> REF  _Ref468260420 \h \r \t </w:instrText>
      </w:r>
      <w:r>
        <w:fldChar w:fldCharType="separate"/>
      </w:r>
      <w:r>
        <w:rPr>
          <w:color w:val="000000"/>
        </w:rPr>
        <w:t>54</w:t>
      </w:r>
      <w:r>
        <w:fldChar w:fldCharType="end"/>
      </w:r>
      <w:r>
        <w:rPr>
          <w:color w:val="000000"/>
        </w:rPr>
        <w:t xml:space="preserve">, таблица </w:t>
      </w:r>
      <w:r>
        <w:fldChar w:fldCharType="begin"/>
      </w:r>
      <w:r>
        <w:rPr>
          <w:color w:val="000000"/>
        </w:rPr>
        <w:instrText xml:space="preserve"> REF  _Ref468260421 \h \r \t </w:instrText>
      </w:r>
      <w:r>
        <w:fldChar w:fldCharType="separate"/>
      </w:r>
      <w:r>
        <w:rPr>
          <w:color w:val="000000"/>
        </w:rPr>
        <w:t>28</w:t>
      </w:r>
      <w:r>
        <w:fldChar w:fldCharType="end"/>
      </w:r>
      <w:r>
        <w:rPr>
          <w:color w:val="000000"/>
        </w:rPr>
        <w:t>).</w:t>
      </w:r>
    </w:p>
    <w:p w:rsidR="003A3147" w:rsidRDefault="003A3147" w:rsidP="003A3147">
      <w:pPr>
        <w:jc w:val="center"/>
        <w:rPr>
          <w:noProof/>
          <w:color w:val="000000"/>
        </w:rPr>
      </w:pPr>
      <w:r>
        <w:rPr>
          <w:noProof/>
          <w:color w:val="000000"/>
        </w:rPr>
        <w:lastRenderedPageBreak/>
        <w:drawing>
          <wp:inline distT="0" distB="0" distL="0" distR="0" wp14:anchorId="28B5960B" wp14:editId="5949FD89">
            <wp:extent cx="4150995" cy="2266315"/>
            <wp:effectExtent l="0" t="0" r="20955" b="19685"/>
            <wp:docPr id="451" name="Диаграмма 4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9"/>
              </a:graphicData>
            </a:graphic>
          </wp:inline>
        </w:drawing>
      </w:r>
    </w:p>
    <w:p w:rsidR="003A3147" w:rsidRDefault="003A3147" w:rsidP="003A3147">
      <w:pPr>
        <w:pStyle w:val="ab"/>
        <w:numPr>
          <w:ilvl w:val="0"/>
          <w:numId w:val="5"/>
        </w:numPr>
        <w:ind w:left="0" w:firstLine="0"/>
        <w:rPr>
          <w:b/>
        </w:rPr>
      </w:pPr>
      <w:bookmarkStart w:id="1382" w:name="_Ref468260420"/>
      <w:r>
        <w:t>– Доли «случайных и «лучших» детских садов в разрезе полученных баллов по показателю «Ролевые игры»</w:t>
      </w:r>
      <w:bookmarkEnd w:id="1382"/>
    </w:p>
    <w:p w:rsidR="003A3147" w:rsidRDefault="003A3147" w:rsidP="003A3147">
      <w:pPr>
        <w:pStyle w:val="aa"/>
        <w:numPr>
          <w:ilvl w:val="0"/>
          <w:numId w:val="3"/>
        </w:numPr>
        <w:ind w:left="0" w:firstLine="0"/>
      </w:pPr>
      <w:bookmarkStart w:id="1383" w:name="_Ref468260421"/>
      <w:r>
        <w:t>– Доли «случайных и «лучших» детских садов в разрезе полученных баллов по показателю «Ролевые игры»</w:t>
      </w:r>
      <w:bookmarkEnd w:id="13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0,23</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bl>
    <w:p w:rsidR="003A3147" w:rsidRDefault="003A3147" w:rsidP="003A3147">
      <w:pPr>
        <w:rPr>
          <w:color w:val="000000"/>
          <w:szCs w:val="20"/>
        </w:rPr>
      </w:pPr>
    </w:p>
    <w:p w:rsidR="003A3147" w:rsidRDefault="003A3147" w:rsidP="003A3147">
      <w:pPr>
        <w:rPr>
          <w:color w:val="000000"/>
        </w:rPr>
      </w:pPr>
      <w:r>
        <w:rPr>
          <w:color w:val="000000"/>
        </w:rPr>
        <w:t xml:space="preserve">Выводы по показателю </w:t>
      </w:r>
    </w:p>
    <w:p w:rsidR="003A3147" w:rsidRDefault="003A3147" w:rsidP="003A3147">
      <w:pPr>
        <w:pStyle w:val="af9"/>
        <w:spacing w:line="360" w:lineRule="auto"/>
        <w:ind w:left="0" w:firstLine="709"/>
      </w:pPr>
      <w:r>
        <w:t xml:space="preserve">1. Различия между группами «лучших» и «случайных» детских садов по показателю. </w:t>
      </w:r>
    </w:p>
    <w:p w:rsidR="003A3147" w:rsidRDefault="003A3147" w:rsidP="003A3147">
      <w:pPr>
        <w:pStyle w:val="af9"/>
        <w:spacing w:line="360" w:lineRule="auto"/>
        <w:ind w:left="0" w:firstLine="709"/>
      </w:pPr>
      <w:r>
        <w:t>Не достигает трех баллов (уровня минимальное качество) 13% «лучших» и 18% случайных детских садов.</w:t>
      </w:r>
    </w:p>
    <w:p w:rsidR="003A3147" w:rsidRDefault="003A3147" w:rsidP="003A3147">
      <w:pPr>
        <w:pStyle w:val="af9"/>
        <w:spacing w:line="360" w:lineRule="auto"/>
        <w:ind w:left="0" w:firstLine="709"/>
      </w:pPr>
      <w:r>
        <w:t xml:space="preserve">Достигает и превышает 5 баллов 28% «лучших» и 18% «случайных» садов. </w:t>
      </w:r>
    </w:p>
    <w:p w:rsidR="003A3147" w:rsidRDefault="003A3147" w:rsidP="003A3147">
      <w:pPr>
        <w:pStyle w:val="af9"/>
        <w:spacing w:line="360" w:lineRule="auto"/>
        <w:ind w:left="0" w:firstLine="709"/>
      </w:pPr>
      <w:r>
        <w:t>В обеих выборках максимальное количество случаев приходится на 4 балла (35% и 41%)</w:t>
      </w:r>
    </w:p>
    <w:p w:rsidR="003A3147" w:rsidRDefault="003A3147" w:rsidP="003A3147">
      <w:pPr>
        <w:pStyle w:val="af9"/>
        <w:spacing w:line="360" w:lineRule="auto"/>
        <w:ind w:left="0" w:firstLine="709"/>
      </w:pPr>
      <w:r>
        <w:t xml:space="preserve">2. Качественный анализ результатов по показателю </w:t>
      </w:r>
    </w:p>
    <w:p w:rsidR="003A3147" w:rsidRDefault="003A3147" w:rsidP="003A3147">
      <w:pPr>
        <w:rPr>
          <w:color w:val="000000"/>
        </w:rPr>
      </w:pPr>
      <w:r>
        <w:rPr>
          <w:color w:val="000000"/>
        </w:rPr>
        <w:t>Данные означают, что случае «лучших садов» в 72% случаев, а в группе «случайных»</w:t>
      </w:r>
      <w:r>
        <w:t> </w:t>
      </w:r>
      <w:r>
        <w:rPr>
          <w:color w:val="000000"/>
        </w:rPr>
        <w:t>– в 82% случаев условия для ролевых игр детей можно охарактеризовать так:</w:t>
      </w:r>
    </w:p>
    <w:p w:rsidR="003A3147" w:rsidRDefault="003A3147" w:rsidP="003A3147">
      <w:pPr>
        <w:pStyle w:val="af9"/>
        <w:spacing w:line="360" w:lineRule="auto"/>
        <w:ind w:left="0" w:firstLine="851"/>
      </w:pPr>
      <w:r>
        <w:lastRenderedPageBreak/>
        <w:t>Материалы для игр недостаточно разнообразны, не всегда есть одежда для переодевания, в том числе одежда для мальчиков и девочек, способствующая становлению половой идентичности</w:t>
      </w:r>
    </w:p>
    <w:p w:rsidR="003A3147" w:rsidRDefault="003A3147" w:rsidP="003A3147">
      <w:pPr>
        <w:pStyle w:val="af9"/>
        <w:spacing w:line="360" w:lineRule="auto"/>
        <w:ind w:left="0" w:firstLine="851"/>
      </w:pPr>
      <w:r>
        <w:t>Недостаточно реквизита для ролевых игр на улице, в то время как прогулка – важная часть времени, отведенного для свободной сюжетно-ролевой игры.</w:t>
      </w:r>
    </w:p>
    <w:p w:rsidR="003A3147" w:rsidRDefault="003A3147" w:rsidP="003A3147">
      <w:pPr>
        <w:pStyle w:val="af9"/>
        <w:spacing w:line="360" w:lineRule="auto"/>
        <w:ind w:left="0" w:firstLine="851"/>
      </w:pPr>
      <w:r>
        <w:t>Редко используется игровой реквизит, позволяющий детям познакомиться с различными культурами (куклы разных рас, культур, возрастов и возможностей, а также одежда для переодевания, игрушечные продукты и кухонная утварь, характерная для различных культур).</w:t>
      </w:r>
    </w:p>
    <w:p w:rsidR="003A3147" w:rsidRDefault="003A3147" w:rsidP="003A3147">
      <w:pPr>
        <w:pStyle w:val="af9"/>
        <w:spacing w:line="360" w:lineRule="auto"/>
        <w:ind w:left="0" w:firstLine="851"/>
      </w:pPr>
      <w:r>
        <w:t>Редко детям доступно достаточно большое пространство, которое позволяло бы им играть в ролевые игры очень активно и шумно, не мешая при этом другим занятиям.</w:t>
      </w:r>
    </w:p>
    <w:p w:rsidR="003A3147" w:rsidRDefault="003A3147" w:rsidP="003A3147">
      <w:pPr>
        <w:pStyle w:val="af9"/>
        <w:spacing w:line="360" w:lineRule="auto"/>
        <w:ind w:left="0" w:firstLine="851"/>
      </w:pPr>
      <w:r>
        <w:t>Материалы для игры недостаточно часто обновляются</w:t>
      </w:r>
    </w:p>
    <w:p w:rsidR="003A3147" w:rsidRDefault="003A3147" w:rsidP="003A3147">
      <w:pPr>
        <w:pStyle w:val="af9"/>
        <w:spacing w:line="360" w:lineRule="auto"/>
        <w:ind w:left="0" w:firstLine="851"/>
      </w:pPr>
      <w:r>
        <w:t>Недостаточно прослеживается связь между образовательным процессом и организацией сюжетно-ролевой игры.</w:t>
      </w:r>
    </w:p>
    <w:p w:rsidR="003A3147" w:rsidRDefault="003A3147" w:rsidP="003A3147">
      <w:pPr>
        <w:pStyle w:val="af9"/>
        <w:spacing w:line="360" w:lineRule="auto"/>
        <w:ind w:left="0" w:firstLine="709"/>
        <w:rPr>
          <w:i/>
        </w:rPr>
      </w:pPr>
      <w:r>
        <w:rPr>
          <w:i/>
        </w:rPr>
        <w:t>Ситуация с условиями для разворачивания сюжетно-ролевой игры в большинстве садов примерно одинаковая, то есть характерна для системы в целом. Ситуация с данным показателем соответствует мнению специалистов о недостаточных условиях для развития сюжетно-ролевой игры, существующих в российских детских садах. Это связано с недооценкой роли сюжетно-ролевой игры для образовательного процесса и развития дошкольника в целом.</w:t>
      </w:r>
    </w:p>
    <w:p w:rsidR="003A3147" w:rsidRDefault="003A3147" w:rsidP="003A3147">
      <w:pPr>
        <w:rPr>
          <w:color w:val="000000"/>
        </w:rPr>
      </w:pPr>
    </w:p>
    <w:p w:rsidR="003A3147" w:rsidRDefault="003A3147" w:rsidP="003A3147">
      <w:pPr>
        <w:rPr>
          <w:i/>
          <w:color w:val="000000"/>
        </w:rPr>
      </w:pPr>
      <w:r>
        <w:rPr>
          <w:i/>
          <w:color w:val="000000"/>
        </w:rPr>
        <w:t>Природа/наука</w:t>
      </w:r>
    </w:p>
    <w:p w:rsidR="003A3147" w:rsidRDefault="003A3147" w:rsidP="003A3147">
      <w:pPr>
        <w:rPr>
          <w:color w:val="000000"/>
        </w:rPr>
      </w:pPr>
      <w:r>
        <w:rPr>
          <w:color w:val="000000"/>
        </w:rPr>
        <w:t xml:space="preserve">Средние показатели по выборке «лучшие» сады – 2,76, по выборке «случайные» сады – 2,35. По данному показателю средние арифметические «лучших» и «случайных» детских садов различаются всего на 0.41 балла (рисунок </w:t>
      </w:r>
      <w:r>
        <w:fldChar w:fldCharType="begin"/>
      </w:r>
      <w:r>
        <w:rPr>
          <w:color w:val="000000"/>
        </w:rPr>
        <w:instrText xml:space="preserve"> REF  _Ref468263885 \h \r \t </w:instrText>
      </w:r>
      <w:r>
        <w:fldChar w:fldCharType="separate"/>
      </w:r>
      <w:r>
        <w:rPr>
          <w:color w:val="000000"/>
        </w:rPr>
        <w:t>55</w:t>
      </w:r>
      <w:r>
        <w:fldChar w:fldCharType="end"/>
      </w:r>
      <w:r>
        <w:rPr>
          <w:color w:val="000000"/>
        </w:rPr>
        <w:t xml:space="preserve">, таблица </w:t>
      </w:r>
      <w:r>
        <w:fldChar w:fldCharType="begin"/>
      </w:r>
      <w:r>
        <w:rPr>
          <w:color w:val="000000"/>
        </w:rPr>
        <w:instrText xml:space="preserve"> REF  _Ref468263893 \h \r \t </w:instrText>
      </w:r>
      <w:r>
        <w:fldChar w:fldCharType="separate"/>
      </w:r>
      <w:r>
        <w:rPr>
          <w:color w:val="000000"/>
        </w:rPr>
        <w:t>29</w:t>
      </w:r>
      <w:r>
        <w:fldChar w:fldCharType="end"/>
      </w:r>
      <w:r>
        <w:rPr>
          <w:color w:val="000000"/>
        </w:rPr>
        <w:t>).</w:t>
      </w:r>
    </w:p>
    <w:p w:rsidR="003A3147" w:rsidRDefault="003A3147" w:rsidP="003A3147">
      <w:pPr>
        <w:rPr>
          <w:color w:val="000000"/>
        </w:rPr>
      </w:pPr>
      <w:r>
        <w:rPr>
          <w:color w:val="000000"/>
        </w:rPr>
        <w:t xml:space="preserve">Сразу обращает на себя внимание низкий средний балл в обеих выборках. </w:t>
      </w:r>
    </w:p>
    <w:p w:rsidR="003A3147" w:rsidRDefault="003A3147" w:rsidP="003A3147">
      <w:pPr>
        <w:jc w:val="center"/>
        <w:rPr>
          <w:color w:val="000000"/>
        </w:rPr>
      </w:pPr>
      <w:r>
        <w:rPr>
          <w:noProof/>
          <w:color w:val="000000"/>
        </w:rPr>
        <w:drawing>
          <wp:inline distT="0" distB="0" distL="0" distR="0" wp14:anchorId="06904CEF" wp14:editId="68E43055">
            <wp:extent cx="4150995" cy="2266315"/>
            <wp:effectExtent l="0" t="0" r="20955" b="19685"/>
            <wp:docPr id="450" name="Диаграмма 4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0"/>
              </a:graphicData>
            </a:graphic>
          </wp:inline>
        </w:drawing>
      </w:r>
    </w:p>
    <w:p w:rsidR="003A3147" w:rsidRDefault="003A3147" w:rsidP="003A3147">
      <w:pPr>
        <w:pStyle w:val="ab"/>
        <w:numPr>
          <w:ilvl w:val="0"/>
          <w:numId w:val="5"/>
        </w:numPr>
        <w:ind w:left="0" w:firstLine="0"/>
      </w:pPr>
      <w:bookmarkStart w:id="1384" w:name="_Ref468263885"/>
      <w:r>
        <w:t>– Доли «случайных и «лучших» детских садов в разрезе полученных баллов по показателю «Природа/наука»</w:t>
      </w:r>
      <w:bookmarkEnd w:id="1384"/>
    </w:p>
    <w:p w:rsidR="003A3147" w:rsidRDefault="003A3147" w:rsidP="003A3147">
      <w:pPr>
        <w:pStyle w:val="aa"/>
        <w:numPr>
          <w:ilvl w:val="0"/>
          <w:numId w:val="3"/>
        </w:numPr>
        <w:ind w:left="0" w:firstLine="0"/>
      </w:pPr>
      <w:bookmarkStart w:id="1385" w:name="_Ref468263893"/>
      <w:r>
        <w:lastRenderedPageBreak/>
        <w:t>– Доли «случайных и «лучших» детских садов в разрезе полученных баллов по показателю «Природа/наука»</w:t>
      </w:r>
      <w:bookmarkEnd w:id="13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r>
    </w:tbl>
    <w:p w:rsidR="003A3147" w:rsidRDefault="003A3147" w:rsidP="003A3147">
      <w:pPr>
        <w:rPr>
          <w:color w:val="000000"/>
          <w:szCs w:val="20"/>
        </w:rPr>
      </w:pPr>
    </w:p>
    <w:p w:rsidR="003A3147" w:rsidRDefault="003A3147" w:rsidP="003A3147">
      <w:pPr>
        <w:rPr>
          <w:color w:val="000000"/>
        </w:rPr>
      </w:pPr>
      <w:r>
        <w:rPr>
          <w:color w:val="000000"/>
        </w:rPr>
        <w:t>Выводы по показателю «Природа/наука»</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«Природа/наука».</w:t>
      </w:r>
    </w:p>
    <w:p w:rsidR="003A3147" w:rsidRDefault="003A3147" w:rsidP="003A3147">
      <w:pPr>
        <w:pStyle w:val="af9"/>
        <w:spacing w:line="360" w:lineRule="auto"/>
        <w:ind w:left="0" w:firstLine="709"/>
      </w:pPr>
      <w:r>
        <w:t>1-2 балла в выборке «лучшие» получили 59% детских садов, а в выборке «случайные» - 65% - такое количество детских садов не дотягивает до «минимального качества», то есть до трех баллов по данному показателю.</w:t>
      </w:r>
    </w:p>
    <w:p w:rsidR="003A3147" w:rsidRDefault="003A3147" w:rsidP="003A3147">
      <w:pPr>
        <w:pStyle w:val="af9"/>
        <w:spacing w:line="360" w:lineRule="auto"/>
        <w:ind w:left="0" w:firstLine="709"/>
      </w:pPr>
      <w:r>
        <w:t>5 и более баллов получили 10% «лучших» садов и 5% «случайных» садов.</w:t>
      </w:r>
    </w:p>
    <w:p w:rsidR="003A3147" w:rsidRDefault="003A3147" w:rsidP="003A3147">
      <w:pPr>
        <w:pStyle w:val="af9"/>
        <w:spacing w:line="360" w:lineRule="auto"/>
        <w:ind w:left="0" w:firstLine="709"/>
      </w:pPr>
      <w:r>
        <w:t>Наиболее часто и в выборке «лучших» садов и в выборке «случайных» садов встречается показатель 2 балла.</w:t>
      </w:r>
    </w:p>
    <w:p w:rsidR="003A3147" w:rsidRDefault="003A3147" w:rsidP="003A3147">
      <w:pPr>
        <w:rPr>
          <w:color w:val="000000"/>
        </w:rPr>
      </w:pPr>
      <w:r>
        <w:rPr>
          <w:color w:val="000000"/>
        </w:rPr>
        <w:t xml:space="preserve">Все вместе взятое говорит о том, что чаще всего условия для занятий в естественно-научной сфере ниже минимального уровня. </w:t>
      </w:r>
    </w:p>
    <w:p w:rsidR="003A3147" w:rsidRDefault="003A3147" w:rsidP="003A3147">
      <w:pPr>
        <w:pStyle w:val="af9"/>
        <w:spacing w:line="360" w:lineRule="auto"/>
        <w:ind w:left="0" w:firstLine="709"/>
      </w:pPr>
      <w:r>
        <w:t xml:space="preserve">2. Качественный анализ результатов. </w:t>
      </w:r>
    </w:p>
    <w:p w:rsidR="003A3147" w:rsidRDefault="003A3147" w:rsidP="003A3147">
      <w:pPr>
        <w:rPr>
          <w:color w:val="000000"/>
        </w:rPr>
      </w:pPr>
      <w:r>
        <w:rPr>
          <w:color w:val="000000"/>
        </w:rPr>
        <w:t>Данные означают, что случае «лучших садов» в 90% случаев, а в группе «случайных» – в 95% случаев условия для занятий в естественно-научной сфере можно охарактеризовать так:</w:t>
      </w:r>
    </w:p>
    <w:p w:rsidR="003A3147" w:rsidRDefault="003A3147" w:rsidP="003A3147">
      <w:pPr>
        <w:pStyle w:val="af9"/>
        <w:spacing w:line="360" w:lineRule="auto"/>
        <w:ind w:left="0" w:firstLine="709"/>
      </w:pPr>
      <w:r>
        <w:t xml:space="preserve">Недостаточно разнообразных материалов для получения опыта взаимодействия с природными объектами: коллекции природных объектов (напр., камней, насекомых, семян растений), живых существ для наблюдения и ухода (напр., комнатных растений), книг, игр или игрушек из области опыта общения с природой / знаний о ней (напр., игры на сортировку карточек по теме «Природа»), </w:t>
      </w:r>
    </w:p>
    <w:p w:rsidR="003A3147" w:rsidRDefault="003A3147" w:rsidP="003A3147">
      <w:pPr>
        <w:pStyle w:val="af9"/>
        <w:spacing w:line="360" w:lineRule="auto"/>
        <w:ind w:left="0" w:firstLine="709"/>
      </w:pPr>
      <w:r>
        <w:t>Если такие материалы и есть, они не являют доступными в течение значительной части дня для спонтанной игры детей, но выдаются во время занятий педагогами.</w:t>
      </w:r>
    </w:p>
    <w:p w:rsidR="003A3147" w:rsidRDefault="003A3147" w:rsidP="003A3147">
      <w:pPr>
        <w:pStyle w:val="af9"/>
        <w:spacing w:line="360" w:lineRule="auto"/>
        <w:ind w:left="0" w:firstLine="709"/>
      </w:pPr>
      <w:r>
        <w:t>Редко проходят занятия, которые связанные с получением чувственного и иного опыта общения с природой: приготовлением пищи и простыми экспериментами (напр., с магнитами, увеличительными стеклами, плавающими и тонущими предметами)</w:t>
      </w:r>
    </w:p>
    <w:p w:rsidR="003A3147" w:rsidRDefault="003A3147" w:rsidP="003A3147">
      <w:pPr>
        <w:pStyle w:val="af9"/>
        <w:spacing w:line="360" w:lineRule="auto"/>
        <w:ind w:left="0" w:firstLine="709"/>
      </w:pPr>
      <w:r>
        <w:lastRenderedPageBreak/>
        <w:t>Повседневные события редко используются для образовательных целей и получения нового опыта общения с природой.</w:t>
      </w:r>
    </w:p>
    <w:p w:rsidR="003A3147" w:rsidRDefault="003A3147" w:rsidP="003A3147">
      <w:pPr>
        <w:pStyle w:val="af9"/>
        <w:spacing w:line="360" w:lineRule="auto"/>
        <w:ind w:left="0" w:firstLine="709"/>
      </w:pPr>
      <w:r>
        <w:t>В образовательном процессе редки экспериментирование и приготовление пищи вместе с детьми</w:t>
      </w:r>
    </w:p>
    <w:p w:rsidR="003A3147" w:rsidRDefault="003A3147" w:rsidP="003A3147">
      <w:pPr>
        <w:rPr>
          <w:color w:val="000000"/>
        </w:rPr>
      </w:pPr>
    </w:p>
    <w:p w:rsidR="003A3147" w:rsidRDefault="003A3147" w:rsidP="003A3147">
      <w:pPr>
        <w:rPr>
          <w:i/>
          <w:color w:val="000000"/>
        </w:rPr>
      </w:pPr>
      <w:r>
        <w:rPr>
          <w:i/>
          <w:color w:val="000000"/>
        </w:rPr>
        <w:t>В целом можно сказать, что показатель «Природа/наука» оказался одним из самых неблагополучных. Это говорит о том, что в образовательном процессе наблюдается дефицит ситуаций, в которых дети могут получить чувственный опыт взаимодействия с разными природными объектами и существами, опыт наблюдений за природными явлениями. Мало возможности для одной из важнейших детских потребностей – экспериментировать, пробовать, трогать.</w:t>
      </w:r>
    </w:p>
    <w:p w:rsidR="003A3147" w:rsidRDefault="003A3147" w:rsidP="003A3147">
      <w:pPr>
        <w:rPr>
          <w:color w:val="000000"/>
        </w:rPr>
      </w:pPr>
    </w:p>
    <w:p w:rsidR="003A3147" w:rsidRDefault="003A3147" w:rsidP="003A3147">
      <w:pPr>
        <w:pStyle w:val="aff"/>
      </w:pPr>
      <w:r>
        <w:t>Математика/счет</w:t>
      </w:r>
    </w:p>
    <w:p w:rsidR="003A3147" w:rsidRDefault="003A3147" w:rsidP="003A3147">
      <w:pPr>
        <w:rPr>
          <w:color w:val="000000"/>
        </w:rPr>
      </w:pPr>
      <w:r>
        <w:rPr>
          <w:color w:val="000000"/>
        </w:rPr>
        <w:t xml:space="preserve">Средние показатели по выборке «лучшие» сады -  3,38, по выборке «случайные» сады – 2,76. По данному показателю средние арифметические «лучших» и «случайных» детских садов различаются на 0.62 балла (рисунок </w:t>
      </w:r>
      <w:r>
        <w:fldChar w:fldCharType="begin"/>
      </w:r>
      <w:r>
        <w:rPr>
          <w:color w:val="000000"/>
        </w:rPr>
        <w:instrText xml:space="preserve"> REF  _Ref468263944 \h \r \t </w:instrText>
      </w:r>
      <w:r>
        <w:fldChar w:fldCharType="separate"/>
      </w:r>
      <w:r>
        <w:rPr>
          <w:color w:val="000000"/>
        </w:rPr>
        <w:t>56</w:t>
      </w:r>
      <w:r>
        <w:fldChar w:fldCharType="end"/>
      </w:r>
      <w:r>
        <w:rPr>
          <w:color w:val="000000"/>
        </w:rPr>
        <w:t xml:space="preserve">, таблица </w:t>
      </w:r>
      <w:r>
        <w:fldChar w:fldCharType="begin"/>
      </w:r>
      <w:r>
        <w:rPr>
          <w:color w:val="000000"/>
        </w:rPr>
        <w:instrText xml:space="preserve"> REF  _Ref468263949 \h \r \t </w:instrText>
      </w:r>
      <w:r>
        <w:fldChar w:fldCharType="separate"/>
      </w:r>
      <w:r>
        <w:rPr>
          <w:color w:val="000000"/>
        </w:rPr>
        <w:t>30</w:t>
      </w:r>
      <w:r>
        <w:fldChar w:fldCharType="end"/>
      </w:r>
      <w:r>
        <w:rPr>
          <w:color w:val="000000"/>
        </w:rPr>
        <w:t>).</w:t>
      </w:r>
    </w:p>
    <w:p w:rsidR="003A3147" w:rsidRDefault="003A3147" w:rsidP="003A3147">
      <w:pPr>
        <w:jc w:val="center"/>
        <w:rPr>
          <w:b/>
          <w:color w:val="000000"/>
        </w:rPr>
      </w:pPr>
      <w:r>
        <w:rPr>
          <w:noProof/>
          <w:color w:val="000000"/>
        </w:rPr>
        <w:drawing>
          <wp:inline distT="0" distB="0" distL="0" distR="0" wp14:anchorId="151F1FF9" wp14:editId="661A46EE">
            <wp:extent cx="4150995" cy="2266315"/>
            <wp:effectExtent l="0" t="0" r="20955" b="19685"/>
            <wp:docPr id="449" name="Диаграмма 4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1"/>
              </a:graphicData>
            </a:graphic>
          </wp:inline>
        </w:drawing>
      </w:r>
    </w:p>
    <w:p w:rsidR="003A3147" w:rsidRDefault="003A3147" w:rsidP="003A3147">
      <w:pPr>
        <w:pStyle w:val="ab"/>
        <w:numPr>
          <w:ilvl w:val="0"/>
          <w:numId w:val="5"/>
        </w:numPr>
        <w:ind w:left="0" w:firstLine="0"/>
      </w:pPr>
      <w:bookmarkStart w:id="1386" w:name="_Ref468263944"/>
      <w:r>
        <w:t>– Доли «случайных и «лучших» детских садов в разрезе полученных баллов по показателю «Математика/счет»</w:t>
      </w:r>
      <w:bookmarkEnd w:id="1386"/>
    </w:p>
    <w:p w:rsidR="003A3147" w:rsidRDefault="003A3147" w:rsidP="003A3147">
      <w:pPr>
        <w:pStyle w:val="aa"/>
        <w:numPr>
          <w:ilvl w:val="0"/>
          <w:numId w:val="3"/>
        </w:numPr>
        <w:ind w:left="0" w:firstLine="0"/>
      </w:pPr>
      <w:bookmarkStart w:id="1387" w:name="_Ref468263949"/>
      <w:r>
        <w:t>– Доли «случайных и «лучших» детских садов в разрезе полученных баллов по показателю «Математика/счет»</w:t>
      </w:r>
      <w:bookmarkEnd w:id="1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0,41</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0,22</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lastRenderedPageBreak/>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bl>
    <w:p w:rsidR="003A3147" w:rsidRDefault="003A3147" w:rsidP="003A3147">
      <w:pPr>
        <w:rPr>
          <w:color w:val="000000"/>
          <w:szCs w:val="20"/>
        </w:rPr>
      </w:pPr>
    </w:p>
    <w:p w:rsidR="003A3147" w:rsidRDefault="003A3147" w:rsidP="003A3147">
      <w:pPr>
        <w:rPr>
          <w:color w:val="000000"/>
        </w:rPr>
      </w:pPr>
      <w:r>
        <w:rPr>
          <w:color w:val="000000"/>
        </w:rPr>
        <w:t xml:space="preserve">Выводы по показателю </w:t>
      </w:r>
    </w:p>
    <w:p w:rsidR="003A3147" w:rsidRDefault="003A3147" w:rsidP="003A3147">
      <w:pPr>
        <w:pStyle w:val="af9"/>
        <w:spacing w:line="360" w:lineRule="auto"/>
        <w:ind w:left="0" w:firstLine="709"/>
      </w:pPr>
      <w:r>
        <w:t xml:space="preserve">1. Количественный анализ результатов. Различия между группами «лучших» и «случайных» детских садов по показателю </w:t>
      </w:r>
      <w:r>
        <w:rPr>
          <w:i/>
        </w:rPr>
        <w:t>«</w:t>
      </w:r>
      <w:r>
        <w:t>Математика/счет»</w:t>
      </w:r>
    </w:p>
    <w:p w:rsidR="003A3147" w:rsidRDefault="003A3147" w:rsidP="003A3147">
      <w:pPr>
        <w:pStyle w:val="af9"/>
        <w:spacing w:line="360" w:lineRule="auto"/>
        <w:ind w:left="0" w:firstLine="709"/>
      </w:pPr>
      <w:r>
        <w:t>Менее трех баллов в выборке «лучших» садов получили 22% садов, а в выборке «случайных» – 32%.</w:t>
      </w:r>
    </w:p>
    <w:p w:rsidR="003A3147" w:rsidRDefault="003A3147" w:rsidP="003A3147">
      <w:pPr>
        <w:pStyle w:val="af9"/>
        <w:spacing w:line="360" w:lineRule="auto"/>
        <w:ind w:left="0" w:firstLine="709"/>
      </w:pPr>
      <w:r>
        <w:t>Пять и более баллов получили 14% в выборке «лучших» садов и 6% в выборке «случайных.</w:t>
      </w:r>
    </w:p>
    <w:p w:rsidR="003A3147" w:rsidRDefault="003A3147" w:rsidP="003A3147">
      <w:pPr>
        <w:pStyle w:val="af9"/>
        <w:spacing w:line="360" w:lineRule="auto"/>
        <w:ind w:left="0" w:firstLine="709"/>
      </w:pPr>
      <w:r>
        <w:t>Максимальное количество садов в выборке «лучших» приходится на 3 и 4 балла, а в выборке 2случайных» – 1 и 3 балла.</w:t>
      </w:r>
    </w:p>
    <w:p w:rsidR="003A3147" w:rsidRDefault="003A3147" w:rsidP="003A3147">
      <w:pPr>
        <w:pStyle w:val="af9"/>
        <w:spacing w:line="360" w:lineRule="auto"/>
        <w:ind w:left="0" w:firstLine="709"/>
      </w:pPr>
      <w:r>
        <w:t>Среди «случайных» садов есть детские сады, набравшие максимальное количество баллов – 7.</w:t>
      </w:r>
    </w:p>
    <w:p w:rsidR="003A3147" w:rsidRDefault="003A3147" w:rsidP="003A3147">
      <w:pPr>
        <w:pStyle w:val="af9"/>
        <w:spacing w:line="360" w:lineRule="auto"/>
        <w:ind w:left="0" w:firstLine="709"/>
      </w:pPr>
      <w:r>
        <w:t>2. Качественный анализ результатов</w:t>
      </w:r>
    </w:p>
    <w:p w:rsidR="003A3147" w:rsidRDefault="003A3147" w:rsidP="003A3147">
      <w:pPr>
        <w:rPr>
          <w:color w:val="000000"/>
        </w:rPr>
      </w:pPr>
      <w:r>
        <w:rPr>
          <w:color w:val="000000"/>
        </w:rPr>
        <w:t>Данные означают, что случае «лучших садов» в 86% случаев, а в группе «случайных» – в 94 % случаев условия для занятий математикой и счетом детей можно охарактеризовать так:</w:t>
      </w:r>
    </w:p>
    <w:p w:rsidR="003A3147" w:rsidRDefault="003A3147" w:rsidP="003A3147">
      <w:pPr>
        <w:pStyle w:val="af9"/>
        <w:spacing w:line="360" w:lineRule="auto"/>
        <w:ind w:left="0" w:firstLine="709"/>
      </w:pPr>
      <w:r>
        <w:t>Недостаточно разнообразных материалов для занятий математикой, которые позволяют детям осваивать счет, измерять величины, сравнивать количество, узнавать геометрические фигуры и знакомиться с цифрами. Примеры материалов по математике / счету: мелкие предметы для счета, весы, линейки, пазлы с цифрами, цифры на магнитах, числовые игры вроде домино или лото и предметы правильной геометрической формы, напр. паркетная плитка, таймеры и часы и пр.</w:t>
      </w:r>
    </w:p>
    <w:p w:rsidR="003A3147" w:rsidRDefault="003A3147" w:rsidP="003A3147">
      <w:pPr>
        <w:pStyle w:val="af9"/>
        <w:spacing w:line="360" w:lineRule="auto"/>
        <w:ind w:left="0" w:firstLine="709"/>
      </w:pPr>
      <w:r>
        <w:t>Материалы не организованы таким образом, чтобы стимулировать спонтанную деятельность детей, связанную с решением математических задач (измерением, подсчетом и пр.).</w:t>
      </w:r>
    </w:p>
    <w:p w:rsidR="003A3147" w:rsidRDefault="003A3147" w:rsidP="003A3147">
      <w:pPr>
        <w:pStyle w:val="af9"/>
        <w:spacing w:line="360" w:lineRule="auto"/>
        <w:ind w:left="0" w:firstLine="709"/>
      </w:pPr>
      <w:r>
        <w:t>Педагоги не побуждают детей использовать измерения и счет в повседневной деятельности, имеющей для детей смысл: например, детям редко предлагается использовать счет при сервировке стола, пересчитывании ступенек при ходьбе по лестнице, при отсчитывании времени в повседневной деятельности детей, в том числе в играх, предполагающих очередность.</w:t>
      </w:r>
    </w:p>
    <w:p w:rsidR="003A3147" w:rsidRDefault="003A3147" w:rsidP="003A3147">
      <w:pPr>
        <w:rPr>
          <w:i/>
          <w:color w:val="000000"/>
        </w:rPr>
      </w:pPr>
      <w:r>
        <w:rPr>
          <w:i/>
          <w:color w:val="000000"/>
        </w:rPr>
        <w:t>В целом полученные результаты отражают сложившуюся ситуацию: математика преимущественно предлагается детям для освоения на фронтальных занятиях, а не в ситуациях повседневной жизни или игровой деятельности. Это явно не соответствует особенностям дошкольного возраста.</w:t>
      </w:r>
    </w:p>
    <w:p w:rsidR="003A3147" w:rsidRDefault="003A3147" w:rsidP="003A3147">
      <w:pPr>
        <w:rPr>
          <w:color w:val="000000"/>
        </w:rPr>
      </w:pPr>
    </w:p>
    <w:p w:rsidR="003A3147" w:rsidRDefault="003A3147" w:rsidP="003A3147">
      <w:pPr>
        <w:pStyle w:val="aff"/>
      </w:pPr>
      <w:r>
        <w:t>Использование телевизора/видео</w:t>
      </w:r>
    </w:p>
    <w:p w:rsidR="003A3147" w:rsidRDefault="003A3147" w:rsidP="003A3147">
      <w:pPr>
        <w:rPr>
          <w:color w:val="000000"/>
        </w:rPr>
      </w:pPr>
      <w:r>
        <w:rPr>
          <w:color w:val="000000"/>
        </w:rPr>
        <w:t>Средние показатели по выборке «лучшие» сады – 2,44, по выборке «случайные» сады</w:t>
      </w:r>
      <w:r>
        <w:t> </w:t>
      </w:r>
      <w:r>
        <w:rPr>
          <w:color w:val="000000"/>
        </w:rPr>
        <w:t xml:space="preserve">– 1,89. По данному показателю средние арифметические «лучших» и «случайных» детских садов различаются на 0.55 балла (рисунок </w:t>
      </w:r>
      <w:r>
        <w:fldChar w:fldCharType="begin"/>
      </w:r>
      <w:r>
        <w:rPr>
          <w:color w:val="000000"/>
        </w:rPr>
        <w:instrText xml:space="preserve"> REF  _Ref468264001 \h \r \t </w:instrText>
      </w:r>
      <w:r>
        <w:fldChar w:fldCharType="separate"/>
      </w:r>
      <w:r>
        <w:rPr>
          <w:color w:val="000000"/>
        </w:rPr>
        <w:t>57</w:t>
      </w:r>
      <w:r>
        <w:fldChar w:fldCharType="end"/>
      </w:r>
      <w:r>
        <w:rPr>
          <w:color w:val="000000"/>
        </w:rPr>
        <w:t xml:space="preserve">. таблица </w:t>
      </w:r>
      <w:r>
        <w:fldChar w:fldCharType="begin"/>
      </w:r>
      <w:r>
        <w:rPr>
          <w:color w:val="000000"/>
        </w:rPr>
        <w:instrText xml:space="preserve"> REF  _Ref468264007 \h \r \t </w:instrText>
      </w:r>
      <w:r>
        <w:fldChar w:fldCharType="separate"/>
      </w:r>
      <w:r>
        <w:rPr>
          <w:color w:val="000000"/>
        </w:rPr>
        <w:t>31</w:t>
      </w:r>
      <w:r>
        <w:fldChar w:fldCharType="end"/>
      </w:r>
      <w:r>
        <w:rPr>
          <w:color w:val="000000"/>
        </w:rPr>
        <w:t>).</w:t>
      </w:r>
    </w:p>
    <w:p w:rsidR="003A3147" w:rsidRDefault="003A3147" w:rsidP="003A3147">
      <w:pPr>
        <w:rPr>
          <w:color w:val="000000"/>
        </w:rPr>
      </w:pPr>
      <w:r>
        <w:rPr>
          <w:color w:val="000000"/>
        </w:rPr>
        <w:lastRenderedPageBreak/>
        <w:t>Надо отметить, что данный показатель не надо оценивать, если в образовательной деятельности вообще не используются ни телевидение, ни видео. В результате часть групп, участвовавших в исследовании не оценивалась по этому показателю.</w:t>
      </w:r>
    </w:p>
    <w:p w:rsidR="003A3147" w:rsidRDefault="003A3147" w:rsidP="003A3147">
      <w:pPr>
        <w:rPr>
          <w:b/>
          <w:color w:val="000000"/>
        </w:rPr>
      </w:pPr>
    </w:p>
    <w:p w:rsidR="003A3147" w:rsidRDefault="003A3147" w:rsidP="003A3147">
      <w:pPr>
        <w:jc w:val="center"/>
        <w:rPr>
          <w:color w:val="000000"/>
        </w:rPr>
      </w:pPr>
      <w:r>
        <w:rPr>
          <w:noProof/>
          <w:color w:val="000000"/>
        </w:rPr>
        <w:drawing>
          <wp:inline distT="0" distB="0" distL="0" distR="0" wp14:anchorId="19201080" wp14:editId="7E25B186">
            <wp:extent cx="4150995" cy="2266315"/>
            <wp:effectExtent l="0" t="0" r="20955" b="19685"/>
            <wp:docPr id="448" name="Диаграмма 4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2"/>
              </a:graphicData>
            </a:graphic>
          </wp:inline>
        </w:drawing>
      </w:r>
    </w:p>
    <w:p w:rsidR="003A3147" w:rsidRDefault="003A3147" w:rsidP="003A3147">
      <w:pPr>
        <w:pStyle w:val="ab"/>
        <w:numPr>
          <w:ilvl w:val="0"/>
          <w:numId w:val="5"/>
        </w:numPr>
        <w:ind w:left="0" w:firstLine="0"/>
      </w:pPr>
      <w:bookmarkStart w:id="1388" w:name="_Ref468264001"/>
      <w:r>
        <w:t>– Доли «случайных и «лучших» детских садов в разрезе полученных баллов по показателю «Использование телевизора/видео»</w:t>
      </w:r>
      <w:bookmarkEnd w:id="1388"/>
    </w:p>
    <w:p w:rsidR="003A3147" w:rsidRDefault="003A3147" w:rsidP="003A3147">
      <w:pPr>
        <w:pStyle w:val="aa"/>
        <w:numPr>
          <w:ilvl w:val="0"/>
          <w:numId w:val="3"/>
        </w:numPr>
        <w:ind w:left="0" w:firstLine="0"/>
      </w:pPr>
      <w:bookmarkStart w:id="1389" w:name="_Ref468264007"/>
      <w:r>
        <w:t>– Доли «случайных и «лучших» детских садов в разрезе полученных баллов по показателю «Использование телевизора/видео»</w:t>
      </w:r>
      <w:bookmarkEnd w:id="13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0,44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0,57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0,20</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ВСЕГО</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62</w:t>
            </w:r>
          </w:p>
        </w:tc>
        <w:tc>
          <w:tcPr>
            <w:tcW w:w="1000" w:type="pct"/>
            <w:tcBorders>
              <w:top w:val="single" w:sz="4" w:space="0" w:color="auto"/>
              <w:left w:val="single" w:sz="4" w:space="0" w:color="auto"/>
              <w:bottom w:val="single" w:sz="4" w:space="0" w:color="auto"/>
              <w:right w:val="single" w:sz="4" w:space="0" w:color="auto"/>
            </w:tcBorders>
            <w:vAlign w:val="bottom"/>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108</w:t>
            </w:r>
          </w:p>
        </w:tc>
        <w:tc>
          <w:tcPr>
            <w:tcW w:w="1000" w:type="pct"/>
            <w:tcBorders>
              <w:top w:val="single" w:sz="4" w:space="0" w:color="auto"/>
              <w:left w:val="single" w:sz="4" w:space="0" w:color="auto"/>
              <w:bottom w:val="single" w:sz="4" w:space="0" w:color="auto"/>
              <w:right w:val="single" w:sz="4" w:space="0" w:color="auto"/>
            </w:tcBorders>
            <w:vAlign w:val="bottom"/>
          </w:tcPr>
          <w:p w:rsidR="003A3147" w:rsidRDefault="003A3147">
            <w:pPr>
              <w:adjustRightInd w:val="0"/>
              <w:spacing w:line="360" w:lineRule="auto"/>
              <w:jc w:val="both"/>
              <w:rPr>
                <w:color w:val="000000"/>
              </w:rPr>
            </w:pPr>
          </w:p>
        </w:tc>
      </w:tr>
    </w:tbl>
    <w:p w:rsidR="003A3147" w:rsidRDefault="003A3147" w:rsidP="003A3147">
      <w:pPr>
        <w:rPr>
          <w:vanish/>
          <w:szCs w:val="20"/>
        </w:rPr>
      </w:pPr>
    </w:p>
    <w:p w:rsidR="003A3147" w:rsidRDefault="003A3147" w:rsidP="003A3147">
      <w:pPr>
        <w:rPr>
          <w:i/>
          <w:color w:val="000000"/>
        </w:rPr>
      </w:pPr>
      <w:r>
        <w:rPr>
          <w:i/>
          <w:color w:val="000000"/>
        </w:rPr>
        <w:t xml:space="preserve">Выводы по показателю </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«Использование телевизора/видео»</w:t>
      </w:r>
    </w:p>
    <w:p w:rsidR="003A3147" w:rsidRDefault="003A3147" w:rsidP="003A3147">
      <w:pPr>
        <w:pStyle w:val="af9"/>
        <w:spacing w:line="360" w:lineRule="auto"/>
        <w:ind w:left="0" w:firstLine="709"/>
        <w:rPr>
          <w:rFonts w:eastAsia="Times New Roman"/>
        </w:rPr>
      </w:pPr>
      <w:r>
        <w:rPr>
          <w:rFonts w:eastAsia="Times New Roman"/>
        </w:rPr>
        <w:t>Всего по показателю «</w:t>
      </w:r>
      <w:r>
        <w:t xml:space="preserve">Использование телевизора/видео» в выборке «лучших» оценивалось 62 детских сада из 96, а в группе «случайных» – 108 из 192. </w:t>
      </w:r>
    </w:p>
    <w:p w:rsidR="003A3147" w:rsidRDefault="003A3147" w:rsidP="003A3147">
      <w:pPr>
        <w:pStyle w:val="af9"/>
        <w:spacing w:line="360" w:lineRule="auto"/>
        <w:ind w:left="0" w:firstLine="709"/>
        <w:rPr>
          <w:rFonts w:eastAsia="Calibri"/>
        </w:rPr>
      </w:pPr>
      <w:r>
        <w:t>Не дотягивают до 3 баллов 58% в группе «лучших» садов и 68% в группе «случайных». То есть в подавляющем большинстве садов в обеих выборках качество по данному показателю ниже минимального.</w:t>
      </w:r>
    </w:p>
    <w:p w:rsidR="003A3147" w:rsidRDefault="003A3147" w:rsidP="003A3147">
      <w:pPr>
        <w:pStyle w:val="af9"/>
        <w:spacing w:line="360" w:lineRule="auto"/>
        <w:ind w:left="0" w:firstLine="709"/>
      </w:pPr>
      <w:r>
        <w:lastRenderedPageBreak/>
        <w:t>Наиболее часто встречающийся балл – единица, как в группе «лучших», так и в группе «случайных».</w:t>
      </w:r>
    </w:p>
    <w:p w:rsidR="003A3147" w:rsidRDefault="003A3147" w:rsidP="003A3147">
      <w:pPr>
        <w:pStyle w:val="af9"/>
        <w:spacing w:line="360" w:lineRule="auto"/>
        <w:ind w:left="0" w:firstLine="709"/>
      </w:pPr>
      <w:r>
        <w:t>5 и более баллов получили 10% садов из группы «лучших» и 2% и группы «случайных».</w:t>
      </w:r>
    </w:p>
    <w:p w:rsidR="003A3147" w:rsidRDefault="003A3147" w:rsidP="003A3147">
      <w:pPr>
        <w:pStyle w:val="af9"/>
        <w:spacing w:line="360" w:lineRule="auto"/>
        <w:ind w:left="0" w:firstLine="709"/>
      </w:pPr>
      <w:r>
        <w:t xml:space="preserve">2. Качественный анализ результатов. </w:t>
      </w:r>
    </w:p>
    <w:p w:rsidR="003A3147" w:rsidRDefault="003A3147" w:rsidP="003A3147">
      <w:pPr>
        <w:pStyle w:val="af9"/>
        <w:spacing w:line="360" w:lineRule="auto"/>
        <w:ind w:left="0" w:firstLine="709"/>
      </w:pPr>
      <w:r>
        <w:t xml:space="preserve">Большое количество детских садов, получивших 1 балл по данному показателю, свидетельствует о том, что просмотр телепередач или видео чаще всего носит обязательный характер для всех детей, альтернативные занятия в это время не допускаются. Это проявление преобладания фронтального типа работы в дошкольном образовании в целом. </w:t>
      </w:r>
    </w:p>
    <w:p w:rsidR="003A3147" w:rsidRDefault="003A3147" w:rsidP="003A3147">
      <w:pPr>
        <w:rPr>
          <w:color w:val="000000"/>
        </w:rPr>
      </w:pPr>
      <w:r>
        <w:rPr>
          <w:color w:val="000000"/>
        </w:rPr>
        <w:t>В группе «лучших садов» в 90 % случаев, а в группе «случайных» - в 98% случаев использование телевизора/видео можно охарактеризовать так:</w:t>
      </w:r>
    </w:p>
    <w:p w:rsidR="003A3147" w:rsidRDefault="003A3147" w:rsidP="003A3147">
      <w:pPr>
        <w:pStyle w:val="af9"/>
        <w:spacing w:line="360" w:lineRule="auto"/>
        <w:ind w:left="0" w:firstLine="709"/>
      </w:pPr>
      <w:r>
        <w:t>Использование видео- и теле-материалов не поощряет активности и творчества детей,</w:t>
      </w:r>
    </w:p>
    <w:p w:rsidR="003A3147" w:rsidRDefault="003A3147" w:rsidP="003A3147">
      <w:pPr>
        <w:pStyle w:val="af9"/>
        <w:spacing w:line="360" w:lineRule="auto"/>
        <w:ind w:left="0" w:firstLine="709"/>
      </w:pPr>
      <w:r>
        <w:t>Видеоматериалы и компьютер редко используются в ходе образовательной деятельности для получения новой информации.</w:t>
      </w:r>
    </w:p>
    <w:p w:rsidR="003A3147" w:rsidRDefault="003A3147" w:rsidP="003A3147">
      <w:pPr>
        <w:rPr>
          <w:color w:val="000000"/>
        </w:rPr>
      </w:pPr>
      <w:r>
        <w:rPr>
          <w:color w:val="000000"/>
        </w:rPr>
        <w:t>В данном случае речь идет о стереотипах, сложившихся в образовательном процессе, в силу которых игнорируются новые средства коммуникации как источник знаний и пространство поиска информации. Учитывая необходимость формирования информационной и читательской компетентности, можно сказать, что упускается время, которое можно было бы использовать для развития у детей умений искать и анализировать информацию, особенно в старшем дошкольном возрасте. Исследование проводилось в средних группах, поэтому не известно, насколько репрезентативными для групп старшего дошкольного возраста (старших и подготовительных) являются эти данные. Исследования по данному показателю должны быть продолжены.</w:t>
      </w:r>
    </w:p>
    <w:p w:rsidR="003A3147" w:rsidRDefault="003A3147" w:rsidP="003A3147">
      <w:pPr>
        <w:rPr>
          <w:color w:val="000000"/>
        </w:rPr>
      </w:pPr>
    </w:p>
    <w:p w:rsidR="003A3147" w:rsidRDefault="003A3147" w:rsidP="003A3147">
      <w:pPr>
        <w:pStyle w:val="aff"/>
      </w:pPr>
      <w:r>
        <w:t>Содействие принятию многообразия</w:t>
      </w:r>
    </w:p>
    <w:p w:rsidR="003A3147" w:rsidRDefault="003A3147" w:rsidP="003A3147">
      <w:pPr>
        <w:rPr>
          <w:color w:val="000000"/>
        </w:rPr>
      </w:pPr>
      <w:r>
        <w:rPr>
          <w:color w:val="000000"/>
        </w:rPr>
        <w:t xml:space="preserve">Средние показатели по выборке «лучшие» сады – 1,64, по выборке «случайные» сады – 1,46. По данному показателю средние арифметические «лучших» и «случайных» детских садов различаются на 0,18 балла (рисунок </w:t>
      </w:r>
      <w:r>
        <w:fldChar w:fldCharType="begin"/>
      </w:r>
      <w:r>
        <w:rPr>
          <w:color w:val="000000"/>
        </w:rPr>
        <w:instrText xml:space="preserve"> REF  _Ref468264051 \h \r \t </w:instrText>
      </w:r>
      <w:r>
        <w:fldChar w:fldCharType="separate"/>
      </w:r>
      <w:r>
        <w:rPr>
          <w:color w:val="000000"/>
        </w:rPr>
        <w:t>58</w:t>
      </w:r>
      <w:r>
        <w:fldChar w:fldCharType="end"/>
      </w:r>
      <w:r>
        <w:rPr>
          <w:color w:val="000000"/>
        </w:rPr>
        <w:t xml:space="preserve">, таблица </w:t>
      </w:r>
      <w:r>
        <w:fldChar w:fldCharType="begin"/>
      </w:r>
      <w:r>
        <w:rPr>
          <w:color w:val="000000"/>
        </w:rPr>
        <w:instrText xml:space="preserve"> REF  _Ref468264056 \h \r \t </w:instrText>
      </w:r>
      <w:r>
        <w:fldChar w:fldCharType="separate"/>
      </w:r>
      <w:r>
        <w:rPr>
          <w:color w:val="000000"/>
        </w:rPr>
        <w:t>32</w:t>
      </w:r>
      <w:r>
        <w:fldChar w:fldCharType="end"/>
      </w:r>
      <w:r>
        <w:rPr>
          <w:color w:val="000000"/>
        </w:rPr>
        <w:t>).</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07185646" wp14:editId="4BB260D2">
            <wp:extent cx="4150995" cy="2266315"/>
            <wp:effectExtent l="0" t="0" r="20955" b="19685"/>
            <wp:docPr id="447" name="Диаграмма 4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p w:rsidR="003A3147" w:rsidRDefault="003A3147" w:rsidP="003A3147">
      <w:pPr>
        <w:pStyle w:val="ab"/>
        <w:numPr>
          <w:ilvl w:val="0"/>
          <w:numId w:val="5"/>
        </w:numPr>
        <w:ind w:left="0" w:firstLine="0"/>
      </w:pPr>
      <w:bookmarkStart w:id="1390" w:name="_Ref468264051"/>
      <w:r>
        <w:t>– Доли «случайных и «лучших» детских садов в разрезе полученных баллов по показателю «Содействие принятию многообразия».</w:t>
      </w:r>
      <w:bookmarkEnd w:id="1390"/>
    </w:p>
    <w:p w:rsidR="003A3147" w:rsidRDefault="003A3147" w:rsidP="003A3147">
      <w:pPr>
        <w:pStyle w:val="aa"/>
        <w:numPr>
          <w:ilvl w:val="0"/>
          <w:numId w:val="3"/>
        </w:numPr>
        <w:ind w:left="0" w:firstLine="0"/>
      </w:pPr>
      <w:bookmarkStart w:id="1391" w:name="_Ref468264056"/>
      <w:r>
        <w:lastRenderedPageBreak/>
        <w:t>– Доли «случайных и «лучших» детских садов в разрезе полученных баллов по показателю «Содействие принятию многообразия»</w:t>
      </w:r>
      <w:bookmarkEnd w:id="13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93"/>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0,65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147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0,77</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0,09</w:t>
            </w:r>
          </w:p>
        </w:tc>
      </w:tr>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r w:rsidR="003A3147" w:rsidTr="003A3147">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rPr>
          <w:trHeight w:val="282"/>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bl>
    <w:p w:rsidR="003A3147" w:rsidRDefault="003A3147" w:rsidP="003A3147">
      <w:pPr>
        <w:rPr>
          <w:vanish/>
          <w:szCs w:val="20"/>
        </w:rPr>
      </w:pPr>
    </w:p>
    <w:p w:rsidR="003A3147" w:rsidRDefault="003A3147" w:rsidP="003A3147">
      <w:pPr>
        <w:rPr>
          <w:color w:val="000000"/>
        </w:rPr>
      </w:pPr>
      <w:r>
        <w:rPr>
          <w:color w:val="000000"/>
        </w:rPr>
        <w:t xml:space="preserve">Выводы по показателю </w:t>
      </w:r>
    </w:p>
    <w:p w:rsidR="003A3147" w:rsidRDefault="003A3147" w:rsidP="003A3147">
      <w:pPr>
        <w:pStyle w:val="af9"/>
        <w:spacing w:line="360" w:lineRule="auto"/>
        <w:ind w:left="0" w:firstLine="709"/>
      </w:pPr>
      <w:r>
        <w:t>1. Количественный анализ результатов. Различия между группами «лучших» и «случайных» детских садов по показателю «Содействие принятию многообразия»</w:t>
      </w:r>
    </w:p>
    <w:p w:rsidR="003A3147" w:rsidRDefault="003A3147" w:rsidP="003A3147">
      <w:pPr>
        <w:pStyle w:val="af9"/>
        <w:spacing w:line="360" w:lineRule="auto"/>
        <w:ind w:left="0" w:firstLine="851"/>
      </w:pPr>
      <w:r>
        <w:t>Не дотягивают до 3 баллов 76% в группе «лучших» садов и 86% в группе «случайных». То есть в подавляющем большинстве садов в обеих выборках качество по данному показателю ниже минимального.</w:t>
      </w:r>
    </w:p>
    <w:p w:rsidR="003A3147" w:rsidRDefault="003A3147" w:rsidP="003A3147">
      <w:pPr>
        <w:pStyle w:val="af9"/>
        <w:spacing w:line="360" w:lineRule="auto"/>
        <w:ind w:left="0" w:firstLine="851"/>
      </w:pPr>
      <w:r>
        <w:t>Наиболее часто встречающийся балл – единица, как в группе «лучших», так и в группе «случайных».</w:t>
      </w:r>
    </w:p>
    <w:p w:rsidR="003A3147" w:rsidRDefault="003A3147" w:rsidP="003A3147">
      <w:pPr>
        <w:pStyle w:val="af9"/>
        <w:spacing w:line="360" w:lineRule="auto"/>
        <w:ind w:left="0" w:firstLine="851"/>
      </w:pPr>
      <w:r>
        <w:t>5 и более баллов получили 2% садов из группы «случайных», в группе «лучших» таких садов нет.</w:t>
      </w:r>
    </w:p>
    <w:p w:rsidR="003A3147" w:rsidRDefault="003A3147" w:rsidP="003A3147">
      <w:pPr>
        <w:pStyle w:val="af9"/>
        <w:spacing w:line="360" w:lineRule="auto"/>
        <w:ind w:left="0" w:firstLine="709"/>
      </w:pPr>
      <w:r>
        <w:t xml:space="preserve">2. Качественный анализ результатов </w:t>
      </w:r>
    </w:p>
    <w:p w:rsidR="003A3147" w:rsidRDefault="003A3147" w:rsidP="003A3147">
      <w:pPr>
        <w:rPr>
          <w:color w:val="000000"/>
        </w:rPr>
      </w:pPr>
      <w:r>
        <w:rPr>
          <w:color w:val="000000"/>
        </w:rPr>
        <w:t>Данный показатель стоит особняком: баллы по нему наиболее низкие. Связано это опять же с особенностями не столько образовательного процесса в конкретных детских садах, сколько со сложившейся традицией в российском дошкольном образовании. Несмотря на то, что Российская Федерация – многонациональная и поликультурная страна, в образовательной среде детских садов практически не представлено книг, игрушек, материалов и пособий, знакомящих детей с разными культурами, традициями и обычаями. К таким материалам могут быть отнесены вставленные картины и фотографии, книги, пазлы, игры, куклы, игрушечных людей в строительном уголке, пальчиковые куклы, музыкальные записи, видеозаписи и компьютерные программы. Редко национальные и культурные обычаи включены в образовательный процесс (например, приготовление национальной еды, приглашение родителей с рассказами о семейных и культурных обычаях и т.д. Это означает, что уже в детском саду создаются условия для формирования у детей культурных стереотипов и предубеждений и, напротив, не создается достаточных условий для пробуждения интереса и доброжелательности к другим культурам и национальностям.</w:t>
      </w:r>
    </w:p>
    <w:p w:rsidR="003A3147" w:rsidRDefault="003A3147" w:rsidP="003A3147">
      <w:pPr>
        <w:rPr>
          <w:color w:val="000000"/>
        </w:rPr>
      </w:pPr>
      <w:r>
        <w:rPr>
          <w:color w:val="000000"/>
        </w:rPr>
        <w:t xml:space="preserve">Отметим, что в детских садах иногда создаются уголки (музеи) традиционной культуры, однако они не являются местом свободной деятельности детей, их посещение жестко регламентировано и чаще всего носит фронтальный характер. </w:t>
      </w:r>
    </w:p>
    <w:p w:rsidR="003A3147" w:rsidRDefault="003A3147" w:rsidP="003A3147">
      <w:pPr>
        <w:rPr>
          <w:color w:val="000000"/>
        </w:rPr>
      </w:pPr>
    </w:p>
    <w:p w:rsidR="003A3147" w:rsidRDefault="003A3147" w:rsidP="003A3147">
      <w:pPr>
        <w:rPr>
          <w:color w:val="000000"/>
        </w:rPr>
      </w:pPr>
      <w:r>
        <w:rPr>
          <w:color w:val="000000"/>
        </w:rPr>
        <w:t>Выводы:</w:t>
      </w:r>
    </w:p>
    <w:p w:rsidR="003A3147" w:rsidRDefault="003A3147" w:rsidP="003A3147">
      <w:pPr>
        <w:pStyle w:val="af9"/>
        <w:spacing w:line="360" w:lineRule="auto"/>
        <w:ind w:left="0" w:firstLine="709"/>
      </w:pPr>
      <w:r>
        <w:lastRenderedPageBreak/>
        <w:t xml:space="preserve">1. Разница между средними показателями в выборках «лучшие и средние» детские сады оказалась очень небольшой (от 0,18 до 0.79), кроме того и стандартное отклонение не превышает 1,6. Это означает, что речь идет не столько о различии между отдельными образовательными организациями, сколько о дидактических принципах и традициях, сложившихся в системе российского дошкольного образования в целом. </w:t>
      </w:r>
    </w:p>
    <w:p w:rsidR="003A3147" w:rsidRDefault="003A3147" w:rsidP="003A3147">
      <w:pPr>
        <w:pStyle w:val="af9"/>
        <w:spacing w:line="360" w:lineRule="auto"/>
        <w:ind w:left="0" w:firstLine="709"/>
      </w:pPr>
      <w:r>
        <w:t xml:space="preserve">2. Большая часть образовательной практики протекает в виде фронтальных занятий, в которых дети заняты все вместе одной деятельностью. Образовательная среда не предусматривает инициативную деятельность детей: не организована таким образом, чтобы ребенок мог действовать в ней самостоятельно. В частности, об этом говорит недостаточная доступность материалов и игр в течение дня. </w:t>
      </w:r>
    </w:p>
    <w:p w:rsidR="003A3147" w:rsidRDefault="003A3147" w:rsidP="003A3147">
      <w:pPr>
        <w:pStyle w:val="af9"/>
        <w:spacing w:line="360" w:lineRule="auto"/>
        <w:ind w:left="0" w:firstLine="709"/>
      </w:pPr>
      <w:r>
        <w:t>3. Образовательная среда недостаточно насыщена, чтобы обеспечить разнообразную и развернутую спонтанную деятельность детей. Об этом говорит малое разнообразие материалов по математике, естественным наукам, музыке и искусству, которые находятся в открытом доступе.</w:t>
      </w:r>
    </w:p>
    <w:p w:rsidR="003A3147" w:rsidRDefault="003A3147" w:rsidP="003A3147">
      <w:pPr>
        <w:pStyle w:val="af9"/>
        <w:spacing w:line="360" w:lineRule="auto"/>
        <w:ind w:left="0" w:firstLine="709"/>
      </w:pPr>
      <w:r>
        <w:t>4. Недостаточное разнообразие материалов для экспериментирования свидетельствует о том, что акцент в образовательном процессе делается на словесном обучении, а не не детских проблемах. При этом известно, что именно пробы-экспериментирование являются важнейшим источником развития детских способностей в дошкольном возрасте.</w:t>
      </w:r>
    </w:p>
    <w:p w:rsidR="003A3147" w:rsidRDefault="003A3147" w:rsidP="003A3147">
      <w:pPr>
        <w:pStyle w:val="af9"/>
        <w:spacing w:line="360" w:lineRule="auto"/>
        <w:ind w:left="0" w:firstLine="709"/>
      </w:pPr>
      <w:r>
        <w:t>5. Акцент делается на освоении культурных норм, а не на использовании этих норм для самовыражения средствами искусства: музыки или изобразительного искусства.</w:t>
      </w:r>
    </w:p>
    <w:p w:rsidR="003A3147" w:rsidRDefault="003A3147" w:rsidP="003A3147">
      <w:pPr>
        <w:pStyle w:val="af9"/>
        <w:spacing w:line="360" w:lineRule="auto"/>
        <w:ind w:left="0" w:firstLine="709"/>
      </w:pPr>
      <w:r>
        <w:t>6. Недостаточная доступность материалов по различным видам деятельности и возможность для детей получить их преимущественно из рук взрослого во время специальных занятий приводит к тому, что образовательный процесс часто является «предметно-ориентированным», а не основанным на событиях, важных для ребенка. Такой подход не учитывает специфики психологии ребенка дошкольника, которая предполагает холистический подход в образовании.</w:t>
      </w:r>
    </w:p>
    <w:p w:rsidR="003A3147" w:rsidRDefault="003A3147" w:rsidP="003A3147">
      <w:pPr>
        <w:pStyle w:val="af9"/>
        <w:spacing w:line="360" w:lineRule="auto"/>
        <w:ind w:left="0" w:firstLine="709"/>
      </w:pPr>
      <w:r>
        <w:t>7. Новые средства коммуникации не используются в качестве источника информации и средства формирования основ информационной грамотности для детей.</w:t>
      </w:r>
    </w:p>
    <w:p w:rsidR="003A3147" w:rsidRDefault="003A3147" w:rsidP="003A3147">
      <w:pPr>
        <w:pStyle w:val="af9"/>
        <w:spacing w:line="360" w:lineRule="auto"/>
        <w:ind w:left="0" w:firstLine="709"/>
      </w:pPr>
      <w:r>
        <w:t>8. В образовательной среде недостаточно представлены материалы, пособия и игрушки, позволяющие сформировать у детей понимание поликультурности окружающего мира и доброжелательное отношение к людям других культур и национальностей. Важно понимать, что отсутствие условий для формирования доброжелательности и принятия другого не является нейтральным фактом: оно становится фактором формирования недоброжелательности, культурных стереотипов и предубеждений.</w:t>
      </w:r>
    </w:p>
    <w:bookmarkEnd w:id="1368"/>
    <w:p w:rsidR="003A3147" w:rsidRDefault="003A3147" w:rsidP="003A3147">
      <w:pPr>
        <w:ind w:left="1068"/>
        <w:jc w:val="center"/>
        <w:rPr>
          <w:b/>
          <w:color w:val="000000"/>
        </w:rPr>
      </w:pPr>
    </w:p>
    <w:p w:rsidR="003A3147" w:rsidRDefault="003A3147" w:rsidP="003A3147">
      <w:pPr>
        <w:pStyle w:val="3"/>
        <w:rPr>
          <w:b w:val="0"/>
          <w:color w:val="auto"/>
        </w:rPr>
      </w:pPr>
      <w:bookmarkStart w:id="1392" w:name="_Toc468905260"/>
      <w:bookmarkStart w:id="1393" w:name="_Toc468376065"/>
      <w:bookmarkStart w:id="1394" w:name="_Toc468358034"/>
      <w:bookmarkStart w:id="1395" w:name="_Toc468313219"/>
      <w:bookmarkStart w:id="1396" w:name="_Toc466849239"/>
      <w:r>
        <w:lastRenderedPageBreak/>
        <w:t>II.13.5.5 Детализированные результаты по подшкале «Взаимодействие»</w:t>
      </w:r>
      <w:bookmarkEnd w:id="1392"/>
      <w:bookmarkEnd w:id="1393"/>
      <w:bookmarkEnd w:id="1394"/>
      <w:bookmarkEnd w:id="1395"/>
      <w:bookmarkEnd w:id="1396"/>
    </w:p>
    <w:p w:rsidR="003A3147" w:rsidRDefault="003A3147" w:rsidP="003A3147">
      <w:pPr>
        <w:rPr>
          <w:b/>
          <w:color w:val="000000"/>
        </w:rPr>
      </w:pPr>
    </w:p>
    <w:p w:rsidR="003A3147" w:rsidRDefault="003A3147" w:rsidP="003A3147">
      <w:pPr>
        <w:rPr>
          <w:color w:val="000000"/>
        </w:rPr>
      </w:pPr>
      <w:r>
        <w:rPr>
          <w:color w:val="000000"/>
        </w:rPr>
        <w:t>Согласно методике комплексной оценки качества образования в дошкольных образовательных организациях ECERS-R (Early ChIIldhood EnvIIronment RatIIng Scales), подшкала «Взаимодействие» включает в себя следующие показатели качества (компоненты образовательной среды):</w:t>
      </w:r>
    </w:p>
    <w:p w:rsidR="003A3147" w:rsidRDefault="003A3147" w:rsidP="003A3147">
      <w:pPr>
        <w:rPr>
          <w:color w:val="000000"/>
        </w:rPr>
      </w:pPr>
      <w:r>
        <w:rPr>
          <w:color w:val="000000"/>
        </w:rPr>
        <w:t>Присмотр за деятельностью по развитию крупной моторики детей</w:t>
      </w:r>
    </w:p>
    <w:p w:rsidR="003A3147" w:rsidRDefault="003A3147" w:rsidP="003A3147">
      <w:pPr>
        <w:rPr>
          <w:color w:val="000000"/>
        </w:rPr>
      </w:pPr>
      <w:r>
        <w:rPr>
          <w:color w:val="000000"/>
        </w:rPr>
        <w:t>Общий присмотр за детьми (кроме крупно-моторной активности)</w:t>
      </w:r>
    </w:p>
    <w:p w:rsidR="003A3147" w:rsidRDefault="003A3147" w:rsidP="003A3147">
      <w:pPr>
        <w:rPr>
          <w:color w:val="000000"/>
        </w:rPr>
      </w:pPr>
      <w:r>
        <w:rPr>
          <w:color w:val="000000"/>
        </w:rPr>
        <w:t>Дисциплина</w:t>
      </w:r>
    </w:p>
    <w:p w:rsidR="003A3147" w:rsidRDefault="003A3147" w:rsidP="003A3147">
      <w:pPr>
        <w:rPr>
          <w:color w:val="000000"/>
        </w:rPr>
      </w:pPr>
      <w:r>
        <w:rPr>
          <w:color w:val="000000"/>
        </w:rPr>
        <w:t>Взаимодействие персонала и детей</w:t>
      </w:r>
    </w:p>
    <w:p w:rsidR="003A3147" w:rsidRDefault="003A3147" w:rsidP="003A3147">
      <w:pPr>
        <w:rPr>
          <w:color w:val="000000"/>
        </w:rPr>
      </w:pPr>
      <w:r>
        <w:rPr>
          <w:color w:val="000000"/>
        </w:rPr>
        <w:t>Взаимодействие детей друг с другом</w:t>
      </w:r>
    </w:p>
    <w:p w:rsidR="003A3147" w:rsidRDefault="003A3147" w:rsidP="003A3147">
      <w:pPr>
        <w:rPr>
          <w:color w:val="000000"/>
        </w:rPr>
      </w:pPr>
      <w:r>
        <w:rPr>
          <w:color w:val="000000"/>
        </w:rPr>
        <w:t xml:space="preserve">Подшкала «Взаимодействие» имеет самое высокое среднее значение среди других подшкал как в группе «случайные» (4,22) так и в группе «лучшие» (4, 61). Более подробный анализ показывает, что относительно высокие баллы получены за счет приоритета вопросов присмотра и безопасности детей, при этом собственно образовательный и развивающий потенциал действий взрослого используется недостаточно. </w:t>
      </w:r>
    </w:p>
    <w:p w:rsidR="003A3147" w:rsidRDefault="003A3147" w:rsidP="003A3147">
      <w:pPr>
        <w:pStyle w:val="af9"/>
        <w:spacing w:line="360" w:lineRule="auto"/>
        <w:ind w:firstLine="709"/>
      </w:pPr>
    </w:p>
    <w:p w:rsidR="003A3147" w:rsidRDefault="003A3147" w:rsidP="003A3147">
      <w:pPr>
        <w:pStyle w:val="aff"/>
      </w:pPr>
      <w:r>
        <w:t>Характеристика группы «Случайные» по подшкале «Взаимодействие»</w:t>
      </w:r>
    </w:p>
    <w:p w:rsidR="003A3147" w:rsidRDefault="003A3147" w:rsidP="003A3147"/>
    <w:p w:rsidR="003A3147" w:rsidRDefault="003A3147" w:rsidP="003A3147">
      <w:r>
        <w:t xml:space="preserve">Результаты экспертизы «случайных» детских садов в разрезе отдельных показателей, составляющих подшкалу «Взаимодействие» (средние значения) представлены в таблице </w:t>
      </w:r>
      <w:r>
        <w:fldChar w:fldCharType="begin"/>
      </w:r>
      <w:r>
        <w:instrText xml:space="preserve"> REF  _Ref468264765 \h \r \t </w:instrText>
      </w:r>
      <w:r>
        <w:fldChar w:fldCharType="separate"/>
      </w:r>
      <w:r>
        <w:t>33</w:t>
      </w:r>
      <w:r>
        <w:fldChar w:fldCharType="end"/>
      </w:r>
      <w:r>
        <w:t xml:space="preserve"> и рисунке </w:t>
      </w:r>
      <w:r>
        <w:fldChar w:fldCharType="begin"/>
      </w:r>
      <w:r>
        <w:instrText xml:space="preserve"> REF  _Ref468264800 \h \r \t </w:instrText>
      </w:r>
      <w:r>
        <w:fldChar w:fldCharType="separate"/>
      </w:r>
      <w:r>
        <w:t>59</w:t>
      </w:r>
      <w:r>
        <w:fldChar w:fldCharType="end"/>
      </w:r>
      <w:r>
        <w:t>.</w:t>
      </w:r>
    </w:p>
    <w:p w:rsidR="003A3147" w:rsidRDefault="003A3147" w:rsidP="003A3147">
      <w:pPr>
        <w:pStyle w:val="aa"/>
        <w:numPr>
          <w:ilvl w:val="0"/>
          <w:numId w:val="3"/>
        </w:numPr>
        <w:ind w:left="0" w:firstLine="0"/>
      </w:pPr>
      <w:bookmarkStart w:id="1397" w:name="_Ref468264765"/>
      <w:r>
        <w:t>– Результаты экспертизы «случайных» детских садов в разрезе отдельных показателей, составляющих подшкалу «Взаимодействие» (средние значения)</w:t>
      </w:r>
      <w:bookmarkEnd w:id="1397"/>
    </w:p>
    <w:tbl>
      <w:tblPr>
        <w:tblW w:w="5000" w:type="pct"/>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8137"/>
        <w:gridCol w:w="1717"/>
      </w:tblGrid>
      <w:tr w:rsidR="003A3147" w:rsidTr="003A3147">
        <w:trPr>
          <w:trHeight w:val="315"/>
        </w:trPr>
        <w:tc>
          <w:tcPr>
            <w:tcW w:w="412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5.1. Присмотр за деятельностью по развитию крупной моторики детей</w:t>
            </w:r>
          </w:p>
        </w:tc>
        <w:tc>
          <w:tcPr>
            <w:tcW w:w="871"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4,08</w:t>
            </w:r>
          </w:p>
        </w:tc>
      </w:tr>
      <w:tr w:rsidR="003A3147" w:rsidTr="003A3147">
        <w:trPr>
          <w:trHeight w:val="315"/>
        </w:trPr>
        <w:tc>
          <w:tcPr>
            <w:tcW w:w="412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5.2. Общий присмотр за детьми (кроме крупно-моторной активности)</w:t>
            </w:r>
          </w:p>
        </w:tc>
        <w:tc>
          <w:tcPr>
            <w:tcW w:w="871"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4,17</w:t>
            </w:r>
          </w:p>
        </w:tc>
      </w:tr>
      <w:tr w:rsidR="003A3147" w:rsidTr="003A3147">
        <w:trPr>
          <w:trHeight w:val="315"/>
        </w:trPr>
        <w:tc>
          <w:tcPr>
            <w:tcW w:w="412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5.3. Дисциплина</w:t>
            </w:r>
          </w:p>
        </w:tc>
        <w:tc>
          <w:tcPr>
            <w:tcW w:w="871"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3,88</w:t>
            </w:r>
          </w:p>
        </w:tc>
      </w:tr>
      <w:tr w:rsidR="003A3147" w:rsidTr="003A3147">
        <w:trPr>
          <w:trHeight w:val="315"/>
        </w:trPr>
        <w:tc>
          <w:tcPr>
            <w:tcW w:w="4129"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5.4. Взаимодействие персонала и детей</w:t>
            </w:r>
          </w:p>
        </w:tc>
        <w:tc>
          <w:tcPr>
            <w:tcW w:w="871"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4,58</w:t>
            </w:r>
          </w:p>
        </w:tc>
      </w:tr>
      <w:tr w:rsidR="003A3147" w:rsidTr="003A3147">
        <w:trPr>
          <w:trHeight w:val="330"/>
        </w:trPr>
        <w:tc>
          <w:tcPr>
            <w:tcW w:w="4129" w:type="pct"/>
            <w:tcBorders>
              <w:top w:val="single" w:sz="4" w:space="0" w:color="auto"/>
              <w:left w:val="single" w:sz="4" w:space="0" w:color="auto"/>
              <w:bottom w:val="single" w:sz="8"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5.5. Взаимодействие детей друг с другом</w:t>
            </w:r>
          </w:p>
        </w:tc>
        <w:tc>
          <w:tcPr>
            <w:tcW w:w="871" w:type="pct"/>
            <w:tcBorders>
              <w:top w:val="single" w:sz="4" w:space="0" w:color="auto"/>
              <w:left w:val="single" w:sz="4" w:space="0" w:color="auto"/>
              <w:bottom w:val="single" w:sz="8"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4,39</w:t>
            </w:r>
          </w:p>
        </w:tc>
      </w:tr>
    </w:tbl>
    <w:p w:rsidR="003A3147" w:rsidRDefault="003A3147" w:rsidP="003A3147">
      <w:pPr>
        <w:jc w:val="center"/>
        <w:rPr>
          <w:b/>
          <w:color w:val="000000"/>
          <w:szCs w:val="20"/>
        </w:rPr>
      </w:pPr>
    </w:p>
    <w:p w:rsidR="003A3147" w:rsidRDefault="003A3147" w:rsidP="003A3147">
      <w:pPr>
        <w:jc w:val="center"/>
        <w:rPr>
          <w:b/>
          <w:color w:val="000000"/>
        </w:rPr>
      </w:pPr>
      <w:r>
        <w:rPr>
          <w:noProof/>
          <w:color w:val="000000"/>
        </w:rPr>
        <w:drawing>
          <wp:inline distT="0" distB="0" distL="0" distR="0" wp14:anchorId="15392445" wp14:editId="4C312596">
            <wp:extent cx="4600575" cy="2819400"/>
            <wp:effectExtent l="0" t="0" r="9525" b="0"/>
            <wp:docPr id="446" name="Рисунок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8"/>
                    <pic:cNvPicPr>
                      <a:picLocks noChangeArrowheads="1"/>
                    </pic:cNvPicPr>
                  </pic:nvPicPr>
                  <pic:blipFill>
                    <a:blip r:embed="rId494">
                      <a:extLst>
                        <a:ext uri="{28A0092B-C50C-407E-A947-70E740481C1C}">
                          <a14:useLocalDpi xmlns:a14="http://schemas.microsoft.com/office/drawing/2010/main" val="0"/>
                        </a:ext>
                      </a:extLst>
                    </a:blip>
                    <a:srcRect t="3305" b="21391"/>
                    <a:stretch>
                      <a:fillRect/>
                    </a:stretch>
                  </pic:blipFill>
                  <pic:spPr bwMode="auto">
                    <a:xfrm>
                      <a:off x="0" y="0"/>
                      <a:ext cx="4600575" cy="28194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398" w:name="_Ref468264800"/>
      <w:r>
        <w:lastRenderedPageBreak/>
        <w:t>– Результаты экспертизы «случайных» детских садов в разрезе отдельных показателей, составляющих подшкалу «Взаимодействие» (средние значения)</w:t>
      </w:r>
      <w:bookmarkEnd w:id="1398"/>
    </w:p>
    <w:p w:rsidR="003A3147" w:rsidRDefault="003A3147" w:rsidP="003A3147">
      <w:pPr>
        <w:pStyle w:val="aff"/>
      </w:pPr>
      <w:r>
        <w:t>Характеристика группы «Лучшие» по подшкале «Взаимодействие»</w:t>
      </w:r>
    </w:p>
    <w:p w:rsidR="003A3147" w:rsidRDefault="003A3147" w:rsidP="003A3147">
      <w:pPr>
        <w:rPr>
          <w:color w:val="000000"/>
        </w:rPr>
      </w:pPr>
    </w:p>
    <w:p w:rsidR="003A3147" w:rsidRDefault="003A3147" w:rsidP="003A3147">
      <w:pPr>
        <w:rPr>
          <w:color w:val="000000"/>
        </w:rPr>
      </w:pPr>
      <w:r>
        <w:rPr>
          <w:color w:val="000000"/>
        </w:rPr>
        <w:t xml:space="preserve">Результаты экспертизы «лучшие» детских садов в разрезе отдельных показателей, составляющих подшкалу «Взаимодействие» (средние значения) представлены в таблице </w:t>
      </w:r>
      <w:r>
        <w:rPr>
          <w:color w:val="000000"/>
        </w:rPr>
        <w:fldChar w:fldCharType="begin"/>
      </w:r>
      <w:r>
        <w:rPr>
          <w:color w:val="000000"/>
        </w:rPr>
        <w:instrText xml:space="preserve"> REF  _Ref468264864 \h \r \t </w:instrText>
      </w:r>
      <w:r>
        <w:rPr>
          <w:color w:val="000000"/>
        </w:rPr>
      </w:r>
      <w:r>
        <w:rPr>
          <w:color w:val="000000"/>
        </w:rPr>
        <w:fldChar w:fldCharType="separate"/>
      </w:r>
      <w:r>
        <w:rPr>
          <w:color w:val="000000"/>
        </w:rPr>
        <w:t>34</w:t>
      </w:r>
      <w:r>
        <w:rPr>
          <w:color w:val="000000"/>
        </w:rPr>
        <w:fldChar w:fldCharType="end"/>
      </w:r>
      <w:r>
        <w:rPr>
          <w:color w:val="000000"/>
        </w:rPr>
        <w:t xml:space="preserve"> и на рисунке </w:t>
      </w:r>
      <w:r>
        <w:rPr>
          <w:color w:val="000000"/>
        </w:rPr>
        <w:fldChar w:fldCharType="begin"/>
      </w:r>
      <w:r>
        <w:rPr>
          <w:color w:val="000000"/>
        </w:rPr>
        <w:instrText xml:space="preserve"> REF  _Ref468264916 \h \r \t </w:instrText>
      </w:r>
      <w:r>
        <w:rPr>
          <w:color w:val="000000"/>
        </w:rPr>
      </w:r>
      <w:r>
        <w:rPr>
          <w:color w:val="000000"/>
        </w:rPr>
        <w:fldChar w:fldCharType="separate"/>
      </w:r>
      <w:r>
        <w:rPr>
          <w:color w:val="000000"/>
        </w:rPr>
        <w:t>60</w:t>
      </w:r>
      <w:r>
        <w:rPr>
          <w:color w:val="000000"/>
        </w:rPr>
        <w:fldChar w:fldCharType="end"/>
      </w:r>
      <w:r>
        <w:rPr>
          <w:color w:val="000000"/>
        </w:rPr>
        <w:t>.</w:t>
      </w:r>
    </w:p>
    <w:p w:rsidR="003A3147" w:rsidRDefault="003A3147" w:rsidP="003A3147">
      <w:pPr>
        <w:pStyle w:val="aa"/>
        <w:numPr>
          <w:ilvl w:val="0"/>
          <w:numId w:val="3"/>
        </w:numPr>
        <w:ind w:left="0" w:firstLine="0"/>
        <w:rPr>
          <w:b/>
        </w:rPr>
      </w:pPr>
      <w:bookmarkStart w:id="1399" w:name="_Ref468264864"/>
      <w:r>
        <w:t>– Результаты экспертизы «лучшие» детских садов в разрезе отдельных показателей, составляющих подшкалу «Взаимодействие» (средние значения)</w:t>
      </w:r>
      <w:bookmarkEnd w:id="1399"/>
    </w:p>
    <w:tbl>
      <w:tblPr>
        <w:tblW w:w="5000" w:type="pct"/>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8697"/>
        <w:gridCol w:w="1157"/>
      </w:tblGrid>
      <w:tr w:rsidR="003A3147" w:rsidTr="003A3147">
        <w:trPr>
          <w:trHeight w:val="315"/>
        </w:trPr>
        <w:tc>
          <w:tcPr>
            <w:tcW w:w="4413"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5.1. Присмотр за деятельностью по развитию крупной моторики детей</w:t>
            </w:r>
          </w:p>
        </w:tc>
        <w:tc>
          <w:tcPr>
            <w:tcW w:w="587"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4,42</w:t>
            </w:r>
          </w:p>
        </w:tc>
      </w:tr>
      <w:tr w:rsidR="003A3147" w:rsidTr="003A3147">
        <w:trPr>
          <w:trHeight w:val="315"/>
        </w:trPr>
        <w:tc>
          <w:tcPr>
            <w:tcW w:w="4413"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5.2. Общий присмотр за детьми (кроме крупно-моторной активности)</w:t>
            </w:r>
          </w:p>
        </w:tc>
        <w:tc>
          <w:tcPr>
            <w:tcW w:w="587"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4,59</w:t>
            </w:r>
          </w:p>
        </w:tc>
      </w:tr>
      <w:tr w:rsidR="003A3147" w:rsidTr="003A3147">
        <w:trPr>
          <w:trHeight w:val="315"/>
        </w:trPr>
        <w:tc>
          <w:tcPr>
            <w:tcW w:w="4413"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5.3. Дисциплина</w:t>
            </w:r>
          </w:p>
        </w:tc>
        <w:tc>
          <w:tcPr>
            <w:tcW w:w="587"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4,31</w:t>
            </w:r>
          </w:p>
        </w:tc>
      </w:tr>
      <w:tr w:rsidR="003A3147" w:rsidTr="003A3147">
        <w:trPr>
          <w:trHeight w:val="315"/>
        </w:trPr>
        <w:tc>
          <w:tcPr>
            <w:tcW w:w="4413"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5.4. Взаимодействие персонала и детей</w:t>
            </w:r>
          </w:p>
        </w:tc>
        <w:tc>
          <w:tcPr>
            <w:tcW w:w="587" w:type="pct"/>
            <w:tcBorders>
              <w:top w:val="single" w:sz="4" w:space="0" w:color="auto"/>
              <w:left w:val="single" w:sz="4" w:space="0" w:color="auto"/>
              <w:bottom w:val="single" w:sz="4"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5,08</w:t>
            </w:r>
          </w:p>
        </w:tc>
      </w:tr>
      <w:tr w:rsidR="003A3147" w:rsidTr="003A3147">
        <w:trPr>
          <w:trHeight w:val="330"/>
        </w:trPr>
        <w:tc>
          <w:tcPr>
            <w:tcW w:w="4413" w:type="pct"/>
            <w:tcBorders>
              <w:top w:val="single" w:sz="4" w:space="0" w:color="auto"/>
              <w:left w:val="single" w:sz="4" w:space="0" w:color="auto"/>
              <w:bottom w:val="single" w:sz="8"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5.5. Взаимодействие детей с друг другом</w:t>
            </w:r>
          </w:p>
        </w:tc>
        <w:tc>
          <w:tcPr>
            <w:tcW w:w="587" w:type="pct"/>
            <w:tcBorders>
              <w:top w:val="single" w:sz="4" w:space="0" w:color="auto"/>
              <w:left w:val="single" w:sz="4" w:space="0" w:color="auto"/>
              <w:bottom w:val="single" w:sz="8" w:space="0" w:color="auto"/>
              <w:right w:val="single" w:sz="4" w:space="0" w:color="auto"/>
            </w:tcBorders>
            <w:noWrap/>
            <w:vAlign w:val="center"/>
            <w:hideMark/>
          </w:tcPr>
          <w:p w:rsidR="003A3147" w:rsidRDefault="003A3147">
            <w:pPr>
              <w:adjustRightInd w:val="0"/>
              <w:spacing w:line="360" w:lineRule="auto"/>
              <w:jc w:val="center"/>
              <w:rPr>
                <w:color w:val="000000"/>
              </w:rPr>
            </w:pPr>
            <w:r>
              <w:rPr>
                <w:color w:val="000000"/>
              </w:rPr>
              <w:t>4,65</w:t>
            </w:r>
          </w:p>
        </w:tc>
      </w:tr>
    </w:tbl>
    <w:p w:rsidR="003A3147" w:rsidRDefault="003A3147" w:rsidP="003A3147">
      <w:pPr>
        <w:jc w:val="center"/>
        <w:rPr>
          <w:b/>
          <w:color w:val="000000"/>
          <w:szCs w:val="20"/>
        </w:rPr>
      </w:pPr>
    </w:p>
    <w:p w:rsidR="003A3147" w:rsidRDefault="003A3147" w:rsidP="003A3147">
      <w:pPr>
        <w:jc w:val="center"/>
        <w:rPr>
          <w:b/>
          <w:color w:val="000000"/>
        </w:rPr>
      </w:pPr>
      <w:r>
        <w:rPr>
          <w:noProof/>
          <w:color w:val="000000"/>
        </w:rPr>
        <w:drawing>
          <wp:inline distT="0" distB="0" distL="0" distR="0" wp14:anchorId="147BC004" wp14:editId="6A8208BB">
            <wp:extent cx="5943600" cy="3686175"/>
            <wp:effectExtent l="0" t="0" r="0" b="9525"/>
            <wp:docPr id="445" name="Рисунок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9"/>
                    <pic:cNvPicPr>
                      <a:picLocks noChangeArrowheads="1"/>
                    </pic:cNvPicPr>
                  </pic:nvPicPr>
                  <pic:blipFill>
                    <a:blip r:embed="rId495">
                      <a:extLst>
                        <a:ext uri="{28A0092B-C50C-407E-A947-70E740481C1C}">
                          <a14:useLocalDpi xmlns:a14="http://schemas.microsoft.com/office/drawing/2010/main" val="0"/>
                        </a:ext>
                      </a:extLst>
                    </a:blip>
                    <a:srcRect b="17577"/>
                    <a:stretch>
                      <a:fillRect/>
                    </a:stretch>
                  </pic:blipFill>
                  <pic:spPr bwMode="auto">
                    <a:xfrm>
                      <a:off x="0" y="0"/>
                      <a:ext cx="5943600" cy="3686175"/>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00" w:name="_Ref468264916"/>
      <w:r>
        <w:t>– Результаты экспертизы «лучшие» детских садов в разрезе отдельных показателей, составляющих подшкалу «Взаимодействие» (средние значения)</w:t>
      </w:r>
      <w:bookmarkEnd w:id="1400"/>
    </w:p>
    <w:p w:rsidR="003A3147" w:rsidRDefault="003A3147" w:rsidP="003A3147">
      <w:pPr>
        <w:pStyle w:val="aff"/>
      </w:pPr>
      <w:r>
        <w:lastRenderedPageBreak/>
        <w:t>Анализ результатов: сравнение выборки «случайных» и «Лучших» детских садов</w:t>
      </w:r>
    </w:p>
    <w:p w:rsidR="003A3147" w:rsidRDefault="003A3147" w:rsidP="003A3147">
      <w:pPr>
        <w:pStyle w:val="a0"/>
      </w:pPr>
    </w:p>
    <w:p w:rsidR="003A3147" w:rsidRDefault="003A3147" w:rsidP="003A3147">
      <w:pPr>
        <w:rPr>
          <w:lang w:eastAsia="x-none"/>
        </w:rPr>
      </w:pPr>
      <w:r>
        <w:t xml:space="preserve">Результаты исследования «случайных» и «лучших» детских садов в разрезе отдельных показателей, составляющих подшкалу «Взаимодействие» (средние значения) представлены в таблицах </w:t>
      </w:r>
      <w:r>
        <w:fldChar w:fldCharType="begin"/>
      </w:r>
      <w:r>
        <w:instrText xml:space="preserve"> REF  _Ref468265025 \h \r \t </w:instrText>
      </w:r>
      <w:r>
        <w:fldChar w:fldCharType="separate"/>
      </w:r>
      <w:r>
        <w:t>35</w:t>
      </w:r>
      <w:r>
        <w:fldChar w:fldCharType="end"/>
      </w:r>
      <w:r>
        <w:t xml:space="preserve"> и </w:t>
      </w:r>
      <w:r>
        <w:fldChar w:fldCharType="begin"/>
      </w:r>
      <w:r>
        <w:instrText xml:space="preserve"> REF  _Ref468265096 \h \r \t </w:instrText>
      </w:r>
      <w:r>
        <w:fldChar w:fldCharType="separate"/>
      </w:r>
      <w:r>
        <w:t>36</w:t>
      </w:r>
      <w:r>
        <w:fldChar w:fldCharType="end"/>
      </w:r>
      <w:r>
        <w:t xml:space="preserve"> и на рисунке </w:t>
      </w:r>
      <w:r>
        <w:fldChar w:fldCharType="begin"/>
      </w:r>
      <w:r>
        <w:instrText xml:space="preserve"> REF  _Ref468265043 \h \r \t </w:instrText>
      </w:r>
      <w:r>
        <w:fldChar w:fldCharType="separate"/>
      </w:r>
      <w:r>
        <w:t>61</w:t>
      </w:r>
      <w:r>
        <w:fldChar w:fldCharType="end"/>
      </w:r>
      <w:r>
        <w:t>.</w:t>
      </w:r>
    </w:p>
    <w:p w:rsidR="003A3147" w:rsidRDefault="003A3147" w:rsidP="003A3147">
      <w:pPr>
        <w:pStyle w:val="aa"/>
        <w:numPr>
          <w:ilvl w:val="0"/>
          <w:numId w:val="3"/>
        </w:numPr>
        <w:ind w:left="0" w:firstLine="0"/>
      </w:pPr>
      <w:bookmarkStart w:id="1401" w:name="_Ref468265025"/>
      <w:r>
        <w:t>– Результаты исследования «случайных» и «лучших» детских садов в разрезе отдельных показателей, составляющих подшкалу «Взаимодействие» (средние значения)</w:t>
      </w:r>
      <w:bookmarkEnd w:id="1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1"/>
        <w:gridCol w:w="2505"/>
        <w:gridCol w:w="2178"/>
      </w:tblGrid>
      <w:tr w:rsidR="003A3147" w:rsidTr="003A3147">
        <w:tc>
          <w:tcPr>
            <w:tcW w:w="262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Показатели </w:t>
            </w:r>
          </w:p>
        </w:tc>
        <w:tc>
          <w:tcPr>
            <w:tcW w:w="1271"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1105"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262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Присмотр за деятельностью по развитию крупной моторики детей</w:t>
            </w:r>
          </w:p>
        </w:tc>
        <w:tc>
          <w:tcPr>
            <w:tcW w:w="1271"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4,08</w:t>
            </w:r>
          </w:p>
        </w:tc>
        <w:tc>
          <w:tcPr>
            <w:tcW w:w="110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4,42</w:t>
            </w:r>
          </w:p>
        </w:tc>
      </w:tr>
      <w:tr w:rsidR="003A3147" w:rsidTr="003A3147">
        <w:tc>
          <w:tcPr>
            <w:tcW w:w="262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Общий присмотр за детьми (кроме крупно-моторной активности)</w:t>
            </w:r>
          </w:p>
        </w:tc>
        <w:tc>
          <w:tcPr>
            <w:tcW w:w="1271"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4,17</w:t>
            </w:r>
          </w:p>
        </w:tc>
        <w:tc>
          <w:tcPr>
            <w:tcW w:w="110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4,59</w:t>
            </w:r>
          </w:p>
        </w:tc>
      </w:tr>
      <w:tr w:rsidR="003A3147" w:rsidTr="003A3147">
        <w:tc>
          <w:tcPr>
            <w:tcW w:w="262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Дисциплина</w:t>
            </w:r>
          </w:p>
        </w:tc>
        <w:tc>
          <w:tcPr>
            <w:tcW w:w="1271"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3,88</w:t>
            </w:r>
          </w:p>
        </w:tc>
        <w:tc>
          <w:tcPr>
            <w:tcW w:w="110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4,31</w:t>
            </w:r>
          </w:p>
        </w:tc>
      </w:tr>
      <w:tr w:rsidR="003A3147" w:rsidTr="003A3147">
        <w:tc>
          <w:tcPr>
            <w:tcW w:w="262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Взаимодействие персонала и детей</w:t>
            </w:r>
          </w:p>
        </w:tc>
        <w:tc>
          <w:tcPr>
            <w:tcW w:w="1271"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4,58</w:t>
            </w:r>
          </w:p>
        </w:tc>
        <w:tc>
          <w:tcPr>
            <w:tcW w:w="110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5,08</w:t>
            </w:r>
          </w:p>
        </w:tc>
      </w:tr>
      <w:tr w:rsidR="003A3147" w:rsidTr="003A3147">
        <w:tc>
          <w:tcPr>
            <w:tcW w:w="262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Взаимодействие детей друг с другом</w:t>
            </w:r>
          </w:p>
        </w:tc>
        <w:tc>
          <w:tcPr>
            <w:tcW w:w="1271"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4,39</w:t>
            </w:r>
          </w:p>
        </w:tc>
        <w:tc>
          <w:tcPr>
            <w:tcW w:w="110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center"/>
              <w:rPr>
                <w:color w:val="000000"/>
              </w:rPr>
            </w:pPr>
            <w:r>
              <w:rPr>
                <w:color w:val="000000"/>
              </w:rPr>
              <w:t>4,65</w:t>
            </w:r>
          </w:p>
        </w:tc>
      </w:tr>
    </w:tbl>
    <w:p w:rsidR="003A3147" w:rsidRDefault="003A3147" w:rsidP="003A3147">
      <w:pPr>
        <w:jc w:val="center"/>
        <w:rPr>
          <w:b/>
          <w:color w:val="000000"/>
          <w:szCs w:val="20"/>
        </w:rPr>
      </w:pPr>
    </w:p>
    <w:p w:rsidR="003A3147" w:rsidRDefault="003A3147" w:rsidP="003A3147">
      <w:pPr>
        <w:jc w:val="center"/>
        <w:rPr>
          <w:b/>
          <w:color w:val="000000"/>
        </w:rPr>
      </w:pPr>
      <w:r>
        <w:rPr>
          <w:noProof/>
          <w:color w:val="000000"/>
        </w:rPr>
        <w:drawing>
          <wp:inline distT="0" distB="0" distL="0" distR="0" wp14:anchorId="1995DF61" wp14:editId="25A73FDE">
            <wp:extent cx="5429250" cy="2914650"/>
            <wp:effectExtent l="0" t="0" r="0" b="0"/>
            <wp:docPr id="444" name="Рисунок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0"/>
                    <pic:cNvPicPr>
                      <a:picLocks noChangeArrowheads="1"/>
                    </pic:cNvPicPr>
                  </pic:nvPicPr>
                  <pic:blipFill>
                    <a:blip r:embed="rId496">
                      <a:extLst>
                        <a:ext uri="{28A0092B-C50C-407E-A947-70E740481C1C}">
                          <a14:useLocalDpi xmlns:a14="http://schemas.microsoft.com/office/drawing/2010/main" val="0"/>
                        </a:ext>
                      </a:extLst>
                    </a:blip>
                    <a:srcRect l="2029" t="2751" r="1624" b="22162"/>
                    <a:stretch>
                      <a:fillRect/>
                    </a:stretch>
                  </pic:blipFill>
                  <pic:spPr bwMode="auto">
                    <a:xfrm>
                      <a:off x="0" y="0"/>
                      <a:ext cx="5429250" cy="291465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02" w:name="_Ref468265043"/>
      <w:r>
        <w:t>– Результаты исследования «случайных» и «лучших» детских садов в разрезе отдельных показателей, составляющих подшкалу «Взаимодействие» (средние значения)</w:t>
      </w:r>
      <w:bookmarkEnd w:id="1402"/>
    </w:p>
    <w:p w:rsidR="003A3147" w:rsidRDefault="003A3147" w:rsidP="003A3147">
      <w:pPr>
        <w:rPr>
          <w:color w:val="000000"/>
        </w:rPr>
      </w:pPr>
    </w:p>
    <w:p w:rsidR="003A3147" w:rsidRDefault="003A3147" w:rsidP="003A3147">
      <w:pPr>
        <w:pStyle w:val="aa"/>
        <w:numPr>
          <w:ilvl w:val="0"/>
          <w:numId w:val="3"/>
        </w:numPr>
        <w:ind w:left="0" w:firstLine="0"/>
      </w:pPr>
      <w:bookmarkStart w:id="1403" w:name="_Ref468265096"/>
      <w:r>
        <w:lastRenderedPageBreak/>
        <w:t>– Показатели, по которым средние значения выборок статистически значимо различаются:</w:t>
      </w:r>
      <w:bookmarkEnd w:id="1403"/>
    </w:p>
    <w:tbl>
      <w:tblPr>
        <w:tblW w:w="0" w:type="auto"/>
        <w:tblLook w:val="04A0" w:firstRow="1" w:lastRow="0" w:firstColumn="1" w:lastColumn="0" w:noHBand="0" w:noVBand="1"/>
      </w:tblPr>
      <w:tblGrid>
        <w:gridCol w:w="6629"/>
        <w:gridCol w:w="1435"/>
        <w:gridCol w:w="1790"/>
      </w:tblGrid>
      <w:tr w:rsidR="003A3147" w:rsidTr="003A3147">
        <w:trPr>
          <w:trHeight w:val="315"/>
        </w:trPr>
        <w:tc>
          <w:tcPr>
            <w:tcW w:w="6629"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Показатели</w:t>
            </w:r>
          </w:p>
        </w:tc>
        <w:tc>
          <w:tcPr>
            <w:tcW w:w="1435"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«Лучшие»</w:t>
            </w:r>
          </w:p>
        </w:tc>
        <w:tc>
          <w:tcPr>
            <w:tcW w:w="1790"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«Случайные»</w:t>
            </w:r>
          </w:p>
        </w:tc>
      </w:tr>
      <w:tr w:rsidR="003A3147" w:rsidTr="003A3147">
        <w:trPr>
          <w:trHeight w:val="315"/>
        </w:trPr>
        <w:tc>
          <w:tcPr>
            <w:tcW w:w="6629"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5.2. Общий присмотр за детьми (кроме крупно-моторной активности)</w:t>
            </w:r>
          </w:p>
        </w:tc>
        <w:tc>
          <w:tcPr>
            <w:tcW w:w="1435"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4,59</w:t>
            </w:r>
          </w:p>
        </w:tc>
        <w:tc>
          <w:tcPr>
            <w:tcW w:w="1790"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4,17</w:t>
            </w:r>
          </w:p>
        </w:tc>
      </w:tr>
      <w:tr w:rsidR="003A3147" w:rsidTr="003A3147">
        <w:trPr>
          <w:trHeight w:val="330"/>
        </w:trPr>
        <w:tc>
          <w:tcPr>
            <w:tcW w:w="6629"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5.3. Дисциплина</w:t>
            </w:r>
          </w:p>
        </w:tc>
        <w:tc>
          <w:tcPr>
            <w:tcW w:w="1435"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4,31</w:t>
            </w:r>
          </w:p>
        </w:tc>
        <w:tc>
          <w:tcPr>
            <w:tcW w:w="1790"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3,88</w:t>
            </w:r>
          </w:p>
        </w:tc>
      </w:tr>
      <w:tr w:rsidR="003A3147" w:rsidTr="003A3147">
        <w:trPr>
          <w:trHeight w:val="330"/>
        </w:trPr>
        <w:tc>
          <w:tcPr>
            <w:tcW w:w="6629" w:type="dxa"/>
            <w:tcBorders>
              <w:top w:val="single" w:sz="4" w:space="0" w:color="auto"/>
              <w:left w:val="single" w:sz="4" w:space="0" w:color="auto"/>
              <w:bottom w:val="single" w:sz="8"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5.4. Взаимодействие персонала и детей</w:t>
            </w:r>
          </w:p>
        </w:tc>
        <w:tc>
          <w:tcPr>
            <w:tcW w:w="1435" w:type="dxa"/>
            <w:tcBorders>
              <w:top w:val="single" w:sz="4" w:space="0" w:color="auto"/>
              <w:left w:val="nil"/>
              <w:bottom w:val="single" w:sz="8"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5,08</w:t>
            </w:r>
          </w:p>
        </w:tc>
        <w:tc>
          <w:tcPr>
            <w:tcW w:w="1790" w:type="dxa"/>
            <w:tcBorders>
              <w:top w:val="single" w:sz="4" w:space="0" w:color="auto"/>
              <w:left w:val="nil"/>
              <w:bottom w:val="single" w:sz="8"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4,58</w:t>
            </w:r>
          </w:p>
        </w:tc>
      </w:tr>
    </w:tbl>
    <w:p w:rsidR="003A3147" w:rsidRDefault="003A3147" w:rsidP="003A3147">
      <w:pPr>
        <w:rPr>
          <w:color w:val="000000"/>
          <w:szCs w:val="20"/>
        </w:rPr>
      </w:pPr>
    </w:p>
    <w:p w:rsidR="003A3147" w:rsidRDefault="003A3147" w:rsidP="003A3147">
      <w:pPr>
        <w:pStyle w:val="aff"/>
      </w:pPr>
      <w:r>
        <w:t>Общий присмотр за детьми (кроме крупно-моторной активности)</w:t>
      </w:r>
    </w:p>
    <w:p w:rsidR="003A3147" w:rsidRDefault="003A3147" w:rsidP="003A3147">
      <w:pPr>
        <w:rPr>
          <w:color w:val="000000"/>
        </w:rPr>
      </w:pPr>
      <w:r>
        <w:rPr>
          <w:color w:val="000000"/>
        </w:rPr>
        <w:t>Показатель учитывает:</w:t>
      </w:r>
    </w:p>
    <w:p w:rsidR="003A3147" w:rsidRDefault="003A3147" w:rsidP="003A3147">
      <w:pPr>
        <w:pStyle w:val="af9"/>
        <w:spacing w:line="360" w:lineRule="auto"/>
        <w:ind w:left="0" w:firstLine="709"/>
        <w:rPr>
          <w:rFonts w:eastAsia="Times New Roman"/>
        </w:rPr>
      </w:pPr>
      <w:r>
        <w:rPr>
          <w:rFonts w:eastAsia="Times New Roman"/>
        </w:rPr>
        <w:t>Минимальный уровень - уместность и адекватность контроля при осуществлении присмотра за детьми (контроль не должен быть слишком строгим и наоборот граничить с попустительством);</w:t>
      </w:r>
    </w:p>
    <w:p w:rsidR="003A3147" w:rsidRDefault="003A3147" w:rsidP="003A3147">
      <w:pPr>
        <w:pStyle w:val="af9"/>
        <w:spacing w:line="360" w:lineRule="auto"/>
        <w:ind w:left="0" w:firstLine="709"/>
        <w:rPr>
          <w:rFonts w:eastAsia="Times New Roman"/>
        </w:rPr>
      </w:pPr>
      <w:r>
        <w:rPr>
          <w:rFonts w:eastAsia="Times New Roman"/>
        </w:rPr>
        <w:t>Хороший уровень предполагает, что воспитатели учитывают потребности разных детей при обеспечении их безопасности, оказывают детям эмоциональную поддержку в разных ситуациях в рамках общего присмотра;</w:t>
      </w:r>
    </w:p>
    <w:p w:rsidR="003A3147" w:rsidRDefault="003A3147" w:rsidP="003A3147">
      <w:pPr>
        <w:pStyle w:val="af9"/>
        <w:spacing w:line="360" w:lineRule="auto"/>
        <w:ind w:left="0" w:firstLine="709"/>
        <w:rPr>
          <w:rFonts w:eastAsia="Times New Roman"/>
        </w:rPr>
      </w:pPr>
      <w:r>
        <w:rPr>
          <w:rFonts w:eastAsia="Times New Roman"/>
        </w:rPr>
        <w:t>Отличный уровень – уместность и адекватность вмешательства в игру и другие самостоятельные виды деятельности детей (поддерживается баланс между самостоятельной деятельностью детей и вмешательством педагогов).</w:t>
      </w:r>
    </w:p>
    <w:p w:rsidR="003A3147" w:rsidRDefault="003A3147" w:rsidP="003A3147">
      <w:pPr>
        <w:rPr>
          <w:color w:val="000000"/>
        </w:rPr>
      </w:pPr>
      <w:r>
        <w:rPr>
          <w:color w:val="000000"/>
        </w:rPr>
        <w:t xml:space="preserve">Как мы видим, базовый уровень этого показателя связан с обеспечением безопасности. Этому вопросу в нашей системе образования традиционно уделено особое внимание. Поэтому только 12% детских садов в группе «случайные» и 6% в группе «лучшие» не достигли минимального уровня по этому показателю. </w:t>
      </w:r>
    </w:p>
    <w:p w:rsidR="003A3147" w:rsidRDefault="003A3147" w:rsidP="003A3147">
      <w:pPr>
        <w:rPr>
          <w:color w:val="000000"/>
        </w:rPr>
      </w:pPr>
      <w:r>
        <w:rPr>
          <w:color w:val="000000"/>
        </w:rPr>
        <w:t xml:space="preserve">Нормы безопасности (в том числе санитарные нормы) на первых этапах функционирования системы или отдельного учреждения являются неотъемлемой и важной составляющей качества. Однако на современном этапе, когда все процессы нормированы и базово безопасны (отлажены алгоритмы борьбы с распространением инфекций, материалы, из которых изготовлены оборудование и мебель для детских садов проходят проверку на безопасность (экологическую и механическую) и проч.) значимость, которая придается безопасности, как показывает экспертиза, по многим вопросам чрезмерна. </w:t>
      </w:r>
    </w:p>
    <w:p w:rsidR="003A3147" w:rsidRDefault="003A3147" w:rsidP="003A3147">
      <w:pPr>
        <w:rPr>
          <w:color w:val="000000"/>
        </w:rPr>
      </w:pPr>
      <w:r>
        <w:rPr>
          <w:color w:val="000000"/>
        </w:rPr>
        <w:t xml:space="preserve">Постановка безопасности во главу угла приводит к искажению баланса между задачей присмотра, с одной стороны, и развития детей, с другой. Задачи образования и развития детей занимают подчиненное положению по отношению к безопасности даже, когда это не имеет смысла: </w:t>
      </w:r>
    </w:p>
    <w:p w:rsidR="003A3147" w:rsidRDefault="003A3147" w:rsidP="003A3147">
      <w:pPr>
        <w:rPr>
          <w:color w:val="000000"/>
        </w:rPr>
      </w:pPr>
      <w:r>
        <w:rPr>
          <w:color w:val="000000"/>
        </w:rPr>
        <w:t xml:space="preserve">детям нельзя пользоваться колесными игрушками на территории детского сада, </w:t>
      </w:r>
    </w:p>
    <w:p w:rsidR="003A3147" w:rsidRDefault="003A3147" w:rsidP="003A3147">
      <w:pPr>
        <w:rPr>
          <w:color w:val="000000"/>
        </w:rPr>
      </w:pPr>
      <w:r>
        <w:rPr>
          <w:color w:val="000000"/>
        </w:rPr>
        <w:t>в пространствах детского сада много уголков и пространств, посвященных нормам безопасности (пожарной, дорожной, борьбы с терроризмом) не представляющих для детей практически никакой образовательной ценности (информационные щиты и прочие агитационные материалы не ориентированы на возможности и потребности дошкольного возраста),</w:t>
      </w:r>
    </w:p>
    <w:p w:rsidR="003A3147" w:rsidRDefault="003A3147" w:rsidP="003A3147">
      <w:pPr>
        <w:rPr>
          <w:color w:val="000000"/>
        </w:rPr>
      </w:pPr>
      <w:r>
        <w:rPr>
          <w:color w:val="000000"/>
        </w:rPr>
        <w:t>детям, как правило, не позволяют помогать накрывать себе на стол и убирать за собой, застилать за собой кровать и проч. несмотря на очевидный образовательный эффект этих действий.</w:t>
      </w:r>
    </w:p>
    <w:p w:rsidR="003A3147" w:rsidRDefault="003A3147" w:rsidP="003A3147">
      <w:pPr>
        <w:rPr>
          <w:color w:val="000000"/>
        </w:rPr>
      </w:pPr>
      <w:r>
        <w:rPr>
          <w:color w:val="000000"/>
        </w:rPr>
        <w:lastRenderedPageBreak/>
        <w:t xml:space="preserve">Кроме того, в сам показатель заложено предположение о том, что качественный присмотр за большой группой детей осуществляет не один воспитатель, а несколько. Индикатор на хороший уровень звучит так: «Педагоги часто осматривают помещение при работе с одним ребенком, обеспечивают наблюдение другими воспитателями за местами, которые не видны им самим». Однако эта проблема в большинстве дошкольных учреждений не решена. </w:t>
      </w:r>
    </w:p>
    <w:p w:rsidR="003A3147" w:rsidRDefault="003A3147" w:rsidP="003A3147">
      <w:pPr>
        <w:rPr>
          <w:color w:val="000000"/>
        </w:rPr>
      </w:pPr>
    </w:p>
    <w:p w:rsidR="003A3147" w:rsidRDefault="003A3147" w:rsidP="003A3147">
      <w:pPr>
        <w:pStyle w:val="aff"/>
      </w:pPr>
      <w:r>
        <w:t xml:space="preserve">Дисциплина </w:t>
      </w:r>
    </w:p>
    <w:p w:rsidR="003A3147" w:rsidRDefault="003A3147" w:rsidP="003A3147">
      <w:pPr>
        <w:rPr>
          <w:color w:val="000000"/>
        </w:rPr>
      </w:pPr>
      <w:r>
        <w:rPr>
          <w:color w:val="000000"/>
        </w:rPr>
        <w:t>«Дисциплина» является показателем, получившим самые низкие оценки в ходе экспертизы, среди пяти компонентов, составляющих подшкалу «Взаимодействие». Средние значения выборок: 4,31 в группе «лучшие» и 3,88 в группе «случайные».</w:t>
      </w:r>
    </w:p>
    <w:p w:rsidR="003A3147" w:rsidRDefault="003A3147" w:rsidP="003A3147">
      <w:pPr>
        <w:rPr>
          <w:color w:val="000000"/>
        </w:rPr>
      </w:pPr>
      <w:r>
        <w:rPr>
          <w:color w:val="000000"/>
        </w:rPr>
        <w:t xml:space="preserve">Низкий балл в группе «случайные» обеспечивается большим количеством (относительно других показателей составляющих данную подшкалу) детских садов, получивших 1 балл (таблица </w:t>
      </w:r>
      <w:r>
        <w:rPr>
          <w:color w:val="000000"/>
        </w:rPr>
        <w:fldChar w:fldCharType="begin"/>
      </w:r>
      <w:r>
        <w:rPr>
          <w:color w:val="000000"/>
        </w:rPr>
        <w:instrText xml:space="preserve"> REF  _Ref468265139 \h \r \t </w:instrText>
      </w:r>
      <w:r>
        <w:rPr>
          <w:color w:val="000000"/>
        </w:rPr>
      </w:r>
      <w:r>
        <w:rPr>
          <w:color w:val="000000"/>
        </w:rPr>
        <w:fldChar w:fldCharType="separate"/>
      </w:r>
      <w:r>
        <w:rPr>
          <w:color w:val="000000"/>
        </w:rPr>
        <w:t>37</w:t>
      </w:r>
      <w:r>
        <w:rPr>
          <w:color w:val="000000"/>
        </w:rPr>
        <w:fldChar w:fldCharType="end"/>
      </w:r>
      <w:r>
        <w:rPr>
          <w:color w:val="000000"/>
        </w:rPr>
        <w:t xml:space="preserve">). </w:t>
      </w:r>
    </w:p>
    <w:p w:rsidR="003A3147" w:rsidRDefault="003A3147" w:rsidP="003A3147">
      <w:pPr>
        <w:pStyle w:val="aa"/>
        <w:numPr>
          <w:ilvl w:val="0"/>
          <w:numId w:val="3"/>
        </w:numPr>
        <w:ind w:left="0" w:firstLine="0"/>
      </w:pPr>
      <w:bookmarkStart w:id="1404" w:name="_Ref468265139"/>
      <w:r>
        <w:t>– Сравнение групп: «случайные» и «лучшие» детские сады по результатам экспертизы по показателю «Дисциплина» в разрезе полученных баллов по индикаторам</w:t>
      </w:r>
      <w:bookmarkEnd w:id="1404"/>
    </w:p>
    <w:tbl>
      <w:tblPr>
        <w:tblW w:w="5000" w:type="pct"/>
        <w:tblLook w:val="04A0" w:firstRow="1" w:lastRow="0" w:firstColumn="1" w:lastColumn="0" w:noHBand="0" w:noVBand="1"/>
      </w:tblPr>
      <w:tblGrid>
        <w:gridCol w:w="1211"/>
        <w:gridCol w:w="2243"/>
        <w:gridCol w:w="2241"/>
        <w:gridCol w:w="2241"/>
        <w:gridCol w:w="1918"/>
      </w:tblGrid>
      <w:tr w:rsidR="003A3147" w:rsidTr="003A3147">
        <w:trPr>
          <w:trHeight w:val="392"/>
        </w:trPr>
        <w:tc>
          <w:tcPr>
            <w:tcW w:w="615" w:type="pct"/>
            <w:vMerge w:val="restart"/>
            <w:tcBorders>
              <w:top w:val="single" w:sz="4" w:space="0" w:color="auto"/>
              <w:left w:val="single" w:sz="4" w:space="0" w:color="auto"/>
              <w:bottom w:val="single" w:sz="4" w:space="0" w:color="auto"/>
              <w:right w:val="single" w:sz="4" w:space="0" w:color="auto"/>
            </w:tcBorders>
            <w:shd w:val="clear" w:color="auto" w:fill="E7E6E6"/>
            <w:noWrap/>
            <w:vAlign w:val="center"/>
            <w:hideMark/>
          </w:tcPr>
          <w:p w:rsidR="003A3147" w:rsidRDefault="003A3147">
            <w:pPr>
              <w:adjustRightInd w:val="0"/>
              <w:spacing w:line="360" w:lineRule="auto"/>
              <w:jc w:val="center"/>
              <w:rPr>
                <w:color w:val="000000"/>
              </w:rPr>
            </w:pPr>
            <w:r>
              <w:rPr>
                <w:color w:val="000000"/>
              </w:rPr>
              <w:t>Баллы</w:t>
            </w:r>
          </w:p>
        </w:tc>
        <w:tc>
          <w:tcPr>
            <w:tcW w:w="2275" w:type="pct"/>
            <w:gridSpan w:val="2"/>
            <w:tcBorders>
              <w:top w:val="single" w:sz="4" w:space="0" w:color="auto"/>
              <w:left w:val="nil"/>
              <w:bottom w:val="single" w:sz="4" w:space="0" w:color="auto"/>
              <w:right w:val="single" w:sz="4" w:space="0" w:color="auto"/>
            </w:tcBorders>
            <w:shd w:val="clear" w:color="auto" w:fill="E7E6E6"/>
            <w:noWrap/>
            <w:vAlign w:val="center"/>
            <w:hideMark/>
          </w:tcPr>
          <w:p w:rsidR="003A3147" w:rsidRDefault="003A3147">
            <w:pPr>
              <w:adjustRightInd w:val="0"/>
              <w:spacing w:line="360" w:lineRule="auto"/>
              <w:jc w:val="center"/>
              <w:rPr>
                <w:color w:val="000000"/>
              </w:rPr>
            </w:pPr>
            <w:r>
              <w:rPr>
                <w:color w:val="000000"/>
              </w:rPr>
              <w:t xml:space="preserve">Выборка «случайные» </w:t>
            </w:r>
          </w:p>
        </w:tc>
        <w:tc>
          <w:tcPr>
            <w:tcW w:w="2110" w:type="pct"/>
            <w:gridSpan w:val="2"/>
            <w:tcBorders>
              <w:top w:val="single" w:sz="4" w:space="0" w:color="auto"/>
              <w:left w:val="nil"/>
              <w:bottom w:val="single" w:sz="4" w:space="0" w:color="auto"/>
              <w:right w:val="single" w:sz="4" w:space="0" w:color="auto"/>
            </w:tcBorders>
            <w:shd w:val="clear" w:color="auto" w:fill="E7E6E6"/>
            <w:hideMark/>
          </w:tcPr>
          <w:p w:rsidR="003A3147" w:rsidRDefault="003A3147">
            <w:pPr>
              <w:adjustRightInd w:val="0"/>
              <w:spacing w:line="360" w:lineRule="auto"/>
              <w:jc w:val="center"/>
              <w:rPr>
                <w:color w:val="000000"/>
              </w:rPr>
            </w:pPr>
            <w:r>
              <w:rPr>
                <w:color w:val="000000"/>
              </w:rPr>
              <w:t>Выборка «лучшие»</w:t>
            </w:r>
          </w:p>
        </w:tc>
      </w:tr>
      <w:tr w:rsidR="003A3147" w:rsidTr="003A3147">
        <w:trPr>
          <w:trHeight w:val="392"/>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3147" w:rsidRDefault="003A3147">
            <w:pPr>
              <w:rPr>
                <w:color w:val="000000"/>
              </w:rPr>
            </w:pPr>
          </w:p>
        </w:tc>
        <w:tc>
          <w:tcPr>
            <w:tcW w:w="1138" w:type="pct"/>
            <w:tcBorders>
              <w:top w:val="single" w:sz="4" w:space="0" w:color="auto"/>
              <w:left w:val="nil"/>
              <w:bottom w:val="single" w:sz="4" w:space="0" w:color="auto"/>
              <w:right w:val="single" w:sz="4" w:space="0" w:color="auto"/>
            </w:tcBorders>
            <w:shd w:val="clear" w:color="auto" w:fill="E7E6E6"/>
            <w:noWrap/>
            <w:vAlign w:val="center"/>
            <w:hideMark/>
          </w:tcPr>
          <w:p w:rsidR="003A3147" w:rsidRDefault="003A3147">
            <w:pPr>
              <w:adjustRightInd w:val="0"/>
              <w:spacing w:line="360" w:lineRule="auto"/>
              <w:jc w:val="center"/>
              <w:rPr>
                <w:color w:val="000000"/>
              </w:rPr>
            </w:pPr>
            <w:r>
              <w:rPr>
                <w:color w:val="000000"/>
              </w:rPr>
              <w:t>Количество</w:t>
            </w:r>
          </w:p>
        </w:tc>
        <w:tc>
          <w:tcPr>
            <w:tcW w:w="1137" w:type="pct"/>
            <w:tcBorders>
              <w:top w:val="single" w:sz="4" w:space="0" w:color="auto"/>
              <w:left w:val="nil"/>
              <w:bottom w:val="single" w:sz="4" w:space="0" w:color="auto"/>
              <w:right w:val="single" w:sz="4" w:space="0" w:color="auto"/>
            </w:tcBorders>
            <w:shd w:val="clear" w:color="auto" w:fill="E7E6E6"/>
            <w:noWrap/>
            <w:vAlign w:val="center"/>
            <w:hideMark/>
          </w:tcPr>
          <w:p w:rsidR="003A3147" w:rsidRDefault="003A3147">
            <w:pPr>
              <w:adjustRightInd w:val="0"/>
              <w:spacing w:line="360" w:lineRule="auto"/>
              <w:jc w:val="center"/>
              <w:rPr>
                <w:color w:val="000000"/>
              </w:rPr>
            </w:pPr>
            <w:r>
              <w:rPr>
                <w:color w:val="000000"/>
              </w:rPr>
              <w:t>Доли</w:t>
            </w:r>
          </w:p>
        </w:tc>
        <w:tc>
          <w:tcPr>
            <w:tcW w:w="1137" w:type="pct"/>
            <w:tcBorders>
              <w:top w:val="single" w:sz="4" w:space="0" w:color="auto"/>
              <w:left w:val="nil"/>
              <w:bottom w:val="single" w:sz="4" w:space="0" w:color="auto"/>
              <w:right w:val="single" w:sz="4" w:space="0" w:color="auto"/>
            </w:tcBorders>
            <w:shd w:val="clear" w:color="auto" w:fill="E7E6E6"/>
            <w:hideMark/>
          </w:tcPr>
          <w:p w:rsidR="003A3147" w:rsidRDefault="003A3147">
            <w:pPr>
              <w:adjustRightInd w:val="0"/>
              <w:spacing w:line="360" w:lineRule="auto"/>
              <w:jc w:val="center"/>
              <w:rPr>
                <w:color w:val="000000"/>
              </w:rPr>
            </w:pPr>
            <w:r>
              <w:rPr>
                <w:color w:val="000000"/>
              </w:rPr>
              <w:t xml:space="preserve">Количество </w:t>
            </w:r>
          </w:p>
        </w:tc>
        <w:tc>
          <w:tcPr>
            <w:tcW w:w="973" w:type="pct"/>
            <w:tcBorders>
              <w:top w:val="single" w:sz="4" w:space="0" w:color="auto"/>
              <w:left w:val="nil"/>
              <w:bottom w:val="single" w:sz="4" w:space="0" w:color="auto"/>
              <w:right w:val="single" w:sz="4" w:space="0" w:color="auto"/>
            </w:tcBorders>
            <w:shd w:val="clear" w:color="auto" w:fill="E7E6E6"/>
            <w:hideMark/>
          </w:tcPr>
          <w:p w:rsidR="003A3147" w:rsidRDefault="003A3147">
            <w:pPr>
              <w:adjustRightInd w:val="0"/>
              <w:spacing w:line="360" w:lineRule="auto"/>
              <w:jc w:val="center"/>
              <w:rPr>
                <w:color w:val="000000"/>
              </w:rPr>
            </w:pPr>
            <w:r>
              <w:rPr>
                <w:color w:val="000000"/>
              </w:rPr>
              <w:t xml:space="preserve">Доли </w:t>
            </w:r>
          </w:p>
        </w:tc>
      </w:tr>
      <w:tr w:rsidR="003A3147" w:rsidTr="003A3147">
        <w:trPr>
          <w:trHeight w:val="392"/>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1</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27</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0,14</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5</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0,05</w:t>
            </w:r>
          </w:p>
        </w:tc>
      </w:tr>
      <w:tr w:rsidR="003A3147" w:rsidTr="003A3147">
        <w:trPr>
          <w:trHeight w:val="392"/>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2</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9</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0,05</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5</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0,05</w:t>
            </w:r>
          </w:p>
        </w:tc>
      </w:tr>
      <w:tr w:rsidR="003A3147" w:rsidTr="003A3147">
        <w:trPr>
          <w:trHeight w:val="392"/>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 xml:space="preserve"> 3</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40</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0,21</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15</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0,16</w:t>
            </w:r>
          </w:p>
        </w:tc>
      </w:tr>
      <w:tr w:rsidR="003A3147" w:rsidTr="003A3147">
        <w:trPr>
          <w:trHeight w:val="392"/>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4</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36</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0,19</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25</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0,26</w:t>
            </w:r>
          </w:p>
        </w:tc>
      </w:tr>
      <w:tr w:rsidR="003A3147" w:rsidTr="003A3147">
        <w:trPr>
          <w:trHeight w:val="411"/>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5</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57</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0,30</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30</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0,31</w:t>
            </w:r>
          </w:p>
        </w:tc>
      </w:tr>
      <w:tr w:rsidR="003A3147" w:rsidTr="003A3147">
        <w:trPr>
          <w:trHeight w:val="392"/>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6</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11</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0,06</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8</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0,08</w:t>
            </w:r>
          </w:p>
        </w:tc>
      </w:tr>
      <w:tr w:rsidR="003A3147" w:rsidTr="003A3147">
        <w:trPr>
          <w:trHeight w:val="392"/>
        </w:trPr>
        <w:tc>
          <w:tcPr>
            <w:tcW w:w="615" w:type="pct"/>
            <w:tcBorders>
              <w:top w:val="nil"/>
              <w:left w:val="single" w:sz="4" w:space="0" w:color="auto"/>
              <w:bottom w:val="single" w:sz="4" w:space="0" w:color="auto"/>
              <w:right w:val="single" w:sz="4" w:space="0" w:color="auto"/>
            </w:tcBorders>
            <w:shd w:val="clear" w:color="auto" w:fill="E7E6E6"/>
            <w:noWrap/>
            <w:vAlign w:val="bottom"/>
            <w:hideMark/>
          </w:tcPr>
          <w:p w:rsidR="003A3147" w:rsidRDefault="003A3147">
            <w:pPr>
              <w:adjustRightInd w:val="0"/>
              <w:spacing w:line="360" w:lineRule="auto"/>
              <w:jc w:val="center"/>
              <w:rPr>
                <w:color w:val="000000"/>
              </w:rPr>
            </w:pPr>
            <w:r>
              <w:rPr>
                <w:color w:val="000000"/>
              </w:rPr>
              <w:t>7</w:t>
            </w:r>
          </w:p>
        </w:tc>
        <w:tc>
          <w:tcPr>
            <w:tcW w:w="1138"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12</w:t>
            </w:r>
          </w:p>
        </w:tc>
        <w:tc>
          <w:tcPr>
            <w:tcW w:w="1137" w:type="pct"/>
            <w:tcBorders>
              <w:top w:val="nil"/>
              <w:left w:val="nil"/>
              <w:bottom w:val="single" w:sz="4" w:space="0" w:color="auto"/>
              <w:right w:val="single" w:sz="4" w:space="0" w:color="auto"/>
            </w:tcBorders>
            <w:noWrap/>
            <w:vAlign w:val="bottom"/>
            <w:hideMark/>
          </w:tcPr>
          <w:p w:rsidR="003A3147" w:rsidRDefault="003A3147">
            <w:pPr>
              <w:adjustRightInd w:val="0"/>
              <w:spacing w:line="360" w:lineRule="auto"/>
              <w:jc w:val="center"/>
              <w:rPr>
                <w:color w:val="000000"/>
              </w:rPr>
            </w:pPr>
            <w:r>
              <w:rPr>
                <w:color w:val="000000"/>
              </w:rPr>
              <w:t>0,06</w:t>
            </w:r>
          </w:p>
        </w:tc>
        <w:tc>
          <w:tcPr>
            <w:tcW w:w="1137"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8</w:t>
            </w:r>
          </w:p>
        </w:tc>
        <w:tc>
          <w:tcPr>
            <w:tcW w:w="973" w:type="pct"/>
            <w:tcBorders>
              <w:top w:val="nil"/>
              <w:left w:val="nil"/>
              <w:bottom w:val="single" w:sz="4" w:space="0" w:color="auto"/>
              <w:right w:val="single" w:sz="4" w:space="0" w:color="auto"/>
            </w:tcBorders>
            <w:vAlign w:val="bottom"/>
            <w:hideMark/>
          </w:tcPr>
          <w:p w:rsidR="003A3147" w:rsidRDefault="003A3147">
            <w:pPr>
              <w:adjustRightInd w:val="0"/>
              <w:spacing w:line="360" w:lineRule="auto"/>
              <w:jc w:val="center"/>
              <w:rPr>
                <w:color w:val="000000"/>
              </w:rPr>
            </w:pPr>
            <w:r>
              <w:rPr>
                <w:color w:val="000000"/>
              </w:rPr>
              <w:t>0,08</w:t>
            </w:r>
          </w:p>
        </w:tc>
      </w:tr>
    </w:tbl>
    <w:p w:rsidR="003A3147" w:rsidRDefault="003A3147" w:rsidP="003A3147">
      <w:pPr>
        <w:rPr>
          <w:color w:val="000000"/>
          <w:szCs w:val="20"/>
        </w:rPr>
      </w:pPr>
    </w:p>
    <w:p w:rsidR="003A3147" w:rsidRDefault="003A3147" w:rsidP="003A3147">
      <w:pPr>
        <w:rPr>
          <w:color w:val="000000"/>
        </w:rPr>
      </w:pPr>
      <w:r>
        <w:rPr>
          <w:color w:val="000000"/>
        </w:rPr>
        <w:t xml:space="preserve">В таблице обращает на себя внимание доля детских садов, получивших 1 балл, соответствующий «неудовлетворительному» качеству, которое имеет следующие характеристики: </w:t>
      </w:r>
    </w:p>
    <w:p w:rsidR="003A3147" w:rsidRDefault="003A3147" w:rsidP="003A3147">
      <w:pPr>
        <w:pStyle w:val="af9"/>
        <w:spacing w:line="360" w:lineRule="auto"/>
        <w:ind w:left="0" w:firstLine="709"/>
        <w:rPr>
          <w:rFonts w:eastAsia="Times New Roman"/>
        </w:rPr>
      </w:pPr>
      <w:r>
        <w:rPr>
          <w:rFonts w:eastAsia="Times New Roman"/>
        </w:rPr>
        <w:t>Детей контролируют жесткими методами (например, шлепают, кричат, надолго запирают или лишают еды).</w:t>
      </w:r>
    </w:p>
    <w:p w:rsidR="003A3147" w:rsidRDefault="003A3147" w:rsidP="003A3147">
      <w:pPr>
        <w:pStyle w:val="af9"/>
        <w:spacing w:line="360" w:lineRule="auto"/>
        <w:ind w:left="0" w:firstLine="709"/>
        <w:rPr>
          <w:rFonts w:eastAsia="Times New Roman"/>
        </w:rPr>
      </w:pPr>
      <w:r>
        <w:rPr>
          <w:rFonts w:eastAsia="Times New Roman"/>
        </w:rPr>
        <w:t>Ожидания в отношении поведения детей в значительной степени не соответствуют возрасту и уровню развития детей (например, во время еды все должны вести себя тихо; дети должны спокойно ждать в течение долгого времени).</w:t>
      </w:r>
    </w:p>
    <w:p w:rsidR="003A3147" w:rsidRDefault="003A3147" w:rsidP="003A3147">
      <w:pPr>
        <w:rPr>
          <w:color w:val="000000"/>
        </w:rPr>
      </w:pPr>
      <w:r>
        <w:rPr>
          <w:color w:val="000000"/>
        </w:rPr>
        <w:t xml:space="preserve">Подобные индикаторы являются действительно тревожными сигналами о неблагополучии системы в определенном аспекте. И требуют тщательного анализа и выработки решений. </w:t>
      </w:r>
    </w:p>
    <w:p w:rsidR="003A3147" w:rsidRDefault="003A3147" w:rsidP="003A3147">
      <w:pPr>
        <w:rPr>
          <w:color w:val="000000"/>
        </w:rPr>
      </w:pPr>
      <w:r>
        <w:rPr>
          <w:color w:val="000000"/>
        </w:rPr>
        <w:t xml:space="preserve">Данная проблема имеет исторические корни и закреплялась в устаревшей парадигме дошкольного образования, имеющей своими приоритетами: дисциплинированность, послушание, соответствие образцу и т.п. Безусловно, эта проблема требует системного решения, широко обсуждения и освоения новой парадигмы, соответствующей современным запросам жизни. </w:t>
      </w:r>
    </w:p>
    <w:p w:rsidR="003A3147" w:rsidRDefault="003A3147" w:rsidP="003A3147">
      <w:pPr>
        <w:rPr>
          <w:color w:val="000000"/>
        </w:rPr>
      </w:pPr>
      <w:r>
        <w:rPr>
          <w:color w:val="000000"/>
        </w:rPr>
        <w:lastRenderedPageBreak/>
        <w:t>На уровне конкретных действий (в рамках темы «Дисциплины») необходимо признание «неадекватными» требований к дошкольнику: «не бегать», «вести себя тихо» во время игры, не разговаривать во время еды («когда я ем, я глух и нем») и проч.</w:t>
      </w:r>
    </w:p>
    <w:p w:rsidR="003A3147" w:rsidRDefault="003A3147" w:rsidP="003A3147">
      <w:pPr>
        <w:rPr>
          <w:color w:val="000000"/>
        </w:rPr>
      </w:pPr>
    </w:p>
    <w:p w:rsidR="003A3147" w:rsidRDefault="003A3147" w:rsidP="003A3147">
      <w:pPr>
        <w:pStyle w:val="aff"/>
      </w:pPr>
      <w:r>
        <w:t>Взаимодействие персонала и детей</w:t>
      </w:r>
    </w:p>
    <w:p w:rsidR="003A3147" w:rsidRDefault="003A3147" w:rsidP="003A3147">
      <w:pPr>
        <w:rPr>
          <w:color w:val="000000"/>
        </w:rPr>
      </w:pPr>
      <w:r>
        <w:rPr>
          <w:color w:val="000000"/>
        </w:rPr>
        <w:t>«Взаимодействие персонала и детей» является показателем, получившим самые высокие оценки в ходе экспертизы, среди пяти компонентов, составляющих подшкалу «Взаимодействие». Средние значения выборок: 5,08 в группе «лучшие» и 4,58 в группе «случайные».</w:t>
      </w:r>
    </w:p>
    <w:p w:rsidR="003A3147" w:rsidRDefault="003A3147" w:rsidP="003A3147">
      <w:pPr>
        <w:rPr>
          <w:color w:val="000000"/>
        </w:rPr>
      </w:pPr>
      <w:r>
        <w:rPr>
          <w:color w:val="000000"/>
        </w:rPr>
        <w:t xml:space="preserve">Этот показатель оценивает созданные условия для поддержки атмосферы доброжелательности и благополучия в взаимодействии ребенка со взрослыми через ряд индикаторов. </w:t>
      </w:r>
    </w:p>
    <w:p w:rsidR="003A3147" w:rsidRDefault="003A3147" w:rsidP="003A3147">
      <w:pPr>
        <w:rPr>
          <w:color w:val="000000"/>
        </w:rPr>
      </w:pPr>
      <w:r>
        <w:rPr>
          <w:color w:val="000000"/>
        </w:rPr>
        <w:t xml:space="preserve">Индикаторы «неудовлетворительного» уровня: </w:t>
      </w:r>
    </w:p>
    <w:p w:rsidR="003A3147" w:rsidRDefault="003A3147" w:rsidP="003A3147">
      <w:pPr>
        <w:rPr>
          <w:color w:val="000000"/>
        </w:rPr>
      </w:pPr>
      <w:r>
        <w:rPr>
          <w:color w:val="000000"/>
        </w:rPr>
        <w:t>Взаимодействия имеют негативный характер (например, в голосах прослеживается напряжение и раздражение).</w:t>
      </w:r>
    </w:p>
    <w:p w:rsidR="003A3147" w:rsidRDefault="003A3147" w:rsidP="003A3147">
      <w:pPr>
        <w:rPr>
          <w:color w:val="000000"/>
        </w:rPr>
      </w:pPr>
      <w:r>
        <w:rPr>
          <w:color w:val="000000"/>
        </w:rPr>
        <w:t>Телесный контакт используется преимущественно для контроля (например, чтобы поторопить детей) или ненадлежащим образом (например, детей обнимают или щекочут, когда они этого не хотят).</w:t>
      </w:r>
    </w:p>
    <w:p w:rsidR="003A3147" w:rsidRDefault="003A3147" w:rsidP="003A3147">
      <w:pPr>
        <w:rPr>
          <w:color w:val="000000"/>
        </w:rPr>
      </w:pPr>
      <w:r>
        <w:rPr>
          <w:color w:val="000000"/>
        </w:rPr>
        <w:t>Индикаторы «хорошего» уровня:</w:t>
      </w:r>
    </w:p>
    <w:p w:rsidR="003A3147" w:rsidRDefault="003A3147" w:rsidP="003A3147">
      <w:pPr>
        <w:rPr>
          <w:color w:val="000000"/>
        </w:rPr>
      </w:pPr>
      <w:r>
        <w:rPr>
          <w:color w:val="000000"/>
        </w:rPr>
        <w:t>Педагоги замечают и ценят чувства ребенка, даже если он проявляет эмоции, которые часто считаются неприемлемыми, такие как раздражение или нетерпение.</w:t>
      </w:r>
    </w:p>
    <w:p w:rsidR="003A3147" w:rsidRDefault="003A3147" w:rsidP="003A3147">
      <w:pPr>
        <w:rPr>
          <w:color w:val="000000"/>
        </w:rPr>
      </w:pPr>
      <w:r>
        <w:rPr>
          <w:color w:val="000000"/>
        </w:rPr>
        <w:t>Индикаторы «отличного» уровня:</w:t>
      </w:r>
    </w:p>
    <w:p w:rsidR="003A3147" w:rsidRDefault="003A3147" w:rsidP="003A3147">
      <w:pPr>
        <w:rPr>
          <w:color w:val="000000"/>
        </w:rPr>
      </w:pPr>
      <w:r>
        <w:rPr>
          <w:color w:val="000000"/>
        </w:rPr>
        <w:t xml:space="preserve">Общение с детьми явно доставляет воспитателям радость (таблица </w:t>
      </w:r>
      <w:r>
        <w:rPr>
          <w:color w:val="000000"/>
        </w:rPr>
        <w:fldChar w:fldCharType="begin"/>
      </w:r>
      <w:r>
        <w:rPr>
          <w:color w:val="000000"/>
        </w:rPr>
        <w:instrText xml:space="preserve"> REF  _Ref468265162 \h \r \t </w:instrText>
      </w:r>
      <w:r>
        <w:rPr>
          <w:color w:val="000000"/>
        </w:rPr>
      </w:r>
      <w:r>
        <w:rPr>
          <w:color w:val="000000"/>
        </w:rPr>
        <w:fldChar w:fldCharType="separate"/>
      </w:r>
      <w:r>
        <w:rPr>
          <w:color w:val="000000"/>
        </w:rPr>
        <w:t>38</w:t>
      </w:r>
      <w:r>
        <w:rPr>
          <w:color w:val="000000"/>
        </w:rPr>
        <w:fldChar w:fldCharType="end"/>
      </w:r>
      <w:r>
        <w:rPr>
          <w:color w:val="000000"/>
        </w:rPr>
        <w:t>).</w:t>
      </w:r>
    </w:p>
    <w:p w:rsidR="003A3147" w:rsidRDefault="003A3147" w:rsidP="003A3147">
      <w:pPr>
        <w:pStyle w:val="aa"/>
        <w:numPr>
          <w:ilvl w:val="0"/>
          <w:numId w:val="3"/>
        </w:numPr>
        <w:ind w:left="0" w:firstLine="0"/>
      </w:pPr>
      <w:bookmarkStart w:id="1405" w:name="_Ref468265162"/>
      <w:r>
        <w:t>– Показатели, которые не имеют значимых различий; приближаются к уровню «хорошо»:</w:t>
      </w:r>
      <w:bookmarkEnd w:id="1405"/>
    </w:p>
    <w:tbl>
      <w:tblPr>
        <w:tblW w:w="0" w:type="auto"/>
        <w:tblLook w:val="04A0" w:firstRow="1" w:lastRow="0" w:firstColumn="1" w:lastColumn="0" w:noHBand="0" w:noVBand="1"/>
      </w:tblPr>
      <w:tblGrid>
        <w:gridCol w:w="6722"/>
        <w:gridCol w:w="1324"/>
        <w:gridCol w:w="1808"/>
      </w:tblGrid>
      <w:tr w:rsidR="003A3147" w:rsidTr="003A3147">
        <w:trPr>
          <w:trHeight w:val="315"/>
        </w:trPr>
        <w:tc>
          <w:tcPr>
            <w:tcW w:w="6722"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Показатели</w:t>
            </w:r>
          </w:p>
        </w:tc>
        <w:tc>
          <w:tcPr>
            <w:tcW w:w="1324"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«Лучшие»</w:t>
            </w:r>
          </w:p>
        </w:tc>
        <w:tc>
          <w:tcPr>
            <w:tcW w:w="1808"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«Случайные»</w:t>
            </w:r>
          </w:p>
        </w:tc>
      </w:tr>
      <w:tr w:rsidR="003A3147" w:rsidTr="003A3147">
        <w:trPr>
          <w:trHeight w:val="315"/>
        </w:trPr>
        <w:tc>
          <w:tcPr>
            <w:tcW w:w="6722"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5.1. Присмотр за деятельностью по развитию крупной моторики детей</w:t>
            </w:r>
          </w:p>
        </w:tc>
        <w:tc>
          <w:tcPr>
            <w:tcW w:w="1324"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4,42</w:t>
            </w:r>
          </w:p>
        </w:tc>
        <w:tc>
          <w:tcPr>
            <w:tcW w:w="1808"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4,08</w:t>
            </w:r>
          </w:p>
        </w:tc>
      </w:tr>
      <w:tr w:rsidR="003A3147" w:rsidTr="003A3147">
        <w:trPr>
          <w:trHeight w:val="330"/>
        </w:trPr>
        <w:tc>
          <w:tcPr>
            <w:tcW w:w="6722" w:type="dxa"/>
            <w:tcBorders>
              <w:top w:val="single" w:sz="4" w:space="0" w:color="auto"/>
              <w:left w:val="single" w:sz="4" w:space="0" w:color="auto"/>
              <w:bottom w:val="single" w:sz="8"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5.5. Взаимодействие детей друг с другом</w:t>
            </w:r>
          </w:p>
        </w:tc>
        <w:tc>
          <w:tcPr>
            <w:tcW w:w="1324" w:type="dxa"/>
            <w:tcBorders>
              <w:top w:val="single" w:sz="4" w:space="0" w:color="auto"/>
              <w:left w:val="nil"/>
              <w:bottom w:val="single" w:sz="8"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4,65</w:t>
            </w:r>
          </w:p>
        </w:tc>
        <w:tc>
          <w:tcPr>
            <w:tcW w:w="1808" w:type="dxa"/>
            <w:tcBorders>
              <w:top w:val="single" w:sz="4" w:space="0" w:color="auto"/>
              <w:left w:val="nil"/>
              <w:bottom w:val="single" w:sz="8" w:space="0" w:color="auto"/>
              <w:right w:val="single" w:sz="4" w:space="0" w:color="auto"/>
            </w:tcBorders>
            <w:shd w:val="clear" w:color="auto" w:fill="FFFFFF"/>
            <w:noWrap/>
            <w:vAlign w:val="center"/>
            <w:hideMark/>
          </w:tcPr>
          <w:p w:rsidR="003A3147" w:rsidRDefault="003A3147">
            <w:pPr>
              <w:adjustRightInd w:val="0"/>
              <w:spacing w:line="360" w:lineRule="auto"/>
              <w:jc w:val="center"/>
              <w:rPr>
                <w:color w:val="000000"/>
              </w:rPr>
            </w:pPr>
            <w:r>
              <w:rPr>
                <w:color w:val="000000"/>
              </w:rPr>
              <w:t>4,39</w:t>
            </w:r>
          </w:p>
        </w:tc>
      </w:tr>
    </w:tbl>
    <w:p w:rsidR="003A3147" w:rsidRDefault="003A3147" w:rsidP="003A3147">
      <w:pPr>
        <w:rPr>
          <w:color w:val="000000"/>
          <w:szCs w:val="20"/>
        </w:rPr>
      </w:pPr>
    </w:p>
    <w:p w:rsidR="003A3147" w:rsidRDefault="003A3147" w:rsidP="003A3147">
      <w:pPr>
        <w:pStyle w:val="aff"/>
      </w:pPr>
      <w:r>
        <w:t>Присмотр за деятельностью по развитию крупной моторики детей</w:t>
      </w:r>
    </w:p>
    <w:p w:rsidR="003A3147" w:rsidRDefault="003A3147" w:rsidP="003A3147">
      <w:pPr>
        <w:rPr>
          <w:color w:val="000000"/>
        </w:rPr>
      </w:pPr>
      <w:r>
        <w:rPr>
          <w:color w:val="000000"/>
        </w:rPr>
        <w:t xml:space="preserve">Этот показатель тесно связан с таким компонентом среды, как оборудование для развития крупной моторики, который признан одним из западающих в российских детских садах и негативно влияющих на развитие детей. Так в показателе 5.1. подразумевается, что детям доступна для игр вся территория детского сада (и достаточно воспитателей, чтобы удерживать ее во внимании). Хороший уровень по этому показателю предполагает, например, что воспитатели «...помогают ребенку с ограниченными возможностями использовать адаптированные педали на трехколесном велосипеде». Здесь мы можем увидеть, что в индикаторе предполагается наличие специального оборудования для детей с ОВЗ и доступность велосипедов на территории детского сада в течение дня. </w:t>
      </w:r>
    </w:p>
    <w:p w:rsidR="003A3147" w:rsidRDefault="003A3147" w:rsidP="003A3147">
      <w:pPr>
        <w:rPr>
          <w:color w:val="000000"/>
        </w:rPr>
      </w:pPr>
      <w:r>
        <w:rPr>
          <w:color w:val="000000"/>
        </w:rPr>
        <w:t>Однако все три эти фактора в российских детских садах, как правило, отсутствуют.</w:t>
      </w:r>
    </w:p>
    <w:p w:rsidR="003A3147" w:rsidRDefault="003A3147" w:rsidP="003A3147">
      <w:pPr>
        <w:rPr>
          <w:color w:val="000000"/>
        </w:rPr>
      </w:pPr>
      <w:r>
        <w:rPr>
          <w:color w:val="000000"/>
        </w:rPr>
        <w:t xml:space="preserve"> 1. Детям не доступна для игр вся территория детского сада – детям разрешено находится только в помещении своей группы и на территории своего участка для прогулки. </w:t>
      </w:r>
    </w:p>
    <w:p w:rsidR="003A3147" w:rsidRDefault="003A3147" w:rsidP="003A3147">
      <w:pPr>
        <w:rPr>
          <w:color w:val="000000"/>
        </w:rPr>
      </w:pPr>
      <w:r>
        <w:rPr>
          <w:color w:val="000000"/>
        </w:rPr>
        <w:t xml:space="preserve">2. Проблема инклюзивного образования, как правило, решена формально (построены пандусы, дополнительные перила, приобретено несколько недорогих тренажеров и т.п.) однако всерьез говорить о решении этого вопроса не приходится. </w:t>
      </w:r>
    </w:p>
    <w:p w:rsidR="003A3147" w:rsidRDefault="003A3147" w:rsidP="003A3147">
      <w:pPr>
        <w:rPr>
          <w:color w:val="000000"/>
        </w:rPr>
      </w:pPr>
      <w:r>
        <w:rPr>
          <w:color w:val="000000"/>
        </w:rPr>
        <w:lastRenderedPageBreak/>
        <w:t xml:space="preserve">3. Несмотря на то, что развивающий потенциал колесных игрушек (велосипедов, беговелов, самокатов и проч.) в дошкольном возрасте трудно переоценить, они не доступны детям в течение дня. В том числе, в силу ограничения прогулочного пространства: на выделенном для группы участке устроить велодорожку невозможно. </w:t>
      </w:r>
    </w:p>
    <w:p w:rsidR="003A3147" w:rsidRDefault="003A3147" w:rsidP="003A3147">
      <w:pPr>
        <w:rPr>
          <w:color w:val="000000"/>
        </w:rPr>
      </w:pPr>
      <w:r>
        <w:rPr>
          <w:color w:val="000000"/>
        </w:rPr>
        <w:t xml:space="preserve">В отсутствии достаточного для полноценного физического развития оборудования и достаточного пространства присмотр за деятельностью по развитию крупной моторики детей осуществляется на 4,08 балла (среднее значение) в группе «случайные» и 4,42 в группе «лучшие» и приближается к уровню «хорошо». </w:t>
      </w:r>
    </w:p>
    <w:p w:rsidR="003A3147" w:rsidRDefault="003A3147" w:rsidP="003A3147">
      <w:pPr>
        <w:rPr>
          <w:color w:val="000000"/>
        </w:rPr>
      </w:pPr>
    </w:p>
    <w:p w:rsidR="003A3147" w:rsidRDefault="003A3147" w:rsidP="003A3147">
      <w:pPr>
        <w:pStyle w:val="aff"/>
      </w:pPr>
      <w:r>
        <w:t>Взаимодействие детей друг с другом</w:t>
      </w:r>
    </w:p>
    <w:p w:rsidR="003A3147" w:rsidRDefault="003A3147" w:rsidP="003A3147">
      <w:pPr>
        <w:rPr>
          <w:color w:val="000000"/>
        </w:rPr>
      </w:pPr>
      <w:r>
        <w:rPr>
          <w:color w:val="000000"/>
        </w:rPr>
        <w:t>Этот показатель оценивает созданные условия для поддержки доброжелательной и благополучной атмосферы в группе детей через ряд индикаторов.</w:t>
      </w:r>
    </w:p>
    <w:p w:rsidR="003A3147" w:rsidRDefault="003A3147" w:rsidP="003A3147">
      <w:pPr>
        <w:rPr>
          <w:color w:val="000000"/>
        </w:rPr>
      </w:pPr>
      <w:r>
        <w:rPr>
          <w:color w:val="000000"/>
        </w:rPr>
        <w:t xml:space="preserve">Индикаторы «минимального» уровня оценивают: </w:t>
      </w:r>
    </w:p>
    <w:p w:rsidR="003A3147" w:rsidRDefault="003A3147" w:rsidP="003A3147">
      <w:pPr>
        <w:rPr>
          <w:color w:val="000000"/>
        </w:rPr>
      </w:pPr>
      <w:r>
        <w:rPr>
          <w:color w:val="000000"/>
        </w:rPr>
        <w:t>насколько воспитатели пресекают недопустимые формы поведения (обзывания, драки и проч.);</w:t>
      </w:r>
    </w:p>
    <w:p w:rsidR="003A3147" w:rsidRDefault="003A3147" w:rsidP="003A3147">
      <w:pPr>
        <w:rPr>
          <w:color w:val="000000"/>
        </w:rPr>
      </w:pPr>
      <w:r>
        <w:rPr>
          <w:color w:val="000000"/>
        </w:rPr>
        <w:t>насколько воспитатели не мешают детям свободно передвигаться, (что способствует естественному общению детей и объединению их в группы);</w:t>
      </w:r>
    </w:p>
    <w:p w:rsidR="003A3147" w:rsidRDefault="003A3147" w:rsidP="003A3147">
      <w:pPr>
        <w:rPr>
          <w:color w:val="000000"/>
        </w:rPr>
      </w:pPr>
      <w:r>
        <w:rPr>
          <w:color w:val="000000"/>
        </w:rPr>
        <w:t>Индикаторы «хорошего» уровня оценивают:</w:t>
      </w:r>
    </w:p>
    <w:p w:rsidR="003A3147" w:rsidRDefault="003A3147" w:rsidP="003A3147">
      <w:pPr>
        <w:rPr>
          <w:color w:val="000000"/>
        </w:rPr>
      </w:pPr>
      <w:r>
        <w:rPr>
          <w:color w:val="000000"/>
        </w:rPr>
        <w:t xml:space="preserve">насколько воспитатели помогают детям осваивать приемлемые модели социального поведения (например, мотивируют социально изолированных детей находить друзей; помогают детям понимать чувства других) и через собственный пример, </w:t>
      </w:r>
    </w:p>
    <w:p w:rsidR="003A3147" w:rsidRDefault="003A3147" w:rsidP="003A3147">
      <w:pPr>
        <w:rPr>
          <w:color w:val="000000"/>
        </w:rPr>
      </w:pPr>
      <w:r>
        <w:rPr>
          <w:color w:val="000000"/>
        </w:rPr>
        <w:t>Индикаторы «отличного» уровня оценивают:</w:t>
      </w:r>
    </w:p>
    <w:p w:rsidR="003A3147" w:rsidRDefault="003A3147" w:rsidP="003A3147">
      <w:pPr>
        <w:rPr>
          <w:b/>
          <w:color w:val="000000"/>
        </w:rPr>
      </w:pPr>
      <w:r>
        <w:rPr>
          <w:color w:val="000000"/>
        </w:rPr>
        <w:t>насколько воспитатели создают условия для сотрудничества детей между собой (например, предлагают детям задачи, требующие консолидации усилий разных детей).</w:t>
      </w:r>
    </w:p>
    <w:p w:rsidR="003A3147" w:rsidRDefault="003A3147" w:rsidP="003A3147">
      <w:pPr>
        <w:rPr>
          <w:b/>
          <w:color w:val="000000"/>
        </w:rPr>
      </w:pPr>
      <w:r>
        <w:rPr>
          <w:color w:val="000000"/>
        </w:rPr>
        <w:t>Среднее значение по данному показателя в группе «случайные» 4,39 балла, в группе «лучшие» 4,65, что приближается к уровню «хорошо».</w:t>
      </w:r>
    </w:p>
    <w:p w:rsidR="003A3147" w:rsidRDefault="003A3147" w:rsidP="003A3147">
      <w:pPr>
        <w:jc w:val="center"/>
        <w:rPr>
          <w:b/>
          <w:color w:val="000000"/>
        </w:rPr>
      </w:pPr>
    </w:p>
    <w:p w:rsidR="003A3147" w:rsidRDefault="003A3147" w:rsidP="003A3147">
      <w:pPr>
        <w:pStyle w:val="aff"/>
      </w:pPr>
      <w:r>
        <w:t>Общие выводы</w:t>
      </w:r>
    </w:p>
    <w:p w:rsidR="003A3147" w:rsidRDefault="003A3147" w:rsidP="003A3147">
      <w:pPr>
        <w:rPr>
          <w:color w:val="000000"/>
        </w:rPr>
      </w:pPr>
      <w:r>
        <w:rPr>
          <w:color w:val="000000"/>
        </w:rPr>
        <w:t xml:space="preserve">Взаимодействие воспитателей с детьми в целом оценивается выше минимального уровня. Педагоги преимущественно уделяют достаточно внимания вопросам присмотра и дисциплины детей. Перспективы развития в данном направлении связаны с системным изменением фокуса внимания: перенос акцента с присмотра за детьми, на развивающий потенциал действий взрослого. </w:t>
      </w:r>
    </w:p>
    <w:p w:rsidR="003A3147" w:rsidRDefault="003A3147" w:rsidP="003A3147">
      <w:pPr>
        <w:ind w:left="1068"/>
        <w:jc w:val="center"/>
        <w:rPr>
          <w:b/>
          <w:color w:val="000000"/>
        </w:rPr>
      </w:pPr>
    </w:p>
    <w:p w:rsidR="003A3147" w:rsidRDefault="003A3147" w:rsidP="003A3147">
      <w:pPr>
        <w:pStyle w:val="3"/>
        <w:rPr>
          <w:b w:val="0"/>
          <w:color w:val="auto"/>
        </w:rPr>
      </w:pPr>
      <w:bookmarkStart w:id="1406" w:name="_Toc468905261"/>
      <w:bookmarkStart w:id="1407" w:name="_Toc468376066"/>
      <w:bookmarkStart w:id="1408" w:name="_Toc468358035"/>
      <w:bookmarkStart w:id="1409" w:name="_Toc468313220"/>
      <w:bookmarkStart w:id="1410" w:name="_Toc466849240"/>
      <w:r>
        <w:t>II.13.5.6 Детализированные результаты по подшкале «Структурирование программы»</w:t>
      </w:r>
      <w:bookmarkEnd w:id="1406"/>
      <w:bookmarkEnd w:id="1407"/>
      <w:bookmarkEnd w:id="1408"/>
      <w:bookmarkEnd w:id="1409"/>
      <w:bookmarkEnd w:id="1410"/>
    </w:p>
    <w:p w:rsidR="003A3147" w:rsidRDefault="003A3147" w:rsidP="003A3147">
      <w:pPr>
        <w:rPr>
          <w:b/>
          <w:color w:val="000000"/>
        </w:rPr>
      </w:pPr>
    </w:p>
    <w:p w:rsidR="003A3147" w:rsidRDefault="003A3147" w:rsidP="003A3147">
      <w:pPr>
        <w:rPr>
          <w:color w:val="000000"/>
        </w:rPr>
      </w:pPr>
      <w:r>
        <w:rPr>
          <w:color w:val="000000"/>
        </w:rPr>
        <w:t>В шкалах комплексной оценки качества образования в дошкольных образовательных организациях ECERS-R (Early ChIIldhood EnvIIronment RatIIng Scales) на ряду с другими подшкалами, такими как «Предметно-пространственная среда», «Присмотр и уход за детьми», «Речь и мышление», «Виды детской активности», «Взаимодействие», «Родители и персонал» оценивается также подшкала «Структурирование программы», которая включает в себя следующие разделы:</w:t>
      </w:r>
    </w:p>
    <w:p w:rsidR="003A3147" w:rsidRDefault="003A3147" w:rsidP="003A3147">
      <w:pPr>
        <w:pStyle w:val="af9"/>
        <w:spacing w:line="360" w:lineRule="auto"/>
        <w:ind w:left="0" w:firstLine="709"/>
      </w:pPr>
      <w:r>
        <w:t>Распорядок дня</w:t>
      </w:r>
    </w:p>
    <w:p w:rsidR="003A3147" w:rsidRDefault="003A3147" w:rsidP="003A3147">
      <w:pPr>
        <w:pStyle w:val="af9"/>
        <w:spacing w:line="360" w:lineRule="auto"/>
        <w:ind w:left="0" w:firstLine="709"/>
      </w:pPr>
      <w:r>
        <w:t>Свободная игра</w:t>
      </w:r>
    </w:p>
    <w:p w:rsidR="003A3147" w:rsidRDefault="003A3147" w:rsidP="003A3147">
      <w:pPr>
        <w:pStyle w:val="af9"/>
        <w:spacing w:line="360" w:lineRule="auto"/>
        <w:ind w:left="0" w:firstLine="709"/>
      </w:pPr>
      <w:r>
        <w:t>Групповые занятия</w:t>
      </w:r>
    </w:p>
    <w:p w:rsidR="003A3147" w:rsidRDefault="003A3147" w:rsidP="003A3147">
      <w:pPr>
        <w:pStyle w:val="af9"/>
        <w:spacing w:line="360" w:lineRule="auto"/>
        <w:ind w:left="0" w:firstLine="709"/>
      </w:pPr>
      <w:r>
        <w:t>Условия для развития детей с ограниченными возможностями здоровья</w:t>
      </w:r>
    </w:p>
    <w:p w:rsidR="003A3147" w:rsidRDefault="003A3147" w:rsidP="003A3147">
      <w:pPr>
        <w:rPr>
          <w:color w:val="000000"/>
        </w:rPr>
      </w:pPr>
    </w:p>
    <w:p w:rsidR="003A3147" w:rsidRDefault="003A3147" w:rsidP="003A3147">
      <w:pPr>
        <w:rPr>
          <w:color w:val="000000"/>
        </w:rPr>
      </w:pPr>
      <w:r>
        <w:rPr>
          <w:color w:val="000000"/>
        </w:rPr>
        <w:t xml:space="preserve">Показатель </w:t>
      </w:r>
      <w:r>
        <w:rPr>
          <w:i/>
          <w:color w:val="000000"/>
        </w:rPr>
        <w:t>«Распорядок дня»</w:t>
      </w:r>
      <w:r>
        <w:rPr>
          <w:color w:val="000000"/>
        </w:rPr>
        <w:t xml:space="preserve"> оценивается по следующим ключевым индикаторам:</w:t>
      </w:r>
    </w:p>
    <w:p w:rsidR="003A3147" w:rsidRDefault="003A3147" w:rsidP="003A3147">
      <w:pPr>
        <w:pStyle w:val="af9"/>
        <w:spacing w:line="360" w:lineRule="auto"/>
        <w:ind w:left="0" w:firstLine="709"/>
      </w:pPr>
      <w:r>
        <w:lastRenderedPageBreak/>
        <w:t>сочетание строгой упорядоченности и гибкости распорядка дня;</w:t>
      </w:r>
    </w:p>
    <w:p w:rsidR="003A3147" w:rsidRDefault="003A3147" w:rsidP="003A3147">
      <w:pPr>
        <w:pStyle w:val="af9"/>
        <w:spacing w:line="360" w:lineRule="auto"/>
        <w:ind w:left="0" w:firstLine="709"/>
      </w:pPr>
      <w:r>
        <w:t>условия для возможности сориентироваться детям в последовательности событий дня, недели (вывешивание письменного распорядка в групповом помещении, наличие известного детям распорядка, в котором плановые мероприятия проводятся примерно в одинаковой последовательности);</w:t>
      </w:r>
    </w:p>
    <w:p w:rsidR="003A3147" w:rsidRDefault="003A3147" w:rsidP="003A3147">
      <w:pPr>
        <w:pStyle w:val="af9"/>
        <w:spacing w:line="360" w:lineRule="auto"/>
        <w:ind w:left="0" w:firstLine="709"/>
      </w:pPr>
      <w:r>
        <w:t>наличие как деятельности организованной педагогами, так и по инициативе детей;</w:t>
      </w:r>
    </w:p>
    <w:p w:rsidR="003A3147" w:rsidRDefault="003A3147" w:rsidP="003A3147">
      <w:pPr>
        <w:pStyle w:val="af9"/>
        <w:spacing w:line="360" w:lineRule="auto"/>
        <w:ind w:left="0" w:firstLine="709"/>
      </w:pPr>
      <w:r>
        <w:t>процент времени, отведенный на игровую деятельность;</w:t>
      </w:r>
    </w:p>
    <w:p w:rsidR="003A3147" w:rsidRDefault="003A3147" w:rsidP="003A3147">
      <w:pPr>
        <w:pStyle w:val="af9"/>
        <w:spacing w:line="360" w:lineRule="auto"/>
        <w:ind w:left="0" w:firstLine="709"/>
      </w:pPr>
      <w:r>
        <w:t>плавность переходов от одной деятельности к другой (возможность переходить не вместе, а группами);</w:t>
      </w:r>
    </w:p>
    <w:p w:rsidR="003A3147" w:rsidRDefault="003A3147" w:rsidP="003A3147">
      <w:pPr>
        <w:pStyle w:val="af9"/>
        <w:spacing w:line="360" w:lineRule="auto"/>
        <w:ind w:left="0" w:firstLine="709"/>
      </w:pPr>
      <w:r>
        <w:t>внесение изменений в распорядок дня с учетом возможностей и потребностей конкретных детей (сокращение времени чтения сказок, для ребенка, неспособного к длительной концетрации внимания, предоставление дополнительного времени для ребенка, работающего над проектом).</w:t>
      </w:r>
    </w:p>
    <w:p w:rsidR="003A3147" w:rsidRDefault="003A3147" w:rsidP="003A3147">
      <w:pPr>
        <w:rPr>
          <w:color w:val="000000"/>
        </w:rPr>
      </w:pPr>
      <w:r>
        <w:rPr>
          <w:color w:val="000000"/>
        </w:rPr>
        <w:t xml:space="preserve">Показатель </w:t>
      </w:r>
      <w:r>
        <w:rPr>
          <w:i/>
          <w:color w:val="000000"/>
        </w:rPr>
        <w:t>«Свободная игра»</w:t>
      </w:r>
      <w:r>
        <w:rPr>
          <w:color w:val="000000"/>
        </w:rPr>
        <w:t xml:space="preserve"> оценивается по следующим ключевым индикаторам:</w:t>
      </w:r>
    </w:p>
    <w:p w:rsidR="003A3147" w:rsidRDefault="003A3147" w:rsidP="003A3147">
      <w:pPr>
        <w:pStyle w:val="af9"/>
        <w:spacing w:line="360" w:lineRule="auto"/>
        <w:ind w:left="0" w:firstLine="709"/>
      </w:pPr>
      <w:r>
        <w:t>наличие возможности для свободной игры детей;</w:t>
      </w:r>
    </w:p>
    <w:p w:rsidR="003A3147" w:rsidRDefault="003A3147" w:rsidP="003A3147">
      <w:pPr>
        <w:pStyle w:val="af9"/>
        <w:spacing w:line="360" w:lineRule="auto"/>
        <w:ind w:left="0" w:firstLine="709"/>
      </w:pPr>
      <w:r>
        <w:t>наличие присмотра для обеспечения безопасности во время игры;</w:t>
      </w:r>
    </w:p>
    <w:p w:rsidR="003A3147" w:rsidRDefault="003A3147" w:rsidP="003A3147">
      <w:pPr>
        <w:pStyle w:val="af9"/>
        <w:spacing w:line="360" w:lineRule="auto"/>
        <w:ind w:left="0" w:firstLine="709"/>
      </w:pPr>
      <w:r>
        <w:t>количество времени в течение дня, отведенное для свободной игры;</w:t>
      </w:r>
    </w:p>
    <w:p w:rsidR="003A3147" w:rsidRDefault="003A3147" w:rsidP="003A3147">
      <w:pPr>
        <w:pStyle w:val="af9"/>
        <w:spacing w:line="360" w:lineRule="auto"/>
        <w:ind w:left="0" w:firstLine="709"/>
      </w:pPr>
      <w:r>
        <w:t>наличие учебного взаимодействия педагога с детьми во время свободной игры (педагоги помогают детям обдумывать конфликты, поощряют детей разговаривать о деятельности, вводят понятия, имеющие отношение к игре);</w:t>
      </w:r>
    </w:p>
    <w:p w:rsidR="003A3147" w:rsidRDefault="003A3147" w:rsidP="003A3147">
      <w:pPr>
        <w:pStyle w:val="af9"/>
        <w:spacing w:line="360" w:lineRule="auto"/>
        <w:ind w:left="0" w:firstLine="709"/>
      </w:pPr>
      <w:r>
        <w:t>обновляемость материалов для свободной игры.</w:t>
      </w:r>
    </w:p>
    <w:p w:rsidR="003A3147" w:rsidRDefault="003A3147" w:rsidP="003A3147">
      <w:pPr>
        <w:rPr>
          <w:color w:val="000000"/>
        </w:rPr>
      </w:pPr>
      <w:r>
        <w:rPr>
          <w:color w:val="000000"/>
        </w:rPr>
        <w:t xml:space="preserve">Показатель </w:t>
      </w:r>
      <w:r>
        <w:rPr>
          <w:i/>
          <w:color w:val="000000"/>
        </w:rPr>
        <w:t>«Групповые занятия»</w:t>
      </w:r>
      <w:r>
        <w:rPr>
          <w:color w:val="000000"/>
        </w:rPr>
        <w:t xml:space="preserve"> оценивается по следующим ключевым индикаторам:</w:t>
      </w:r>
    </w:p>
    <w:p w:rsidR="003A3147" w:rsidRDefault="003A3147" w:rsidP="003A3147">
      <w:pPr>
        <w:pStyle w:val="af9"/>
        <w:spacing w:line="360" w:lineRule="auto"/>
        <w:ind w:left="0" w:firstLine="709"/>
      </w:pPr>
      <w:r>
        <w:t>количество времени пребывания в общей группе;</w:t>
      </w:r>
    </w:p>
    <w:p w:rsidR="003A3147" w:rsidRDefault="003A3147" w:rsidP="003A3147">
      <w:pPr>
        <w:pStyle w:val="af9"/>
        <w:spacing w:line="360" w:lineRule="auto"/>
        <w:ind w:left="0" w:firstLine="709"/>
      </w:pPr>
      <w:r>
        <w:t>наличие возможности деления детей на подгруппы;</w:t>
      </w:r>
    </w:p>
    <w:p w:rsidR="003A3147" w:rsidRDefault="003A3147" w:rsidP="003A3147">
      <w:pPr>
        <w:pStyle w:val="af9"/>
        <w:spacing w:line="360" w:lineRule="auto"/>
        <w:ind w:left="0" w:firstLine="709"/>
      </w:pPr>
      <w:r>
        <w:t>разнообразие видов деятельности, осуществляемой в небольших группах;</w:t>
      </w:r>
    </w:p>
    <w:p w:rsidR="003A3147" w:rsidRDefault="003A3147" w:rsidP="003A3147">
      <w:pPr>
        <w:pStyle w:val="af9"/>
        <w:spacing w:line="360" w:lineRule="auto"/>
        <w:ind w:left="0" w:firstLine="709"/>
      </w:pPr>
      <w:r>
        <w:t>объем возможностей у детей объединения в малые группы по собственному выбору.</w:t>
      </w:r>
    </w:p>
    <w:p w:rsidR="003A3147" w:rsidRDefault="003A3147" w:rsidP="003A3147">
      <w:pPr>
        <w:pStyle w:val="af9"/>
        <w:spacing w:line="360" w:lineRule="auto"/>
        <w:ind w:left="1080" w:firstLine="709"/>
      </w:pPr>
    </w:p>
    <w:p w:rsidR="003A3147" w:rsidRDefault="003A3147" w:rsidP="003A3147">
      <w:pPr>
        <w:rPr>
          <w:color w:val="000000"/>
        </w:rPr>
      </w:pPr>
      <w:r>
        <w:rPr>
          <w:color w:val="000000"/>
        </w:rPr>
        <w:t xml:space="preserve">Показатель </w:t>
      </w:r>
      <w:r>
        <w:rPr>
          <w:i/>
          <w:color w:val="000000"/>
        </w:rPr>
        <w:t>«Условия для детей с ограниченными возможностями здоровья»</w:t>
      </w:r>
      <w:r>
        <w:rPr>
          <w:color w:val="000000"/>
        </w:rPr>
        <w:t xml:space="preserve"> оценивается по следующим ключевым индикаторам:</w:t>
      </w:r>
    </w:p>
    <w:p w:rsidR="003A3147" w:rsidRDefault="003A3147" w:rsidP="003A3147">
      <w:pPr>
        <w:pStyle w:val="af9"/>
        <w:spacing w:line="360" w:lineRule="auto"/>
        <w:ind w:left="0" w:firstLine="709"/>
      </w:pPr>
      <w:r>
        <w:t>учет особых потребностей детей (изменения во взаимодействии воспитателя с ребенком, изменения среды, занятий, распорядка дня);</w:t>
      </w:r>
    </w:p>
    <w:p w:rsidR="003A3147" w:rsidRDefault="003A3147" w:rsidP="003A3147">
      <w:pPr>
        <w:pStyle w:val="af9"/>
        <w:spacing w:line="360" w:lineRule="auto"/>
        <w:ind w:left="0" w:firstLine="709"/>
      </w:pPr>
      <w:r>
        <w:t>взаимодействия с родителями, врачами и другими специалистами (привлечение родителей, врачей, психологов, логопедов для помощи воспитателям в деле понимания особых потребностей детей);</w:t>
      </w:r>
    </w:p>
    <w:p w:rsidR="003A3147" w:rsidRDefault="003A3147" w:rsidP="003A3147">
      <w:pPr>
        <w:pStyle w:val="af9"/>
        <w:spacing w:line="360" w:lineRule="auto"/>
        <w:ind w:left="0" w:firstLine="709"/>
      </w:pPr>
      <w:r>
        <w:lastRenderedPageBreak/>
        <w:t>условия для интеграции детей с особыми потребностями в группу детей (б</w:t>
      </w:r>
      <w:r>
        <w:rPr>
          <w:i/>
        </w:rPr>
        <w:t>о</w:t>
      </w:r>
      <w:r>
        <w:t>льшая часть специальных развивающих мероприятий осуществляется в рамках обычных занятий группы).</w:t>
      </w:r>
    </w:p>
    <w:p w:rsidR="003A3147" w:rsidRDefault="003A3147" w:rsidP="003A3147">
      <w:pPr>
        <w:rPr>
          <w:b/>
          <w:color w:val="000000"/>
        </w:rPr>
      </w:pPr>
    </w:p>
    <w:p w:rsidR="003A3147" w:rsidRDefault="003A3147" w:rsidP="003A3147">
      <w:pPr>
        <w:pStyle w:val="aff"/>
      </w:pPr>
      <w:r>
        <w:t>Анализ результатов: сравнение выборки «случайных» и «лучших» детских садов</w:t>
      </w:r>
    </w:p>
    <w:p w:rsidR="003A3147" w:rsidRDefault="003A3147" w:rsidP="003A3147">
      <w:pPr>
        <w:rPr>
          <w:color w:val="000000"/>
        </w:rPr>
      </w:pPr>
      <w:r>
        <w:rPr>
          <w:color w:val="000000"/>
        </w:rPr>
        <w:t xml:space="preserve">В таблице </w:t>
      </w:r>
      <w:r>
        <w:rPr>
          <w:color w:val="000000"/>
        </w:rPr>
        <w:fldChar w:fldCharType="begin"/>
      </w:r>
      <w:r>
        <w:rPr>
          <w:color w:val="000000"/>
        </w:rPr>
        <w:instrText xml:space="preserve"> REF  _Ref468265566 \h \r \t </w:instrText>
      </w:r>
      <w:r>
        <w:rPr>
          <w:color w:val="000000"/>
        </w:rPr>
      </w:r>
      <w:r>
        <w:rPr>
          <w:color w:val="000000"/>
        </w:rPr>
        <w:fldChar w:fldCharType="separate"/>
      </w:r>
      <w:r>
        <w:rPr>
          <w:color w:val="000000"/>
        </w:rPr>
        <w:t>39</w:t>
      </w:r>
      <w:r>
        <w:rPr>
          <w:color w:val="000000"/>
        </w:rPr>
        <w:fldChar w:fldCharType="end"/>
      </w:r>
      <w:r>
        <w:rPr>
          <w:color w:val="000000"/>
        </w:rPr>
        <w:t xml:space="preserve"> представлены результаты, характеризующие выборки «случайных» и «лучших» детских садов в среднем по всей подшкале «Структурирование программы».</w:t>
      </w:r>
    </w:p>
    <w:p w:rsidR="003A3147" w:rsidRDefault="003A3147" w:rsidP="003A3147">
      <w:pPr>
        <w:pStyle w:val="aa"/>
        <w:numPr>
          <w:ilvl w:val="0"/>
          <w:numId w:val="3"/>
        </w:numPr>
        <w:ind w:left="0" w:firstLine="0"/>
      </w:pPr>
      <w:bookmarkStart w:id="1411" w:name="_Ref468265566"/>
      <w:r>
        <w:t>– Результаты исследования «случайных» и «лучших» детских садов по шкале «Структурирование программы»</w:t>
      </w:r>
      <w:bookmarkEnd w:id="14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3285"/>
        <w:gridCol w:w="3283"/>
      </w:tblGrid>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Параметр</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Среднее значение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3,31</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shd w:val="clear" w:color="auto" w:fill="FFFFFF"/>
              </w:rPr>
              <w:t>3,92</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Стандартное отклонение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1,79</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1,56</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3,19 - 3,43</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3,71 - 4,12</w:t>
            </w:r>
          </w:p>
        </w:tc>
      </w:tr>
    </w:tbl>
    <w:p w:rsidR="003A3147" w:rsidRDefault="003A3147" w:rsidP="003A3147">
      <w:pPr>
        <w:rPr>
          <w:color w:val="000000"/>
          <w:szCs w:val="20"/>
        </w:rPr>
      </w:pPr>
    </w:p>
    <w:p w:rsidR="003A3147" w:rsidRDefault="003A3147" w:rsidP="003A3147">
      <w:pPr>
        <w:rPr>
          <w:color w:val="000000"/>
        </w:rPr>
      </w:pPr>
      <w:r>
        <w:rPr>
          <w:color w:val="000000"/>
        </w:rPr>
        <w:t xml:space="preserve">Представленные в таблице </w:t>
      </w:r>
      <w:r>
        <w:rPr>
          <w:color w:val="000000"/>
        </w:rPr>
        <w:fldChar w:fldCharType="begin"/>
      </w:r>
      <w:r>
        <w:rPr>
          <w:color w:val="000000"/>
        </w:rPr>
        <w:instrText xml:space="preserve"> REF  _Ref468265566 \h \r \t </w:instrText>
      </w:r>
      <w:r>
        <w:rPr>
          <w:color w:val="000000"/>
        </w:rPr>
      </w:r>
      <w:r>
        <w:rPr>
          <w:color w:val="000000"/>
        </w:rPr>
        <w:fldChar w:fldCharType="separate"/>
      </w:r>
      <w:r>
        <w:rPr>
          <w:color w:val="000000"/>
        </w:rPr>
        <w:t>39</w:t>
      </w:r>
      <w:r>
        <w:rPr>
          <w:color w:val="000000"/>
        </w:rPr>
        <w:fldChar w:fldCharType="end"/>
      </w:r>
      <w:r>
        <w:rPr>
          <w:color w:val="000000"/>
        </w:rPr>
        <w:t xml:space="preserve"> данные сообщают о том, что среднее значение по подшкале «Структурирование программы» в «лучших» садах немного (на 0,6 балла) выше, чем в «случайных» детских садах, при среднее значение по «лучших» детским садам не достигает отметки в 4 балла. Однако на уровне показателей подшкалы заметно колебание преобладающей оценки от 1 («Групповые занятия», «Условия для детей с ОВЗ») балла до 4 («Распорядок дня», «Свободная игра») из 7. Преобладание оценки в 1 балл говорит об отсутствия удовлетворительных условий для детей с ОВЗ («Условия для детей с ОВЗ») и для занятий в малых группах («Групповые занятия»). Оценка в 3-4 балла означает преобладание минимальных условий по показателю, оценивающему условия для свободной игры («Свободная игра»), а также по показателю гибкости и учета индивидуальных потребностей детей в распорядке дня («Распорядок дня»). </w:t>
      </w:r>
    </w:p>
    <w:p w:rsidR="003A3147" w:rsidRDefault="003A3147" w:rsidP="003A3147">
      <w:pPr>
        <w:rPr>
          <w:color w:val="000000"/>
        </w:rPr>
      </w:pPr>
      <w:r>
        <w:rPr>
          <w:color w:val="000000"/>
        </w:rPr>
        <w:t>Значения стандартного отклонения по обеим выборкам (1,79 и 1,56) сообщают о значительном разбросе данных, который, однако попадает в интервал от одного балла до четырех.</w:t>
      </w:r>
    </w:p>
    <w:p w:rsidR="003A3147" w:rsidRDefault="003A3147" w:rsidP="003A3147">
      <w:pPr>
        <w:rPr>
          <w:color w:val="000000"/>
        </w:rPr>
      </w:pPr>
      <w:r>
        <w:rPr>
          <w:color w:val="000000"/>
        </w:rPr>
        <w:t xml:space="preserve">Значения доверительного интервала для «лучших» садов говорят о возможности прогнозировать, что результаты лучших дошкольных учреждений по подшкале «Структурирование программы» не превысят отметки в 4,12, фиксирующей промежуточное состояние между удовлетворительным (3 балла) и хорошим (4 балла из 7) уровнем качества образования. Прогноз для большинства садов составляет отметку в 3,43 балла – это соответствует минимально удовлетворительному уровню качества (рисунок </w:t>
      </w:r>
      <w:r>
        <w:rPr>
          <w:color w:val="000000"/>
        </w:rPr>
        <w:fldChar w:fldCharType="begin"/>
      </w:r>
      <w:r>
        <w:rPr>
          <w:color w:val="000000"/>
        </w:rPr>
        <w:instrText xml:space="preserve"> REF  _Ref468265754 \h \r \t </w:instrText>
      </w:r>
      <w:r>
        <w:rPr>
          <w:color w:val="000000"/>
        </w:rPr>
      </w:r>
      <w:r>
        <w:rPr>
          <w:color w:val="000000"/>
        </w:rPr>
        <w:fldChar w:fldCharType="separate"/>
      </w:r>
      <w:r>
        <w:rPr>
          <w:color w:val="000000"/>
        </w:rPr>
        <w:t>62</w:t>
      </w:r>
      <w:r>
        <w:rPr>
          <w:color w:val="000000"/>
        </w:rPr>
        <w:fldChar w:fldCharType="end"/>
      </w:r>
      <w:r>
        <w:rPr>
          <w:color w:val="000000"/>
        </w:rPr>
        <w:t>).</w:t>
      </w:r>
    </w:p>
    <w:p w:rsidR="003A3147" w:rsidRDefault="003A3147" w:rsidP="003A3147">
      <w:pPr>
        <w:rPr>
          <w:color w:val="000000"/>
        </w:rPr>
      </w:pPr>
      <w:r>
        <w:rPr>
          <w:noProof/>
          <w:color w:val="000000"/>
        </w:rPr>
        <w:lastRenderedPageBreak/>
        <w:drawing>
          <wp:inline distT="0" distB="0" distL="0" distR="0" wp14:anchorId="1C49E0E5" wp14:editId="59458256">
            <wp:extent cx="5943600" cy="2179320"/>
            <wp:effectExtent l="0" t="0" r="19050" b="11430"/>
            <wp:docPr id="443" name="Диаграмма 4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7"/>
              </a:graphicData>
            </a:graphic>
          </wp:inline>
        </w:drawing>
      </w:r>
    </w:p>
    <w:p w:rsidR="003A3147" w:rsidRDefault="003A3147" w:rsidP="003A3147">
      <w:pPr>
        <w:pStyle w:val="ab"/>
        <w:numPr>
          <w:ilvl w:val="0"/>
          <w:numId w:val="5"/>
        </w:numPr>
        <w:ind w:left="0" w:firstLine="0"/>
      </w:pPr>
      <w:bookmarkStart w:id="1412" w:name="_Ref468265754"/>
      <w:r>
        <w:t>– Средний балл по подшкалам в «лучших» садах</w:t>
      </w:r>
      <w:bookmarkEnd w:id="1412"/>
    </w:p>
    <w:p w:rsidR="003A3147" w:rsidRDefault="003A3147" w:rsidP="003A3147">
      <w:pPr>
        <w:rPr>
          <w:color w:val="000000"/>
        </w:rPr>
      </w:pPr>
      <w:r>
        <w:rPr>
          <w:color w:val="000000"/>
        </w:rPr>
        <w:t xml:space="preserve">Средний балл по подшкале «Структурирование программы» (3,92 при стандартном отклонении 1,79) немного выше среднего балла в выборке «лучших» садов (3,88 при стандартном отклонении 1,84). Значение стандартного отклонения в обоих случая говорит о достаточно широком разбросе данных, однако доверительный интервал по подшкале (3,71 и 4,12) и по выборке в целом (3,83 и 3,94) показывает, что средний балл по подшкале вписывается линию значений, соответствующих качеству выше минимального, но не достигающего отметки «хорошо». Это означает, что в большинстве садов образовательные условия рассчитаны на взаимодействие с группой детей как с единым коллективным субъектом, а учет индивидуальных потребностей детей и возможность выбора обеспечивается мало, поскольку в большинстве подшкал индикаторы, оцениваемые на 5 и 7 баллов, как раз и предполагают ориентацию образования на учет индивидуальных потребностей детей, обеспечение им возможности выбирать, а средние значения по подшкалам в большинстве садов не достигают отметки в 5 баллов (рисунок </w:t>
      </w:r>
      <w:r>
        <w:rPr>
          <w:color w:val="000000"/>
        </w:rPr>
        <w:fldChar w:fldCharType="begin"/>
      </w:r>
      <w:r>
        <w:rPr>
          <w:color w:val="000000"/>
        </w:rPr>
        <w:instrText xml:space="preserve"> REF  _Ref468265846 \h \r \t </w:instrText>
      </w:r>
      <w:r>
        <w:rPr>
          <w:color w:val="000000"/>
        </w:rPr>
      </w:r>
      <w:r>
        <w:rPr>
          <w:color w:val="000000"/>
        </w:rPr>
        <w:fldChar w:fldCharType="separate"/>
      </w:r>
      <w:r>
        <w:rPr>
          <w:color w:val="000000"/>
        </w:rPr>
        <w:t>63</w:t>
      </w:r>
      <w:r>
        <w:rPr>
          <w:color w:val="000000"/>
        </w:rPr>
        <w:fldChar w:fldCharType="end"/>
      </w:r>
      <w:r>
        <w:rPr>
          <w:color w:val="000000"/>
        </w:rPr>
        <w:t xml:space="preserve">). </w:t>
      </w:r>
    </w:p>
    <w:p w:rsidR="003A3147" w:rsidRDefault="003A3147" w:rsidP="003A3147">
      <w:pPr>
        <w:tabs>
          <w:tab w:val="left" w:pos="2550"/>
          <w:tab w:val="center" w:pos="4677"/>
        </w:tabs>
        <w:jc w:val="center"/>
        <w:rPr>
          <w:color w:val="000000"/>
        </w:rPr>
      </w:pPr>
      <w:r>
        <w:rPr>
          <w:noProof/>
          <w:color w:val="000000"/>
        </w:rPr>
        <w:drawing>
          <wp:inline distT="0" distB="0" distL="0" distR="0" wp14:anchorId="5AA61294" wp14:editId="3023A2D7">
            <wp:extent cx="6124575" cy="22860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13" w:name="_Ref468265846"/>
      <w:r>
        <w:t>– Средний балл по подшкалам в «случайных» садов</w:t>
      </w:r>
      <w:bookmarkEnd w:id="1413"/>
    </w:p>
    <w:p w:rsidR="003A3147" w:rsidRDefault="003A3147" w:rsidP="003A3147">
      <w:pPr>
        <w:tabs>
          <w:tab w:val="left" w:pos="2550"/>
          <w:tab w:val="center" w:pos="4677"/>
        </w:tabs>
        <w:rPr>
          <w:color w:val="000000"/>
        </w:rPr>
      </w:pPr>
      <w:r>
        <w:rPr>
          <w:color w:val="000000"/>
        </w:rPr>
        <w:t xml:space="preserve">Средний балл по подшкале «Структурирование программы» (3,31 при стандартном отклонении 1,56) почти совпадает со средним баллом по выборке «случайных» садов (3,37 при стандартном отклонении 1,75). Здесь значение стандартного отклонения также в обоих случая говорит о достаточно широком разбросе данных, однако доверительный интервал по подшкале (3,19 и 3,43) и по выборке в целом (3,34 и 3,41) показывает, что средний балл по подшкале вписывается линию значений, соответствующих качеству выше минимального, но </w:t>
      </w:r>
      <w:r>
        <w:rPr>
          <w:color w:val="000000"/>
        </w:rPr>
        <w:lastRenderedPageBreak/>
        <w:t>не достигающего отметки «хорошо». Преобладание оценок, соответствующих качеству выше минимального, но не достигающего отметки «хорошо» как в выборке большинства садов, так и в выборе «лучших» садов, говорит об определенной стабильности внутри системы образования. При этом дефициты (возможность совершать выбор, индивидуализация) так широко представлены, что их наличие может восприниматься как норма именно благодаря частоте встречаемости.</w:t>
      </w:r>
    </w:p>
    <w:p w:rsidR="003A3147" w:rsidRDefault="003A3147" w:rsidP="003A3147">
      <w:pPr>
        <w:tabs>
          <w:tab w:val="left" w:pos="2550"/>
          <w:tab w:val="center" w:pos="4677"/>
        </w:tabs>
        <w:rPr>
          <w:color w:val="000000"/>
        </w:rPr>
      </w:pPr>
      <w:r>
        <w:rPr>
          <w:color w:val="000000"/>
        </w:rPr>
        <w:t xml:space="preserve">Средние значения показателей в разрезе четырех разделов подшкалы, представленные в таблице </w:t>
      </w:r>
      <w:r>
        <w:rPr>
          <w:color w:val="000000"/>
        </w:rPr>
        <w:fldChar w:fldCharType="begin"/>
      </w:r>
      <w:r>
        <w:rPr>
          <w:color w:val="000000"/>
        </w:rPr>
        <w:instrText xml:space="preserve"> REF  _Ref468265871 \h \r \t </w:instrText>
      </w:r>
      <w:r>
        <w:rPr>
          <w:color w:val="000000"/>
        </w:rPr>
      </w:r>
      <w:r>
        <w:rPr>
          <w:color w:val="000000"/>
        </w:rPr>
        <w:fldChar w:fldCharType="separate"/>
      </w:r>
      <w:r>
        <w:rPr>
          <w:color w:val="000000"/>
        </w:rPr>
        <w:t>40</w:t>
      </w:r>
      <w:r>
        <w:rPr>
          <w:color w:val="000000"/>
        </w:rPr>
        <w:fldChar w:fldCharType="end"/>
      </w:r>
      <w:r>
        <w:rPr>
          <w:color w:val="000000"/>
        </w:rPr>
        <w:t>, позволяют сделать более детализированный анализ полученных результатов.</w:t>
      </w:r>
    </w:p>
    <w:p w:rsidR="003A3147" w:rsidRDefault="003A3147" w:rsidP="003A3147">
      <w:pPr>
        <w:pStyle w:val="aa"/>
        <w:numPr>
          <w:ilvl w:val="0"/>
          <w:numId w:val="3"/>
        </w:numPr>
        <w:ind w:left="0" w:firstLine="0"/>
      </w:pPr>
      <w:bookmarkStart w:id="1414" w:name="_Ref468265871"/>
      <w:r>
        <w:t>– Результаты исследования «случайных» и «лучших» детских садов в разрезе отдельных показателей, составляющих подшкалу «Структурирование программы» (средние значения).</w:t>
      </w:r>
      <w:bookmarkEnd w:id="14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998"/>
        <w:gridCol w:w="1671"/>
        <w:gridCol w:w="3279"/>
      </w:tblGrid>
      <w:tr w:rsidR="003A3147" w:rsidTr="003A3147">
        <w:tc>
          <w:tcPr>
            <w:tcW w:w="147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Показатели</w:t>
            </w:r>
          </w:p>
        </w:tc>
        <w:tc>
          <w:tcPr>
            <w:tcW w:w="1014"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848"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c>
          <w:tcPr>
            <w:tcW w:w="1665"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 (прогноз для генеральной совокупности)</w:t>
            </w:r>
          </w:p>
        </w:tc>
      </w:tr>
      <w:tr w:rsidR="003A3147" w:rsidTr="003A3147">
        <w:tc>
          <w:tcPr>
            <w:tcW w:w="147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Распорядок дня</w:t>
            </w:r>
          </w:p>
        </w:tc>
        <w:tc>
          <w:tcPr>
            <w:tcW w:w="101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3,82</w:t>
            </w:r>
          </w:p>
        </w:tc>
        <w:tc>
          <w:tcPr>
            <w:tcW w:w="848"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4,38</w:t>
            </w:r>
          </w:p>
        </w:tc>
        <w:tc>
          <w:tcPr>
            <w:tcW w:w="166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(3,63-4,02)</w:t>
            </w:r>
          </w:p>
        </w:tc>
      </w:tr>
      <w:tr w:rsidR="003A3147" w:rsidTr="003A3147">
        <w:tc>
          <w:tcPr>
            <w:tcW w:w="147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Свободная игра</w:t>
            </w:r>
          </w:p>
        </w:tc>
        <w:tc>
          <w:tcPr>
            <w:tcW w:w="101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3,60</w:t>
            </w:r>
          </w:p>
        </w:tc>
        <w:tc>
          <w:tcPr>
            <w:tcW w:w="848"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4,20</w:t>
            </w:r>
          </w:p>
        </w:tc>
        <w:tc>
          <w:tcPr>
            <w:tcW w:w="166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(3,43-3,77)</w:t>
            </w:r>
          </w:p>
        </w:tc>
      </w:tr>
      <w:tr w:rsidR="003A3147" w:rsidTr="003A3147">
        <w:tc>
          <w:tcPr>
            <w:tcW w:w="147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Групповые занятия</w:t>
            </w:r>
          </w:p>
        </w:tc>
        <w:tc>
          <w:tcPr>
            <w:tcW w:w="101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2,82</w:t>
            </w:r>
          </w:p>
        </w:tc>
        <w:tc>
          <w:tcPr>
            <w:tcW w:w="848"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3,38</w:t>
            </w:r>
          </w:p>
        </w:tc>
        <w:tc>
          <w:tcPr>
            <w:tcW w:w="166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(2,59-3,06)</w:t>
            </w:r>
          </w:p>
        </w:tc>
      </w:tr>
      <w:tr w:rsidR="003A3147" w:rsidTr="003A3147">
        <w:tc>
          <w:tcPr>
            <w:tcW w:w="147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Условия для детей с ограниченными возможностями</w:t>
            </w:r>
          </w:p>
        </w:tc>
        <w:tc>
          <w:tcPr>
            <w:tcW w:w="1014"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1,78</w:t>
            </w:r>
          </w:p>
        </w:tc>
        <w:tc>
          <w:tcPr>
            <w:tcW w:w="848"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2,89</w:t>
            </w:r>
          </w:p>
        </w:tc>
        <w:tc>
          <w:tcPr>
            <w:tcW w:w="1665" w:type="pct"/>
            <w:tcBorders>
              <w:top w:val="single" w:sz="4" w:space="0" w:color="auto"/>
              <w:left w:val="single" w:sz="4" w:space="0" w:color="auto"/>
              <w:bottom w:val="single" w:sz="4" w:space="0" w:color="auto"/>
              <w:right w:val="single" w:sz="4" w:space="0" w:color="auto"/>
            </w:tcBorders>
            <w:vAlign w:val="center"/>
            <w:hideMark/>
          </w:tcPr>
          <w:p w:rsidR="003A3147" w:rsidRDefault="003A3147">
            <w:pPr>
              <w:adjustRightInd w:val="0"/>
              <w:spacing w:line="360" w:lineRule="auto"/>
              <w:jc w:val="both"/>
              <w:rPr>
                <w:color w:val="000000"/>
              </w:rPr>
            </w:pPr>
            <w:r>
              <w:rPr>
                <w:color w:val="000000"/>
              </w:rPr>
              <w:t>(1,24-2,31)</w:t>
            </w:r>
          </w:p>
        </w:tc>
      </w:tr>
    </w:tbl>
    <w:p w:rsidR="003A3147" w:rsidRDefault="003A3147" w:rsidP="003A3147">
      <w:pPr>
        <w:rPr>
          <w:color w:val="000000"/>
          <w:szCs w:val="20"/>
        </w:rPr>
      </w:pPr>
    </w:p>
    <w:p w:rsidR="003A3147" w:rsidRDefault="003A3147" w:rsidP="003A3147">
      <w:pPr>
        <w:rPr>
          <w:color w:val="000000"/>
        </w:rPr>
      </w:pPr>
      <w:r>
        <w:rPr>
          <w:color w:val="000000"/>
        </w:rPr>
        <w:t xml:space="preserve">Из таблицы </w:t>
      </w:r>
      <w:r>
        <w:rPr>
          <w:color w:val="000000"/>
        </w:rPr>
        <w:fldChar w:fldCharType="begin"/>
      </w:r>
      <w:r>
        <w:rPr>
          <w:color w:val="000000"/>
        </w:rPr>
        <w:instrText xml:space="preserve"> REF  _Ref468265871 \h \r \t </w:instrText>
      </w:r>
      <w:r>
        <w:rPr>
          <w:color w:val="000000"/>
        </w:rPr>
      </w:r>
      <w:r>
        <w:rPr>
          <w:color w:val="000000"/>
        </w:rPr>
        <w:fldChar w:fldCharType="separate"/>
      </w:r>
      <w:r>
        <w:rPr>
          <w:color w:val="000000"/>
        </w:rPr>
        <w:t>40</w:t>
      </w:r>
      <w:r>
        <w:rPr>
          <w:color w:val="000000"/>
        </w:rPr>
        <w:fldChar w:fldCharType="end"/>
      </w:r>
      <w:r>
        <w:rPr>
          <w:color w:val="000000"/>
        </w:rPr>
        <w:t xml:space="preserve"> видно, что средний балл по показателям «Групповые занятия» и «Условия для детей с ОВЗ» в выборке случайных садов не достигает трех баллов, что выступает сигналом о необходимости обратить внимание, поскольку верхняя граница доверительного интервала для генеральной совокупности по показателю «Условия для детей с ОВЗ» и среднее значение в выборке «лучших» садов также не достигают отметки индексирующей наличие минимальных условий. Тоесть, зафиксированы неудовлетворительные условия в большинстве садов для работы детей в минигруппах и для интеграции детей с ОВЗ в группу дошкольников.</w:t>
      </w:r>
    </w:p>
    <w:p w:rsidR="003A3147" w:rsidRDefault="003A3147" w:rsidP="003A3147">
      <w:pPr>
        <w:rPr>
          <w:color w:val="000000"/>
        </w:rPr>
      </w:pPr>
      <w:r>
        <w:rPr>
          <w:color w:val="000000"/>
        </w:rPr>
        <w:t xml:space="preserve">Среднее значение для выборки «случайных» садов и доверительный интервал для генеральной совокупности по показателю «Групповые занятия» также попадает в интервал, маркирующий неудовлетворительные условия, поскольку только верхняя граница доверительного интервала достигает отметки, означающей наличие минимальных условий для работы детей в малых группах. Такие данные говорят об обнаружении зоны риска в качестве образовательных условий для формирования навыков взаимодействия детей со сверстниками в минигруппах, а также для интеграции детей с ОВЗ в общую группу детей. </w:t>
      </w:r>
    </w:p>
    <w:p w:rsidR="003A3147" w:rsidRDefault="003A3147" w:rsidP="003A3147">
      <w:pPr>
        <w:rPr>
          <w:color w:val="000000"/>
        </w:rPr>
      </w:pPr>
      <w:r>
        <w:rPr>
          <w:color w:val="000000"/>
        </w:rPr>
        <w:t>Средние значения по показателям «Распорядок дня» и «Свободная игра» в обеих выборках, а также прогноз для генеральной совокупности, расположены в более благополучном интервале. Он соответствует наличию минимальных условий по данным показателям, а в выборке «лучших» садов средний балл соответствует качеству выше минимального, но не достигающему отметки «хорошо».</w:t>
      </w:r>
    </w:p>
    <w:p w:rsidR="003A3147" w:rsidRDefault="003A3147" w:rsidP="003A3147">
      <w:pPr>
        <w:rPr>
          <w:color w:val="000000"/>
        </w:rPr>
      </w:pPr>
      <w:r>
        <w:rPr>
          <w:color w:val="000000"/>
        </w:rPr>
        <w:t xml:space="preserve">Ниже представлены данные о том, какое количество и доля «случайных» и «лучших» детских садов получило тот или иной балл (от 1 до 7) по каждому из четырех показателей. </w:t>
      </w:r>
    </w:p>
    <w:p w:rsidR="003A3147" w:rsidRDefault="003A3147" w:rsidP="003A3147">
      <w:pPr>
        <w:rPr>
          <w:b/>
          <w:color w:val="000000"/>
        </w:rPr>
      </w:pPr>
    </w:p>
    <w:p w:rsidR="003A3147" w:rsidRDefault="003A3147" w:rsidP="003A3147">
      <w:pPr>
        <w:pStyle w:val="aff"/>
      </w:pPr>
      <w:r>
        <w:lastRenderedPageBreak/>
        <w:t>Показатель «Распорядок дня»</w:t>
      </w:r>
    </w:p>
    <w:p w:rsidR="003A3147" w:rsidRDefault="003A3147" w:rsidP="003A3147">
      <w:pPr>
        <w:pStyle w:val="aa"/>
        <w:numPr>
          <w:ilvl w:val="0"/>
          <w:numId w:val="3"/>
        </w:numPr>
        <w:ind w:left="0" w:firstLine="0"/>
      </w:pPr>
      <w:r>
        <w:t>– Результаты экспертной оценки по показателю «Распорядок дня» в разрезе полученных баллов. Сравнение выборки «случайных» и «лучших» детских садов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0,01</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0,38</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0,20</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r>
    </w:tbl>
    <w:p w:rsidR="003A3147" w:rsidRDefault="003A3147" w:rsidP="003A3147">
      <w:pPr>
        <w:rPr>
          <w:color w:val="000000"/>
          <w:szCs w:val="20"/>
        </w:rPr>
      </w:pPr>
    </w:p>
    <w:p w:rsidR="003A3147" w:rsidRDefault="003A3147" w:rsidP="003A3147">
      <w:pPr>
        <w:rPr>
          <w:color w:val="000000"/>
        </w:rPr>
      </w:pPr>
      <w:r>
        <w:rPr>
          <w:color w:val="000000"/>
        </w:rPr>
        <w:t xml:space="preserve">Далее табличные данные представлены в виде диаграммы, где наглядно показано сравнение выборок: какие доли «случайных» и «лучших» детских садов получили низкие, средние и высокие баллы. </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622ADB3C" wp14:editId="2129716E">
            <wp:extent cx="3810000" cy="238125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15" w:name="_Ref468266007"/>
      <w:r>
        <w:t>– Результаты экспертной оценки по показателю «Распорядок дня» в разрезе полученных баллов. Сравнение выборки «случайных» и «лучших» детских садов</w:t>
      </w:r>
      <w:bookmarkEnd w:id="1415"/>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_Ref468266007 \h \r \t </w:instrText>
      </w:r>
      <w:r>
        <w:rPr>
          <w:color w:val="000000"/>
        </w:rPr>
      </w:r>
      <w:r>
        <w:rPr>
          <w:color w:val="000000"/>
        </w:rPr>
        <w:fldChar w:fldCharType="separate"/>
      </w:r>
      <w:r>
        <w:rPr>
          <w:color w:val="000000"/>
        </w:rPr>
        <w:t>64</w:t>
      </w:r>
      <w:r>
        <w:rPr>
          <w:color w:val="000000"/>
        </w:rPr>
        <w:fldChar w:fldCharType="end"/>
      </w:r>
      <w:r>
        <w:rPr>
          <w:color w:val="000000"/>
        </w:rPr>
        <w:t xml:space="preserve"> мы видим, что по показателю «</w:t>
      </w:r>
      <w:r>
        <w:rPr>
          <w:bCs/>
          <w:color w:val="000000"/>
        </w:rPr>
        <w:t>Распорядок дня</w:t>
      </w:r>
      <w:r>
        <w:rPr>
          <w:color w:val="000000"/>
        </w:rPr>
        <w:t>» на выборке «случайных»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0,04 (4%) и 0,18 (18%) соответственно. Это означает, что </w:t>
      </w:r>
      <w:r>
        <w:rPr>
          <w:i/>
          <w:color w:val="000000"/>
        </w:rPr>
        <w:t>не достигли порога «удовлетворительно» (минимально допустимое качество) 22% респондентов.</w:t>
      </w:r>
    </w:p>
    <w:p w:rsidR="003A3147" w:rsidRDefault="003A3147" w:rsidP="003A3147">
      <w:pPr>
        <w:rPr>
          <w:color w:val="000000"/>
        </w:rPr>
      </w:pPr>
      <w:r>
        <w:rPr>
          <w:color w:val="000000"/>
        </w:rPr>
        <w:t>3 балла получили 0,14 (14%)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самый большой процент респондентов 0,36 (36%):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lastRenderedPageBreak/>
        <w:t>5 и 6 баллов получили 0,16 (6%) и 0,10 (10%) респондентов соответственно. То есть уверенный хороший уровень показали 16% детских садов.</w:t>
      </w:r>
    </w:p>
    <w:p w:rsidR="003A3147" w:rsidRDefault="003A3147" w:rsidP="003A3147">
      <w:pPr>
        <w:rPr>
          <w:color w:val="000000"/>
        </w:rPr>
      </w:pPr>
      <w:r>
        <w:rPr>
          <w:color w:val="000000"/>
        </w:rPr>
        <w:t>7 баллов («отлично») получили 0,02 (2%) организаций.</w:t>
      </w:r>
    </w:p>
    <w:p w:rsidR="003A3147" w:rsidRDefault="003A3147" w:rsidP="003A3147">
      <w:pPr>
        <w:rPr>
          <w:color w:val="000000"/>
        </w:rPr>
      </w:pPr>
      <w:r>
        <w:rPr>
          <w:color w:val="000000"/>
        </w:rPr>
        <w:t>На диаграмме 68 мы видим, что по показателю «</w:t>
      </w:r>
      <w:r>
        <w:rPr>
          <w:bCs/>
          <w:color w:val="000000"/>
        </w:rPr>
        <w:t>Распорядок дня</w:t>
      </w:r>
      <w:r>
        <w:rPr>
          <w:color w:val="000000"/>
        </w:rPr>
        <w:t>»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0,01 (1%) и 0,11 (11%) соответственно. Это означает, что </w:t>
      </w:r>
      <w:r>
        <w:rPr>
          <w:i/>
          <w:color w:val="000000"/>
        </w:rPr>
        <w:t>не достигли порога «удовлетворительно» (минимально допустимое качество) 12% респондентов.</w:t>
      </w:r>
    </w:p>
    <w:p w:rsidR="003A3147" w:rsidRDefault="003A3147" w:rsidP="003A3147">
      <w:pPr>
        <w:rPr>
          <w:color w:val="000000"/>
        </w:rPr>
      </w:pPr>
      <w:r>
        <w:rPr>
          <w:color w:val="000000"/>
        </w:rPr>
        <w:t>3 балла получили 0,08 (8%)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0,38 (38%) самый большой процент респондентов: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0,2 (20%) и 0,14 (14%) респондентов соответственно. То есть уверенный хороший уровень показали 34% детских садов.</w:t>
      </w:r>
    </w:p>
    <w:p w:rsidR="003A3147" w:rsidRDefault="003A3147" w:rsidP="003A3147">
      <w:pPr>
        <w:rPr>
          <w:color w:val="000000"/>
        </w:rPr>
      </w:pPr>
      <w:r>
        <w:rPr>
          <w:color w:val="000000"/>
        </w:rPr>
        <w:t>7 баллов («отлично») получили 0,08 (8%) организаций.</w:t>
      </w:r>
    </w:p>
    <w:p w:rsidR="003A3147" w:rsidRDefault="003A3147" w:rsidP="003A3147">
      <w:pPr>
        <w:rPr>
          <w:color w:val="000000"/>
        </w:rPr>
      </w:pPr>
      <w:r>
        <w:rPr>
          <w:color w:val="000000"/>
        </w:rPr>
        <w:t>Из данных, представленных на диаграмме, наглядно видно, что большая доля «случайных» и «лучших» детских садов получили 4 балла. Отметка в 4 балла ставится в том случае, если индикаторы на уровень «минимально» зачтены, а на уровень «хорошо» зачтены частично. Среди индикаторов на уровень «минимально»: наличие определенной последовательности мероприятий в базовом распорядке дня и то, что эта последовательность известна детям. Суть индикаторов в том, что у детей есть возможность ориентироваться в последовательности событий. Индикаторы на уровень «хорошо» зачитываются, если виды детской активности осуществляются не только по инициативе воспитателя, но и по инициативе детей, если для игровой деятельности используется значительная часть дня, если распорядок дня сочетает в себе черты строгой упорядоченности и гибкости. На основании представленных данных можно заключить, что известный детям распорядок дня существует в большинстве садов, а возможность проявления детской инициативы в организации деятельности наблюдается только в части садов в обеих выборках.</w:t>
      </w:r>
    </w:p>
    <w:p w:rsidR="003A3147" w:rsidRDefault="003A3147" w:rsidP="003A3147">
      <w:pPr>
        <w:rPr>
          <w:color w:val="000000"/>
        </w:rPr>
      </w:pPr>
    </w:p>
    <w:p w:rsidR="003A3147" w:rsidRDefault="003A3147" w:rsidP="003A3147">
      <w:pPr>
        <w:pStyle w:val="aff"/>
      </w:pPr>
      <w:r>
        <w:t>Показатель «Свободная игра»</w:t>
      </w:r>
    </w:p>
    <w:p w:rsidR="003A3147" w:rsidRDefault="003A3147" w:rsidP="003A3147">
      <w:pPr>
        <w:pStyle w:val="a0"/>
      </w:pPr>
    </w:p>
    <w:p w:rsidR="003A3147" w:rsidRDefault="003A3147" w:rsidP="003A3147">
      <w:pPr>
        <w:rPr>
          <w:lang w:eastAsia="x-none"/>
        </w:rPr>
      </w:pPr>
      <w:r>
        <w:rPr>
          <w:lang w:eastAsia="x-none"/>
        </w:rPr>
        <w:t xml:space="preserve">Результаты экспертной оценки по показателю «Свободная игра» в разрезе полученных баллов. Сравнение выборки «случайных» и «лучших» детских садов представлены в таблице </w:t>
      </w:r>
      <w:r>
        <w:rPr>
          <w:lang w:eastAsia="x-none"/>
        </w:rPr>
        <w:fldChar w:fldCharType="begin"/>
      </w:r>
      <w:r>
        <w:rPr>
          <w:lang w:eastAsia="x-none"/>
        </w:rPr>
        <w:instrText xml:space="preserve"> REF  _Ref468266173 \h \r \t </w:instrText>
      </w:r>
      <w:r>
        <w:rPr>
          <w:lang w:eastAsia="x-none"/>
        </w:rPr>
      </w:r>
      <w:r>
        <w:rPr>
          <w:lang w:eastAsia="x-none"/>
        </w:rPr>
        <w:fldChar w:fldCharType="separate"/>
      </w:r>
      <w:r>
        <w:rPr>
          <w:lang w:eastAsia="x-none"/>
        </w:rPr>
        <w:t>42</w:t>
      </w:r>
      <w:r>
        <w:rPr>
          <w:lang w:eastAsia="x-none"/>
        </w:rPr>
        <w:fldChar w:fldCharType="end"/>
      </w:r>
      <w:r>
        <w:rPr>
          <w:lang w:eastAsia="x-none"/>
        </w:rPr>
        <w:t>.</w:t>
      </w:r>
    </w:p>
    <w:p w:rsidR="003A3147" w:rsidRDefault="003A3147" w:rsidP="003A3147">
      <w:pPr>
        <w:pStyle w:val="aa"/>
        <w:numPr>
          <w:ilvl w:val="0"/>
          <w:numId w:val="3"/>
        </w:numPr>
        <w:ind w:left="0" w:firstLine="0"/>
      </w:pPr>
      <w:bookmarkStart w:id="1416" w:name="_Ref468266173"/>
      <w:r>
        <w:t>– Результаты экспертной оценки по показателю «Свободная игра» в разрезе полученных баллов. Сравнение выборки «случайных» и «лучших» детских садов</w:t>
      </w:r>
      <w:bookmarkEnd w:id="14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0,07</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0,27</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0,20</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0,21</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0,11</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0,10</w:t>
            </w:r>
          </w:p>
        </w:tc>
      </w:tr>
    </w:tbl>
    <w:p w:rsidR="003A3147" w:rsidRDefault="003A3147" w:rsidP="003A3147">
      <w:pPr>
        <w:rPr>
          <w:color w:val="000000"/>
          <w:szCs w:val="20"/>
        </w:rPr>
      </w:pPr>
      <w:r>
        <w:rPr>
          <w:color w:val="000000"/>
        </w:rPr>
        <w:lastRenderedPageBreak/>
        <w:t xml:space="preserve">Далее табличные данные представлены в виде диаграммы, где наглядно показано сравнение выборок: какие доли «случайных» и «лучших» детских садов получили низкие, средние и высокие баллы. </w:t>
      </w:r>
    </w:p>
    <w:p w:rsidR="003A3147" w:rsidRDefault="003A3147" w:rsidP="003A3147">
      <w:pPr>
        <w:jc w:val="center"/>
        <w:rPr>
          <w:color w:val="000000"/>
        </w:rPr>
      </w:pPr>
      <w:r>
        <w:rPr>
          <w:noProof/>
          <w:color w:val="000000"/>
        </w:rPr>
        <w:drawing>
          <wp:inline distT="0" distB="0" distL="0" distR="0" wp14:anchorId="4DF13A43" wp14:editId="3A550A1C">
            <wp:extent cx="3314700" cy="207645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314700" cy="207645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17" w:name="_Ref468266220"/>
      <w:r>
        <w:t>– Результаты экспертной оценки по показателю «Свободная игра» в разрезе полученных баллов. Сравнение выборки «случайных» и «лучших» детских садов</w:t>
      </w:r>
      <w:bookmarkEnd w:id="1417"/>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_Ref468266220 \h \r \t </w:instrText>
      </w:r>
      <w:r>
        <w:rPr>
          <w:color w:val="000000"/>
        </w:rPr>
      </w:r>
      <w:r>
        <w:rPr>
          <w:color w:val="000000"/>
        </w:rPr>
        <w:fldChar w:fldCharType="separate"/>
      </w:r>
      <w:r>
        <w:rPr>
          <w:color w:val="000000"/>
        </w:rPr>
        <w:t>65</w:t>
      </w:r>
      <w:r>
        <w:rPr>
          <w:color w:val="000000"/>
        </w:rPr>
        <w:fldChar w:fldCharType="end"/>
      </w:r>
      <w:r>
        <w:rPr>
          <w:color w:val="000000"/>
        </w:rPr>
        <w:t xml:space="preserve"> мы видим, что по показателю «</w:t>
      </w:r>
      <w:r>
        <w:rPr>
          <w:bCs/>
          <w:color w:val="000000"/>
        </w:rPr>
        <w:t>Свободная игра</w:t>
      </w:r>
      <w:r>
        <w:rPr>
          <w:color w:val="000000"/>
        </w:rPr>
        <w:t>» на выборке «случайных» детских садов мы получили следующий разброс баллов:</w:t>
      </w:r>
    </w:p>
    <w:p w:rsidR="003A3147" w:rsidRDefault="003A3147" w:rsidP="003A3147">
      <w:pPr>
        <w:rPr>
          <w:b/>
          <w:color w:val="000000"/>
        </w:rPr>
      </w:pPr>
      <w:r>
        <w:rPr>
          <w:color w:val="000000"/>
        </w:rPr>
        <w:t xml:space="preserve">1-2 балла получили 0,08 (4%) и 0,03 (11%) соответственно. Это означает, что </w:t>
      </w:r>
      <w:r>
        <w:rPr>
          <w:i/>
          <w:color w:val="000000"/>
        </w:rPr>
        <w:t>не достигли порога «удовлетворительно» (минимально допустимое качество) 22% респондентов.</w:t>
      </w:r>
    </w:p>
    <w:p w:rsidR="003A3147" w:rsidRDefault="003A3147" w:rsidP="003A3147">
      <w:pPr>
        <w:rPr>
          <w:color w:val="000000"/>
        </w:rPr>
      </w:pPr>
      <w:r>
        <w:rPr>
          <w:color w:val="000000"/>
        </w:rPr>
        <w:t>3 балла получили 0,36 (36%)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0,35 (35%): организаций,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0,14 (14%) и 0,02 (2%) респондентов соответственно. То есть уверенный хороший уровень показали 16% детских садов.</w:t>
      </w:r>
    </w:p>
    <w:p w:rsidR="003A3147" w:rsidRDefault="003A3147" w:rsidP="003A3147">
      <w:pPr>
        <w:rPr>
          <w:color w:val="000000"/>
        </w:rPr>
      </w:pPr>
      <w:r>
        <w:rPr>
          <w:color w:val="000000"/>
        </w:rPr>
        <w:t>7 баллов («отлично») получили 0,03 (3%) организаций.</w:t>
      </w:r>
    </w:p>
    <w:p w:rsidR="003A3147" w:rsidRDefault="003A3147" w:rsidP="003A3147">
      <w:pPr>
        <w:rPr>
          <w:color w:val="000000"/>
        </w:rPr>
      </w:pPr>
      <w:r>
        <w:rPr>
          <w:color w:val="000000"/>
        </w:rPr>
        <w:t>На диаграмме 69 мы видим, что по показателю «</w:t>
      </w:r>
      <w:r>
        <w:rPr>
          <w:bCs/>
          <w:color w:val="000000"/>
        </w:rPr>
        <w:t>Распорядок дня</w:t>
      </w:r>
      <w:r>
        <w:rPr>
          <w:color w:val="000000"/>
        </w:rPr>
        <w:t>»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0,07 (7%) и 0,03 (3%) соответственно. Это означает, что </w:t>
      </w:r>
      <w:r>
        <w:rPr>
          <w:i/>
          <w:color w:val="000000"/>
        </w:rPr>
        <w:t>не достигли порога «удовлетворительно» (минимально допустимое качество) 10% респондентов.</w:t>
      </w:r>
    </w:p>
    <w:p w:rsidR="003A3147" w:rsidRDefault="003A3147" w:rsidP="003A3147">
      <w:pPr>
        <w:rPr>
          <w:color w:val="000000"/>
        </w:rPr>
      </w:pPr>
      <w:r>
        <w:rPr>
          <w:color w:val="000000"/>
        </w:rPr>
        <w:t>3 балла получили 0,27 (27%)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0,20 (20%) организаций,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0,21 (21%) и 0,11 (14%) респондентов соответственно. То есть уверенный хороший уровень показали 32% детских сада.</w:t>
      </w:r>
    </w:p>
    <w:p w:rsidR="003A3147" w:rsidRDefault="003A3147" w:rsidP="003A3147">
      <w:pPr>
        <w:rPr>
          <w:color w:val="000000"/>
        </w:rPr>
      </w:pPr>
      <w:r>
        <w:rPr>
          <w:color w:val="000000"/>
        </w:rPr>
        <w:t>7 баллов («отлично») получили 0,10 (10%) организаций.</w:t>
      </w:r>
    </w:p>
    <w:p w:rsidR="003A3147" w:rsidRDefault="003A3147" w:rsidP="003A3147">
      <w:pPr>
        <w:rPr>
          <w:color w:val="000000"/>
        </w:rPr>
      </w:pPr>
      <w:r>
        <w:rPr>
          <w:color w:val="000000"/>
        </w:rPr>
        <w:t xml:space="preserve">На диаграмме видно, что в двух выборках чаще остальных встречается отметка в 3 балла. Однако разница в двух выборках заключается в том, что «пики», приходящиеся на отметки 3 и 4 более острые в выборке «случайных» садов, и более пологие в выборке «лучших» садов, где пиковая часть диаграммы распределена среди отметок в 3-5 балла. То есть в большинстве детских садов чаще встречаются условия, соответствующие уровню «минимально» или промежуточному уровню: между «минимально» и «хорошо». это означает, что в большинстве детских садов наблюдается свободная детская игра, однако для нее не отводится значительная часть дня, для игры может быть доступно скудный набор игрушек и оборудования. </w:t>
      </w:r>
    </w:p>
    <w:p w:rsidR="003A3147" w:rsidRDefault="003A3147" w:rsidP="003A3147">
      <w:pPr>
        <w:rPr>
          <w:color w:val="000000"/>
        </w:rPr>
      </w:pPr>
      <w:r>
        <w:rPr>
          <w:color w:val="000000"/>
        </w:rPr>
        <w:lastRenderedPageBreak/>
        <w:t>В выборке лучших детских садов большая доля выборов выпала на отметки в 3-5 балла, в отношении отметок в 6 и 7 баллов наблюдается некоторый спад в доле выборов. Это означает, что в большинстве детских садов наблюдается свободная детская игра, для нее может быть отведена значительная часть дня, однако реже наблюдается присмотр в качестве учебного взаимодействия педагога (помощь в обдумывании возможности преодоления конфликтов, поощрение детей разговаривать о деятельности, введение понятий, имеющих отношение к игре, добавление новых материалов и возможностей для свободной игры), то есть время для свободной игры часто предоставляется, но педагоги реже взаимодействуют с детьми во время игры в обучающих целях.</w:t>
      </w:r>
    </w:p>
    <w:p w:rsidR="003A3147" w:rsidRDefault="003A3147" w:rsidP="003A3147">
      <w:pPr>
        <w:rPr>
          <w:color w:val="000000"/>
        </w:rPr>
      </w:pPr>
    </w:p>
    <w:p w:rsidR="003A3147" w:rsidRDefault="003A3147" w:rsidP="003A3147">
      <w:pPr>
        <w:pStyle w:val="aff"/>
      </w:pPr>
      <w:r>
        <w:t>Показатель «Групповые занятия»</w:t>
      </w:r>
    </w:p>
    <w:p w:rsidR="003A3147" w:rsidRDefault="003A3147" w:rsidP="003A3147">
      <w:pPr>
        <w:pStyle w:val="aa"/>
        <w:numPr>
          <w:ilvl w:val="0"/>
          <w:numId w:val="3"/>
        </w:numPr>
        <w:ind w:left="0" w:firstLine="0"/>
      </w:pPr>
      <w:r>
        <w:t>– Результаты экспертной оценки по показателю «Групповые занятия» в разрезе полученных баллов. Сравнение выборки «случайных» и «лучших» детских садов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0,38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0,29</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0,13</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0,19</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0,24</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0,17</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0,06</w:t>
            </w:r>
          </w:p>
        </w:tc>
      </w:tr>
    </w:tbl>
    <w:p w:rsidR="003A3147" w:rsidRDefault="003A3147" w:rsidP="003A3147">
      <w:pPr>
        <w:rPr>
          <w:color w:val="000000"/>
          <w:szCs w:val="20"/>
        </w:rPr>
      </w:pPr>
    </w:p>
    <w:p w:rsidR="003A3147" w:rsidRDefault="003A3147" w:rsidP="003A3147">
      <w:pPr>
        <w:rPr>
          <w:color w:val="000000"/>
        </w:rPr>
      </w:pPr>
      <w:r>
        <w:rPr>
          <w:color w:val="000000"/>
        </w:rPr>
        <w:t xml:space="preserve">Далее табличные данные представлены в виде диаграммы, где наглядно показано сравнение выборок: какие доли «случайных» и «лучших» детских садов получили низкие, средние и высокие баллы. </w:t>
      </w:r>
    </w:p>
    <w:p w:rsidR="003A3147" w:rsidRDefault="003A3147" w:rsidP="003A3147">
      <w:pPr>
        <w:rPr>
          <w:color w:val="000000"/>
        </w:rPr>
      </w:pP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6B71B1FB" wp14:editId="03C5D3E9">
            <wp:extent cx="3762375" cy="2362200"/>
            <wp:effectExtent l="0" t="0" r="952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762375" cy="2362200"/>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18" w:name="_Ref468266370"/>
      <w:r>
        <w:t>– Результаты экспертной оценки по показателю «Групповые занятия» в разрезе полученных баллов. Сравнение выборки «случайных» и «лучших» детских садов</w:t>
      </w:r>
      <w:bookmarkEnd w:id="1418"/>
    </w:p>
    <w:p w:rsidR="003A3147" w:rsidRDefault="003A3147" w:rsidP="003A3147">
      <w:pPr>
        <w:rPr>
          <w:color w:val="000000"/>
        </w:rPr>
      </w:pPr>
      <w:r>
        <w:rPr>
          <w:color w:val="000000"/>
        </w:rPr>
        <w:lastRenderedPageBreak/>
        <w:t xml:space="preserve">На рисунке </w:t>
      </w:r>
      <w:r>
        <w:rPr>
          <w:color w:val="000000"/>
        </w:rPr>
        <w:fldChar w:fldCharType="begin"/>
      </w:r>
      <w:r>
        <w:rPr>
          <w:color w:val="000000"/>
        </w:rPr>
        <w:instrText xml:space="preserve"> REF  _Ref468266370 \h \r \t </w:instrText>
      </w:r>
      <w:r>
        <w:rPr>
          <w:color w:val="000000"/>
        </w:rPr>
      </w:r>
      <w:r>
        <w:rPr>
          <w:color w:val="000000"/>
        </w:rPr>
        <w:fldChar w:fldCharType="separate"/>
      </w:r>
      <w:r>
        <w:rPr>
          <w:color w:val="000000"/>
        </w:rPr>
        <w:t>66</w:t>
      </w:r>
      <w:r>
        <w:rPr>
          <w:color w:val="000000"/>
        </w:rPr>
        <w:fldChar w:fldCharType="end"/>
      </w:r>
      <w:r>
        <w:rPr>
          <w:color w:val="000000"/>
        </w:rPr>
        <w:t xml:space="preserve"> мы видим, что по показателю «</w:t>
      </w:r>
      <w:r>
        <w:rPr>
          <w:bCs/>
          <w:color w:val="000000"/>
        </w:rPr>
        <w:t>Групповые занятия</w:t>
      </w:r>
      <w:r>
        <w:rPr>
          <w:color w:val="000000"/>
        </w:rPr>
        <w:t>» на выборке «случайных»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0,38 (29%) и 0,03 (41%) соответственно. Это означает, что </w:t>
      </w:r>
      <w:r>
        <w:rPr>
          <w:i/>
          <w:color w:val="000000"/>
        </w:rPr>
        <w:t>наибольший процент респондентов не достигли порога «удовлетворительно» (минимально допустимое качество) 12% респондентов.</w:t>
      </w:r>
    </w:p>
    <w:p w:rsidR="003A3147" w:rsidRDefault="003A3147" w:rsidP="003A3147">
      <w:pPr>
        <w:rPr>
          <w:color w:val="000000"/>
        </w:rPr>
      </w:pPr>
      <w:r>
        <w:rPr>
          <w:color w:val="000000"/>
        </w:rPr>
        <w:t>3 балла получили 0,23 (23%)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0,19 (19%)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0,14 (14%) и 0,02 (2%) респондентов соответственно. То есть уверенный хороший уровень показали 16% детских сада.</w:t>
      </w:r>
    </w:p>
    <w:p w:rsidR="003A3147" w:rsidRDefault="003A3147" w:rsidP="003A3147">
      <w:pPr>
        <w:rPr>
          <w:color w:val="000000"/>
        </w:rPr>
      </w:pPr>
      <w:r>
        <w:rPr>
          <w:color w:val="000000"/>
        </w:rPr>
        <w:t>7 баллов («отлично») получили 0,02 (2%) организаций.</w:t>
      </w:r>
    </w:p>
    <w:p w:rsidR="003A3147" w:rsidRDefault="003A3147" w:rsidP="003A3147">
      <w:pPr>
        <w:rPr>
          <w:color w:val="000000"/>
        </w:rPr>
      </w:pPr>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_Ref468266370 \h \r \t </w:instrText>
      </w:r>
      <w:r>
        <w:rPr>
          <w:color w:val="000000"/>
        </w:rPr>
      </w:r>
      <w:r>
        <w:rPr>
          <w:color w:val="000000"/>
        </w:rPr>
        <w:fldChar w:fldCharType="separate"/>
      </w:r>
      <w:r>
        <w:rPr>
          <w:color w:val="000000"/>
        </w:rPr>
        <w:t>66</w:t>
      </w:r>
      <w:r>
        <w:rPr>
          <w:color w:val="000000"/>
        </w:rPr>
        <w:fldChar w:fldCharType="end"/>
      </w:r>
      <w:r>
        <w:rPr>
          <w:color w:val="000000"/>
        </w:rPr>
        <w:t xml:space="preserve"> мы видим, что по показателю «</w:t>
      </w:r>
      <w:r>
        <w:rPr>
          <w:bCs/>
          <w:color w:val="000000"/>
        </w:rPr>
        <w:t>Групповые занятия</w:t>
      </w:r>
      <w:r>
        <w:rPr>
          <w:color w:val="000000"/>
        </w:rPr>
        <w:t>»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0,29 (29%) и 0,05 (34%) соответственно. Это означает, что </w:t>
      </w:r>
      <w:r>
        <w:rPr>
          <w:i/>
          <w:color w:val="000000"/>
        </w:rPr>
        <w:t>наибольший процент респондентов не достигли порога «удовлетворительно» (минимально допустимое качество) 12% респондентов.</w:t>
      </w:r>
    </w:p>
    <w:p w:rsidR="003A3147" w:rsidRDefault="003A3147" w:rsidP="003A3147">
      <w:pPr>
        <w:rPr>
          <w:color w:val="000000"/>
        </w:rPr>
      </w:pPr>
      <w:r>
        <w:rPr>
          <w:color w:val="000000"/>
        </w:rPr>
        <w:t>3 балла получили 0,13 (13%)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0,24 (24%)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0,17 (17%) и 0,06 (6%) респондентов соответственно. То есть уверенный хороший уровень показали 23% детских сада.</w:t>
      </w:r>
    </w:p>
    <w:p w:rsidR="003A3147" w:rsidRDefault="003A3147" w:rsidP="003A3147">
      <w:pPr>
        <w:rPr>
          <w:color w:val="000000"/>
        </w:rPr>
      </w:pPr>
      <w:r>
        <w:rPr>
          <w:color w:val="000000"/>
        </w:rPr>
        <w:t>7 баллов («отлично») получили 0,06 (6%) организаций.</w:t>
      </w:r>
    </w:p>
    <w:p w:rsidR="003A3147" w:rsidRDefault="003A3147" w:rsidP="003A3147">
      <w:pPr>
        <w:rPr>
          <w:color w:val="000000"/>
        </w:rPr>
      </w:pPr>
    </w:p>
    <w:p w:rsidR="003A3147" w:rsidRDefault="003A3147" w:rsidP="003A3147">
      <w:pPr>
        <w:rPr>
          <w:color w:val="000000"/>
        </w:rPr>
      </w:pPr>
      <w:r>
        <w:rPr>
          <w:color w:val="000000"/>
        </w:rPr>
        <w:t>На диаграмме видно, что пиковые значения в обеих выборках соответствуют отметке в 1 балл. Низкий балл говорит о том, что в большинстве детских садов как в «случайной» выборке, так и в выборке «лучших», большую часть дня дети проводят в общей группе (выполняют один и тот же творческий проект, всем детям читают сказку, они слушают записи, используют ванную комнату одновременно), что у педагогов очень мало возможностей для взаимодействия с отдельными детьми и ли малыми группами. Низкий балл соответствует неудовлетворительному качеству условий для взаимодействия детей в малых группах.</w:t>
      </w:r>
    </w:p>
    <w:p w:rsidR="003A3147" w:rsidRDefault="003A3147" w:rsidP="003A3147">
      <w:pPr>
        <w:rPr>
          <w:color w:val="000000"/>
        </w:rPr>
      </w:pPr>
      <w:r>
        <w:rPr>
          <w:color w:val="000000"/>
        </w:rPr>
        <w:t>Тем не менее в части детских садов как в «случайной выборке», так и в выборке «лучших» садов, наблюдается отместки в 3, 4 и 5 баллов. Менее встречаемые средние баллы говорят о том, что существуют практики, в которые созданы условия для взаимодействия детей в малых группах. Однако данные практики встречаются в свою очередь с сложностью: обеспечивать разнообразие видов деятельности разным группам детей в течение дня, индивидуальное взаимодействие педагога с детьми, возможность объединяться в малые группы по детскому выбору.</w:t>
      </w:r>
    </w:p>
    <w:p w:rsidR="003A3147" w:rsidRDefault="003A3147" w:rsidP="003A3147">
      <w:pPr>
        <w:rPr>
          <w:color w:val="000000"/>
        </w:rPr>
      </w:pPr>
    </w:p>
    <w:p w:rsidR="003A3147" w:rsidRDefault="003A3147" w:rsidP="003A3147">
      <w:pPr>
        <w:pStyle w:val="aff"/>
      </w:pPr>
      <w:r>
        <w:t>Показатель «Условия для детей с особыми возможностями здоровья»</w:t>
      </w:r>
    </w:p>
    <w:p w:rsidR="003A3147" w:rsidRDefault="003A3147" w:rsidP="003A3147">
      <w:pPr>
        <w:pStyle w:val="a0"/>
      </w:pPr>
    </w:p>
    <w:p w:rsidR="003A3147" w:rsidRDefault="003A3147" w:rsidP="003A3147">
      <w:pPr>
        <w:rPr>
          <w:lang w:eastAsia="x-none"/>
        </w:rPr>
      </w:pPr>
      <w:r>
        <w:t xml:space="preserve">Результаты экспертной оценки по показателю «Условия для детей с особыми возможностями здоровья» в разрезе полученных баллов. Сравнение выборки «случайных» и «лучших» детских садов представлено в таблице </w:t>
      </w:r>
      <w:r>
        <w:fldChar w:fldCharType="begin"/>
      </w:r>
      <w:r>
        <w:instrText xml:space="preserve"> REF  _Ref468266484 \h \r \t </w:instrText>
      </w:r>
      <w:r>
        <w:fldChar w:fldCharType="separate"/>
      </w:r>
      <w:r>
        <w:t>44</w:t>
      </w:r>
      <w:r>
        <w:fldChar w:fldCharType="end"/>
      </w:r>
      <w:r>
        <w:t>.</w:t>
      </w:r>
    </w:p>
    <w:p w:rsidR="003A3147" w:rsidRDefault="003A3147" w:rsidP="003A3147">
      <w:pPr>
        <w:pStyle w:val="aa"/>
        <w:numPr>
          <w:ilvl w:val="0"/>
          <w:numId w:val="3"/>
        </w:numPr>
        <w:ind w:left="0" w:firstLine="0"/>
      </w:pPr>
      <w:bookmarkStart w:id="1419" w:name="_Ref468266484"/>
      <w:r>
        <w:lastRenderedPageBreak/>
        <w:t>– Результаты экспертной оценки по показателю «Условия для детей с особыми возможностями здоровья» в разрезе полученных баллов. Сравнение выборки «случайных» и «лучших» детских садов.</w:t>
      </w:r>
      <w:bookmarkEnd w:id="14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3A3147" w:rsidTr="003A3147">
        <w:trPr>
          <w:trHeight w:val="366"/>
        </w:trPr>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Баллы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2000" w:type="pct"/>
            <w:gridSpan w:val="2"/>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000" w:type="pct"/>
            <w:tcBorders>
              <w:top w:val="single" w:sz="4" w:space="0" w:color="auto"/>
              <w:left w:val="single" w:sz="4" w:space="0" w:color="auto"/>
              <w:bottom w:val="single" w:sz="4" w:space="0" w:color="auto"/>
              <w:right w:val="single" w:sz="4" w:space="0" w:color="auto"/>
            </w:tcBorders>
          </w:tcPr>
          <w:p w:rsidR="003A3147" w:rsidRDefault="003A3147">
            <w:pPr>
              <w:adjustRightInd w:val="0"/>
              <w:spacing w:line="360" w:lineRule="auto"/>
              <w:jc w:val="both"/>
              <w:rPr>
                <w:color w:val="000000"/>
              </w:rPr>
            </w:pP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Количество </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Доля</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Количество</w:t>
            </w:r>
          </w:p>
        </w:tc>
        <w:tc>
          <w:tcPr>
            <w:tcW w:w="1000"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 xml:space="preserve">Доля </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0,78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0,58</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0,08</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4</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6</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1</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0,03</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0,00</w:t>
            </w:r>
          </w:p>
        </w:tc>
      </w:tr>
      <w:tr w:rsidR="003A3147" w:rsidTr="003A3147">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7</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2</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0,05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5</w:t>
            </w:r>
          </w:p>
        </w:tc>
        <w:tc>
          <w:tcPr>
            <w:tcW w:w="1000" w:type="pct"/>
            <w:tcBorders>
              <w:top w:val="single" w:sz="4" w:space="0" w:color="auto"/>
              <w:left w:val="single" w:sz="4" w:space="0" w:color="auto"/>
              <w:bottom w:val="single" w:sz="4" w:space="0" w:color="auto"/>
              <w:right w:val="single" w:sz="4" w:space="0" w:color="auto"/>
            </w:tcBorders>
            <w:vAlign w:val="bottom"/>
            <w:hideMark/>
          </w:tcPr>
          <w:p w:rsidR="003A3147" w:rsidRDefault="003A3147">
            <w:pPr>
              <w:adjustRightInd w:val="0"/>
              <w:spacing w:line="360" w:lineRule="auto"/>
              <w:jc w:val="both"/>
              <w:rPr>
                <w:color w:val="000000"/>
              </w:rPr>
            </w:pPr>
            <w:r>
              <w:rPr>
                <w:color w:val="000000"/>
              </w:rPr>
              <w:t>0,26</w:t>
            </w:r>
          </w:p>
        </w:tc>
      </w:tr>
    </w:tbl>
    <w:p w:rsidR="003A3147" w:rsidRDefault="003A3147" w:rsidP="003A3147">
      <w:pPr>
        <w:rPr>
          <w:color w:val="000000"/>
          <w:szCs w:val="20"/>
        </w:rPr>
      </w:pPr>
    </w:p>
    <w:p w:rsidR="003A3147" w:rsidRDefault="003A3147" w:rsidP="003A3147">
      <w:pPr>
        <w:rPr>
          <w:color w:val="000000"/>
        </w:rPr>
      </w:pPr>
      <w:r>
        <w:rPr>
          <w:color w:val="000000"/>
        </w:rPr>
        <w:t xml:space="preserve">Далее табличные данные представлены в виде диаграммы, где наглядно показано сравнение выборок: какие доли «случайных» и «лучших» детских садов получили низкие, средние и высокие баллы. </w:t>
      </w:r>
    </w:p>
    <w:p w:rsidR="003A3147" w:rsidRDefault="003A3147" w:rsidP="003A3147">
      <w:pPr>
        <w:jc w:val="center"/>
        <w:rPr>
          <w:color w:val="000000"/>
        </w:rPr>
      </w:pPr>
      <w:r>
        <w:rPr>
          <w:noProof/>
          <w:color w:val="000000"/>
        </w:rPr>
        <w:drawing>
          <wp:inline distT="0" distB="0" distL="0" distR="0" wp14:anchorId="575F5082" wp14:editId="7EA07446">
            <wp:extent cx="3762375" cy="2333625"/>
            <wp:effectExtent l="0" t="0" r="9525" b="952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762375" cy="2333625"/>
                    </a:xfrm>
                    <a:prstGeom prst="rect">
                      <a:avLst/>
                    </a:prstGeom>
                    <a:noFill/>
                    <a:ln>
                      <a:noFill/>
                    </a:ln>
                  </pic:spPr>
                </pic:pic>
              </a:graphicData>
            </a:graphic>
          </wp:inline>
        </w:drawing>
      </w:r>
    </w:p>
    <w:p w:rsidR="003A3147" w:rsidRDefault="003A3147" w:rsidP="003A3147">
      <w:pPr>
        <w:pStyle w:val="ab"/>
        <w:numPr>
          <w:ilvl w:val="0"/>
          <w:numId w:val="5"/>
        </w:numPr>
        <w:ind w:left="0" w:firstLine="0"/>
      </w:pPr>
      <w:bookmarkStart w:id="1420" w:name="_Ref468266528"/>
      <w:r>
        <w:t>– Результаты экспертной оценки по показателю «Условия для детей с особыми возможностями здоровья» в разрезе полученных баллов. Сравнение выборки «случайных» и «лучших» детских садов</w:t>
      </w:r>
      <w:bookmarkEnd w:id="1420"/>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_Ref468266528 \h \r \t </w:instrText>
      </w:r>
      <w:r>
        <w:rPr>
          <w:color w:val="000000"/>
        </w:rPr>
      </w:r>
      <w:r>
        <w:rPr>
          <w:color w:val="000000"/>
        </w:rPr>
        <w:fldChar w:fldCharType="separate"/>
      </w:r>
      <w:r>
        <w:rPr>
          <w:color w:val="000000"/>
        </w:rPr>
        <w:t>67</w:t>
      </w:r>
      <w:r>
        <w:rPr>
          <w:color w:val="000000"/>
        </w:rPr>
        <w:fldChar w:fldCharType="end"/>
      </w:r>
      <w:r>
        <w:rPr>
          <w:color w:val="000000"/>
        </w:rPr>
        <w:t xml:space="preserve"> мы видим, что по показателю «</w:t>
      </w:r>
      <w:r>
        <w:rPr>
          <w:bCs/>
          <w:color w:val="000000"/>
        </w:rPr>
        <w:t>Групповые занятия</w:t>
      </w:r>
      <w:r>
        <w:rPr>
          <w:color w:val="000000"/>
        </w:rPr>
        <w:t>» на выборке «случайных»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0,78 (78%) и 0,08 (8%) соответственно. Это означает, что </w:t>
      </w:r>
      <w:r>
        <w:rPr>
          <w:i/>
          <w:color w:val="000000"/>
        </w:rPr>
        <w:t>наибольший процент респондентов не достигли порога «удовлетворительно» (минимально допустимое качество) 86% респондентов.</w:t>
      </w:r>
    </w:p>
    <w:p w:rsidR="003A3147" w:rsidRDefault="003A3147" w:rsidP="003A3147">
      <w:pPr>
        <w:rPr>
          <w:color w:val="000000"/>
        </w:rPr>
      </w:pPr>
      <w:r>
        <w:rPr>
          <w:color w:val="000000"/>
        </w:rPr>
        <w:t>3 балла получили 0 (0%)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0,03 (3%)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lastRenderedPageBreak/>
        <w:t>5 и 6 баллов получили 0,05 (5%) и 0,03 (3%) респондентов соответственно. То есть уверенный хороший уровень показали 8% детских сада.</w:t>
      </w:r>
    </w:p>
    <w:p w:rsidR="003A3147" w:rsidRDefault="003A3147" w:rsidP="003A3147">
      <w:pPr>
        <w:rPr>
          <w:color w:val="000000"/>
        </w:rPr>
      </w:pPr>
      <w:r>
        <w:rPr>
          <w:color w:val="000000"/>
        </w:rPr>
        <w:t>7 баллов («отлично») получили 0,05 (5%) организаций.</w:t>
      </w:r>
    </w:p>
    <w:p w:rsidR="003A3147" w:rsidRDefault="003A3147" w:rsidP="003A3147">
      <w:pPr>
        <w:rPr>
          <w:color w:val="000000"/>
        </w:rPr>
      </w:pPr>
      <w:r>
        <w:rPr>
          <w:color w:val="000000"/>
        </w:rPr>
        <w:t xml:space="preserve">На рисунке </w:t>
      </w:r>
      <w:r>
        <w:rPr>
          <w:color w:val="000000"/>
        </w:rPr>
        <w:fldChar w:fldCharType="begin"/>
      </w:r>
      <w:r>
        <w:rPr>
          <w:color w:val="000000"/>
        </w:rPr>
        <w:instrText xml:space="preserve"> REF  _Ref468266528 \h \r \t </w:instrText>
      </w:r>
      <w:r>
        <w:rPr>
          <w:color w:val="000000"/>
        </w:rPr>
      </w:r>
      <w:r>
        <w:rPr>
          <w:color w:val="000000"/>
        </w:rPr>
        <w:fldChar w:fldCharType="separate"/>
      </w:r>
      <w:r>
        <w:rPr>
          <w:color w:val="000000"/>
        </w:rPr>
        <w:t>67</w:t>
      </w:r>
      <w:r>
        <w:rPr>
          <w:color w:val="000000"/>
        </w:rPr>
        <w:fldChar w:fldCharType="end"/>
      </w:r>
      <w:r>
        <w:rPr>
          <w:color w:val="000000"/>
        </w:rPr>
        <w:t xml:space="preserve"> мы видим, что по показателю «</w:t>
      </w:r>
      <w:r>
        <w:rPr>
          <w:bCs/>
          <w:color w:val="000000"/>
        </w:rPr>
        <w:t>Групповые занятия</w:t>
      </w:r>
      <w:r>
        <w:rPr>
          <w:color w:val="000000"/>
        </w:rPr>
        <w:t>» на выборке «лучших» детских садов мы получили следующий разброс баллов:</w:t>
      </w:r>
    </w:p>
    <w:p w:rsidR="003A3147" w:rsidRDefault="003A3147" w:rsidP="003A3147">
      <w:pPr>
        <w:rPr>
          <w:i/>
          <w:color w:val="000000"/>
        </w:rPr>
      </w:pPr>
      <w:r>
        <w:rPr>
          <w:color w:val="000000"/>
        </w:rPr>
        <w:t xml:space="preserve">1-2 балла получили 0,58 (29%) и 0,05 (5%) соответственно. Это означает, что </w:t>
      </w:r>
      <w:r>
        <w:rPr>
          <w:i/>
          <w:color w:val="000000"/>
        </w:rPr>
        <w:t>наибольший процент респондентов не достигли порога «удовлетворительно» (минимально допустимое качество) 63% респондентов.</w:t>
      </w:r>
    </w:p>
    <w:p w:rsidR="003A3147" w:rsidRDefault="003A3147" w:rsidP="003A3147">
      <w:pPr>
        <w:rPr>
          <w:color w:val="000000"/>
        </w:rPr>
      </w:pPr>
      <w:r>
        <w:rPr>
          <w:color w:val="000000"/>
        </w:rPr>
        <w:t>3 балла получили 0,05 (5%) организаций, продемонстрировав минимально удовлетворительный уровень качества.</w:t>
      </w:r>
    </w:p>
    <w:p w:rsidR="003A3147" w:rsidRDefault="003A3147" w:rsidP="003A3147">
      <w:pPr>
        <w:rPr>
          <w:color w:val="000000"/>
        </w:rPr>
      </w:pPr>
      <w:r>
        <w:rPr>
          <w:color w:val="000000"/>
        </w:rPr>
        <w:t>4 балла – 0,05 (5%) организации, которые занимают промежуточную позицию между «удовлетворительно» и «хорошо».</w:t>
      </w:r>
    </w:p>
    <w:p w:rsidR="003A3147" w:rsidRDefault="003A3147" w:rsidP="003A3147">
      <w:pPr>
        <w:rPr>
          <w:color w:val="000000"/>
        </w:rPr>
      </w:pPr>
      <w:r>
        <w:rPr>
          <w:color w:val="000000"/>
        </w:rPr>
        <w:t>5 и 6 баллов получили 0,0 (0%) и 0,0 (0%) респондентов соответственно. То есть уверенный хороший уровень показали 0% детских садов.</w:t>
      </w:r>
    </w:p>
    <w:p w:rsidR="003A3147" w:rsidRDefault="003A3147" w:rsidP="003A3147">
      <w:pPr>
        <w:rPr>
          <w:color w:val="000000"/>
        </w:rPr>
      </w:pPr>
      <w:r>
        <w:rPr>
          <w:color w:val="000000"/>
        </w:rPr>
        <w:t>7 баллов («отлично») получили 0,26 (26%) организаций.</w:t>
      </w:r>
    </w:p>
    <w:p w:rsidR="003A3147" w:rsidRDefault="003A3147" w:rsidP="003A3147">
      <w:pPr>
        <w:rPr>
          <w:color w:val="000000"/>
        </w:rPr>
      </w:pPr>
    </w:p>
    <w:p w:rsidR="003A3147" w:rsidRDefault="003A3147" w:rsidP="003A3147">
      <w:pPr>
        <w:rPr>
          <w:color w:val="000000"/>
        </w:rPr>
      </w:pPr>
      <w:r>
        <w:rPr>
          <w:color w:val="000000"/>
        </w:rPr>
        <w:t xml:space="preserve">Данные обеих выборок, представленные на диаграмме, звучат в унисон и сообщают об отсутствии удовлетворительных условий для интеграции детей с ОВЗ в общую группу. Наличие неудовлетворительных условий констатируется, если </w:t>
      </w:r>
    </w:p>
    <w:p w:rsidR="003A3147" w:rsidRDefault="003A3147" w:rsidP="003A3147">
      <w:pPr>
        <w:pStyle w:val="af9"/>
        <w:spacing w:line="360" w:lineRule="auto"/>
        <w:ind w:left="0" w:firstLine="709"/>
      </w:pPr>
      <w:r>
        <w:t>педагоги не пытаются оценить потребности детей или получить доступ к оценкам их развития;</w:t>
      </w:r>
    </w:p>
    <w:p w:rsidR="003A3147" w:rsidRDefault="003A3147" w:rsidP="003A3147">
      <w:pPr>
        <w:pStyle w:val="af9"/>
        <w:spacing w:line="360" w:lineRule="auto"/>
        <w:ind w:left="0" w:firstLine="709"/>
      </w:pPr>
      <w:r>
        <w:t>особые потребности детей не принимаются во внимание (не производится изменения взаимодействия с воспитателем, изменения среды, занятий, распорядка дня);</w:t>
      </w:r>
    </w:p>
    <w:p w:rsidR="003A3147" w:rsidRDefault="003A3147" w:rsidP="003A3147">
      <w:pPr>
        <w:pStyle w:val="af9"/>
        <w:spacing w:line="360" w:lineRule="auto"/>
        <w:ind w:left="0" w:firstLine="709"/>
      </w:pPr>
      <w:r>
        <w:t>родители не привлекаются для помощи воспитателям в деле понимания особых потребностей детей или в определении целей для них;</w:t>
      </w:r>
    </w:p>
    <w:p w:rsidR="003A3147" w:rsidRDefault="003A3147" w:rsidP="003A3147">
      <w:pPr>
        <w:pStyle w:val="af9"/>
        <w:spacing w:line="360" w:lineRule="auto"/>
        <w:ind w:left="0" w:firstLine="709"/>
      </w:pPr>
      <w:r>
        <w:t>дети с ограниченными возможностями очень мало взаимодействуют с остальной частью группы.</w:t>
      </w:r>
    </w:p>
    <w:p w:rsidR="003A3147" w:rsidRDefault="003A3147" w:rsidP="003A3147">
      <w:pPr>
        <w:rPr>
          <w:color w:val="000000"/>
        </w:rPr>
      </w:pPr>
      <w:r>
        <w:rPr>
          <w:color w:val="000000"/>
        </w:rPr>
        <w:t>На диаграмме видно, что тем не менее существуют практики, в которых создаются высококачественные условия для интеграции детей с ОВЗ, которые предполагают консолидацию усилий разных специалистов, родителей и педагогов группы для того, чтобы дети с ОВЗ принимали участие в большинстве видов деятельности обычной группы.</w:t>
      </w:r>
    </w:p>
    <w:p w:rsidR="003A3147" w:rsidRDefault="003A3147" w:rsidP="003A3147">
      <w:pPr>
        <w:rPr>
          <w:color w:val="000000"/>
        </w:rPr>
      </w:pPr>
      <w:r>
        <w:rPr>
          <w:color w:val="000000"/>
        </w:rPr>
        <w:t>Необходимо констатировать актуальную проблему низкого качества условий для интеграции детей с ОВЗ в общую группу детей для подавляющего большинства дошкольных организаций.</w:t>
      </w:r>
    </w:p>
    <w:p w:rsidR="003A3147" w:rsidRDefault="003A3147" w:rsidP="003A3147">
      <w:pPr>
        <w:ind w:left="708"/>
        <w:rPr>
          <w:color w:val="000000"/>
        </w:rPr>
      </w:pPr>
    </w:p>
    <w:p w:rsidR="003A3147" w:rsidRDefault="003A3147" w:rsidP="003A3147">
      <w:pPr>
        <w:pStyle w:val="aff"/>
      </w:pPr>
      <w:r>
        <w:t>Выводы по подшкале «Структурирование программы»</w:t>
      </w:r>
    </w:p>
    <w:p w:rsidR="003A3147" w:rsidRDefault="003A3147" w:rsidP="003A3147">
      <w:pPr>
        <w:pStyle w:val="af9"/>
        <w:spacing w:line="360" w:lineRule="auto"/>
        <w:ind w:left="0" w:firstLine="709"/>
      </w:pPr>
      <w:r>
        <w:t xml:space="preserve">Наиболее качественные условия были наблюдаемы в показателе «Распорядок дня»: большая доля «случайных» и «лучших» детских садов получили отметку «хорошо». На основании представленных данных можно заключить, что известный детям распорядок дня существует в большинстве садов, а возможность проявления детской инициативы в организации деятельности наблюдается только в части садов в обеих выборках.  </w:t>
      </w:r>
    </w:p>
    <w:p w:rsidR="003A3147" w:rsidRDefault="003A3147" w:rsidP="003A3147">
      <w:pPr>
        <w:pStyle w:val="af9"/>
        <w:spacing w:line="360" w:lineRule="auto"/>
        <w:ind w:left="0" w:firstLine="709"/>
      </w:pPr>
      <w:r>
        <w:t xml:space="preserve">Отметка «удовлетворительно» с тенденцией к отметке «хорошо» зарегистрирована в показателе «Свободная игра». Разница в двух выборках заключается в том, что в большинстве детских садов чаще встречаются условия, соответствующие уровню </w:t>
      </w:r>
      <w:r>
        <w:lastRenderedPageBreak/>
        <w:t xml:space="preserve">«минимально» или промежуточному уровню: между «минимально» и «хорошо». Это означает, что в большинстве детских садов наблюдается свободная детская игра, однако для нее не отводится значительная часть дня, для игры может быть доступно скудный набор игрушек и оборудования. </w:t>
      </w:r>
    </w:p>
    <w:p w:rsidR="003A3147" w:rsidRDefault="003A3147" w:rsidP="003A3147">
      <w:pPr>
        <w:pStyle w:val="af9"/>
        <w:spacing w:line="360" w:lineRule="auto"/>
        <w:ind w:left="0" w:firstLine="709"/>
      </w:pPr>
      <w:r>
        <w:t>В выборке лучших детских садов большая доля выборов колеблется от «минимальной» к отметке «хорошо». Это означает, что в большинстве детских садов наблюдается свободная детская игра, для нее может быть отведена значительная часть дня, однако реже наблюдается присмотр в качестве учебного взаимодействия педагога (помощь в обдумывании возможности преодоления конфликтов, поощрение детей разговаривать о деятельности, введение понятий, имеющих отношение к игре, добавление новых материалов и возможностей для свободной игры), то есть время для свободной игры часто предоставляется, но педагоги реже взаимодействуют с детьми во время игры в обучающих целях.</w:t>
      </w:r>
    </w:p>
    <w:p w:rsidR="003A3147" w:rsidRDefault="003A3147" w:rsidP="003A3147">
      <w:pPr>
        <w:pStyle w:val="af9"/>
        <w:spacing w:line="360" w:lineRule="auto"/>
        <w:ind w:left="0" w:firstLine="709"/>
      </w:pPr>
      <w:r>
        <w:t>Низкий балл зафиксирован в большинстве детских садов как в «случайной» выборке, так и в выборке «лучших», по показателю «Групповые занятия». Это означает, что подавляющем большинстве детских садов большую часть дня дети проводят в общей группе (выполняют один и тот же творческий проект, всем детям читают сказку, они слушают записи, используют ванную комнату одновременно), что у педагогов очень мало возможностей для взаимодействия с отдельными детьми и ли малыми группами. Низкий балл соответствует неудовлетворительному качеству условий для взаимодействия детей в малых группах. Однако в части детских садов как в «случайной выборке», так и в выборке «лучших» садов, наблюдается средние баллы, которые говорят о том, что существуют практики с созданными условиями для взаимодействия детей в малых группах. Однако данные практики встречаются в свою очередь с сложностью обеспечивать разнообразие видов деятельности разным группам детей в течение дня, индивидуальное взаимодействие педагога с детьми, возможность объединяться в малые группы по детскому выбору.</w:t>
      </w:r>
    </w:p>
    <w:p w:rsidR="003A3147" w:rsidRDefault="003A3147" w:rsidP="003A3147">
      <w:pPr>
        <w:pStyle w:val="af9"/>
        <w:spacing w:line="360" w:lineRule="auto"/>
        <w:ind w:left="0" w:firstLine="709"/>
      </w:pPr>
      <w:r>
        <w:t>Самый низкий балл в обеих выборках зарегистрирован в показателе «Условия для детей с ограниченными возможностями здоровья». Низкий балл сигнализирует об отсутствии удовлетворительных условий для интеграции детей с ОВЗ в общую группу детей.</w:t>
      </w:r>
    </w:p>
    <w:p w:rsidR="003A3147" w:rsidRDefault="003A3147" w:rsidP="003A3147">
      <w:pPr>
        <w:pStyle w:val="af9"/>
        <w:spacing w:line="360" w:lineRule="auto"/>
        <w:ind w:left="1068" w:firstLine="709"/>
      </w:pPr>
    </w:p>
    <w:p w:rsidR="003A3147" w:rsidRDefault="003A3147" w:rsidP="003A3147">
      <w:pPr>
        <w:pStyle w:val="3"/>
        <w:rPr>
          <w:rFonts w:ascii="Times New Roman" w:hAnsi="Times New Roman"/>
          <w:color w:val="auto"/>
        </w:rPr>
      </w:pPr>
      <w:bookmarkStart w:id="1421" w:name="_Toc468905262"/>
      <w:bookmarkStart w:id="1422" w:name="_Toc468376067"/>
      <w:bookmarkStart w:id="1423" w:name="_Toc468358036"/>
      <w:bookmarkStart w:id="1424" w:name="_Toc468313221"/>
      <w:bookmarkStart w:id="1425" w:name="_Toc466849241"/>
      <w:r>
        <w:t>II.13.5.7 Детализированные результаты по подшкале «Родители и персонал»</w:t>
      </w:r>
      <w:bookmarkEnd w:id="1421"/>
      <w:bookmarkEnd w:id="1422"/>
      <w:bookmarkEnd w:id="1423"/>
      <w:bookmarkEnd w:id="1424"/>
      <w:bookmarkEnd w:id="1425"/>
    </w:p>
    <w:p w:rsidR="003A3147" w:rsidRDefault="003A3147" w:rsidP="003A3147">
      <w:pPr>
        <w:pStyle w:val="a0"/>
        <w:rPr>
          <w:lang w:val="x-none"/>
        </w:rPr>
      </w:pPr>
    </w:p>
    <w:p w:rsidR="003A3147" w:rsidRDefault="003A3147" w:rsidP="003A3147">
      <w:pPr>
        <w:rPr>
          <w:color w:val="000000"/>
        </w:rPr>
      </w:pPr>
      <w:r>
        <w:rPr>
          <w:color w:val="000000"/>
        </w:rPr>
        <w:t>Оцениваются показатели:</w:t>
      </w:r>
    </w:p>
    <w:p w:rsidR="003A3147" w:rsidRDefault="003A3147" w:rsidP="003A3147">
      <w:pPr>
        <w:pStyle w:val="af9"/>
        <w:spacing w:line="360" w:lineRule="auto"/>
        <w:ind w:left="0" w:firstLine="709"/>
      </w:pPr>
      <w:r>
        <w:t>Условия для родителей</w:t>
      </w:r>
    </w:p>
    <w:p w:rsidR="003A3147" w:rsidRDefault="003A3147" w:rsidP="003A3147">
      <w:pPr>
        <w:pStyle w:val="af9"/>
        <w:spacing w:line="360" w:lineRule="auto"/>
        <w:ind w:left="0" w:firstLine="709"/>
      </w:pPr>
      <w:r>
        <w:t>Условия для удовлетворения личных потребностей персонала</w:t>
      </w:r>
    </w:p>
    <w:p w:rsidR="003A3147" w:rsidRDefault="003A3147" w:rsidP="003A3147">
      <w:pPr>
        <w:pStyle w:val="af9"/>
        <w:spacing w:line="360" w:lineRule="auto"/>
        <w:ind w:left="0" w:firstLine="709"/>
      </w:pPr>
      <w:r>
        <w:lastRenderedPageBreak/>
        <w:t>Условия для удовлетворения профессиональных потребностей персонала</w:t>
      </w:r>
    </w:p>
    <w:p w:rsidR="003A3147" w:rsidRDefault="003A3147" w:rsidP="003A3147">
      <w:pPr>
        <w:pStyle w:val="af9"/>
        <w:spacing w:line="360" w:lineRule="auto"/>
        <w:ind w:left="0" w:firstLine="709"/>
      </w:pPr>
      <w:r>
        <w:t>Взаимодействие и сотрудничество персонала</w:t>
      </w:r>
    </w:p>
    <w:p w:rsidR="003A3147" w:rsidRDefault="003A3147" w:rsidP="003A3147">
      <w:pPr>
        <w:pStyle w:val="af9"/>
        <w:spacing w:line="360" w:lineRule="auto"/>
        <w:ind w:left="0" w:firstLine="709"/>
      </w:pPr>
      <w:r>
        <w:t>Сопровождение работы и оценивание персонала</w:t>
      </w:r>
    </w:p>
    <w:p w:rsidR="003A3147" w:rsidRDefault="003A3147" w:rsidP="003A3147">
      <w:pPr>
        <w:pStyle w:val="af9"/>
        <w:spacing w:line="360" w:lineRule="auto"/>
        <w:ind w:left="0" w:firstLine="709"/>
      </w:pPr>
      <w:r>
        <w:t>Возможности для профессионального роста</w:t>
      </w:r>
    </w:p>
    <w:p w:rsidR="003A3147" w:rsidRDefault="003A3147" w:rsidP="003A3147">
      <w:pPr>
        <w:rPr>
          <w:color w:val="000000"/>
        </w:rPr>
      </w:pPr>
      <w:r>
        <w:rPr>
          <w:color w:val="000000"/>
        </w:rPr>
        <w:t xml:space="preserve">В показателе </w:t>
      </w:r>
      <w:r>
        <w:rPr>
          <w:i/>
          <w:color w:val="000000"/>
        </w:rPr>
        <w:t>«Условия для родителей»</w:t>
      </w:r>
      <w:r>
        <w:rPr>
          <w:color w:val="000000"/>
        </w:rPr>
        <w:t xml:space="preserve"> оцениваются следующие ключевые параметры:</w:t>
      </w:r>
    </w:p>
    <w:p w:rsidR="003A3147" w:rsidRDefault="003A3147" w:rsidP="003A3147">
      <w:pPr>
        <w:rPr>
          <w:color w:val="000000"/>
        </w:rPr>
      </w:pPr>
      <w:r>
        <w:rPr>
          <w:color w:val="000000"/>
        </w:rPr>
        <w:t>осведомленность родителей о том, как обстоят дела (причем как для семей, чьи дети уже посещают ДОО, так и для семей, которые еще только выбирают образовательную организацию);</w:t>
      </w:r>
    </w:p>
    <w:p w:rsidR="003A3147" w:rsidRDefault="003A3147" w:rsidP="003A3147">
      <w:pPr>
        <w:rPr>
          <w:color w:val="000000"/>
        </w:rPr>
      </w:pPr>
      <w:r>
        <w:rPr>
          <w:color w:val="000000"/>
        </w:rPr>
        <w:t>включенность родителей в планирование образовательной деятельности;</w:t>
      </w:r>
    </w:p>
    <w:p w:rsidR="003A3147" w:rsidRDefault="003A3147" w:rsidP="003A3147">
      <w:pPr>
        <w:rPr>
          <w:color w:val="000000"/>
        </w:rPr>
      </w:pPr>
      <w:r>
        <w:rPr>
          <w:color w:val="000000"/>
        </w:rPr>
        <w:t>сотрудничество и характер взаимодействия родителей и персонала в целях развития детей и создания комфортных для них условий, в том числе для оценки деятельности ДОО.</w:t>
      </w:r>
    </w:p>
    <w:p w:rsidR="003A3147" w:rsidRDefault="003A3147" w:rsidP="003A3147">
      <w:pPr>
        <w:rPr>
          <w:color w:val="000000"/>
        </w:rPr>
      </w:pPr>
      <w:r>
        <w:rPr>
          <w:color w:val="000000"/>
        </w:rPr>
        <w:t xml:space="preserve">В показателе </w:t>
      </w:r>
      <w:r>
        <w:rPr>
          <w:i/>
          <w:color w:val="000000"/>
        </w:rPr>
        <w:t>«Условия для удовлетворения личных потребностей персонала»</w:t>
      </w:r>
      <w:r>
        <w:rPr>
          <w:color w:val="000000"/>
        </w:rPr>
        <w:t xml:space="preserve"> оцениваются следующие ключевые параметры:</w:t>
      </w:r>
    </w:p>
    <w:p w:rsidR="003A3147" w:rsidRDefault="003A3147" w:rsidP="003A3147">
      <w:pPr>
        <w:rPr>
          <w:color w:val="000000"/>
        </w:rPr>
      </w:pPr>
      <w:r>
        <w:rPr>
          <w:color w:val="000000"/>
        </w:rPr>
        <w:t>обеспеченность приемлемых условий труда для педагогов с учетом интенсивности их труда (в первую очередь, возможности для личной гигиены и отдыха, в том числе перерывов в течение рабочего дня);</w:t>
      </w:r>
    </w:p>
    <w:p w:rsidR="003A3147" w:rsidRDefault="003A3147" w:rsidP="003A3147">
      <w:pPr>
        <w:rPr>
          <w:color w:val="000000"/>
        </w:rPr>
      </w:pPr>
      <w:r>
        <w:rPr>
          <w:color w:val="000000"/>
        </w:rPr>
        <w:t>отношение к личному пространству педагога, где он мог бы хранить личные вещи, находиться, когда не выполняет обязанности по отношению к детям (в том числе мог бы отдохнуть от работы или подготовиться к ней);</w:t>
      </w:r>
    </w:p>
    <w:p w:rsidR="003A3147" w:rsidRDefault="003A3147" w:rsidP="003A3147">
      <w:pPr>
        <w:rPr>
          <w:color w:val="000000"/>
        </w:rPr>
      </w:pPr>
      <w:r>
        <w:rPr>
          <w:color w:val="000000"/>
        </w:rPr>
        <w:t>особое значение имеют условия для организации питания сотрудников, которые находятся на работе продолжительное время (в том числе с учетом того, что, согласно нормам рационального питания, взрослый человек должен принимать пищу не реже 1 раза в 4-5 часов).</w:t>
      </w:r>
    </w:p>
    <w:p w:rsidR="003A3147" w:rsidRDefault="003A3147" w:rsidP="003A3147">
      <w:pPr>
        <w:rPr>
          <w:color w:val="000000"/>
        </w:rPr>
      </w:pPr>
      <w:r>
        <w:rPr>
          <w:color w:val="000000"/>
        </w:rPr>
        <w:t xml:space="preserve">В показателе </w:t>
      </w:r>
      <w:r>
        <w:rPr>
          <w:i/>
          <w:color w:val="000000"/>
        </w:rPr>
        <w:t>«Условия для удовлетворения профессиональных потребностей персонала»</w:t>
      </w:r>
      <w:r>
        <w:rPr>
          <w:color w:val="000000"/>
        </w:rPr>
        <w:t xml:space="preserve"> оцениваются следующие ключевые параметры:</w:t>
      </w:r>
    </w:p>
    <w:p w:rsidR="003A3147" w:rsidRDefault="003A3147" w:rsidP="003A3147">
      <w:pPr>
        <w:rPr>
          <w:color w:val="000000"/>
        </w:rPr>
      </w:pPr>
      <w:r>
        <w:rPr>
          <w:color w:val="000000"/>
        </w:rPr>
        <w:t xml:space="preserve">- условия для выполнения должностных обязанностей, что связано </w:t>
      </w:r>
    </w:p>
    <w:p w:rsidR="003A3147" w:rsidRDefault="003A3147" w:rsidP="003A3147">
      <w:pPr>
        <w:rPr>
          <w:color w:val="000000"/>
        </w:rPr>
      </w:pPr>
      <w:r>
        <w:rPr>
          <w:color w:val="000000"/>
        </w:rPr>
        <w:t xml:space="preserve">а) с безопасностью детей (здесь важно наличие у педагога постоянного доступа к телефону), </w:t>
      </w:r>
    </w:p>
    <w:p w:rsidR="003A3147" w:rsidRDefault="003A3147" w:rsidP="003A3147">
      <w:pPr>
        <w:rPr>
          <w:color w:val="000000"/>
        </w:rPr>
      </w:pPr>
      <w:r>
        <w:rPr>
          <w:color w:val="000000"/>
        </w:rPr>
        <w:t xml:space="preserve">б) со взаимодействием между сотрудниками и взаимодействием с родителями (наличие помещения для индивидуального и группового общения с родителями и другими сотрудниками ДОО), </w:t>
      </w:r>
    </w:p>
    <w:p w:rsidR="003A3147" w:rsidRDefault="003A3147" w:rsidP="003A3147">
      <w:pPr>
        <w:rPr>
          <w:color w:val="000000"/>
        </w:rPr>
      </w:pPr>
      <w:r>
        <w:rPr>
          <w:color w:val="000000"/>
        </w:rPr>
        <w:t>в) с качественной образовательной деятельностью (здесь обращается внимание на место для хранения методических материалов).</w:t>
      </w:r>
    </w:p>
    <w:p w:rsidR="003A3147" w:rsidRDefault="003A3147" w:rsidP="003A3147">
      <w:pPr>
        <w:rPr>
          <w:color w:val="000000"/>
        </w:rPr>
      </w:pPr>
      <w:r>
        <w:rPr>
          <w:color w:val="000000"/>
        </w:rPr>
        <w:t xml:space="preserve">В показателе </w:t>
      </w:r>
      <w:r>
        <w:rPr>
          <w:i/>
          <w:color w:val="000000"/>
        </w:rPr>
        <w:t>«Взаимодействие и сотрудничество персонала»</w:t>
      </w:r>
      <w:r>
        <w:rPr>
          <w:color w:val="000000"/>
        </w:rPr>
        <w:t xml:space="preserve"> оцениваются следующие ключевые параметры:</w:t>
      </w:r>
    </w:p>
    <w:p w:rsidR="003A3147" w:rsidRDefault="003A3147" w:rsidP="003A3147">
      <w:pPr>
        <w:rPr>
          <w:color w:val="000000"/>
        </w:rPr>
      </w:pPr>
      <w:r>
        <w:rPr>
          <w:color w:val="000000"/>
        </w:rPr>
        <w:t>факт обмена информацией между воспитателями о повседневных потребностях и развитии детей;</w:t>
      </w:r>
    </w:p>
    <w:p w:rsidR="003A3147" w:rsidRDefault="003A3147" w:rsidP="003A3147">
      <w:pPr>
        <w:rPr>
          <w:color w:val="000000"/>
        </w:rPr>
      </w:pPr>
      <w:r>
        <w:rPr>
          <w:color w:val="000000"/>
        </w:rPr>
        <w:t>«градус» отношений между сотрудниками ДОО, работающими с конкретной группой;</w:t>
      </w:r>
    </w:p>
    <w:p w:rsidR="003A3147" w:rsidRDefault="003A3147" w:rsidP="003A3147">
      <w:pPr>
        <w:rPr>
          <w:color w:val="000000"/>
        </w:rPr>
      </w:pPr>
      <w:r>
        <w:rPr>
          <w:color w:val="000000"/>
        </w:rPr>
        <w:t>оптимальность распределения обязанностей между сотрудниками, работающими в группе;</w:t>
      </w:r>
    </w:p>
    <w:p w:rsidR="003A3147" w:rsidRDefault="003A3147" w:rsidP="003A3147">
      <w:pPr>
        <w:rPr>
          <w:color w:val="000000"/>
        </w:rPr>
      </w:pPr>
      <w:r>
        <w:rPr>
          <w:color w:val="000000"/>
        </w:rPr>
        <w:t>совместное планирование деятельности всеми педагогами, работающими с группой.</w:t>
      </w:r>
    </w:p>
    <w:p w:rsidR="003A3147" w:rsidRDefault="003A3147" w:rsidP="003A3147">
      <w:pPr>
        <w:rPr>
          <w:color w:val="000000"/>
        </w:rPr>
      </w:pPr>
      <w:r>
        <w:rPr>
          <w:color w:val="000000"/>
        </w:rPr>
        <w:t xml:space="preserve">В показателе </w:t>
      </w:r>
      <w:r>
        <w:rPr>
          <w:i/>
          <w:color w:val="000000"/>
        </w:rPr>
        <w:t>«Сопровождение работы и оценивание персонала»</w:t>
      </w:r>
      <w:r>
        <w:rPr>
          <w:color w:val="000000"/>
        </w:rPr>
        <w:t xml:space="preserve"> оцениваются следующие ключевые параметры:</w:t>
      </w:r>
    </w:p>
    <w:p w:rsidR="003A3147" w:rsidRDefault="003A3147" w:rsidP="003A3147">
      <w:pPr>
        <w:rPr>
          <w:color w:val="000000"/>
        </w:rPr>
      </w:pPr>
      <w:r>
        <w:rPr>
          <w:color w:val="000000"/>
        </w:rPr>
        <w:t>получение обратной связи развивающего, а не только контролирующего характера от администрации (особо важно, чтобы такая обратная связь предоставлялась в письменном виде, и педагог мог бы возвращаться время от времени к этим записям и сверять свою траекторию профессионального развития с ними);</w:t>
      </w:r>
    </w:p>
    <w:p w:rsidR="003A3147" w:rsidRDefault="003A3147" w:rsidP="003A3147">
      <w:pPr>
        <w:rPr>
          <w:color w:val="000000"/>
        </w:rPr>
      </w:pPr>
      <w:r>
        <w:rPr>
          <w:color w:val="000000"/>
        </w:rPr>
        <w:t xml:space="preserve">В показателе </w:t>
      </w:r>
      <w:r>
        <w:rPr>
          <w:i/>
          <w:color w:val="000000"/>
        </w:rPr>
        <w:t>«Возможности для профессионального роста»</w:t>
      </w:r>
      <w:r>
        <w:rPr>
          <w:color w:val="000000"/>
        </w:rPr>
        <w:t xml:space="preserve"> оцениваются следующие ключевые параметры:</w:t>
      </w:r>
    </w:p>
    <w:p w:rsidR="003A3147" w:rsidRDefault="003A3147" w:rsidP="003A3147">
      <w:pPr>
        <w:rPr>
          <w:color w:val="000000"/>
        </w:rPr>
      </w:pPr>
      <w:r>
        <w:rPr>
          <w:color w:val="000000"/>
        </w:rPr>
        <w:t>обучающие мероприятия для педагогов по развитию необходимых компетенций (включая поддержку для посещения курсов – освобождение от нагрузки на время курсов, оплата обучения, компенсация проезда и проживания, если обучение находится в удалении);</w:t>
      </w:r>
    </w:p>
    <w:p w:rsidR="003A3147" w:rsidRDefault="003A3147" w:rsidP="003A3147">
      <w:pPr>
        <w:rPr>
          <w:color w:val="000000"/>
        </w:rPr>
      </w:pPr>
      <w:r>
        <w:rPr>
          <w:color w:val="000000"/>
        </w:rPr>
        <w:lastRenderedPageBreak/>
        <w:t>регулярные встречи коллектива, в том числе для повышения квалификации;</w:t>
      </w:r>
    </w:p>
    <w:p w:rsidR="003A3147" w:rsidRDefault="003A3147" w:rsidP="003A3147">
      <w:pPr>
        <w:rPr>
          <w:color w:val="000000"/>
        </w:rPr>
      </w:pPr>
      <w:r>
        <w:rPr>
          <w:color w:val="000000"/>
        </w:rPr>
        <w:t>наличие методических материалов в здании, где находится ДОО, и их доступность.</w:t>
      </w:r>
    </w:p>
    <w:p w:rsidR="003A3147" w:rsidRDefault="003A3147" w:rsidP="003A3147">
      <w:pPr>
        <w:rPr>
          <w:color w:val="000000"/>
        </w:rPr>
      </w:pPr>
      <w:r>
        <w:rPr>
          <w:color w:val="000000"/>
        </w:rPr>
        <w:t>Следует обратить внимание на то, что информационными источниками для получения сведений о представленности индикаторов данной подшкалы в образовательной среде ДОО служат не только наблюдаемые экспертом факты (например, наличие в приемной группы информации для родителей об образовательной программе, методических рекомендаций по тем или иным аспектам реализации программы, наличие в помещении группы мебели для взрослых, места для хранения методических материалов, мест личной гигиены для взрослых), но и во многом ответы воспитателей, полученные в ходе интервью. Несмотря на то что вопросы, которые следует задать персоналу ДОО, рекомендованы авторами методики для каждого соответствующего индикатора, где невозможно получить информацию из однодневного наблюдения, тем не менее, существует риск получения социально ожидаемых ответов. Подобное явление в российской профессиональной педагогической среде не редкость. Так, например, в ходе проведения международного исследования ОЭСР TALIIS (2013), в рамках которого изучались общие характеристики, профессиональные приоритеты, установки, отношение к оцениванию, к климату в школе и потребности профессионального развития учителей и директоров школ, было отмечено, что в России «учителя сомневаются, что их анонимность не будет раскрыта, боятся давать откровенные ответы» (</w:t>
      </w:r>
      <w:r>
        <w:rPr>
          <w:i/>
          <w:color w:val="000000"/>
          <w:spacing w:val="-4"/>
        </w:rPr>
        <w:t>Ленская Е.А., Брун И.В., 2016: 140)</w:t>
      </w:r>
      <w:r>
        <w:rPr>
          <w:color w:val="000000"/>
        </w:rPr>
        <w:t>, а ситуация на самом деле намного хуже, притом что и так вызывает опасение состояние системы профессионального развития педагогов: например, 15% работников образования отметили отсутствие предпосылок для профессионального развития, 28% – что нет стимулов для их участия в повышении квалификации, лишь 24,11% респондентов указали на получение нематериальной поддержки в связи с участием в указанной деятельности в нерабочее время (снижение нагрузки, выходные дни, учебный отпуск и т.д.) (из материалов выступления Е.А. Ленской на пленарном заседании XIIIIII Международной научно-практической конференции «Тенденции развития образования. Кто и чему учит учителя?», Москва, 18-19 февраля 2016 г.).</w:t>
      </w:r>
    </w:p>
    <w:p w:rsidR="003A3147" w:rsidRDefault="003A3147" w:rsidP="003A3147">
      <w:pPr>
        <w:rPr>
          <w:color w:val="000000"/>
        </w:rPr>
      </w:pPr>
      <w:r>
        <w:rPr>
          <w:color w:val="000000"/>
        </w:rPr>
        <w:t>Отметим, что, видимо, именно такие факторы субъективности привели к исключению данной подшкалы в следующей редакции шкал – ECERS-3.</w:t>
      </w:r>
    </w:p>
    <w:p w:rsidR="003A3147" w:rsidRDefault="003A3147" w:rsidP="003A3147">
      <w:pPr>
        <w:rPr>
          <w:color w:val="000000"/>
          <w:shd w:val="clear" w:color="auto" w:fill="FFFFFF"/>
        </w:rPr>
      </w:pPr>
      <w:r>
        <w:rPr>
          <w:color w:val="000000"/>
          <w:shd w:val="clear" w:color="auto" w:fill="FFFFFF"/>
        </w:rPr>
        <w:t>Представим результаты исследования в сравнении групп «лучшие» и «случайные» ДОО.</w:t>
      </w:r>
    </w:p>
    <w:p w:rsidR="003A3147" w:rsidRDefault="003A3147" w:rsidP="003A3147">
      <w:pPr>
        <w:rPr>
          <w:color w:val="000000"/>
        </w:rPr>
      </w:pPr>
      <w:r>
        <w:rPr>
          <w:color w:val="000000"/>
        </w:rPr>
        <w:t xml:space="preserve">В таблице </w:t>
      </w:r>
      <w:r>
        <w:rPr>
          <w:color w:val="000000"/>
        </w:rPr>
        <w:fldChar w:fldCharType="begin"/>
      </w:r>
      <w:r>
        <w:rPr>
          <w:color w:val="000000"/>
        </w:rPr>
        <w:instrText xml:space="preserve"> REF  _Ref468266720 \h \r \t </w:instrText>
      </w:r>
      <w:r>
        <w:rPr>
          <w:color w:val="000000"/>
        </w:rPr>
      </w:r>
      <w:r>
        <w:rPr>
          <w:color w:val="000000"/>
        </w:rPr>
        <w:fldChar w:fldCharType="separate"/>
      </w:r>
      <w:r>
        <w:rPr>
          <w:color w:val="000000"/>
        </w:rPr>
        <w:t>45</w:t>
      </w:r>
      <w:r>
        <w:rPr>
          <w:color w:val="000000"/>
        </w:rPr>
        <w:fldChar w:fldCharType="end"/>
      </w:r>
      <w:r>
        <w:rPr>
          <w:color w:val="000000"/>
        </w:rPr>
        <w:t xml:space="preserve"> представлены результаты, характеризующие выборки «случайных» и «лучших» детских садов в среднем по всей подшкале «Родители и персонал».</w:t>
      </w:r>
    </w:p>
    <w:p w:rsidR="003A3147" w:rsidRDefault="003A3147" w:rsidP="003A3147">
      <w:pPr>
        <w:pStyle w:val="aa"/>
        <w:numPr>
          <w:ilvl w:val="0"/>
          <w:numId w:val="3"/>
        </w:numPr>
        <w:ind w:left="0" w:firstLine="0"/>
      </w:pPr>
      <w:bookmarkStart w:id="1426" w:name="_Ref468266720"/>
      <w:r>
        <w:t>– Результаты исследования «случайных» и «лучших» детских садов по шкале «Родители и персонал»</w:t>
      </w:r>
      <w:bookmarkEnd w:id="14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3285"/>
        <w:gridCol w:w="3283"/>
      </w:tblGrid>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Параметр</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«Случайные» детские сады</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«Лучшие» детские сады</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Среднее значение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3,86</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shd w:val="clear" w:color="auto" w:fill="FFFFFF"/>
              </w:rPr>
              <w:t>4,40</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Стандартное отклонение</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2,08</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2,15</w:t>
            </w:r>
          </w:p>
        </w:tc>
      </w:tr>
      <w:tr w:rsidR="003A3147" w:rsidTr="003A3147">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Доверительный интервал</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3,73 - 3,98</w:t>
            </w:r>
          </w:p>
        </w:tc>
        <w:tc>
          <w:tcPr>
            <w:tcW w:w="1667" w:type="pct"/>
            <w:tcBorders>
              <w:top w:val="single" w:sz="4" w:space="0" w:color="auto"/>
              <w:left w:val="single" w:sz="4" w:space="0" w:color="auto"/>
              <w:bottom w:val="single" w:sz="4" w:space="0" w:color="auto"/>
              <w:right w:val="single" w:sz="4" w:space="0" w:color="auto"/>
            </w:tcBorders>
            <w:hideMark/>
          </w:tcPr>
          <w:p w:rsidR="003A3147" w:rsidRDefault="003A3147">
            <w:pPr>
              <w:adjustRightInd w:val="0"/>
              <w:spacing w:line="360" w:lineRule="auto"/>
              <w:jc w:val="both"/>
              <w:rPr>
                <w:color w:val="000000"/>
              </w:rPr>
            </w:pPr>
            <w:r>
              <w:rPr>
                <w:color w:val="000000"/>
              </w:rPr>
              <w:t>4,22 - 4,48</w:t>
            </w:r>
          </w:p>
        </w:tc>
      </w:tr>
    </w:tbl>
    <w:p w:rsidR="003A3147" w:rsidRDefault="003A3147" w:rsidP="003A3147">
      <w:pPr>
        <w:rPr>
          <w:color w:val="000000"/>
          <w:szCs w:val="20"/>
        </w:rPr>
      </w:pPr>
    </w:p>
    <w:p w:rsidR="003A3147" w:rsidRDefault="003A3147" w:rsidP="003A3147">
      <w:pPr>
        <w:rPr>
          <w:color w:val="000000"/>
        </w:rPr>
      </w:pPr>
      <w:r>
        <w:rPr>
          <w:color w:val="000000"/>
        </w:rPr>
        <w:t>Как мы видим, среднее значение в обеих группах превышает уровень минимального качества и стремится к уровню «хорошее качество». Однако значение стандартного отклонения, равное более чем 2 пунктам, говорит о большом разбросе данных и о том, что на системном уровне данное значение показателя качества не является общей тенденцией – наоборот, вопрос с обеспечением взаимодействия внутри коллектива и с родителями решается в каждом ДОО по-разному.</w:t>
      </w:r>
    </w:p>
    <w:p w:rsidR="003A3147" w:rsidRDefault="003A3147" w:rsidP="003A3147">
      <w:pPr>
        <w:rPr>
          <w:color w:val="000000"/>
        </w:rPr>
      </w:pPr>
      <w:r>
        <w:rPr>
          <w:color w:val="000000"/>
        </w:rPr>
        <w:t xml:space="preserve">При этом доверительный интервал свидетельствует о том, что с вероятностью ошибки на уровне не более чем 0,05% среднее значение генеральной совокупности будет соответствовать 3,73-3,98 (в группе случайных ДОО, как мы помним, организации </w:t>
      </w:r>
      <w:r>
        <w:rPr>
          <w:color w:val="000000"/>
        </w:rPr>
        <w:lastRenderedPageBreak/>
        <w:t>выбирались рандомным способом, поэтому случайная выборка отражает состояние системы дошкольного образования в целом).</w:t>
      </w:r>
    </w:p>
    <w:p w:rsidR="003A3147" w:rsidRDefault="003A3147" w:rsidP="003A3147">
      <w:pPr>
        <w:rPr>
          <w:color w:val="000000"/>
        </w:rPr>
      </w:pPr>
      <w:r>
        <w:rPr>
          <w:color w:val="000000"/>
        </w:rPr>
        <w:t xml:space="preserve">Представим результаты исследования по подшкале «Родители и персонал» в отношении каждого показателя, что позволяет сделать более детализированный анализ полученных результатов (таблица </w:t>
      </w:r>
      <w:r>
        <w:rPr>
          <w:color w:val="000000"/>
        </w:rPr>
        <w:fldChar w:fldCharType="begin"/>
      </w:r>
      <w:r>
        <w:rPr>
          <w:color w:val="000000"/>
        </w:rPr>
        <w:instrText xml:space="preserve"> REF  _Ref468266765 \h \r \t </w:instrText>
      </w:r>
      <w:r>
        <w:rPr>
          <w:color w:val="000000"/>
        </w:rPr>
      </w:r>
      <w:r>
        <w:rPr>
          <w:color w:val="000000"/>
        </w:rPr>
        <w:fldChar w:fldCharType="separate"/>
      </w:r>
      <w:r>
        <w:rPr>
          <w:color w:val="000000"/>
        </w:rPr>
        <w:t>46</w:t>
      </w:r>
      <w:r>
        <w:rPr>
          <w:color w:val="000000"/>
        </w:rPr>
        <w:fldChar w:fldCharType="end"/>
      </w:r>
      <w:r>
        <w:rPr>
          <w:color w:val="000000"/>
        </w:rPr>
        <w:t>).</w:t>
      </w:r>
    </w:p>
    <w:p w:rsidR="003A3147" w:rsidRDefault="003A3147" w:rsidP="003A3147">
      <w:pPr>
        <w:pStyle w:val="aa"/>
        <w:numPr>
          <w:ilvl w:val="0"/>
          <w:numId w:val="3"/>
        </w:numPr>
        <w:ind w:left="0" w:firstLine="0"/>
      </w:pPr>
      <w:bookmarkStart w:id="1427" w:name="_Ref468266765"/>
      <w:r>
        <w:t>– Результаты исследования «случайных» и «лучших» детских садов в разрезе отдельных показателей, составляющих подшкалу «Родители и персонал» (средние значения)</w:t>
      </w:r>
      <w:bookmarkEnd w:id="1427"/>
    </w:p>
    <w:tbl>
      <w:tblPr>
        <w:tblW w:w="9634" w:type="dxa"/>
        <w:tblLook w:val="04A0" w:firstRow="1" w:lastRow="0" w:firstColumn="1" w:lastColumn="0" w:noHBand="0" w:noVBand="1"/>
      </w:tblPr>
      <w:tblGrid>
        <w:gridCol w:w="4531"/>
        <w:gridCol w:w="1780"/>
        <w:gridCol w:w="1764"/>
        <w:gridCol w:w="1559"/>
      </w:tblGrid>
      <w:tr w:rsidR="003A3147" w:rsidTr="003A3147">
        <w:trPr>
          <w:trHeight w:val="315"/>
        </w:trPr>
        <w:tc>
          <w:tcPr>
            <w:tcW w:w="4531"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Наименование показателя</w:t>
            </w:r>
          </w:p>
        </w:tc>
        <w:tc>
          <w:tcPr>
            <w:tcW w:w="1780"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Среднее значение для выборки «лучшие»</w:t>
            </w:r>
          </w:p>
        </w:tc>
        <w:tc>
          <w:tcPr>
            <w:tcW w:w="1764"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Среднее значение для выборки «случайные»</w:t>
            </w:r>
          </w:p>
        </w:tc>
        <w:tc>
          <w:tcPr>
            <w:tcW w:w="1559" w:type="dxa"/>
            <w:tcBorders>
              <w:top w:val="single" w:sz="4" w:space="0" w:color="auto"/>
              <w:left w:val="nil"/>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Наличие значимых различий</w:t>
            </w:r>
          </w:p>
        </w:tc>
      </w:tr>
      <w:tr w:rsidR="003A3147" w:rsidTr="003A3147">
        <w:trPr>
          <w:trHeight w:val="315"/>
        </w:trPr>
        <w:tc>
          <w:tcPr>
            <w:tcW w:w="4531"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7.1. Условия для родителей</w:t>
            </w:r>
          </w:p>
        </w:tc>
        <w:tc>
          <w:tcPr>
            <w:tcW w:w="1780"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4,77</w:t>
            </w:r>
          </w:p>
        </w:tc>
        <w:tc>
          <w:tcPr>
            <w:tcW w:w="1764" w:type="dxa"/>
            <w:tcBorders>
              <w:top w:val="single" w:sz="4" w:space="0" w:color="auto"/>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4,18</w:t>
            </w:r>
          </w:p>
        </w:tc>
        <w:tc>
          <w:tcPr>
            <w:tcW w:w="1559" w:type="dxa"/>
            <w:tcBorders>
              <w:top w:val="single" w:sz="4" w:space="0" w:color="auto"/>
              <w:left w:val="nil"/>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Есть</w:t>
            </w:r>
          </w:p>
        </w:tc>
      </w:tr>
      <w:tr w:rsidR="003A3147" w:rsidTr="003A3147">
        <w:trPr>
          <w:trHeight w:val="315"/>
        </w:trPr>
        <w:tc>
          <w:tcPr>
            <w:tcW w:w="4531" w:type="dxa"/>
            <w:tcBorders>
              <w:top w:val="nil"/>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7.2. Условия для удовлетворения личных потребностей персонала</w:t>
            </w:r>
          </w:p>
        </w:tc>
        <w:tc>
          <w:tcPr>
            <w:tcW w:w="1780"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2,15</w:t>
            </w:r>
          </w:p>
        </w:tc>
        <w:tc>
          <w:tcPr>
            <w:tcW w:w="1764"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1,96</w:t>
            </w:r>
          </w:p>
        </w:tc>
        <w:tc>
          <w:tcPr>
            <w:tcW w:w="1559" w:type="dxa"/>
            <w:tcBorders>
              <w:top w:val="nil"/>
              <w:left w:val="nil"/>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Нет</w:t>
            </w:r>
          </w:p>
        </w:tc>
      </w:tr>
      <w:tr w:rsidR="003A3147" w:rsidTr="003A3147">
        <w:trPr>
          <w:trHeight w:val="315"/>
        </w:trPr>
        <w:tc>
          <w:tcPr>
            <w:tcW w:w="4531" w:type="dxa"/>
            <w:tcBorders>
              <w:top w:val="nil"/>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7.3. Условия для удовлетворения профессиональных потребностей персонала</w:t>
            </w:r>
          </w:p>
        </w:tc>
        <w:tc>
          <w:tcPr>
            <w:tcW w:w="1780"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3,68</w:t>
            </w:r>
          </w:p>
        </w:tc>
        <w:tc>
          <w:tcPr>
            <w:tcW w:w="1764"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2,84</w:t>
            </w:r>
          </w:p>
        </w:tc>
        <w:tc>
          <w:tcPr>
            <w:tcW w:w="1559" w:type="dxa"/>
            <w:tcBorders>
              <w:top w:val="nil"/>
              <w:left w:val="nil"/>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Есть</w:t>
            </w:r>
          </w:p>
        </w:tc>
      </w:tr>
      <w:tr w:rsidR="003A3147" w:rsidTr="003A3147">
        <w:trPr>
          <w:trHeight w:val="315"/>
        </w:trPr>
        <w:tc>
          <w:tcPr>
            <w:tcW w:w="4531" w:type="dxa"/>
            <w:tcBorders>
              <w:top w:val="nil"/>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7.4. Взаимодействие и сотрудничество персонала</w:t>
            </w:r>
          </w:p>
        </w:tc>
        <w:tc>
          <w:tcPr>
            <w:tcW w:w="1780"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5,67</w:t>
            </w:r>
          </w:p>
        </w:tc>
        <w:tc>
          <w:tcPr>
            <w:tcW w:w="1764"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5,17</w:t>
            </w:r>
          </w:p>
        </w:tc>
        <w:tc>
          <w:tcPr>
            <w:tcW w:w="1559" w:type="dxa"/>
            <w:tcBorders>
              <w:top w:val="nil"/>
              <w:left w:val="nil"/>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Есть</w:t>
            </w:r>
          </w:p>
        </w:tc>
      </w:tr>
      <w:tr w:rsidR="003A3147" w:rsidTr="003A3147">
        <w:trPr>
          <w:trHeight w:val="315"/>
        </w:trPr>
        <w:tc>
          <w:tcPr>
            <w:tcW w:w="4531" w:type="dxa"/>
            <w:tcBorders>
              <w:top w:val="nil"/>
              <w:left w:val="single" w:sz="4" w:space="0" w:color="auto"/>
              <w:bottom w:val="single" w:sz="4"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7.5. Сопровождение работы и оценивание персонала</w:t>
            </w:r>
          </w:p>
        </w:tc>
        <w:tc>
          <w:tcPr>
            <w:tcW w:w="1780"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5,12</w:t>
            </w:r>
          </w:p>
        </w:tc>
        <w:tc>
          <w:tcPr>
            <w:tcW w:w="1764" w:type="dxa"/>
            <w:tcBorders>
              <w:top w:val="nil"/>
              <w:left w:val="nil"/>
              <w:bottom w:val="single" w:sz="4"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4,55</w:t>
            </w:r>
          </w:p>
        </w:tc>
        <w:tc>
          <w:tcPr>
            <w:tcW w:w="1559" w:type="dxa"/>
            <w:tcBorders>
              <w:top w:val="nil"/>
              <w:left w:val="nil"/>
              <w:bottom w:val="single" w:sz="4"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Есть</w:t>
            </w:r>
          </w:p>
        </w:tc>
      </w:tr>
      <w:tr w:rsidR="003A3147" w:rsidTr="003A3147">
        <w:trPr>
          <w:trHeight w:val="330"/>
        </w:trPr>
        <w:tc>
          <w:tcPr>
            <w:tcW w:w="4531" w:type="dxa"/>
            <w:tcBorders>
              <w:top w:val="nil"/>
              <w:left w:val="single" w:sz="4" w:space="0" w:color="auto"/>
              <w:bottom w:val="single" w:sz="8" w:space="0" w:color="auto"/>
              <w:right w:val="single" w:sz="4" w:space="0" w:color="auto"/>
            </w:tcBorders>
            <w:shd w:val="clear" w:color="auto" w:fill="F2F2F2"/>
            <w:noWrap/>
            <w:vAlign w:val="center"/>
            <w:hideMark/>
          </w:tcPr>
          <w:p w:rsidR="003A3147" w:rsidRDefault="003A3147">
            <w:pPr>
              <w:adjustRightInd w:val="0"/>
              <w:spacing w:line="360" w:lineRule="auto"/>
              <w:jc w:val="both"/>
              <w:rPr>
                <w:color w:val="000000"/>
              </w:rPr>
            </w:pPr>
            <w:r>
              <w:rPr>
                <w:color w:val="000000"/>
              </w:rPr>
              <w:t>7.6. Возможности для профессионального роста</w:t>
            </w:r>
          </w:p>
        </w:tc>
        <w:tc>
          <w:tcPr>
            <w:tcW w:w="1780" w:type="dxa"/>
            <w:tcBorders>
              <w:top w:val="nil"/>
              <w:left w:val="nil"/>
              <w:bottom w:val="single" w:sz="8"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5,21</w:t>
            </w:r>
          </w:p>
        </w:tc>
        <w:tc>
          <w:tcPr>
            <w:tcW w:w="1764" w:type="dxa"/>
            <w:tcBorders>
              <w:top w:val="nil"/>
              <w:left w:val="nil"/>
              <w:bottom w:val="single" w:sz="8" w:space="0" w:color="auto"/>
              <w:right w:val="single" w:sz="4" w:space="0" w:color="auto"/>
            </w:tcBorders>
            <w:shd w:val="clear" w:color="auto" w:fill="FFFFFF"/>
            <w:noWrap/>
            <w:vAlign w:val="center"/>
            <w:hideMark/>
          </w:tcPr>
          <w:p w:rsidR="003A3147" w:rsidRDefault="003A3147">
            <w:pPr>
              <w:adjustRightInd w:val="0"/>
              <w:spacing w:line="360" w:lineRule="auto"/>
              <w:jc w:val="both"/>
              <w:rPr>
                <w:color w:val="000000"/>
              </w:rPr>
            </w:pPr>
            <w:r>
              <w:rPr>
                <w:color w:val="000000"/>
              </w:rPr>
              <w:t>4,71</w:t>
            </w:r>
          </w:p>
        </w:tc>
        <w:tc>
          <w:tcPr>
            <w:tcW w:w="1559" w:type="dxa"/>
            <w:tcBorders>
              <w:top w:val="nil"/>
              <w:left w:val="nil"/>
              <w:bottom w:val="single" w:sz="8" w:space="0" w:color="auto"/>
              <w:right w:val="single" w:sz="4" w:space="0" w:color="auto"/>
            </w:tcBorders>
            <w:noWrap/>
            <w:vAlign w:val="center"/>
            <w:hideMark/>
          </w:tcPr>
          <w:p w:rsidR="003A3147" w:rsidRDefault="003A3147">
            <w:pPr>
              <w:adjustRightInd w:val="0"/>
              <w:spacing w:line="360" w:lineRule="auto"/>
              <w:jc w:val="both"/>
              <w:rPr>
                <w:color w:val="000000"/>
              </w:rPr>
            </w:pPr>
            <w:r>
              <w:rPr>
                <w:color w:val="000000"/>
              </w:rPr>
              <w:t>Есть</w:t>
            </w:r>
          </w:p>
        </w:tc>
      </w:tr>
    </w:tbl>
    <w:p w:rsidR="003A3147" w:rsidRDefault="003A3147" w:rsidP="003A3147">
      <w:pPr>
        <w:rPr>
          <w:color w:val="000000"/>
          <w:szCs w:val="20"/>
        </w:rPr>
      </w:pPr>
    </w:p>
    <w:p w:rsidR="003A3147" w:rsidRDefault="003A3147" w:rsidP="003A3147">
      <w:pPr>
        <w:rPr>
          <w:color w:val="000000"/>
        </w:rPr>
      </w:pPr>
      <w:r>
        <w:rPr>
          <w:color w:val="000000"/>
        </w:rPr>
        <w:t>Как мы видим, самой проблемной зоной для обеих групп являются условия для удовлетворения личных потребностей персонала. Так, например, в большинстве ДОО, участвующих в исследовании, не предусмотрены перерывы для воспитателей, несмотря на высокую интенсивность и напряженность их труда. Это с большой вероятностью сказывается на выполнении педагогами своих должностных обязанностей, например, общий присмотр за детьми (кроме крупомоторной активности коррелирует на уровне коэффициента 0,4 с условиями для удовлетворения личных потребностей персонала). Или присмотр за развитием крупной моторики коррелирует на уровне 0,5 с условиями для родителей. А взаимодействие и сотрудничество персонала на уровне 0,5 коррелирует с условиями для родителей.</w:t>
      </w:r>
    </w:p>
    <w:p w:rsidR="003A3147" w:rsidRDefault="003A3147" w:rsidP="003A3147">
      <w:pPr>
        <w:rPr>
          <w:color w:val="000000"/>
        </w:rPr>
      </w:pPr>
      <w:r>
        <w:rPr>
          <w:color w:val="000000"/>
        </w:rPr>
        <w:t>Самой благополучной зоной является позиция «Взаимодействие и сотрудничество персонала», что говорит о том, что, несмотря на трудности обеспечения качественной образовательной среды для детей, педагоги готовы на конструктивное общение и способны находить в себе ресурсы, чтобы обсуждать возникающие трудности и потребности конкретных детей группы.</w:t>
      </w:r>
    </w:p>
    <w:p w:rsidR="003A3147" w:rsidRDefault="003A3147" w:rsidP="003A3147">
      <w:pPr>
        <w:rPr>
          <w:color w:val="000000"/>
        </w:rPr>
      </w:pPr>
      <w:r>
        <w:rPr>
          <w:color w:val="000000"/>
        </w:rPr>
        <w:t xml:space="preserve">Таким образом, уместен вывод, что педагоги готовы в штатном режиме выполнять свои профессиональные обязанности только в случае, если взаимодействие с другими </w:t>
      </w:r>
      <w:r>
        <w:rPr>
          <w:color w:val="000000"/>
        </w:rPr>
        <w:lastRenderedPageBreak/>
        <w:t>участниками образовательных отношений выстраивается партнерским образом и в целях развития детей.</w:t>
      </w:r>
    </w:p>
    <w:p w:rsidR="003A3147" w:rsidRDefault="003A3147" w:rsidP="003A3147">
      <w:pPr>
        <w:rPr>
          <w:color w:val="000000"/>
        </w:rPr>
      </w:pPr>
      <w:r>
        <w:rPr>
          <w:color w:val="000000"/>
        </w:rPr>
        <w:t>Теперь обратимся к характеристике каждого показателя в отношении типичных оценок.</w:t>
      </w:r>
    </w:p>
    <w:p w:rsidR="003A3147" w:rsidRDefault="003A3147" w:rsidP="003A3147">
      <w:pPr>
        <w:rPr>
          <w:color w:val="000000"/>
        </w:rPr>
      </w:pPr>
      <w:r>
        <w:rPr>
          <w:color w:val="000000"/>
        </w:rPr>
        <w:t>Так, например, для показателя «Условия для родителей» самой типичной является оценка 4 балла, причем это значение имеет практически одинаковые доли в обеих группах (34% в группе «лучшие» и 35% – «случайные»), что говорит о следующем: члены семей некоторым образом участвуют в жизни ДОО, но такое участие не характеризуется разнообразием, к тому же родители реально не приобщены к управлению образовательной организацией, не имеют возможности влиять на ее развитие. Для группы «лучшие» также характерна оценка 7 баллов: скорее всего это свидетельствует о наличии отдельных практик тесного взаимодействия родительской общественности с педагогическим коллективом на благо создания благоприятной для детей образовательной среды, в том числе в аспекте управления деятельностью образовательной организации, решения содержательных вопросов и сопровождения этой деятельности специалистами (психологи, логопеды и проч.).</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6C999498" wp14:editId="5AE66C1A">
            <wp:extent cx="3457575" cy="2094230"/>
            <wp:effectExtent l="0" t="0" r="9525" b="20320"/>
            <wp:docPr id="437" name="Диаграмма 4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3"/>
              </a:graphicData>
            </a:graphic>
          </wp:inline>
        </w:drawing>
      </w:r>
    </w:p>
    <w:p w:rsidR="003A3147" w:rsidRDefault="003A3147" w:rsidP="003A3147">
      <w:pPr>
        <w:pStyle w:val="ab"/>
        <w:numPr>
          <w:ilvl w:val="0"/>
          <w:numId w:val="5"/>
        </w:numPr>
        <w:ind w:left="0" w:firstLine="0"/>
      </w:pPr>
      <w:bookmarkStart w:id="1428" w:name="_Ref468266848"/>
      <w:r>
        <w:t>– Распределение точечных оценок по показателю «Условия для родителей» для групп «лучшие» и «случайные»</w:t>
      </w:r>
      <w:bookmarkEnd w:id="1428"/>
    </w:p>
    <w:p w:rsidR="003A3147" w:rsidRDefault="003A3147" w:rsidP="003A3147">
      <w:pPr>
        <w:rPr>
          <w:color w:val="000000"/>
        </w:rPr>
      </w:pPr>
      <w:r>
        <w:rPr>
          <w:color w:val="000000"/>
        </w:rPr>
        <w:t xml:space="preserve">Для показателя «Условия для удовлетворения личных потребностей персонала» самой типичной является оценка ниже минимального уровня – для группы «случайные» 1 балл (доля таких оценок составляет 48%), для группы «лучшие» 2 балла, что составляет 40% (рисунок </w:t>
      </w:r>
      <w:r>
        <w:rPr>
          <w:color w:val="000000"/>
        </w:rPr>
        <w:fldChar w:fldCharType="begin"/>
      </w:r>
      <w:r>
        <w:rPr>
          <w:color w:val="000000"/>
        </w:rPr>
        <w:instrText xml:space="preserve"> REF  _Ref468266848 \h \r \t </w:instrText>
      </w:r>
      <w:r>
        <w:rPr>
          <w:color w:val="000000"/>
        </w:rPr>
      </w:r>
      <w:r>
        <w:rPr>
          <w:color w:val="000000"/>
        </w:rPr>
        <w:fldChar w:fldCharType="separate"/>
      </w:r>
      <w:r>
        <w:rPr>
          <w:color w:val="000000"/>
        </w:rPr>
        <w:t>68</w:t>
      </w:r>
      <w:r>
        <w:rPr>
          <w:color w:val="000000"/>
        </w:rPr>
        <w:fldChar w:fldCharType="end"/>
      </w:r>
      <w:r>
        <w:rPr>
          <w:color w:val="000000"/>
        </w:rPr>
        <w:t xml:space="preserve">). Это говорит о том, что потребностям педагогов уделяется минимальное внимание в системе организации деятельности ДОО: часто у воспитателей нет возможности для личной гигиены в помещении группы (чтобы сходить в туалет, нужно оставить детей), хранения личных вещей (в некоторой степени это следствие решения проблемы сокращения очередности, когда наполняемость группы рассчитывается не из соображений здравого смысла, а по нормативным требованиям, не учитывающим присутствие взрослого в помещении группы). Еще одной явной проблемой являются перерывы в течение рабочего дня. Здесь прослеживается две тенденции: в ряде ДОО перерывы не предусмотрены, т.к. рабочий день воспитателя формально составляет менее 8 часов, но в некоторых организациях перерывы закреплены трудовым договором, однако воспитатели предпочитают ими не пользоваться, чтобы освободиться от трудовой деятельности пораньше. Прокомментируем обе ситуации. </w:t>
      </w:r>
    </w:p>
    <w:p w:rsidR="003A3147" w:rsidRDefault="003A3147" w:rsidP="003A3147">
      <w:pPr>
        <w:rPr>
          <w:color w:val="000000"/>
        </w:rPr>
      </w:pPr>
      <w:r>
        <w:rPr>
          <w:color w:val="000000"/>
        </w:rPr>
        <w:t xml:space="preserve">Проблемным аспектом является, безусловно, интенсивность педагогического труда воспитателей ДОО. В сравнении с учителями в системе общего образования, воспитатели ДОО не имеют регламентированных периодов образовательной деятельности по 40-45 минут (их рабочий день в равной интенсивности продолжается до 7,2 часов (а в случае нехватки кадров и работы в одну смену – до 12 часов ежедневно). Тем особенно важным является </w:t>
      </w:r>
      <w:r>
        <w:rPr>
          <w:color w:val="000000"/>
        </w:rPr>
        <w:lastRenderedPageBreak/>
        <w:t>предоставление воспитателям возможности отдохнуть, переключиться от взаимодействия с детьми и восстановить физические и душевные ресурсы для последующего удовлетворения потребностей детей в развитии, присмотре и уходе.</w:t>
      </w:r>
    </w:p>
    <w:p w:rsidR="003A3147" w:rsidRDefault="003A3147" w:rsidP="003A3147">
      <w:pPr>
        <w:rPr>
          <w:color w:val="000000"/>
        </w:rPr>
      </w:pPr>
      <w:r>
        <w:rPr>
          <w:color w:val="000000"/>
        </w:rPr>
        <w:t>Согласно ст. 108 Трудового кодекса Российской Федерации, время предоставления перерыва и его конкретная продолжительность устанавливаются правилами внутреннего трудового распорядка или по соглашению между работником и работодателем. Вместе с тем, согласно приказу Минобрнауки от 11 мая 2016 года № 536, режим рабочего времени и отдыха педагогических работников предполагает включение в правила внутреннего трудового распорядка или в трудовой договор 30-минутного перерыва (потенциально – перерыв до 2 часов с компенсацией за разделение рабочего дня на периоды) с целью отдыха и питания воспитателей. Таким образом, администрация ДОО при должном внимании к условиям труда воспитателей имеет нормативные основания для обеспечения перерыва. Другое дело – организационные основания: как освободить воспитателя от обязанностей в моменты активности детей (не в тихий час)? Для этого необходимо, чтобы какой-то другой педагог был с ними и отвечал за их безопасность (как минимум). Такие административные модели существуют точечно в российской практике, их возникновение – демонстрация возможности найти выход, если задаться целью обеспечить комфортные условия труда воспитателей. Вместе с тем, требуется определенная работа с кадрами даже в тех случаях, когда такие условия создаются (перерыв предусмотрен). Далеко не каждый воспитатель понимает, что его усталость и самочувствие напрямую отражается на детях, на качестве взаимодействия с ними. И использование возможности взять перерыв (желательно «плавающий», по мере необходимости) – и есть один из тех ресурсов, которые позволяют сохранить доброжелательность в общении с детьми, интерес к их делам и высказываниям, позволяют видеть в воспитанниках не объект, а партнера по общению.</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54CDF60A" wp14:editId="7C64BA3E">
            <wp:extent cx="3714115" cy="2265045"/>
            <wp:effectExtent l="0" t="0" r="19685" b="20955"/>
            <wp:docPr id="436" name="Диаграмма 4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4"/>
              </a:graphicData>
            </a:graphic>
          </wp:inline>
        </w:drawing>
      </w:r>
    </w:p>
    <w:p w:rsidR="003A3147" w:rsidRDefault="003A3147" w:rsidP="003A3147">
      <w:pPr>
        <w:pStyle w:val="ab"/>
        <w:numPr>
          <w:ilvl w:val="0"/>
          <w:numId w:val="5"/>
        </w:numPr>
        <w:ind w:left="0" w:firstLine="0"/>
      </w:pPr>
      <w:bookmarkStart w:id="1429" w:name="_Ref468266917"/>
      <w:r>
        <w:t>– Распределение точечных оценок по показателю «Условия для удовлетворения личных потребностей персонала» для групп «лучшие» и «случайные».</w:t>
      </w:r>
      <w:bookmarkEnd w:id="1429"/>
    </w:p>
    <w:p w:rsidR="003A3147" w:rsidRDefault="003A3147" w:rsidP="003A3147">
      <w:pPr>
        <w:rPr>
          <w:color w:val="000000"/>
        </w:rPr>
      </w:pPr>
      <w:r>
        <w:rPr>
          <w:color w:val="000000"/>
        </w:rPr>
        <w:t xml:space="preserve">Для показателя «Условия для удовлетворения профессиональных потребностей персонала» самой типичной является оценка ниже минимального уровня – 1 балл (для группы «случайные» доля таких оценок составляет 46%, для группы «лучшие» – 31%) (рисунок </w:t>
      </w:r>
      <w:r>
        <w:rPr>
          <w:color w:val="000000"/>
        </w:rPr>
        <w:fldChar w:fldCharType="begin"/>
      </w:r>
      <w:r>
        <w:rPr>
          <w:color w:val="000000"/>
        </w:rPr>
        <w:instrText xml:space="preserve"> REF  _Ref468266917 \h \r \t </w:instrText>
      </w:r>
      <w:r>
        <w:rPr>
          <w:color w:val="000000"/>
        </w:rPr>
      </w:r>
      <w:r>
        <w:rPr>
          <w:color w:val="000000"/>
        </w:rPr>
        <w:fldChar w:fldCharType="separate"/>
      </w:r>
      <w:r>
        <w:rPr>
          <w:color w:val="000000"/>
        </w:rPr>
        <w:t>69</w:t>
      </w:r>
      <w:r>
        <w:rPr>
          <w:color w:val="000000"/>
        </w:rPr>
        <w:fldChar w:fldCharType="end"/>
      </w:r>
      <w:r>
        <w:rPr>
          <w:color w:val="000000"/>
        </w:rPr>
        <w:t xml:space="preserve">). Обращает на себя внимание, что для группы «лучшие» следующая по частотности оценка – 7 баллов, что составляет 26% (диаграмма 75). Это говорит о том, что во всех садах имеются системные проблемы (вероятнее всего, это касается недоступности телефона для решения «производственных» вопросов, а также отсутствия помещения для индивидуальных бесед педагогов с коллегами или родителями во время работы). И наоборот, высокие оценки ДОО в группе «лучшие» указывают на наличие таких условий, а также на то, что в здании имеется </w:t>
      </w:r>
      <w:r>
        <w:rPr>
          <w:color w:val="000000"/>
        </w:rPr>
        <w:lastRenderedPageBreak/>
        <w:t>помещение для совещаний, которое гарантирует конфиденциальность, доступно достаточно места для хранения методических материалов в группе, предоставляется в постоянном доступе служебный телефон.</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3F49C9D8" wp14:editId="0CD13DE9">
            <wp:extent cx="3980180" cy="2416810"/>
            <wp:effectExtent l="0" t="0" r="20320" b="21590"/>
            <wp:docPr id="435" name="Диаграмма 4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5"/>
              </a:graphicData>
            </a:graphic>
          </wp:inline>
        </w:drawing>
      </w:r>
    </w:p>
    <w:p w:rsidR="003A3147" w:rsidRDefault="003A3147" w:rsidP="003A3147">
      <w:pPr>
        <w:pStyle w:val="ab"/>
        <w:numPr>
          <w:ilvl w:val="0"/>
          <w:numId w:val="5"/>
        </w:numPr>
        <w:ind w:left="0" w:firstLine="0"/>
      </w:pPr>
      <w:bookmarkStart w:id="1430" w:name="_Ref468267097"/>
      <w:r>
        <w:t>– Распределение точечных оценок по показателю «Условия для удовлетворения профессиональных потребностей персонала» для групп «лучшие» и «случайные».</w:t>
      </w:r>
      <w:bookmarkEnd w:id="1430"/>
    </w:p>
    <w:p w:rsidR="003A3147" w:rsidRDefault="003A3147" w:rsidP="003A3147">
      <w:pPr>
        <w:rPr>
          <w:color w:val="000000"/>
        </w:rPr>
      </w:pPr>
      <w:r>
        <w:rPr>
          <w:color w:val="000000"/>
        </w:rPr>
        <w:t xml:space="preserve">Для показателя «Взаимодействие и сотрудничество персонала» самой типичной является оценка «оптимально», т.е. 7 баллов (для группы «случайные» доля таких оценок составляет 35%, для группы «лучшие» – 46%) (рисунок </w:t>
      </w:r>
      <w:r>
        <w:rPr>
          <w:color w:val="000000"/>
        </w:rPr>
        <w:fldChar w:fldCharType="begin"/>
      </w:r>
      <w:r>
        <w:rPr>
          <w:color w:val="000000"/>
        </w:rPr>
        <w:instrText xml:space="preserve"> REF  _Ref468267522 \h \r \t </w:instrText>
      </w:r>
      <w:r>
        <w:rPr>
          <w:color w:val="000000"/>
        </w:rPr>
      </w:r>
      <w:r>
        <w:rPr>
          <w:color w:val="000000"/>
        </w:rPr>
        <w:fldChar w:fldCharType="separate"/>
      </w:r>
      <w:r>
        <w:rPr>
          <w:color w:val="000000"/>
        </w:rPr>
        <w:t>71</w:t>
      </w:r>
      <w:r>
        <w:rPr>
          <w:color w:val="000000"/>
        </w:rPr>
        <w:fldChar w:fldCharType="end"/>
      </w:r>
      <w:r>
        <w:rPr>
          <w:color w:val="000000"/>
        </w:rPr>
        <w:t>). Это свидетельствует о готовности педагогов к профессиональному взаимодействию в целях оптимизации образовательного процесса: происходит обмен информацией, межличностное взаимодействие между сотрудниками не мешает выполнению обязанностей, которые распределяются равномерно и рационально, администрация поддерживает позитивное взаимодействие между сотрудниками. В последнем аспекте следует еще раз вспомнить о вероятности социальной желательности ответов воспитателей и о том, что стиль взаимодействия сотрудников с руководством может носить черты неосознаной виктимности, воспринимаемой воспитателями как норма.</w:t>
      </w:r>
    </w:p>
    <w:p w:rsidR="003A3147" w:rsidRDefault="003A3147" w:rsidP="003A3147">
      <w:pPr>
        <w:rPr>
          <w:color w:val="000000"/>
        </w:rPr>
      </w:pPr>
    </w:p>
    <w:p w:rsidR="003A3147" w:rsidRDefault="003A3147" w:rsidP="003A3147">
      <w:pPr>
        <w:jc w:val="center"/>
        <w:rPr>
          <w:color w:val="000000"/>
        </w:rPr>
      </w:pPr>
      <w:r>
        <w:rPr>
          <w:noProof/>
          <w:color w:val="000000"/>
        </w:rPr>
        <w:drawing>
          <wp:inline distT="0" distB="0" distL="0" distR="0" wp14:anchorId="5240D056" wp14:editId="1B855207">
            <wp:extent cx="4664075" cy="2511425"/>
            <wp:effectExtent l="0" t="0" r="22225" b="22225"/>
            <wp:docPr id="434" name="Диаграмма 4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6"/>
              </a:graphicData>
            </a:graphic>
          </wp:inline>
        </w:drawing>
      </w:r>
    </w:p>
    <w:p w:rsidR="003A3147" w:rsidRDefault="003A3147" w:rsidP="003A3147">
      <w:pPr>
        <w:pStyle w:val="ab"/>
        <w:numPr>
          <w:ilvl w:val="0"/>
          <w:numId w:val="5"/>
        </w:numPr>
        <w:ind w:left="0" w:firstLine="0"/>
      </w:pPr>
      <w:bookmarkStart w:id="1431" w:name="_Ref468267522"/>
      <w:r>
        <w:t>– Распределение точечных оценок по показателю «Взаимодействие и сотрудничество персонала» для групп «лучшие» и «случайные»</w:t>
      </w:r>
      <w:bookmarkEnd w:id="1431"/>
    </w:p>
    <w:p w:rsidR="003A3147" w:rsidRDefault="003A3147" w:rsidP="003A3147">
      <w:pPr>
        <w:rPr>
          <w:color w:val="000000"/>
        </w:rPr>
      </w:pPr>
      <w:r>
        <w:rPr>
          <w:color w:val="000000"/>
        </w:rPr>
        <w:lastRenderedPageBreak/>
        <w:t xml:space="preserve">Для показателя «Сопровождение работы и оценивание персонала» самой типичной является оценка 4 балла для группы «случайные» (36%) и 7 баллов для группы «лучшие» (39%), хотя в группе «лучшие» оценка 4 балла также частотна (34%) (рисунок </w:t>
      </w:r>
      <w:r>
        <w:rPr>
          <w:color w:val="000000"/>
        </w:rPr>
        <w:fldChar w:fldCharType="begin"/>
      </w:r>
      <w:r>
        <w:rPr>
          <w:color w:val="000000"/>
        </w:rPr>
        <w:instrText xml:space="preserve"> REF  _Ref468267458 \h \r \t </w:instrText>
      </w:r>
      <w:r>
        <w:rPr>
          <w:color w:val="000000"/>
        </w:rPr>
      </w:r>
      <w:r>
        <w:rPr>
          <w:color w:val="000000"/>
        </w:rPr>
        <w:fldChar w:fldCharType="separate"/>
      </w:r>
      <w:r>
        <w:rPr>
          <w:color w:val="000000"/>
        </w:rPr>
        <w:t>72</w:t>
      </w:r>
      <w:r>
        <w:rPr>
          <w:color w:val="000000"/>
        </w:rPr>
        <w:fldChar w:fldCharType="end"/>
      </w:r>
      <w:r>
        <w:rPr>
          <w:color w:val="000000"/>
        </w:rPr>
        <w:t>). Это свидетельствует о том, что во многих ДОО не осуществляется письменная обратная связь для педагогов в оценке их работы (причем не контрольного, а развивающего характера с указанием как моментов, требующих улучшения, так и достижений). В организациях, где получены высокие баллы, соответственно, такая оценка проводится. Причем это дополняется и результатами самооценки, к тому же обратная связь по результатам оценки предоставляется в виде помощи и поддержки, например, практик наставничества.</w:t>
      </w:r>
    </w:p>
    <w:p w:rsidR="003A3147" w:rsidRDefault="003A3147" w:rsidP="003A3147">
      <w:pPr>
        <w:jc w:val="center"/>
        <w:rPr>
          <w:color w:val="000000"/>
        </w:rPr>
      </w:pPr>
      <w:r>
        <w:rPr>
          <w:noProof/>
          <w:color w:val="000000"/>
        </w:rPr>
        <w:drawing>
          <wp:inline distT="0" distB="0" distL="0" distR="0" wp14:anchorId="64A8A7C3" wp14:editId="3538E026">
            <wp:extent cx="3799840" cy="2369185"/>
            <wp:effectExtent l="0" t="0" r="10160" b="12065"/>
            <wp:docPr id="433" name="Диаграмма 4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7"/>
              </a:graphicData>
            </a:graphic>
          </wp:inline>
        </w:drawing>
      </w:r>
    </w:p>
    <w:p w:rsidR="003A3147" w:rsidRDefault="003A3147" w:rsidP="003A3147">
      <w:pPr>
        <w:pStyle w:val="ab"/>
        <w:numPr>
          <w:ilvl w:val="0"/>
          <w:numId w:val="5"/>
        </w:numPr>
        <w:ind w:left="0" w:firstLine="0"/>
      </w:pPr>
      <w:bookmarkStart w:id="1432" w:name="_Ref468267458"/>
      <w:r>
        <w:t>– Распределение точечных оценок по показателю «Сопровождение работы и оценивание персонала» для групп «лучшие» и «случайные».</w:t>
      </w:r>
      <w:bookmarkEnd w:id="1432"/>
    </w:p>
    <w:p w:rsidR="003A3147" w:rsidRDefault="003A3147" w:rsidP="003A3147">
      <w:pPr>
        <w:rPr>
          <w:color w:val="000000"/>
        </w:rPr>
      </w:pPr>
      <w:r>
        <w:rPr>
          <w:color w:val="000000"/>
        </w:rPr>
        <w:t xml:space="preserve">Для показателя «Возможности для профессионального роста» типичны оценки «7» для группы «лучших» (31%) и «4» и «6» для группы «случайные» (27% и 24% соответственно), что является свидетельством наличия хорошей методической библиотеки в ДОО, регулярной организации различных форм повышения квалификации (курсов, семинаров, тренингов) администрацией ДОО, регулярных собраний коллектива, а также некоторой представленности практики наставничества для молодых педагогов (рисунок </w:t>
      </w:r>
      <w:r>
        <w:rPr>
          <w:color w:val="000000"/>
        </w:rPr>
        <w:fldChar w:fldCharType="begin"/>
      </w:r>
      <w:r>
        <w:rPr>
          <w:color w:val="000000"/>
        </w:rPr>
        <w:instrText xml:space="preserve"> REF  _Ref468267599 \h \r \t </w:instrText>
      </w:r>
      <w:r>
        <w:rPr>
          <w:color w:val="000000"/>
        </w:rPr>
      </w:r>
      <w:r>
        <w:rPr>
          <w:color w:val="000000"/>
        </w:rPr>
        <w:fldChar w:fldCharType="separate"/>
      </w:r>
      <w:r>
        <w:rPr>
          <w:color w:val="000000"/>
        </w:rPr>
        <w:t>73</w:t>
      </w:r>
      <w:r>
        <w:rPr>
          <w:color w:val="000000"/>
        </w:rPr>
        <w:fldChar w:fldCharType="end"/>
      </w:r>
      <w:r>
        <w:rPr>
          <w:color w:val="000000"/>
        </w:rPr>
        <w:t>). Отличием «лучших» ДОО от «случайных» можно считать дополнительные меры поддержки (например, освобождение от работы или оплата участия в конференциях, семинарах и проч.; наличие в общем доступе педагогов хорошей методической библиотеки с актуальными материалами; предоставление педагогам, не имеющим соответствующего высшего образования, возможности его получить).</w:t>
      </w:r>
    </w:p>
    <w:p w:rsidR="003A3147" w:rsidRDefault="003A3147" w:rsidP="003A3147">
      <w:pPr>
        <w:jc w:val="center"/>
        <w:rPr>
          <w:color w:val="000000"/>
        </w:rPr>
      </w:pPr>
      <w:r>
        <w:rPr>
          <w:noProof/>
          <w:color w:val="000000"/>
        </w:rPr>
        <w:drawing>
          <wp:inline distT="0" distB="0" distL="0" distR="0" wp14:anchorId="61FBD264" wp14:editId="14C33633">
            <wp:extent cx="3799840" cy="2369185"/>
            <wp:effectExtent l="0" t="0" r="10160" b="12065"/>
            <wp:docPr id="432" name="Диаграмма 4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8"/>
              </a:graphicData>
            </a:graphic>
          </wp:inline>
        </w:drawing>
      </w:r>
    </w:p>
    <w:p w:rsidR="003A3147" w:rsidRDefault="003A3147" w:rsidP="003A3147">
      <w:pPr>
        <w:pStyle w:val="ab"/>
        <w:numPr>
          <w:ilvl w:val="0"/>
          <w:numId w:val="5"/>
        </w:numPr>
        <w:ind w:left="0" w:firstLine="0"/>
      </w:pPr>
      <w:bookmarkStart w:id="1433" w:name="_Ref468267599"/>
      <w:r>
        <w:lastRenderedPageBreak/>
        <w:t>– Распределение точечных оценок по показателю «Возможности для профессионального роста» для групп «лучшие» и «случайные»</w:t>
      </w:r>
      <w:bookmarkEnd w:id="1433"/>
    </w:p>
    <w:p w:rsidR="003A3147" w:rsidRDefault="003A3147" w:rsidP="003A3147">
      <w:pPr>
        <w:pStyle w:val="aff"/>
      </w:pPr>
      <w:r>
        <w:t>Выводы:</w:t>
      </w:r>
    </w:p>
    <w:p w:rsidR="003A3147" w:rsidRDefault="003A3147" w:rsidP="003A3147">
      <w:pPr>
        <w:rPr>
          <w:color w:val="000000"/>
          <w:u w:val="double"/>
        </w:rPr>
      </w:pPr>
      <w:r>
        <w:rPr>
          <w:color w:val="000000"/>
        </w:rPr>
        <w:t>Условия развития образовательной среды в плане взаимодействия с родителями и сотрудничества персонала довольно трудно поддается стандартизированному наблюдению. В связи с этим представляет сомнение достоверность результатов исследования в плане учета подшкалы «Родители и персонал» в параметрах изменения системы образования в целом. Высокие баллы, полученные при оценке данной подшкалы, имеют низкую корреляцию со всеми показателями, кроме «Условия для родителей» и «Встреча и прощание» (коэффициент корреляции 0,495) / «Гигиена» (коэффициент корреляции 0,407), «Дисциплина» (коэффициент корреляции 0,480) / «Стимулирование общения» (коэффициент корреляции 0,434) / «Общий присмотр за детьми» (коэффициент корреляции 0,510) / «Взаимодействие персонала и детей» (коэффициент корреляции 0,485) / «Распорядок дня» (коэффициент корреляции 0,444) / «Взаимодействие персонала и детей» (коэффициент корреляции 0,485) / «Распорядок дня» / «Групповые занятий» (коэффициент корреляции 0,486) / «Взаимодействие и сотрудничество персонала» (коэффициент корреляции 0,471) / «Сопровождение работы и оценивание персонала» (коэффициент корреляции 0,501) / «Возможности для профессионального роста» (коэффициент корреляции 0,442). Это говорит о том, что оценки по данной подшкале (кроме показателя «Условия для родителей») никак не связаны с оценками по другим показателям. Хотя исследования показывают обратное, например, работы таких исследователей, как М. Барбер и М. Муршед, убедительно доказывают, что повышение профессионализма педагогов являются ключевым фактором повышения качества образования, и наоборот: «качество системы образования не может быть выше качества работающих в ней учителей» (Барбер М., Муршед М., 2008: 17).</w:t>
      </w:r>
    </w:p>
    <w:p w:rsidR="003A3147" w:rsidRDefault="003A3147" w:rsidP="003A3147">
      <w:pPr>
        <w:rPr>
          <w:i/>
          <w:color w:val="000000"/>
        </w:rPr>
      </w:pPr>
      <w:r>
        <w:rPr>
          <w:color w:val="000000"/>
        </w:rPr>
        <w:t xml:space="preserve">Нетипичность результатов в плане «Условий для удовлетворения личных потребностей персонала», «Взаимодействие и сотрудничество персонала» позволяет сделать вывод о том, что эмоциональный фон в коллективе зависит в первую очередь от руководителя, и дефицит партнерских моделей взаимодействия в коллективах образовательных организаций признается специалистами как один из самых значимых факторов, тормозящих процесс профессионального развития педагогов, что блокирует творческую профессиональную составляющую их деятельности. Среди значимых характеристик внутрикорпоративных отношений в дошкольных образовательных организациях специалисты отмечают отсутствие институционализированной практики контакта, с одной стороны, и ощущение внутренней конкуренции – с другой, что ведет к формированию предубеждений, разобщенности и отсутствию возможности объединения усилий для единого корпоративного продвижения интересов </w:t>
      </w:r>
      <w:r>
        <w:rPr>
          <w:i/>
          <w:color w:val="000000"/>
        </w:rPr>
        <w:t>(Колесникова Е.М., 2013: 36).</w:t>
      </w:r>
    </w:p>
    <w:p w:rsidR="003A3147" w:rsidRDefault="003A3147" w:rsidP="003A3147">
      <w:pPr>
        <w:rPr>
          <w:color w:val="000000"/>
        </w:rPr>
      </w:pPr>
      <w:r>
        <w:rPr>
          <w:color w:val="000000"/>
        </w:rPr>
        <w:t xml:space="preserve">Не менявшаяся десятилетиями система профессиональной подготовки работников образования и представления о должном качестве педагогической деятельности создают существенные сложности на современном этапе реформирования, поскольку «педагогу, имеющему 30-летний стаж работы, удовлетворенному результатами своей деятельности, увидеть, понять и принять новые ценности довольно трудно: мешает стереотип сознания «лучшего в мире советского образования» и видение себя – успешного учителя в этом процессе» </w:t>
      </w:r>
      <w:r>
        <w:rPr>
          <w:i/>
          <w:color w:val="000000"/>
        </w:rPr>
        <w:t>(Сиденко А.С., 2011: 42)</w:t>
      </w:r>
      <w:r>
        <w:rPr>
          <w:color w:val="000000"/>
        </w:rPr>
        <w:t>. Аналогичное можно сказать и о некоторых руководителях образовательных организаций, которые, как указывает А.С. Сиденко, оценивают себя как успешных администраторов, на деле же – обеспечивают, в основном, режим функционирования образовательной организации, тогда как существует насущная потребность в обеспечении процессов развития.</w:t>
      </w:r>
    </w:p>
    <w:p w:rsidR="003A3147" w:rsidRDefault="003A3147" w:rsidP="003A3147">
      <w:pPr>
        <w:rPr>
          <w:color w:val="000000"/>
        </w:rPr>
      </w:pPr>
      <w:r>
        <w:rPr>
          <w:color w:val="000000"/>
        </w:rPr>
        <w:t xml:space="preserve">Одним из направлений повышения качества образования В.П. Борисенков называет создание условий для того, чтобы учителя учились друг у друга, поощрение коллективных форм </w:t>
      </w:r>
      <w:r>
        <w:rPr>
          <w:color w:val="000000"/>
        </w:rPr>
        <w:lastRenderedPageBreak/>
        <w:t xml:space="preserve">работы (обсуждений, дискуссий и т.д.) </w:t>
      </w:r>
      <w:r>
        <w:rPr>
          <w:i/>
          <w:color w:val="000000"/>
        </w:rPr>
        <w:t>(Борисенков В.П., 2015)</w:t>
      </w:r>
      <w:r>
        <w:rPr>
          <w:color w:val="000000"/>
        </w:rPr>
        <w:t>. Разделяя это мнение, мы полагаем, что именно обсуждение конкретных показателей и индикаторов качества образования, выраженных в шкалах ECERS, будет стимулировать коллективы на пересмотр своих позиций, более вдумчивую, рефлексивную оценку своей деятельности. А для этого необходимо создать пространство и выделять регулярно время для таких обсуждений, причем не ограниченное рамками «летучек» во время дневного сна детей, когда педагог должен успеть еще отдохнуть и подготовить методические материалы для образовательной деятельности, а основательно и не торопясь.</w:t>
      </w:r>
    </w:p>
    <w:p w:rsidR="003A3147" w:rsidRDefault="003A3147" w:rsidP="003A3147">
      <w:pPr>
        <w:rPr>
          <w:color w:val="000000"/>
        </w:rPr>
      </w:pPr>
      <w:r>
        <w:rPr>
          <w:color w:val="000000"/>
        </w:rPr>
        <w:t xml:space="preserve">Как отмечает О.Н. Недосека, педагогические действия, которые определяют сущность отношений между педагогом и ребенком, бывают далеки от знаний, которые педагог получил в процессе профессиональной подготовки, закрепил на курсах повышения квалификации, «подпитал» путем самообразования </w:t>
      </w:r>
      <w:r>
        <w:rPr>
          <w:i/>
          <w:color w:val="000000"/>
        </w:rPr>
        <w:t>(Недосека О.Н., 2011)</w:t>
      </w:r>
      <w:r>
        <w:rPr>
          <w:color w:val="000000"/>
        </w:rPr>
        <w:t>. В связи с этим необходимо обратить внимание на кодекс профессиональной этики педагогов ДОО, который позволяет удерживать смыслы во взаимоотношениях педагогов и детей в процессе образовательной деятельности и избегать ситуации эмоционального выгорания, при которой теоретические представления о том, что является полезным и развивающим для детей, контрастирует с реальной ситуацией.</w:t>
      </w:r>
    </w:p>
    <w:p w:rsidR="003A3147" w:rsidRDefault="003A3147" w:rsidP="003A3147"/>
    <w:p w:rsidR="003A3147" w:rsidRDefault="003A3147" w:rsidP="003A3147"/>
    <w:p w:rsidR="000C25C2" w:rsidRDefault="000C25C2" w:rsidP="000C25C2">
      <w:pPr>
        <w:pStyle w:val="1"/>
      </w:pPr>
      <w:bookmarkStart w:id="1434" w:name="_Toc468905330"/>
      <w:bookmarkStart w:id="1435" w:name="_Toc468376192"/>
      <w:bookmarkStart w:id="1436" w:name="_Toc468372439"/>
      <w:bookmarkStart w:id="1437" w:name="_Toc468358302"/>
      <w:r>
        <w:rPr>
          <w:lang w:val="en-US"/>
        </w:rPr>
        <w:lastRenderedPageBreak/>
        <w:t>II</w:t>
      </w:r>
      <w:r>
        <w:t>.14 Анализ результатов ВПР в 4 классе по русскому языку, математике и окружающему миру.</w:t>
      </w:r>
      <w:bookmarkEnd w:id="1434"/>
      <w:bookmarkEnd w:id="1435"/>
      <w:bookmarkEnd w:id="1436"/>
      <w:bookmarkEnd w:id="1437"/>
    </w:p>
    <w:p w:rsidR="000C25C2" w:rsidRDefault="000C25C2" w:rsidP="000C25C2">
      <w:pPr>
        <w:pStyle w:val="20"/>
      </w:pPr>
      <w:bookmarkStart w:id="1438" w:name="_Toc468905331"/>
      <w:bookmarkStart w:id="1439" w:name="_Toc468376193"/>
      <w:bookmarkStart w:id="1440" w:name="_Toc468372440"/>
      <w:bookmarkStart w:id="1441" w:name="_Toc468358303"/>
      <w:r>
        <w:t>II.14.1 Аналитический отчет об анализе результатов ВПР в 4 классе по русскому языку, математике и окружающему миру</w:t>
      </w:r>
      <w:bookmarkEnd w:id="1438"/>
      <w:bookmarkEnd w:id="1439"/>
      <w:bookmarkEnd w:id="1440"/>
      <w:bookmarkEnd w:id="1441"/>
    </w:p>
    <w:p w:rsidR="000C25C2" w:rsidRDefault="000C25C2" w:rsidP="000C25C2">
      <w:pPr>
        <w:pStyle w:val="a0"/>
      </w:pPr>
    </w:p>
    <w:p w:rsidR="000C25C2" w:rsidRDefault="000C25C2" w:rsidP="000C25C2">
      <w:pPr>
        <w:pStyle w:val="aff"/>
      </w:pPr>
      <w:r>
        <w:t>Введение</w:t>
      </w:r>
    </w:p>
    <w:p w:rsidR="000C25C2" w:rsidRDefault="000C25C2" w:rsidP="000C25C2">
      <w:pPr>
        <w:rPr>
          <w:lang w:eastAsia="x-none"/>
        </w:rPr>
      </w:pPr>
      <w:r>
        <w:rPr>
          <w:lang w:eastAsia="x-none"/>
        </w:rPr>
        <w:t>Одним из главных итогов проведения Всероссийских проверочных работ (ВПР) стал факт крайне низкого уровня объективности результатов. Такой вывод может быть сделан при соотнесении распределений баллов участников, полученных в Национальных исследованиях качества образования (НИКО) в начальной школе, и на ВПР. При общем схожем уровне сложности работ НИКО и ВПР распределения ВПР кардинально смещены в сторону высоких баллов по сравнению с распределениями НИКО.</w:t>
      </w:r>
    </w:p>
    <w:p w:rsidR="000C25C2" w:rsidRDefault="000C25C2" w:rsidP="000C25C2">
      <w:pPr>
        <w:rPr>
          <w:lang w:eastAsia="x-none"/>
        </w:rPr>
      </w:pPr>
      <w:r>
        <w:rPr>
          <w:lang w:eastAsia="x-none"/>
        </w:rPr>
        <w:t xml:space="preserve">При таких результатах глубокий анализ предметных результатов теряет смысл, и можно только констатировать успешность выполнения работы подавляющим большинством обучающихся. </w:t>
      </w:r>
    </w:p>
    <w:p w:rsidR="000C25C2" w:rsidRDefault="000C25C2" w:rsidP="000C25C2">
      <w:pPr>
        <w:rPr>
          <w:lang w:eastAsia="x-none"/>
        </w:rPr>
      </w:pPr>
      <w:r>
        <w:rPr>
          <w:lang w:eastAsia="x-none"/>
        </w:rPr>
        <w:t>Тем не менее, ниже приведены результаты анализа результатов ВПР по всем предусмотренным направлениям.</w:t>
      </w:r>
    </w:p>
    <w:p w:rsidR="000C25C2" w:rsidRDefault="000C25C2" w:rsidP="000C25C2">
      <w:pPr>
        <w:rPr>
          <w:lang w:eastAsia="x-none"/>
        </w:rPr>
      </w:pPr>
    </w:p>
    <w:p w:rsidR="000C25C2" w:rsidRDefault="000C25C2" w:rsidP="000C25C2">
      <w:pPr>
        <w:pStyle w:val="3"/>
        <w:rPr>
          <w:lang w:eastAsia="x-none"/>
        </w:rPr>
      </w:pPr>
      <w:bookmarkStart w:id="1442" w:name="_Toc468905332"/>
      <w:bookmarkStart w:id="1443" w:name="_Toc468376194"/>
      <w:bookmarkStart w:id="1444" w:name="_Toc468372441"/>
      <w:bookmarkStart w:id="1445" w:name="_Toc468326169"/>
      <w:r>
        <w:t>II.14.1.1 Статистические характеристики вариантов ВПР и отдельных заданий</w:t>
      </w:r>
      <w:bookmarkEnd w:id="1442"/>
      <w:bookmarkEnd w:id="1443"/>
      <w:bookmarkEnd w:id="1444"/>
      <w:bookmarkEnd w:id="1445"/>
    </w:p>
    <w:p w:rsidR="000C25C2" w:rsidRDefault="000C25C2" w:rsidP="000C25C2">
      <w:pPr>
        <w:pStyle w:val="4"/>
      </w:pPr>
      <w:bookmarkStart w:id="1446" w:name="_Toc468905333"/>
      <w:bookmarkStart w:id="1447" w:name="_Toc468376195"/>
      <w:bookmarkStart w:id="1448" w:name="_Toc468372442"/>
      <w:r>
        <w:t>II.14.1.1.1 Математика</w:t>
      </w:r>
      <w:bookmarkEnd w:id="1446"/>
      <w:bookmarkEnd w:id="1447"/>
      <w:bookmarkEnd w:id="1448"/>
    </w:p>
    <w:p w:rsidR="000C25C2" w:rsidRDefault="000C25C2" w:rsidP="000C25C2">
      <w:pPr>
        <w:pStyle w:val="a0"/>
        <w:rPr>
          <w:lang w:val="x-none"/>
        </w:rPr>
      </w:pPr>
    </w:p>
    <w:p w:rsidR="000C25C2" w:rsidRDefault="000C25C2" w:rsidP="000C25C2">
      <w:pPr>
        <w:rPr>
          <w:lang w:eastAsia="x-none"/>
        </w:rPr>
      </w:pPr>
      <w:r>
        <w:rPr>
          <w:lang w:eastAsia="x-none"/>
        </w:rPr>
        <w:t xml:space="preserve">Всероссийскую проверочную работу по математике выполняли 1 295 998 учеников четвертых классов из 87 регионов Российской Федерации. </w:t>
      </w: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_Ref468352387 \h \r \t </w:instrText>
      </w:r>
      <w:r>
        <w:rPr>
          <w:lang w:eastAsia="x-none"/>
        </w:rPr>
      </w:r>
      <w:r>
        <w:rPr>
          <w:lang w:eastAsia="x-none"/>
        </w:rPr>
        <w:fldChar w:fldCharType="separate"/>
      </w:r>
      <w:r>
        <w:rPr>
          <w:lang w:eastAsia="x-none"/>
        </w:rPr>
        <w:t>1</w:t>
      </w:r>
      <w:r>
        <w:rPr>
          <w:lang w:eastAsia="x-none"/>
        </w:rPr>
        <w:fldChar w:fldCharType="end"/>
      </w:r>
      <w:r>
        <w:rPr>
          <w:lang w:eastAsia="x-none"/>
        </w:rPr>
        <w:t xml:space="preserve"> приведено распределение баллов участников.</w:t>
      </w:r>
    </w:p>
    <w:p w:rsidR="000C25C2" w:rsidRDefault="000C25C2" w:rsidP="000C25C2">
      <w:pPr>
        <w:pStyle w:val="ac"/>
      </w:pPr>
      <w:r>
        <w:rPr>
          <w:noProof/>
        </w:rPr>
        <w:lastRenderedPageBreak/>
        <w:drawing>
          <wp:inline distT="0" distB="0" distL="0" distR="0" wp14:anchorId="2002FD46" wp14:editId="2DBB297E">
            <wp:extent cx="5940425" cy="3657600"/>
            <wp:effectExtent l="0" t="0" r="22225" b="19050"/>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9"/>
              </a:graphicData>
            </a:graphic>
          </wp:inline>
        </w:drawing>
      </w:r>
    </w:p>
    <w:p w:rsidR="000C25C2" w:rsidRDefault="000C25C2" w:rsidP="000C25C2">
      <w:pPr>
        <w:pStyle w:val="ab"/>
        <w:numPr>
          <w:ilvl w:val="0"/>
          <w:numId w:val="5"/>
        </w:numPr>
        <w:ind w:left="0" w:firstLine="0"/>
      </w:pPr>
      <w:bookmarkStart w:id="1449" w:name="_Ref468352387"/>
      <w:r>
        <w:t>— Гистограмма баллов</w:t>
      </w:r>
      <w:bookmarkEnd w:id="1449"/>
    </w:p>
    <w:p w:rsidR="000C25C2" w:rsidRDefault="000C25C2" w:rsidP="000C25C2">
      <w:pPr>
        <w:rPr>
          <w:lang w:eastAsia="x-none"/>
        </w:rPr>
      </w:pPr>
      <w:r>
        <w:rPr>
          <w:lang w:eastAsia="x-none"/>
        </w:rPr>
        <w:t>Кривая распределения смещена вправо, что свидетельствует о том, что работа оказалась сравнительно легкой для участников. Средний балл за выполнение работы равен 12,6 при максимальном балле, равном 18.</w:t>
      </w:r>
    </w:p>
    <w:p w:rsidR="000C25C2" w:rsidRDefault="000C25C2" w:rsidP="000C25C2">
      <w:pPr>
        <w:rPr>
          <w:lang w:eastAsia="x-none"/>
        </w:rPr>
      </w:pPr>
      <w:r>
        <w:rPr>
          <w:lang w:eastAsia="x-none"/>
        </w:rPr>
        <w:t xml:space="preserve">Всего при проведении проверочной работы были использованы 44 варианта. В таблице </w:t>
      </w:r>
      <w:r>
        <w:rPr>
          <w:lang w:eastAsia="x-none"/>
        </w:rPr>
        <w:fldChar w:fldCharType="begin"/>
      </w:r>
      <w:r>
        <w:rPr>
          <w:lang w:eastAsia="x-none"/>
        </w:rPr>
        <w:instrText xml:space="preserve"> REF  _Ref468352534 \h \r \t </w:instrText>
      </w:r>
      <w:r>
        <w:rPr>
          <w:lang w:eastAsia="x-none"/>
        </w:rPr>
      </w:r>
      <w:r>
        <w:rPr>
          <w:lang w:eastAsia="x-none"/>
        </w:rPr>
        <w:fldChar w:fldCharType="separate"/>
      </w:r>
      <w:r>
        <w:rPr>
          <w:lang w:eastAsia="x-none"/>
        </w:rPr>
        <w:t>1</w:t>
      </w:r>
      <w:r>
        <w:rPr>
          <w:lang w:eastAsia="x-none"/>
        </w:rPr>
        <w:fldChar w:fldCharType="end"/>
      </w:r>
      <w:r>
        <w:rPr>
          <w:lang w:eastAsia="x-none"/>
        </w:rPr>
        <w:t xml:space="preserve"> представлены основные результаты и характеристики распределения по вариантам.</w:t>
      </w:r>
    </w:p>
    <w:p w:rsidR="000C25C2" w:rsidRDefault="000C25C2" w:rsidP="000C25C2">
      <w:pPr>
        <w:pStyle w:val="aa"/>
        <w:numPr>
          <w:ilvl w:val="0"/>
          <w:numId w:val="3"/>
        </w:numPr>
        <w:ind w:left="0" w:firstLine="0"/>
      </w:pPr>
      <w:bookmarkStart w:id="1450" w:name="_Ref468352534"/>
      <w:r>
        <w:t>— Основные результаты и характеристики распределения по вариантам</w:t>
      </w:r>
    </w:p>
    <w:tbl>
      <w:tblPr>
        <w:tblW w:w="7169" w:type="dxa"/>
        <w:jc w:val="center"/>
        <w:tblLook w:val="04A0" w:firstRow="1" w:lastRow="0" w:firstColumn="1" w:lastColumn="0" w:noHBand="0" w:noVBand="1"/>
      </w:tblPr>
      <w:tblGrid>
        <w:gridCol w:w="1225"/>
        <w:gridCol w:w="1417"/>
        <w:gridCol w:w="1513"/>
        <w:gridCol w:w="1525"/>
        <w:gridCol w:w="1499"/>
        <w:gridCol w:w="1046"/>
      </w:tblGrid>
      <w:tr w:rsidR="000C25C2" w:rsidTr="000C25C2">
        <w:trPr>
          <w:trHeight w:val="264"/>
          <w:tblHeader/>
          <w:jc w:val="center"/>
        </w:trPr>
        <w:tc>
          <w:tcPr>
            <w:tcW w:w="109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bookmarkEnd w:id="1450"/>
          <w:p w:rsidR="000C25C2" w:rsidRDefault="000C25C2">
            <w:pPr>
              <w:pStyle w:val="12"/>
            </w:pPr>
            <w:r>
              <w:t>Вариант</w:t>
            </w:r>
          </w:p>
        </w:tc>
        <w:tc>
          <w:tcPr>
            <w:tcW w:w="1108"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Количество участников</w:t>
            </w:r>
          </w:p>
        </w:tc>
        <w:tc>
          <w:tcPr>
            <w:tcW w:w="1513"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Средний балл</w:t>
            </w:r>
          </w:p>
        </w:tc>
        <w:tc>
          <w:tcPr>
            <w:tcW w:w="962"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Стандартное отклонение</w:t>
            </w:r>
          </w:p>
        </w:tc>
        <w:tc>
          <w:tcPr>
            <w:tcW w:w="1462"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Асимметрия</w:t>
            </w:r>
          </w:p>
        </w:tc>
        <w:tc>
          <w:tcPr>
            <w:tcW w:w="1027"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Эксцесс</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429</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10.4</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-0.31</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7152</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6978</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12.1</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0.12</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436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11.2</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3.9</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5</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4964</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12.9</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-0.89</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0.79</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6</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442</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10.9</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3.7</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-0.28</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7</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6261</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8</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7178</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3.9</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9</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440</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10.5</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3.8</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-0.25</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-0.18</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10</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4945</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11.8</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0.09</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6252</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-0.59</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6961</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6274</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12.8</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0.34</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14</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4951</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3.4</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15</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7158</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10.6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-0.66</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16</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6270</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12.9</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0.42</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17</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6997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0.35</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lastRenderedPageBreak/>
              <w:t>18</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4967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19</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7194</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11.5</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-0.19</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20</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6966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12.5</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-0.76</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0.55</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21</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52758</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-0.72</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0.14</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22</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320317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-0.62</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0.08</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23</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50414</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24</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297612</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0.04</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25</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18343</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3.4</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-0.19</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26</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110489</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12.4</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-0.55</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0.12</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27</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16259</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28</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99176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12.5</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0.24</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29</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24286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-0.04</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30</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30457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12.4</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3.5</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-0.36</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31</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22335</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3.4</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0.28</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28136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12.9</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-0.57</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4786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12.2</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-0.59</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0.12</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34</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11322</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11.7</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3.8</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-0.51</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35</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4572</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-0.66</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0.14</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10454</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-0.46</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-0.23</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37</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16755</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-0.01</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38</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8486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12.6</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-0.64</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0.03</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39</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16029</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3.5</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-0.52</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40</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7986</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12.1</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3.4</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-0.65</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41</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1667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-0.79</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0.27</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42</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19780</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11.5</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3.5</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0.09</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43</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1577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12.5</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-0.73</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0.18</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44</w:t>
            </w:r>
          </w:p>
        </w:tc>
        <w:tc>
          <w:tcPr>
            <w:tcW w:w="110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18787</w:t>
            </w:r>
          </w:p>
        </w:tc>
        <w:tc>
          <w:tcPr>
            <w:tcW w:w="1513"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12.3</w:t>
            </w:r>
          </w:p>
        </w:tc>
        <w:tc>
          <w:tcPr>
            <w:tcW w:w="9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6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-0.65</w:t>
            </w:r>
          </w:p>
        </w:tc>
        <w:tc>
          <w:tcPr>
            <w:tcW w:w="1027"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-0.02</w:t>
            </w:r>
          </w:p>
        </w:tc>
      </w:tr>
      <w:tr w:rsidR="000C25C2" w:rsidTr="000C25C2">
        <w:trPr>
          <w:trHeight w:val="264"/>
          <w:jc w:val="center"/>
        </w:trPr>
        <w:tc>
          <w:tcPr>
            <w:tcW w:w="1097"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Комплект</w:t>
            </w:r>
          </w:p>
        </w:tc>
        <w:tc>
          <w:tcPr>
            <w:tcW w:w="1108"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1295998</w:t>
            </w:r>
          </w:p>
        </w:tc>
        <w:tc>
          <w:tcPr>
            <w:tcW w:w="1513"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12.6</w:t>
            </w:r>
          </w:p>
        </w:tc>
        <w:tc>
          <w:tcPr>
            <w:tcW w:w="962"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3.3</w:t>
            </w:r>
          </w:p>
        </w:tc>
        <w:tc>
          <w:tcPr>
            <w:tcW w:w="1462"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-0.61</w:t>
            </w:r>
          </w:p>
        </w:tc>
        <w:tc>
          <w:tcPr>
            <w:tcW w:w="1027"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0.1</w:t>
            </w:r>
          </w:p>
        </w:tc>
      </w:tr>
    </w:tbl>
    <w:p w:rsidR="000C25C2" w:rsidRDefault="000C25C2" w:rsidP="000C25C2">
      <w:pPr>
        <w:rPr>
          <w:szCs w:val="20"/>
          <w:lang w:eastAsia="x-none"/>
        </w:rPr>
      </w:pP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_Ref468352695 \h \r \t </w:instrText>
      </w:r>
      <w:r>
        <w:rPr>
          <w:lang w:eastAsia="x-none"/>
        </w:rPr>
      </w:r>
      <w:r>
        <w:rPr>
          <w:lang w:eastAsia="x-none"/>
        </w:rPr>
        <w:fldChar w:fldCharType="separate"/>
      </w:r>
      <w:r>
        <w:rPr>
          <w:lang w:eastAsia="x-none"/>
        </w:rPr>
        <w:t>2</w:t>
      </w:r>
      <w:r>
        <w:rPr>
          <w:lang w:eastAsia="x-none"/>
        </w:rPr>
        <w:fldChar w:fldCharType="end"/>
      </w:r>
      <w:r>
        <w:rPr>
          <w:lang w:eastAsia="x-none"/>
        </w:rPr>
        <w:t xml:space="preserve"> представлено распределение участников по группам баллов, соответствующих отметкам по пятибалльной шкале.</w:t>
      </w:r>
    </w:p>
    <w:p w:rsidR="000C25C2" w:rsidRDefault="000C25C2" w:rsidP="000C25C2">
      <w:pPr>
        <w:pStyle w:val="ac"/>
      </w:pPr>
      <w:r>
        <w:object w:dxaOrig="8580" w:dyaOrig="4035">
          <v:shape id="Диаграмма 4" o:spid="_x0000_i1037" type="#_x0000_t75" style="width:429pt;height:201.75pt;visibility:visible" o:ole="">
            <v:imagedata r:id="rId510" o:title=""/>
            <o:lock v:ext="edit" aspectratio="f"/>
          </v:shape>
          <o:OLEObject Type="Embed" ProgID="Excel.Sheet.8" ShapeID="Диаграмма 4" DrawAspect="Content" ObjectID="_1546171320" r:id="rId511">
            <o:FieldCodes>\s</o:FieldCodes>
          </o:OLEObject>
        </w:object>
      </w:r>
    </w:p>
    <w:p w:rsidR="000C25C2" w:rsidRDefault="000C25C2" w:rsidP="000C25C2">
      <w:pPr>
        <w:pStyle w:val="ab"/>
        <w:numPr>
          <w:ilvl w:val="0"/>
          <w:numId w:val="5"/>
        </w:numPr>
        <w:ind w:left="0" w:firstLine="0"/>
      </w:pPr>
      <w:bookmarkStart w:id="1451" w:name="_Ref468352695"/>
      <w:r>
        <w:t>— Распределение участников, получивших отметки 2, 3, 4 и 5</w:t>
      </w:r>
      <w:bookmarkEnd w:id="1451"/>
    </w:p>
    <w:p w:rsidR="000C25C2" w:rsidRDefault="000C25C2" w:rsidP="000C25C2">
      <w:pPr>
        <w:rPr>
          <w:lang w:eastAsia="x-none"/>
        </w:rPr>
      </w:pPr>
      <w:r>
        <w:rPr>
          <w:lang w:eastAsia="x-none"/>
        </w:rPr>
        <w:lastRenderedPageBreak/>
        <w:t>Большинство участников апробации показали хорошие и отличные результаты, что свидетельствует об успешном освоении предмета «Математика» учениками четвертых классов.</w:t>
      </w:r>
    </w:p>
    <w:p w:rsidR="000C25C2" w:rsidRDefault="000C25C2" w:rsidP="000C25C2">
      <w:pPr>
        <w:rPr>
          <w:b/>
          <w:i/>
          <w:lang w:eastAsia="x-none"/>
        </w:rPr>
      </w:pPr>
    </w:p>
    <w:p w:rsidR="000C25C2" w:rsidRDefault="000C25C2" w:rsidP="000C25C2">
      <w:pPr>
        <w:pStyle w:val="aff"/>
      </w:pPr>
      <w:r>
        <w:t>Статистические характеристики заданий</w:t>
      </w:r>
    </w:p>
    <w:p w:rsidR="000C25C2" w:rsidRDefault="000C25C2" w:rsidP="000C25C2">
      <w:pPr>
        <w:rPr>
          <w:lang w:eastAsia="x-none"/>
        </w:rPr>
      </w:pPr>
      <w:r>
        <w:rPr>
          <w:lang w:eastAsia="x-none"/>
        </w:rPr>
        <w:t xml:space="preserve">Основными статистическими характеристиками заданий являются трудность и дифференцирующая способность. На рисунке </w:t>
      </w:r>
      <w:r>
        <w:rPr>
          <w:lang w:eastAsia="x-none"/>
        </w:rPr>
        <w:fldChar w:fldCharType="begin"/>
      </w:r>
      <w:r>
        <w:rPr>
          <w:lang w:eastAsia="x-none"/>
        </w:rPr>
        <w:instrText xml:space="preserve"> REF  _Ref468353050 \h \r \t </w:instrText>
      </w:r>
      <w:r>
        <w:rPr>
          <w:lang w:eastAsia="x-none"/>
        </w:rPr>
      </w:r>
      <w:r>
        <w:rPr>
          <w:lang w:eastAsia="x-none"/>
        </w:rPr>
        <w:fldChar w:fldCharType="separate"/>
      </w:r>
      <w:r>
        <w:rPr>
          <w:lang w:eastAsia="x-none"/>
        </w:rPr>
        <w:t>3</w:t>
      </w:r>
      <w:r>
        <w:rPr>
          <w:lang w:eastAsia="x-none"/>
        </w:rPr>
        <w:fldChar w:fldCharType="end"/>
      </w:r>
      <w:r>
        <w:rPr>
          <w:lang w:eastAsia="x-none"/>
        </w:rPr>
        <w:t xml:space="preserve"> представлены результаты выполнения всех заданий по всем вариантам.</w:t>
      </w:r>
    </w:p>
    <w:p w:rsidR="000C25C2" w:rsidRDefault="000C25C2" w:rsidP="000C25C2">
      <w:pPr>
        <w:rPr>
          <w:b/>
          <w:i/>
          <w:lang w:eastAsia="x-none"/>
        </w:rPr>
      </w:pPr>
    </w:p>
    <w:p w:rsidR="000C25C2" w:rsidRDefault="000C25C2" w:rsidP="000C25C2">
      <w:pPr>
        <w:pStyle w:val="ac"/>
      </w:pPr>
      <w:r>
        <w:object w:dxaOrig="9360" w:dyaOrig="9675">
          <v:shape id="Диаграмма 11" o:spid="_x0000_i1038" type="#_x0000_t75" style="width:468pt;height:483.75pt;visibility:visible" o:ole="">
            <v:imagedata r:id="rId512" o:title=""/>
            <o:lock v:ext="edit" aspectratio="f"/>
          </v:shape>
          <o:OLEObject Type="Embed" ProgID="Excel.Sheet.8" ShapeID="Диаграмма 11" DrawAspect="Content" ObjectID="_1546171321" r:id="rId513">
            <o:FieldCodes>\s</o:FieldCodes>
          </o:OLEObject>
        </w:object>
      </w:r>
    </w:p>
    <w:p w:rsidR="000C25C2" w:rsidRDefault="000C25C2" w:rsidP="000C25C2">
      <w:pPr>
        <w:pStyle w:val="ab"/>
        <w:numPr>
          <w:ilvl w:val="0"/>
          <w:numId w:val="5"/>
        </w:numPr>
        <w:ind w:left="0" w:firstLine="0"/>
      </w:pPr>
      <w:bookmarkStart w:id="1452" w:name="_Ref468353050"/>
      <w:r>
        <w:t>— Средний процент выполнения заданий по вариантам</w:t>
      </w:r>
      <w:bookmarkEnd w:id="1452"/>
    </w:p>
    <w:p w:rsidR="000C25C2" w:rsidRDefault="000C25C2" w:rsidP="000C25C2">
      <w:pPr>
        <w:rPr>
          <w:lang w:eastAsia="x-none"/>
        </w:rPr>
      </w:pPr>
      <w:r>
        <w:rPr>
          <w:lang w:eastAsia="x-none"/>
        </w:rPr>
        <w:t>Можно отметить, что в целом задания по линиям в вариантах сопоставимы по трудности, наибольший разброс наблюдается по заданиям 9, 10 и 11.</w:t>
      </w:r>
    </w:p>
    <w:p w:rsidR="000C25C2" w:rsidRDefault="000C25C2" w:rsidP="000C25C2">
      <w:pPr>
        <w:rPr>
          <w:lang w:eastAsia="x-none"/>
        </w:rPr>
      </w:pPr>
      <w:r>
        <w:rPr>
          <w:lang w:eastAsia="x-none"/>
        </w:rPr>
        <w:lastRenderedPageBreak/>
        <w:t>Анализ значений дифференцирующей способности показал, что практически по всем заданиям значение коэффициента дискриминативности и точечно-бисериальный коэффициент корреляции заданий на максимальный балл выше 0,2. Это показывает, что задания позволяют разделить выборку на группы по уровню подготовки. Исключениями являются только задания 1, 3 и 6.1, в которых встречаются значения немного ниже 0,2. Это связано с тем, что это простые задания, с которыми справляются и хорошо, и плохо подготовленные участники, а также с крайне низким уровнем объективности результатов.</w:t>
      </w:r>
    </w:p>
    <w:p w:rsidR="000C25C2" w:rsidRDefault="000C25C2" w:rsidP="000C25C2">
      <w:pPr>
        <w:rPr>
          <w:lang w:eastAsia="x-none"/>
        </w:rPr>
      </w:pPr>
    </w:p>
    <w:p w:rsidR="000C25C2" w:rsidRDefault="000C25C2" w:rsidP="000C25C2">
      <w:pPr>
        <w:pStyle w:val="4"/>
        <w:rPr>
          <w:lang w:eastAsia="x-none"/>
        </w:rPr>
      </w:pPr>
      <w:bookmarkStart w:id="1453" w:name="_Toc468905334"/>
      <w:bookmarkStart w:id="1454" w:name="_Toc468376196"/>
      <w:bookmarkStart w:id="1455" w:name="_Toc468372443"/>
      <w:r>
        <w:t>II.14.1.1.2 Русский язык</w:t>
      </w:r>
      <w:bookmarkEnd w:id="1453"/>
      <w:bookmarkEnd w:id="1454"/>
      <w:bookmarkEnd w:id="1455"/>
    </w:p>
    <w:p w:rsidR="000C25C2" w:rsidRDefault="000C25C2" w:rsidP="000C25C2">
      <w:pPr>
        <w:pStyle w:val="a0"/>
        <w:rPr>
          <w:lang w:val="x-none"/>
        </w:rPr>
      </w:pPr>
    </w:p>
    <w:p w:rsidR="000C25C2" w:rsidRDefault="000C25C2" w:rsidP="000C25C2">
      <w:pPr>
        <w:rPr>
          <w:lang w:eastAsia="x-none"/>
        </w:rPr>
      </w:pPr>
      <w:r>
        <w:rPr>
          <w:lang w:eastAsia="x-none"/>
        </w:rPr>
        <w:t xml:space="preserve">Всероссийскую проверочную работу по русскому языку выполняли 1 283 104 ученика четвертых классов из 87 регионов Российской Федерации. </w:t>
      </w: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_Ref468353013 \h \r \t </w:instrText>
      </w:r>
      <w:r>
        <w:rPr>
          <w:lang w:eastAsia="x-none"/>
        </w:rPr>
      </w:r>
      <w:r>
        <w:rPr>
          <w:lang w:eastAsia="x-none"/>
        </w:rPr>
        <w:fldChar w:fldCharType="separate"/>
      </w:r>
      <w:r>
        <w:rPr>
          <w:lang w:eastAsia="x-none"/>
        </w:rPr>
        <w:t>4</w:t>
      </w:r>
      <w:r>
        <w:rPr>
          <w:lang w:eastAsia="x-none"/>
        </w:rPr>
        <w:fldChar w:fldCharType="end"/>
      </w:r>
      <w:r>
        <w:rPr>
          <w:lang w:eastAsia="x-none"/>
        </w:rPr>
        <w:t xml:space="preserve"> приведено распределение баллов участников.</w:t>
      </w:r>
    </w:p>
    <w:p w:rsidR="000C25C2" w:rsidRDefault="000C25C2" w:rsidP="000C25C2">
      <w:pPr>
        <w:pStyle w:val="ac"/>
      </w:pPr>
      <w:r>
        <w:rPr>
          <w:noProof/>
        </w:rPr>
        <w:drawing>
          <wp:inline distT="0" distB="0" distL="0" distR="0" wp14:anchorId="0033900F" wp14:editId="552A3549">
            <wp:extent cx="5940425" cy="3381375"/>
            <wp:effectExtent l="0" t="0" r="22225" b="9525"/>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4"/>
              </a:graphicData>
            </a:graphic>
          </wp:inline>
        </w:drawing>
      </w:r>
    </w:p>
    <w:p w:rsidR="000C25C2" w:rsidRDefault="000C25C2" w:rsidP="000C25C2">
      <w:pPr>
        <w:pStyle w:val="ab"/>
        <w:numPr>
          <w:ilvl w:val="0"/>
          <w:numId w:val="5"/>
        </w:numPr>
        <w:ind w:left="0" w:firstLine="0"/>
      </w:pPr>
      <w:bookmarkStart w:id="1456" w:name="_Ref468353013"/>
      <w:r>
        <w:t>— Гистограмма баллов</w:t>
      </w:r>
      <w:bookmarkEnd w:id="1456"/>
    </w:p>
    <w:p w:rsidR="000C25C2" w:rsidRDefault="000C25C2" w:rsidP="000C25C2">
      <w:pPr>
        <w:rPr>
          <w:lang w:eastAsia="x-none"/>
        </w:rPr>
      </w:pPr>
      <w:r>
        <w:rPr>
          <w:lang w:eastAsia="x-none"/>
        </w:rPr>
        <w:t>Кривая распределения смещена вправо, что свидетельствует о том, что работа оказалась сравнительно легкой для участников. Средний балл за выполнение работы равен 31,8 при максимальном балле, равном 43.</w:t>
      </w:r>
    </w:p>
    <w:p w:rsidR="000C25C2" w:rsidRDefault="000C25C2" w:rsidP="000C25C2">
      <w:pPr>
        <w:rPr>
          <w:lang w:eastAsia="x-none"/>
        </w:rPr>
      </w:pPr>
      <w:r>
        <w:rPr>
          <w:lang w:eastAsia="x-none"/>
        </w:rPr>
        <w:t xml:space="preserve">Всего при проведении проверочной работы были использованы 44 варианта. В таблице </w:t>
      </w:r>
      <w:r>
        <w:rPr>
          <w:lang w:eastAsia="x-none"/>
        </w:rPr>
        <w:fldChar w:fldCharType="begin"/>
      </w:r>
      <w:r>
        <w:rPr>
          <w:lang w:eastAsia="x-none"/>
        </w:rPr>
        <w:instrText xml:space="preserve"> REF  _Ref468353113 \h \r \t </w:instrText>
      </w:r>
      <w:r>
        <w:rPr>
          <w:lang w:eastAsia="x-none"/>
        </w:rPr>
      </w:r>
      <w:r>
        <w:rPr>
          <w:lang w:eastAsia="x-none"/>
        </w:rPr>
        <w:fldChar w:fldCharType="separate"/>
      </w:r>
      <w:r>
        <w:rPr>
          <w:lang w:eastAsia="x-none"/>
        </w:rPr>
        <w:t>2</w:t>
      </w:r>
      <w:r>
        <w:rPr>
          <w:lang w:eastAsia="x-none"/>
        </w:rPr>
        <w:fldChar w:fldCharType="end"/>
      </w:r>
      <w:r>
        <w:rPr>
          <w:lang w:eastAsia="x-none"/>
        </w:rPr>
        <w:t xml:space="preserve"> представлены основные результаты и характеристики распределения по вариантам.</w:t>
      </w:r>
    </w:p>
    <w:p w:rsidR="000C25C2" w:rsidRDefault="000C25C2" w:rsidP="000C25C2">
      <w:pPr>
        <w:pStyle w:val="aa"/>
        <w:numPr>
          <w:ilvl w:val="0"/>
          <w:numId w:val="3"/>
        </w:numPr>
        <w:ind w:left="0" w:firstLine="0"/>
      </w:pPr>
      <w:bookmarkStart w:id="1457" w:name="_Ref468353113"/>
      <w:r>
        <w:t>— Основные результаты и характеристики распределения по вариантам</w:t>
      </w:r>
    </w:p>
    <w:tbl>
      <w:tblPr>
        <w:tblW w:w="8532" w:type="dxa"/>
        <w:jc w:val="center"/>
        <w:tblLook w:val="04A0" w:firstRow="1" w:lastRow="0" w:firstColumn="1" w:lastColumn="0" w:noHBand="0" w:noVBand="1"/>
      </w:tblPr>
      <w:tblGrid>
        <w:gridCol w:w="1225"/>
        <w:gridCol w:w="1499"/>
        <w:gridCol w:w="1514"/>
        <w:gridCol w:w="1624"/>
        <w:gridCol w:w="1588"/>
        <w:gridCol w:w="1082"/>
      </w:tblGrid>
      <w:tr w:rsidR="000C25C2" w:rsidTr="000C25C2">
        <w:trPr>
          <w:trHeight w:val="288"/>
          <w:jc w:val="center"/>
        </w:trPr>
        <w:tc>
          <w:tcPr>
            <w:tcW w:w="12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bookmarkEnd w:id="1457"/>
          <w:p w:rsidR="000C25C2" w:rsidRDefault="000C25C2">
            <w:pPr>
              <w:pStyle w:val="12"/>
            </w:pPr>
            <w:r>
              <w:t>Вариант</w:t>
            </w:r>
          </w:p>
        </w:tc>
        <w:tc>
          <w:tcPr>
            <w:tcW w:w="1499"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Количество участников</w:t>
            </w:r>
          </w:p>
        </w:tc>
        <w:tc>
          <w:tcPr>
            <w:tcW w:w="1514"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Средний балл</w:t>
            </w:r>
          </w:p>
        </w:tc>
        <w:tc>
          <w:tcPr>
            <w:tcW w:w="1624"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Стандартное отклонение</w:t>
            </w:r>
          </w:p>
        </w:tc>
        <w:tc>
          <w:tcPr>
            <w:tcW w:w="1588"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Асимметрия</w:t>
            </w:r>
          </w:p>
        </w:tc>
        <w:tc>
          <w:tcPr>
            <w:tcW w:w="1082"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Эксцесс</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1691</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8.4</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-0.96</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0.68</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7507</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-0.96</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7527</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-0.87</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0.27</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lastRenderedPageBreak/>
              <w:t>4</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7503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30.1</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8.1</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0.34</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5</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7449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7.9</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-0.94</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0.47</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6</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6951</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7.1</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7</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6933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1.7</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8</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6944</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31.5</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7.2</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9</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6921</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32.4</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7.1</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10</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5651</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5648</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6.7</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5639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6.9</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1540</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31.6</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8.2</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14</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5650</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7.2</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15</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464</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27.4</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-0.26</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16</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484</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27.8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-0.76</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17</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4506</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33.7</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5.9</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2.1</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18</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4550</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5.9</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-1.4</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2.6</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19</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4523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6.2</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1.9</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20</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492</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27.7</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8.6</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-0.76</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0.13</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21</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30502</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7.3</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22</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27.6</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-0.57</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-0.57</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23</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27579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7.4</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-0.97</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24</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24089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31.6</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0.74</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25</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19763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29.1</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8.4</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0.29</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26</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18117</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30.4</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8.5</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-0.93</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0.44</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27</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11053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8.5</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-0.84</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0.22</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28</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10233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9</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0.08</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29</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16416</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32.4</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30</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15516</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32.1</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0.88</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31</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111222</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7.5</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32</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95569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7.5</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33</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18623</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7.5</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0.98</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34</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15572</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32.9</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7.3</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1.3</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35</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21725</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7.9</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-0.96</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0.66</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36</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4500</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6.2</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37</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324851</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0.59</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38</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291301</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32.1</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7.8</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-0.99</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39</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52605</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33.3</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1.4</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40</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49388</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32.4</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7.3</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0.88</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41</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4730</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31.2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7.6</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-0.88</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0.65</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42</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8516</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28.6</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8.7</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-0.72</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0.06</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43</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4479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32.8</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7.2</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-0.96</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0.69</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44</w:t>
            </w:r>
          </w:p>
        </w:tc>
        <w:tc>
          <w:tcPr>
            <w:tcW w:w="1499"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7689</w:t>
            </w:r>
          </w:p>
        </w:tc>
        <w:tc>
          <w:tcPr>
            <w:tcW w:w="151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29.2</w:t>
            </w:r>
          </w:p>
        </w:tc>
        <w:tc>
          <w:tcPr>
            <w:tcW w:w="1624"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8.7</w:t>
            </w:r>
          </w:p>
        </w:tc>
        <w:tc>
          <w:tcPr>
            <w:tcW w:w="1588"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-0.74</w:t>
            </w:r>
          </w:p>
        </w:tc>
        <w:tc>
          <w:tcPr>
            <w:tcW w:w="1082" w:type="dxa"/>
            <w:tcBorders>
              <w:top w:val="nil"/>
              <w:left w:val="nil"/>
              <w:bottom w:val="single" w:sz="4" w:space="0" w:color="auto"/>
              <w:right w:val="single" w:sz="4" w:space="0" w:color="auto"/>
            </w:tcBorders>
            <w:shd w:val="clear" w:color="auto" w:fill="FFFFFF"/>
            <w:noWrap/>
            <w:vAlign w:val="center"/>
            <w:hideMark/>
          </w:tcPr>
          <w:p w:rsidR="000C25C2" w:rsidRDefault="000C25C2">
            <w:pPr>
              <w:pStyle w:val="12"/>
            </w:pPr>
            <w:r>
              <w:t>0.07</w:t>
            </w:r>
          </w:p>
        </w:tc>
      </w:tr>
      <w:tr w:rsidR="000C25C2" w:rsidTr="000C25C2">
        <w:trPr>
          <w:trHeight w:val="288"/>
          <w:jc w:val="center"/>
        </w:trPr>
        <w:tc>
          <w:tcPr>
            <w:tcW w:w="1225" w:type="dxa"/>
            <w:tcBorders>
              <w:top w:val="nil"/>
              <w:left w:val="single" w:sz="4" w:space="0" w:color="auto"/>
              <w:bottom w:val="single" w:sz="4" w:space="0" w:color="auto"/>
              <w:right w:val="single" w:sz="4" w:space="0" w:color="auto"/>
            </w:tcBorders>
            <w:shd w:val="clear" w:color="auto" w:fill="FFFFFF"/>
            <w:noWrap/>
            <w:vAlign w:val="center"/>
            <w:hideMark/>
          </w:tcPr>
          <w:p w:rsidR="000C25C2" w:rsidRDefault="000C25C2">
            <w:pPr>
              <w:pStyle w:val="12"/>
            </w:pPr>
            <w:r>
              <w:t>Комплект</w:t>
            </w:r>
          </w:p>
        </w:tc>
        <w:tc>
          <w:tcPr>
            <w:tcW w:w="1499"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1283104</w:t>
            </w:r>
          </w:p>
        </w:tc>
        <w:tc>
          <w:tcPr>
            <w:tcW w:w="1514"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31.8</w:t>
            </w:r>
          </w:p>
        </w:tc>
        <w:tc>
          <w:tcPr>
            <w:tcW w:w="1624"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7.7</w:t>
            </w:r>
          </w:p>
        </w:tc>
        <w:tc>
          <w:tcPr>
            <w:tcW w:w="1588"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-1</w:t>
            </w:r>
          </w:p>
        </w:tc>
        <w:tc>
          <w:tcPr>
            <w:tcW w:w="1082" w:type="dxa"/>
            <w:tcBorders>
              <w:top w:val="nil"/>
              <w:left w:val="nil"/>
              <w:bottom w:val="single" w:sz="4" w:space="0" w:color="auto"/>
              <w:right w:val="single" w:sz="4" w:space="0" w:color="auto"/>
            </w:tcBorders>
            <w:shd w:val="clear" w:color="auto" w:fill="C0C0C0"/>
            <w:noWrap/>
            <w:vAlign w:val="center"/>
            <w:hideMark/>
          </w:tcPr>
          <w:p w:rsidR="000C25C2" w:rsidRDefault="000C25C2">
            <w:pPr>
              <w:pStyle w:val="12"/>
            </w:pPr>
            <w:r>
              <w:t>0.8</w:t>
            </w:r>
          </w:p>
        </w:tc>
      </w:tr>
    </w:tbl>
    <w:p w:rsidR="000C25C2" w:rsidRDefault="000C25C2" w:rsidP="000C25C2">
      <w:pPr>
        <w:rPr>
          <w:szCs w:val="20"/>
          <w:lang w:eastAsia="x-none"/>
        </w:rPr>
      </w:pP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_Ref468353256 \h \r \t </w:instrText>
      </w:r>
      <w:r>
        <w:rPr>
          <w:lang w:eastAsia="x-none"/>
        </w:rPr>
      </w:r>
      <w:r>
        <w:rPr>
          <w:lang w:eastAsia="x-none"/>
        </w:rPr>
        <w:fldChar w:fldCharType="separate"/>
      </w:r>
      <w:r>
        <w:rPr>
          <w:lang w:eastAsia="x-none"/>
        </w:rPr>
        <w:t>5</w:t>
      </w:r>
      <w:r>
        <w:rPr>
          <w:lang w:eastAsia="x-none"/>
        </w:rPr>
        <w:fldChar w:fldCharType="end"/>
      </w:r>
      <w:r>
        <w:rPr>
          <w:lang w:eastAsia="x-none"/>
        </w:rPr>
        <w:t xml:space="preserve"> представлено распределение участников по группам баллов, соответствующих отметкам по пятибалльной шкале.</w:t>
      </w:r>
    </w:p>
    <w:p w:rsidR="000C25C2" w:rsidRDefault="000C25C2" w:rsidP="000C25C2">
      <w:pPr>
        <w:pStyle w:val="ac"/>
      </w:pPr>
      <w:r>
        <w:rPr>
          <w:noProof/>
        </w:rPr>
        <w:lastRenderedPageBreak/>
        <w:drawing>
          <wp:inline distT="0" distB="0" distL="0" distR="0" wp14:anchorId="4F4B274F" wp14:editId="112FD83F">
            <wp:extent cx="5265420" cy="2495550"/>
            <wp:effectExtent l="0" t="0" r="11430" b="1905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5"/>
              </a:graphicData>
            </a:graphic>
          </wp:inline>
        </w:drawing>
      </w:r>
    </w:p>
    <w:p w:rsidR="000C25C2" w:rsidRDefault="000C25C2" w:rsidP="000C25C2">
      <w:pPr>
        <w:pStyle w:val="ab"/>
        <w:numPr>
          <w:ilvl w:val="0"/>
          <w:numId w:val="5"/>
        </w:numPr>
        <w:ind w:left="0" w:firstLine="0"/>
      </w:pPr>
      <w:bookmarkStart w:id="1458" w:name="_Ref468353256"/>
      <w:r>
        <w:t>— Распределение участников, получивших отметки 2, 3, 4 и 5</w:t>
      </w:r>
      <w:bookmarkEnd w:id="1458"/>
    </w:p>
    <w:p w:rsidR="000C25C2" w:rsidRDefault="000C25C2" w:rsidP="000C25C2">
      <w:pPr>
        <w:rPr>
          <w:lang w:eastAsia="x-none"/>
        </w:rPr>
      </w:pPr>
      <w:r>
        <w:rPr>
          <w:lang w:eastAsia="x-none"/>
        </w:rPr>
        <w:t>Большинство участников апробации показали хорошие и отличные результаты, что свидетельствует об успешном освоении предмета «Русский язык» учениками четвертых классов.</w:t>
      </w:r>
    </w:p>
    <w:p w:rsidR="000C25C2" w:rsidRDefault="000C25C2" w:rsidP="000C25C2">
      <w:pPr>
        <w:rPr>
          <w:lang w:eastAsia="x-none"/>
        </w:rPr>
      </w:pPr>
    </w:p>
    <w:p w:rsidR="000C25C2" w:rsidRDefault="000C25C2" w:rsidP="000C25C2">
      <w:pPr>
        <w:pStyle w:val="aff"/>
      </w:pPr>
      <w:r>
        <w:t>Статистические характеристики заданий</w:t>
      </w:r>
    </w:p>
    <w:p w:rsidR="000C25C2" w:rsidRDefault="000C25C2" w:rsidP="000C25C2">
      <w:pPr>
        <w:rPr>
          <w:lang w:eastAsia="x-none"/>
        </w:rPr>
      </w:pPr>
      <w:r>
        <w:rPr>
          <w:lang w:eastAsia="x-none"/>
        </w:rPr>
        <w:t xml:space="preserve">Основными статистическими характеристиками заданий являются трудность и дифференцирующая способность. На рисунке </w:t>
      </w:r>
      <w:r>
        <w:rPr>
          <w:lang w:eastAsia="x-none"/>
        </w:rPr>
        <w:fldChar w:fldCharType="begin"/>
      </w:r>
      <w:r>
        <w:rPr>
          <w:lang w:eastAsia="x-none"/>
        </w:rPr>
        <w:instrText xml:space="preserve"> REF  _Ref468353324 \h \r \t </w:instrText>
      </w:r>
      <w:r>
        <w:rPr>
          <w:lang w:eastAsia="x-none"/>
        </w:rPr>
      </w:r>
      <w:r>
        <w:rPr>
          <w:lang w:eastAsia="x-none"/>
        </w:rPr>
        <w:fldChar w:fldCharType="separate"/>
      </w:r>
      <w:r>
        <w:rPr>
          <w:lang w:eastAsia="x-none"/>
        </w:rPr>
        <w:t>6</w:t>
      </w:r>
      <w:r>
        <w:rPr>
          <w:lang w:eastAsia="x-none"/>
        </w:rPr>
        <w:fldChar w:fldCharType="end"/>
      </w:r>
      <w:r>
        <w:rPr>
          <w:lang w:eastAsia="x-none"/>
        </w:rPr>
        <w:t xml:space="preserve"> представлены результаты выполнения всех заданий по всем вариантам.</w:t>
      </w:r>
    </w:p>
    <w:p w:rsidR="000C25C2" w:rsidRDefault="000C25C2" w:rsidP="000C25C2">
      <w:pPr>
        <w:rPr>
          <w:lang w:eastAsia="x-none"/>
        </w:rPr>
        <w:sectPr w:rsidR="000C25C2">
          <w:pgSz w:w="11906" w:h="16838"/>
          <w:pgMar w:top="1134" w:right="567" w:bottom="1134" w:left="1701" w:header="709" w:footer="709" w:gutter="0"/>
          <w:pgNumType w:start="1021"/>
          <w:cols w:space="720"/>
        </w:sectPr>
      </w:pPr>
    </w:p>
    <w:p w:rsidR="000C25C2" w:rsidRDefault="000C25C2" w:rsidP="000C25C2">
      <w:pPr>
        <w:pStyle w:val="ac"/>
        <w:rPr>
          <w:lang w:eastAsia="x-none"/>
        </w:rPr>
      </w:pPr>
      <w:r>
        <w:object w:dxaOrig="15210" w:dyaOrig="7665">
          <v:shape id="Диаграмма 12" o:spid="_x0000_i1039" type="#_x0000_t75" style="width:760.5pt;height:383.25pt;visibility:visible" o:ole="">
            <v:imagedata r:id="rId516" o:title=""/>
            <o:lock v:ext="edit" aspectratio="f"/>
          </v:shape>
          <o:OLEObject Type="Embed" ProgID="Excel.Sheet.8" ShapeID="Диаграмма 12" DrawAspect="Content" ObjectID="_1546171322" r:id="rId517">
            <o:FieldCodes>\s</o:FieldCodes>
          </o:OLEObject>
        </w:object>
      </w:r>
    </w:p>
    <w:p w:rsidR="000C25C2" w:rsidRDefault="000C25C2" w:rsidP="000C25C2">
      <w:pPr>
        <w:pStyle w:val="ab"/>
        <w:numPr>
          <w:ilvl w:val="0"/>
          <w:numId w:val="5"/>
        </w:numPr>
        <w:ind w:left="0" w:firstLine="0"/>
      </w:pPr>
      <w:bookmarkStart w:id="1459" w:name="_Ref468353324"/>
      <w:r>
        <w:t>— Средний процент выполнения заданий по вариантам</w:t>
      </w:r>
      <w:bookmarkEnd w:id="1459"/>
    </w:p>
    <w:p w:rsidR="000C25C2" w:rsidRDefault="000C25C2" w:rsidP="000C25C2">
      <w:pPr>
        <w:rPr>
          <w:lang w:eastAsia="x-none"/>
        </w:rPr>
        <w:sectPr w:rsidR="000C25C2">
          <w:pgSz w:w="16838" w:h="11906" w:orient="landscape"/>
          <w:pgMar w:top="1701" w:right="1134" w:bottom="850" w:left="1134" w:header="708" w:footer="708" w:gutter="0"/>
          <w:cols w:space="720"/>
        </w:sectPr>
      </w:pPr>
    </w:p>
    <w:p w:rsidR="000C25C2" w:rsidRDefault="000C25C2" w:rsidP="000C25C2">
      <w:pPr>
        <w:rPr>
          <w:lang w:eastAsia="x-none"/>
        </w:rPr>
      </w:pPr>
    </w:p>
    <w:p w:rsidR="000C25C2" w:rsidRDefault="000C25C2" w:rsidP="000C25C2">
      <w:pPr>
        <w:rPr>
          <w:lang w:eastAsia="x-none"/>
        </w:rPr>
      </w:pPr>
      <w:r>
        <w:rPr>
          <w:lang w:eastAsia="x-none"/>
        </w:rPr>
        <w:t>Можно отметить, что в целом задания по линиям в вариантах сопоставимы по трудности, наибольший разброс наблюдается по заданиям с 6-го по 11-е.</w:t>
      </w:r>
    </w:p>
    <w:p w:rsidR="000C25C2" w:rsidRDefault="000C25C2" w:rsidP="000C25C2">
      <w:pPr>
        <w:rPr>
          <w:lang w:eastAsia="x-none"/>
        </w:rPr>
      </w:pPr>
      <w:r>
        <w:rPr>
          <w:lang w:eastAsia="x-none"/>
        </w:rPr>
        <w:t>Анализ значений дифференцирующей способности показал, что практически по всем заданиям значение коэффициента дискриминативности и точечно-бисериальный коэффициент корреляции заданий на максимальный балл выше 0,2. Это показывает, что задания позволяют разделить выборку на группы по уровню подготовки. Исключениями являются только задания 1 (критерий 2) и 3 (критерий 1), в которых встречаются значения немного ниже 0,2. Это связано с тем, что это простые задания, с которыми справляются и хорошо, и плохо подготовленные участники.</w:t>
      </w:r>
    </w:p>
    <w:p w:rsidR="000C25C2" w:rsidRDefault="000C25C2" w:rsidP="000C25C2">
      <w:pPr>
        <w:rPr>
          <w:lang w:eastAsia="x-none"/>
        </w:rPr>
      </w:pPr>
    </w:p>
    <w:p w:rsidR="000C25C2" w:rsidRDefault="000C25C2" w:rsidP="000C25C2">
      <w:pPr>
        <w:pStyle w:val="4"/>
        <w:rPr>
          <w:lang w:eastAsia="x-none"/>
        </w:rPr>
      </w:pPr>
      <w:bookmarkStart w:id="1460" w:name="_Toc468905335"/>
      <w:bookmarkStart w:id="1461" w:name="_Toc468376197"/>
      <w:bookmarkStart w:id="1462" w:name="_Toc468372444"/>
      <w:r>
        <w:t>II.14.1.1.3 Окружающий мир</w:t>
      </w:r>
      <w:bookmarkEnd w:id="1460"/>
      <w:bookmarkEnd w:id="1461"/>
      <w:bookmarkEnd w:id="1462"/>
    </w:p>
    <w:p w:rsidR="000C25C2" w:rsidRDefault="000C25C2" w:rsidP="000C25C2">
      <w:pPr>
        <w:pStyle w:val="a0"/>
        <w:rPr>
          <w:lang w:val="x-none"/>
        </w:rPr>
      </w:pPr>
    </w:p>
    <w:p w:rsidR="000C25C2" w:rsidRDefault="000C25C2" w:rsidP="000C25C2">
      <w:pPr>
        <w:rPr>
          <w:lang w:eastAsia="x-none"/>
        </w:rPr>
      </w:pPr>
      <w:r>
        <w:rPr>
          <w:lang w:eastAsia="x-none"/>
        </w:rPr>
        <w:t xml:space="preserve">Всероссийскую проверочную работу по предмету «Окружающий мир» выполняли 1 282 741 ученик четвертых классов из 86 регионов Российской Федерации. </w:t>
      </w: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_Ref468353456 \h \r \t </w:instrText>
      </w:r>
      <w:r>
        <w:rPr>
          <w:lang w:eastAsia="x-none"/>
        </w:rPr>
      </w:r>
      <w:r>
        <w:rPr>
          <w:lang w:eastAsia="x-none"/>
        </w:rPr>
        <w:fldChar w:fldCharType="separate"/>
      </w:r>
      <w:r>
        <w:rPr>
          <w:lang w:eastAsia="x-none"/>
        </w:rPr>
        <w:t>7</w:t>
      </w:r>
      <w:r>
        <w:rPr>
          <w:lang w:eastAsia="x-none"/>
        </w:rPr>
        <w:fldChar w:fldCharType="end"/>
      </w:r>
      <w:r>
        <w:rPr>
          <w:lang w:eastAsia="x-none"/>
        </w:rPr>
        <w:t xml:space="preserve"> приведено распределение баллов участников.</w:t>
      </w:r>
    </w:p>
    <w:p w:rsidR="000C25C2" w:rsidRDefault="000C25C2" w:rsidP="000C25C2">
      <w:pPr>
        <w:pStyle w:val="ac"/>
      </w:pPr>
      <w:r>
        <w:object w:dxaOrig="9360" w:dyaOrig="5325">
          <v:shape id="Диаграмма 6" o:spid="_x0000_i1040" type="#_x0000_t75" style="width:468pt;height:266.25pt;visibility:visible" o:ole="">
            <v:imagedata r:id="rId518" o:title=""/>
            <o:lock v:ext="edit" aspectratio="f"/>
          </v:shape>
          <o:OLEObject Type="Embed" ProgID="Excel.Sheet.8" ShapeID="Диаграмма 6" DrawAspect="Content" ObjectID="_1546171323" r:id="rId519">
            <o:FieldCodes>\s</o:FieldCodes>
          </o:OLEObject>
        </w:object>
      </w:r>
    </w:p>
    <w:p w:rsidR="000C25C2" w:rsidRDefault="000C25C2" w:rsidP="000C25C2">
      <w:pPr>
        <w:pStyle w:val="ab"/>
        <w:numPr>
          <w:ilvl w:val="0"/>
          <w:numId w:val="5"/>
        </w:numPr>
        <w:ind w:left="0" w:firstLine="0"/>
      </w:pPr>
      <w:bookmarkStart w:id="1463" w:name="_Ref468353456"/>
      <w:r>
        <w:t>— Гистограмма баллов</w:t>
      </w:r>
      <w:bookmarkEnd w:id="1463"/>
    </w:p>
    <w:p w:rsidR="000C25C2" w:rsidRDefault="000C25C2" w:rsidP="000C25C2">
      <w:pPr>
        <w:rPr>
          <w:i/>
          <w:lang w:eastAsia="x-none"/>
        </w:rPr>
      </w:pPr>
    </w:p>
    <w:p w:rsidR="000C25C2" w:rsidRDefault="000C25C2" w:rsidP="000C25C2">
      <w:pPr>
        <w:rPr>
          <w:lang w:eastAsia="x-none"/>
        </w:rPr>
      </w:pPr>
      <w:r>
        <w:rPr>
          <w:lang w:eastAsia="x-none"/>
        </w:rPr>
        <w:t xml:space="preserve">Кривая распределения смещена вправо, что свидетельствует о том, что работа оказалась сравнительно легкой для участников. Средний балл за выполнение работы равен 19,9 при максимальном балле, равном 30. </w:t>
      </w:r>
    </w:p>
    <w:p w:rsidR="000C25C2" w:rsidRDefault="000C25C2" w:rsidP="000C25C2">
      <w:pPr>
        <w:rPr>
          <w:lang w:eastAsia="x-none"/>
        </w:rPr>
      </w:pPr>
      <w:r>
        <w:rPr>
          <w:lang w:eastAsia="x-none"/>
        </w:rPr>
        <w:t xml:space="preserve">Всего при проведении проверочной работы были использованы 44 варианта. В таблице </w:t>
      </w:r>
      <w:r>
        <w:rPr>
          <w:lang w:eastAsia="x-none"/>
        </w:rPr>
        <w:fldChar w:fldCharType="begin"/>
      </w:r>
      <w:r>
        <w:rPr>
          <w:lang w:eastAsia="x-none"/>
        </w:rPr>
        <w:instrText xml:space="preserve"> REF  _Ref468353489 \h \r \t </w:instrText>
      </w:r>
      <w:r>
        <w:rPr>
          <w:lang w:eastAsia="x-none"/>
        </w:rPr>
      </w:r>
      <w:r>
        <w:rPr>
          <w:lang w:eastAsia="x-none"/>
        </w:rPr>
        <w:fldChar w:fldCharType="separate"/>
      </w:r>
      <w:r>
        <w:rPr>
          <w:lang w:eastAsia="x-none"/>
        </w:rPr>
        <w:t>3</w:t>
      </w:r>
      <w:r>
        <w:rPr>
          <w:lang w:eastAsia="x-none"/>
        </w:rPr>
        <w:fldChar w:fldCharType="end"/>
      </w:r>
      <w:r>
        <w:rPr>
          <w:lang w:eastAsia="x-none"/>
        </w:rPr>
        <w:t xml:space="preserve"> представлены основные результаты и характеристики распределения по вариантам.</w:t>
      </w:r>
    </w:p>
    <w:p w:rsidR="000C25C2" w:rsidRDefault="000C25C2" w:rsidP="000C25C2">
      <w:pPr>
        <w:pStyle w:val="aa"/>
        <w:numPr>
          <w:ilvl w:val="0"/>
          <w:numId w:val="3"/>
        </w:numPr>
        <w:ind w:left="0" w:firstLine="0"/>
      </w:pPr>
      <w:bookmarkStart w:id="1464" w:name="_Ref468353489"/>
      <w:r>
        <w:t>— Основные результаты и характеристики распределения по вариантам</w:t>
      </w:r>
    </w:p>
    <w:tbl>
      <w:tblPr>
        <w:tblW w:w="0" w:type="auto"/>
        <w:jc w:val="center"/>
        <w:tblLayout w:type="fixed"/>
        <w:tblCellMar>
          <w:left w:w="57" w:type="dxa"/>
          <w:right w:w="57" w:type="dxa"/>
        </w:tblCellMar>
        <w:tblLook w:val="04A0" w:firstRow="1" w:lastRow="0" w:firstColumn="1" w:lastColumn="0" w:noHBand="0" w:noVBand="1"/>
      </w:tblPr>
      <w:tblGrid>
        <w:gridCol w:w="1271"/>
        <w:gridCol w:w="1418"/>
        <w:gridCol w:w="1417"/>
        <w:gridCol w:w="1985"/>
        <w:gridCol w:w="1842"/>
        <w:gridCol w:w="1412"/>
      </w:tblGrid>
      <w:tr w:rsidR="000C25C2" w:rsidTr="000C25C2">
        <w:trPr>
          <w:trHeight w:val="264"/>
          <w:tblHeader/>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bookmarkEnd w:id="1464"/>
          <w:p w:rsidR="000C25C2" w:rsidRDefault="000C25C2">
            <w:pPr>
              <w:pStyle w:val="12"/>
            </w:pPr>
            <w:r>
              <w:t>Вариант</w:t>
            </w:r>
          </w:p>
        </w:tc>
        <w:tc>
          <w:tcPr>
            <w:tcW w:w="1418"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Кол-во участников</w:t>
            </w:r>
          </w:p>
        </w:tc>
        <w:tc>
          <w:tcPr>
            <w:tcW w:w="1417"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Средний балл</w:t>
            </w:r>
          </w:p>
        </w:tc>
        <w:tc>
          <w:tcPr>
            <w:tcW w:w="1985"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Стандартное отклонение</w:t>
            </w:r>
          </w:p>
        </w:tc>
        <w:tc>
          <w:tcPr>
            <w:tcW w:w="1842"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Асимметрия</w:t>
            </w:r>
          </w:p>
        </w:tc>
        <w:tc>
          <w:tcPr>
            <w:tcW w:w="1412" w:type="dxa"/>
            <w:tcBorders>
              <w:top w:val="single" w:sz="4" w:space="0" w:color="auto"/>
              <w:left w:val="nil"/>
              <w:bottom w:val="single" w:sz="4" w:space="0" w:color="auto"/>
              <w:right w:val="single" w:sz="4" w:space="0" w:color="auto"/>
            </w:tcBorders>
            <w:shd w:val="clear" w:color="auto" w:fill="FFFFFF"/>
            <w:noWrap/>
            <w:vAlign w:val="center"/>
            <w:hideMark/>
          </w:tcPr>
          <w:p w:rsidR="000C25C2" w:rsidRDefault="000C25C2">
            <w:pPr>
              <w:pStyle w:val="12"/>
            </w:pPr>
            <w:r>
              <w:t>Эксцесс</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lastRenderedPageBreak/>
              <w:t>1</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4725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20.3</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4.8</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0.14</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4692</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4.6</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-0.68</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4704</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20.5</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4.9</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-0.66</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0.27</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4</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4704</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20.9</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4.8</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0.46</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5</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4535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4.6</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-0.69</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0.41</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6</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4550</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4.4</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7</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4511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21.6</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4.1</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0.86</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8</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4507</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4.2</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-0.84</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0.93</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9</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7030</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10</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6996</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20.8</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-0.79</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11</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7032</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20.7</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4.9</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-0.71</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0.39</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12</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7018</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5.1</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0.26</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13</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6835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5.7</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-0.72</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0.17</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14</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6855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18.6</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0.35</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15</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6841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19.5</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5.6</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-0.92</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0.61</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16</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6800</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19.2</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5.8</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-0.79</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0.26</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17</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135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18.4</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-0.41</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-0.31</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18</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137</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17.3</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5.6</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-0.39</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19</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139</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16.5</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5.7</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-0.16</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-0.77</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20</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137</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18</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5.1</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-0.19</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-0.49</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21</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23945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19.8</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5.2</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-0.19</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22</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19528</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19.5</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23</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16533</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20.3</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5.4</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24</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321179</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19.7</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-0.42</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-0.13</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25</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29800</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19.6</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-0.38</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26</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17920</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20.7</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0.05</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27</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299225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19.2</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-0.26</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28</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17249</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20.3</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-0.56</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-0.08</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29</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51141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21.9</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4.9</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0.24</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30</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49471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21.8</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4.8</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0.17</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31</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16014</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-0.32</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-0.28</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32</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109552</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19.6</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-0.34</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-0.29</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33</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16501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20.3</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-0.06</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34</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22368</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19.8</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5.1</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-0.52</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0.07</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35</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18833</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-0.61</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36</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1663</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20.2</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5.4</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-0.59</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0.08</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37</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99091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20.2</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5.2</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38</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15893</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5.4</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-0.57</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-0.05</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39</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1571</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19.6</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5.8</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-0.41</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-0.37</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40</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28460</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20.4</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4.9</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-0.39</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-0.19</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41</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2345</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19.8</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5.3</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-0.22</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42</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4726</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4.9</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-0.5</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-0.03</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43</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2284</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19.4</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5.7</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-0.43</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-0.3</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44</w:t>
            </w:r>
          </w:p>
        </w:tc>
        <w:tc>
          <w:tcPr>
            <w:tcW w:w="1418"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4566</w:t>
            </w:r>
          </w:p>
        </w:tc>
        <w:tc>
          <w:tcPr>
            <w:tcW w:w="1417"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21.6</w:t>
            </w:r>
          </w:p>
        </w:tc>
        <w:tc>
          <w:tcPr>
            <w:tcW w:w="1985"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5</w:t>
            </w:r>
          </w:p>
        </w:tc>
        <w:tc>
          <w:tcPr>
            <w:tcW w:w="184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-0.61</w:t>
            </w:r>
          </w:p>
        </w:tc>
        <w:tc>
          <w:tcPr>
            <w:tcW w:w="1412" w:type="dxa"/>
            <w:tcBorders>
              <w:top w:val="nil"/>
              <w:left w:val="nil"/>
              <w:bottom w:val="single" w:sz="4" w:space="0" w:color="auto"/>
              <w:right w:val="single" w:sz="4" w:space="0" w:color="auto"/>
            </w:tcBorders>
            <w:shd w:val="clear" w:color="auto" w:fill="FFFFFF"/>
            <w:noWrap/>
            <w:vAlign w:val="bottom"/>
            <w:hideMark/>
          </w:tcPr>
          <w:p w:rsidR="000C25C2" w:rsidRDefault="000C25C2">
            <w:pPr>
              <w:pStyle w:val="12"/>
            </w:pPr>
            <w:r>
              <w:t>0</w:t>
            </w:r>
          </w:p>
        </w:tc>
      </w:tr>
      <w:tr w:rsidR="000C25C2" w:rsidTr="000C25C2">
        <w:trPr>
          <w:trHeight w:val="264"/>
          <w:jc w:val="center"/>
        </w:trPr>
        <w:tc>
          <w:tcPr>
            <w:tcW w:w="1271" w:type="dxa"/>
            <w:tcBorders>
              <w:top w:val="nil"/>
              <w:left w:val="single" w:sz="4" w:space="0" w:color="auto"/>
              <w:bottom w:val="single" w:sz="4" w:space="0" w:color="auto"/>
              <w:right w:val="single" w:sz="4" w:space="0" w:color="auto"/>
            </w:tcBorders>
            <w:shd w:val="clear" w:color="auto" w:fill="FFFFFF"/>
            <w:noWrap/>
            <w:vAlign w:val="bottom"/>
            <w:hideMark/>
          </w:tcPr>
          <w:p w:rsidR="000C25C2" w:rsidRDefault="000C25C2">
            <w:pPr>
              <w:pStyle w:val="12"/>
            </w:pPr>
            <w:r>
              <w:t>Комплект</w:t>
            </w:r>
          </w:p>
        </w:tc>
        <w:tc>
          <w:tcPr>
            <w:tcW w:w="1418" w:type="dxa"/>
            <w:tcBorders>
              <w:top w:val="nil"/>
              <w:left w:val="nil"/>
              <w:bottom w:val="single" w:sz="4" w:space="0" w:color="auto"/>
              <w:right w:val="single" w:sz="4" w:space="0" w:color="auto"/>
            </w:tcBorders>
            <w:shd w:val="clear" w:color="auto" w:fill="C0C0C0"/>
            <w:noWrap/>
            <w:vAlign w:val="bottom"/>
            <w:hideMark/>
          </w:tcPr>
          <w:p w:rsidR="000C25C2" w:rsidRDefault="000C25C2">
            <w:pPr>
              <w:pStyle w:val="12"/>
            </w:pPr>
            <w:r>
              <w:t>1282741</w:t>
            </w:r>
          </w:p>
        </w:tc>
        <w:tc>
          <w:tcPr>
            <w:tcW w:w="1417" w:type="dxa"/>
            <w:tcBorders>
              <w:top w:val="nil"/>
              <w:left w:val="nil"/>
              <w:bottom w:val="single" w:sz="4" w:space="0" w:color="auto"/>
              <w:right w:val="single" w:sz="4" w:space="0" w:color="auto"/>
            </w:tcBorders>
            <w:shd w:val="clear" w:color="auto" w:fill="C0C0C0"/>
            <w:noWrap/>
            <w:vAlign w:val="bottom"/>
            <w:hideMark/>
          </w:tcPr>
          <w:p w:rsidR="000C25C2" w:rsidRDefault="000C25C2">
            <w:pPr>
              <w:pStyle w:val="12"/>
            </w:pPr>
            <w:r>
              <w:t>19.9</w:t>
            </w:r>
          </w:p>
        </w:tc>
        <w:tc>
          <w:tcPr>
            <w:tcW w:w="1985" w:type="dxa"/>
            <w:tcBorders>
              <w:top w:val="nil"/>
              <w:left w:val="nil"/>
              <w:bottom w:val="single" w:sz="4" w:space="0" w:color="auto"/>
              <w:right w:val="single" w:sz="4" w:space="0" w:color="auto"/>
            </w:tcBorders>
            <w:shd w:val="clear" w:color="auto" w:fill="C0C0C0"/>
            <w:noWrap/>
            <w:vAlign w:val="bottom"/>
            <w:hideMark/>
          </w:tcPr>
          <w:p w:rsidR="000C25C2" w:rsidRDefault="000C25C2">
            <w:pPr>
              <w:pStyle w:val="12"/>
            </w:pPr>
            <w:r>
              <w:t>5.2</w:t>
            </w:r>
          </w:p>
        </w:tc>
        <w:tc>
          <w:tcPr>
            <w:tcW w:w="1842" w:type="dxa"/>
            <w:tcBorders>
              <w:top w:val="nil"/>
              <w:left w:val="nil"/>
              <w:bottom w:val="single" w:sz="4" w:space="0" w:color="auto"/>
              <w:right w:val="single" w:sz="4" w:space="0" w:color="auto"/>
            </w:tcBorders>
            <w:shd w:val="clear" w:color="auto" w:fill="C0C0C0"/>
            <w:noWrap/>
            <w:vAlign w:val="bottom"/>
            <w:hideMark/>
          </w:tcPr>
          <w:p w:rsidR="000C25C2" w:rsidRDefault="000C25C2">
            <w:pPr>
              <w:pStyle w:val="12"/>
            </w:pPr>
            <w:r>
              <w:t>-0.45</w:t>
            </w:r>
          </w:p>
        </w:tc>
        <w:tc>
          <w:tcPr>
            <w:tcW w:w="1412" w:type="dxa"/>
            <w:tcBorders>
              <w:top w:val="nil"/>
              <w:left w:val="nil"/>
              <w:bottom w:val="single" w:sz="4" w:space="0" w:color="auto"/>
              <w:right w:val="single" w:sz="4" w:space="0" w:color="auto"/>
            </w:tcBorders>
            <w:shd w:val="clear" w:color="auto" w:fill="C0C0C0"/>
            <w:noWrap/>
            <w:vAlign w:val="bottom"/>
            <w:hideMark/>
          </w:tcPr>
          <w:p w:rsidR="000C25C2" w:rsidRDefault="000C25C2">
            <w:pPr>
              <w:pStyle w:val="12"/>
            </w:pPr>
            <w:r>
              <w:t>-0.11</w:t>
            </w:r>
          </w:p>
        </w:tc>
      </w:tr>
    </w:tbl>
    <w:p w:rsidR="000C25C2" w:rsidRDefault="000C25C2" w:rsidP="000C25C2">
      <w:pPr>
        <w:rPr>
          <w:szCs w:val="20"/>
          <w:lang w:eastAsia="x-none"/>
        </w:rPr>
      </w:pPr>
    </w:p>
    <w:p w:rsidR="000C25C2" w:rsidRDefault="000C25C2" w:rsidP="000C25C2">
      <w:pPr>
        <w:rPr>
          <w:lang w:eastAsia="x-none"/>
        </w:rPr>
      </w:pPr>
      <w:r>
        <w:rPr>
          <w:lang w:eastAsia="x-none"/>
        </w:rPr>
        <w:t>Если не брать в рассмотрение варианты 17-20, которые выполняли менее 200 участников, то можно отметить, что средний балл за выполнение работы варьируется от 18,6 до 21,9, что демонстрирует, что в целом варианты равнозначны по трудности.</w:t>
      </w:r>
    </w:p>
    <w:p w:rsidR="000C25C2" w:rsidRDefault="000C25C2" w:rsidP="000C25C2">
      <w:pPr>
        <w:rPr>
          <w:lang w:eastAsia="x-none"/>
        </w:rPr>
      </w:pPr>
      <w:r>
        <w:rPr>
          <w:lang w:eastAsia="x-none"/>
        </w:rPr>
        <w:lastRenderedPageBreak/>
        <w:t xml:space="preserve">На рисунке </w:t>
      </w:r>
      <w:r>
        <w:rPr>
          <w:lang w:eastAsia="x-none"/>
        </w:rPr>
        <w:fldChar w:fldCharType="begin"/>
      </w:r>
      <w:r>
        <w:rPr>
          <w:lang w:eastAsia="x-none"/>
        </w:rPr>
        <w:instrText xml:space="preserve"> REF  _Ref468353536 \h \r \t </w:instrText>
      </w:r>
      <w:r>
        <w:rPr>
          <w:lang w:eastAsia="x-none"/>
        </w:rPr>
      </w:r>
      <w:r>
        <w:rPr>
          <w:lang w:eastAsia="x-none"/>
        </w:rPr>
        <w:fldChar w:fldCharType="separate"/>
      </w:r>
      <w:r>
        <w:rPr>
          <w:lang w:eastAsia="x-none"/>
        </w:rPr>
        <w:t>8</w:t>
      </w:r>
      <w:r>
        <w:rPr>
          <w:lang w:eastAsia="x-none"/>
        </w:rPr>
        <w:fldChar w:fldCharType="end"/>
      </w:r>
      <w:r>
        <w:rPr>
          <w:lang w:eastAsia="x-none"/>
        </w:rPr>
        <w:t xml:space="preserve"> представлено распределение участников по группам баллов, соответствующих отметкам по пятибалльной шкале.</w:t>
      </w:r>
    </w:p>
    <w:p w:rsidR="000C25C2" w:rsidRDefault="000C25C2" w:rsidP="000C25C2">
      <w:pPr>
        <w:pStyle w:val="ac"/>
      </w:pPr>
      <w:r>
        <w:object w:dxaOrig="9360" w:dyaOrig="4110">
          <v:shape id="Диаграмма 7" o:spid="_x0000_i1041" type="#_x0000_t75" style="width:468pt;height:205.5pt;visibility:visible" o:ole="">
            <v:imagedata r:id="rId520" o:title=""/>
            <o:lock v:ext="edit" aspectratio="f"/>
          </v:shape>
          <o:OLEObject Type="Embed" ProgID="Excel.Sheet.8" ShapeID="Диаграмма 7" DrawAspect="Content" ObjectID="_1546171324" r:id="rId521">
            <o:FieldCodes>\s</o:FieldCodes>
          </o:OLEObject>
        </w:object>
      </w:r>
    </w:p>
    <w:p w:rsidR="000C25C2" w:rsidRDefault="000C25C2" w:rsidP="000C25C2">
      <w:pPr>
        <w:pStyle w:val="ab"/>
        <w:numPr>
          <w:ilvl w:val="0"/>
          <w:numId w:val="5"/>
        </w:numPr>
        <w:ind w:left="0" w:firstLine="0"/>
      </w:pPr>
      <w:bookmarkStart w:id="1465" w:name="_Ref468353536"/>
      <w:r>
        <w:t>— Распределение участников, получивших отметки 2, 3, 4 и 5</w:t>
      </w:r>
      <w:bookmarkEnd w:id="1465"/>
    </w:p>
    <w:p w:rsidR="000C25C2" w:rsidRDefault="000C25C2" w:rsidP="000C25C2">
      <w:pPr>
        <w:rPr>
          <w:lang w:eastAsia="x-none"/>
        </w:rPr>
      </w:pPr>
      <w:r>
        <w:rPr>
          <w:lang w:eastAsia="x-none"/>
        </w:rPr>
        <w:t>Большинство участников апробации показали хорошие и отличные результаты, что свидетельствует об успешном освоении предмета «Окружающий мир» учениками четвертых классов.</w:t>
      </w:r>
    </w:p>
    <w:p w:rsidR="000C25C2" w:rsidRDefault="000C25C2" w:rsidP="000C25C2">
      <w:pPr>
        <w:rPr>
          <w:b/>
          <w:i/>
          <w:lang w:eastAsia="x-none"/>
        </w:rPr>
      </w:pPr>
    </w:p>
    <w:p w:rsidR="000C25C2" w:rsidRDefault="000C25C2" w:rsidP="000C25C2">
      <w:pPr>
        <w:pStyle w:val="aff"/>
      </w:pPr>
      <w:r>
        <w:t>Статистические характеристики заданий</w:t>
      </w:r>
    </w:p>
    <w:p w:rsidR="000C25C2" w:rsidRDefault="000C25C2" w:rsidP="000C25C2">
      <w:pPr>
        <w:pStyle w:val="a0"/>
      </w:pPr>
    </w:p>
    <w:p w:rsidR="000C25C2" w:rsidRDefault="000C25C2" w:rsidP="000C25C2">
      <w:pPr>
        <w:rPr>
          <w:lang w:eastAsia="x-none"/>
        </w:rPr>
      </w:pPr>
      <w:r>
        <w:rPr>
          <w:lang w:eastAsia="x-none"/>
        </w:rPr>
        <w:t xml:space="preserve">Основными статистическими характеристиками заданий являются трудность и дифференцирующая способность. Средняя трудность вариантов по всей выборке представлена в таблице 2 следующего раздела. На рисунке </w:t>
      </w:r>
      <w:r>
        <w:rPr>
          <w:lang w:eastAsia="x-none"/>
        </w:rPr>
        <w:fldChar w:fldCharType="begin"/>
      </w:r>
      <w:r>
        <w:rPr>
          <w:lang w:eastAsia="x-none"/>
        </w:rPr>
        <w:instrText xml:space="preserve"> REF  _Ref468353613 \h \r \t </w:instrText>
      </w:r>
      <w:r>
        <w:rPr>
          <w:lang w:eastAsia="x-none"/>
        </w:rPr>
      </w:r>
      <w:r>
        <w:rPr>
          <w:lang w:eastAsia="x-none"/>
        </w:rPr>
        <w:fldChar w:fldCharType="separate"/>
      </w:r>
      <w:r>
        <w:rPr>
          <w:lang w:eastAsia="x-none"/>
        </w:rPr>
        <w:t>9</w:t>
      </w:r>
      <w:r>
        <w:rPr>
          <w:lang w:eastAsia="x-none"/>
        </w:rPr>
        <w:fldChar w:fldCharType="end"/>
      </w:r>
      <w:r>
        <w:rPr>
          <w:lang w:eastAsia="x-none"/>
        </w:rPr>
        <w:t xml:space="preserve"> представлены результаты выполнения всех заданий по всем вариантам.</w:t>
      </w:r>
    </w:p>
    <w:p w:rsidR="000C25C2" w:rsidRDefault="000C25C2" w:rsidP="000C25C2">
      <w:pPr>
        <w:pStyle w:val="ac"/>
      </w:pPr>
      <w:r>
        <w:object w:dxaOrig="9360" w:dyaOrig="9915">
          <v:shape id="Диаграмма 13" o:spid="_x0000_i1042" type="#_x0000_t75" style="width:468pt;height:495.75pt;visibility:visible" o:ole="">
            <v:imagedata r:id="rId522" o:title=""/>
            <o:lock v:ext="edit" aspectratio="f"/>
          </v:shape>
          <o:OLEObject Type="Embed" ProgID="Excel.Sheet.8" ShapeID="Диаграмма 13" DrawAspect="Content" ObjectID="_1546171325" r:id="rId523">
            <o:FieldCodes>\s</o:FieldCodes>
          </o:OLEObject>
        </w:object>
      </w:r>
    </w:p>
    <w:p w:rsidR="000C25C2" w:rsidRDefault="000C25C2" w:rsidP="000C25C2">
      <w:pPr>
        <w:pStyle w:val="ab"/>
        <w:numPr>
          <w:ilvl w:val="0"/>
          <w:numId w:val="5"/>
        </w:numPr>
        <w:ind w:left="0" w:firstLine="0"/>
      </w:pPr>
      <w:bookmarkStart w:id="1466" w:name="_Ref468353613"/>
      <w:r>
        <w:t>— Средний процент выполнения заданий по вариантам</w:t>
      </w:r>
      <w:bookmarkEnd w:id="1466"/>
    </w:p>
    <w:p w:rsidR="000C25C2" w:rsidRDefault="000C25C2" w:rsidP="000C25C2">
      <w:pPr>
        <w:rPr>
          <w:lang w:eastAsia="x-none"/>
        </w:rPr>
      </w:pPr>
      <w:r>
        <w:rPr>
          <w:lang w:eastAsia="x-none"/>
        </w:rPr>
        <w:t>Можно отметить, что в целом заданий по линиям в вариантах сопоставимы по трудности, наибольший разброс наблюдается по заданиям 6 и 8.</w:t>
      </w:r>
    </w:p>
    <w:p w:rsidR="000C25C2" w:rsidRDefault="000C25C2" w:rsidP="000C25C2">
      <w:pPr>
        <w:rPr>
          <w:lang w:eastAsia="x-none"/>
        </w:rPr>
      </w:pPr>
      <w:r>
        <w:rPr>
          <w:lang w:eastAsia="x-none"/>
        </w:rPr>
        <w:t>Анализ значений дифференцирующей способности показал, что практически по всем заданиям значение коэффициента дискриминативности и точечно-бисериальный коэффициент корреляции заданий на максимальный балл выше 0,2. Это показывает, что задания позволяют разделить выборку на группы по уровню подготовки. Исключениями являются только задания 1 и 3 (критерий 1), в которых встречаются значения немного ниже 0,2. Это связано с тем, что это простые задания, с которыми справляются и хорошо, и плохо подготовленные участники.</w:t>
      </w:r>
    </w:p>
    <w:p w:rsidR="000C25C2" w:rsidRDefault="000C25C2" w:rsidP="000C25C2">
      <w:pPr>
        <w:rPr>
          <w:lang w:eastAsia="x-none"/>
        </w:rPr>
      </w:pPr>
    </w:p>
    <w:p w:rsidR="000C25C2" w:rsidRDefault="000C25C2" w:rsidP="000C25C2">
      <w:pPr>
        <w:pStyle w:val="3"/>
        <w:rPr>
          <w:lang w:eastAsia="x-none"/>
        </w:rPr>
      </w:pPr>
      <w:bookmarkStart w:id="1467" w:name="_Toc437777055"/>
      <w:bookmarkStart w:id="1468" w:name="_Toc437777053"/>
      <w:bookmarkStart w:id="1469" w:name="_Toc437777341"/>
      <w:bookmarkStart w:id="1470" w:name="_Toc468326170"/>
      <w:bookmarkStart w:id="1471" w:name="_Toc468372445"/>
      <w:bookmarkStart w:id="1472" w:name="_Toc468376198"/>
      <w:bookmarkStart w:id="1473" w:name="_Toc468905336"/>
      <w:bookmarkEnd w:id="1467"/>
      <w:bookmarkEnd w:id="1468"/>
      <w:bookmarkEnd w:id="1469"/>
      <w:r>
        <w:lastRenderedPageBreak/>
        <w:t>II.14.1.2 Предметный анализ результатов выполнения ВПР</w:t>
      </w:r>
      <w:bookmarkEnd w:id="1470"/>
      <w:bookmarkEnd w:id="1471"/>
      <w:bookmarkEnd w:id="1472"/>
      <w:bookmarkEnd w:id="1473"/>
      <w:r>
        <w:t xml:space="preserve"> </w:t>
      </w:r>
    </w:p>
    <w:p w:rsidR="000C25C2" w:rsidRDefault="000C25C2" w:rsidP="000C25C2">
      <w:pPr>
        <w:pStyle w:val="4"/>
      </w:pPr>
      <w:bookmarkStart w:id="1474" w:name="_Toc468905337"/>
      <w:bookmarkStart w:id="1475" w:name="_Toc468376199"/>
      <w:bookmarkStart w:id="1476" w:name="_Toc468372446"/>
      <w:r>
        <w:t>II.14.1.2.1 Математика</w:t>
      </w:r>
      <w:bookmarkEnd w:id="1474"/>
      <w:bookmarkEnd w:id="1475"/>
      <w:bookmarkEnd w:id="1476"/>
    </w:p>
    <w:p w:rsidR="000C25C2" w:rsidRDefault="000C25C2" w:rsidP="000C25C2">
      <w:pPr>
        <w:pStyle w:val="a0"/>
        <w:rPr>
          <w:lang w:val="x-none"/>
        </w:rPr>
      </w:pPr>
    </w:p>
    <w:p w:rsidR="000C25C2" w:rsidRDefault="000C25C2" w:rsidP="000C25C2">
      <w:pPr>
        <w:rPr>
          <w:lang w:eastAsia="x-none"/>
        </w:rPr>
      </w:pPr>
      <w:r>
        <w:rPr>
          <w:lang w:eastAsia="x-none"/>
        </w:rPr>
        <w:t>Самые высокие результаты были получены при выполнении арифметических действий с числами и числовыми выражениями (88-95% выполнения). Ошибки в подобных заданиях связаны с невнимательностью и слабой сформированностью у обучающихся навыков самоконтроля.</w:t>
      </w:r>
    </w:p>
    <w:p w:rsidR="000C25C2" w:rsidRDefault="000C25C2" w:rsidP="000C25C2">
      <w:pPr>
        <w:rPr>
          <w:lang w:eastAsia="x-none"/>
        </w:rPr>
      </w:pPr>
      <w:r>
        <w:rPr>
          <w:lang w:eastAsia="x-none"/>
        </w:rPr>
        <w:t>Также успешно были решены простейшие задачи с практическим содержанием и задания, основанные на чтении и извлечении информации из простейших таблиц</w:t>
      </w:r>
    </w:p>
    <w:p w:rsidR="000C25C2" w:rsidRDefault="000C25C2" w:rsidP="000C25C2">
      <w:pPr>
        <w:rPr>
          <w:lang w:eastAsia="x-none"/>
        </w:rPr>
      </w:pPr>
      <w:r>
        <w:rPr>
          <w:lang w:eastAsia="x-none"/>
        </w:rPr>
        <w:t>При выполнении заданий, связанных с анализом временных интервалов, затруднения испытали около четверти обучающихся. Типичной проблемой в данном случае является непонимание того, что в 1 часе 60 минут, а не 100.</w:t>
      </w:r>
    </w:p>
    <w:p w:rsidR="000C25C2" w:rsidRDefault="000C25C2" w:rsidP="000C25C2">
      <w:pPr>
        <w:rPr>
          <w:lang w:eastAsia="x-none"/>
        </w:rPr>
      </w:pPr>
      <w:r>
        <w:rPr>
          <w:lang w:eastAsia="x-none"/>
        </w:rPr>
        <w:t>Задания по геометрии оказались сложными для четверти участников ВПР. При определении периметра / площади фигуры типичными были вычислительные ошибки. В самостоятельных построениях геометрической фигуры с заданными параметрами значительная доля обучающихся показала слабую сформированность представлений о геометрических фигурах, навыков конструирования. Примерно 30% обучающихся показали недостаточную сформированность пространственного воображения.</w:t>
      </w:r>
    </w:p>
    <w:p w:rsidR="000C25C2" w:rsidRDefault="000C25C2" w:rsidP="000C25C2">
      <w:pPr>
        <w:rPr>
          <w:lang w:eastAsia="x-none"/>
        </w:rPr>
      </w:pPr>
      <w:r>
        <w:rPr>
          <w:lang w:eastAsia="x-none"/>
        </w:rPr>
        <w:t>Текстовые задачи, предполагающие 3-4 арифметических действия, смогли выполнить 56% обучающихся. При этом 52% верно проделали все арифметические действия, а 8% допустили одну вычислительную ошибку.</w:t>
      </w:r>
    </w:p>
    <w:p w:rsidR="000C25C2" w:rsidRDefault="000C25C2" w:rsidP="000C25C2">
      <w:pPr>
        <w:rPr>
          <w:lang w:eastAsia="x-none"/>
        </w:rPr>
      </w:pPr>
    </w:p>
    <w:p w:rsidR="000C25C2" w:rsidRDefault="000C25C2" w:rsidP="000C25C2">
      <w:pPr>
        <w:pStyle w:val="4"/>
        <w:rPr>
          <w:lang w:eastAsia="x-none"/>
        </w:rPr>
      </w:pPr>
      <w:bookmarkStart w:id="1477" w:name="_Toc468905338"/>
      <w:bookmarkStart w:id="1478" w:name="_Toc468376200"/>
      <w:bookmarkStart w:id="1479" w:name="_Toc468372447"/>
      <w:r>
        <w:t>II.14.1.2.2 Русский язык</w:t>
      </w:r>
      <w:bookmarkEnd w:id="1477"/>
      <w:bookmarkEnd w:id="1478"/>
      <w:bookmarkEnd w:id="1479"/>
    </w:p>
    <w:p w:rsidR="000C25C2" w:rsidRDefault="000C25C2" w:rsidP="000C25C2">
      <w:pPr>
        <w:pStyle w:val="a0"/>
        <w:rPr>
          <w:lang w:val="x-none"/>
        </w:rPr>
      </w:pPr>
    </w:p>
    <w:p w:rsidR="000C25C2" w:rsidRDefault="000C25C2" w:rsidP="000C25C2">
      <w:pPr>
        <w:rPr>
          <w:bCs/>
          <w:lang w:eastAsia="x-none"/>
        </w:rPr>
      </w:pPr>
      <w:r>
        <w:rPr>
          <w:lang w:eastAsia="x-none"/>
        </w:rPr>
        <w:t xml:space="preserve">При написании диктанта 28,4% не допустили ни одной грубой орфографической ошибки; 36% допустили одну-две орфографические ошибки; 20% - три-четыре орфографические ошибки; около 26% - пять или более орфографических ошибок. </w:t>
      </w:r>
      <w:r>
        <w:rPr>
          <w:bCs/>
          <w:lang w:eastAsia="x-none"/>
        </w:rPr>
        <w:t xml:space="preserve">Типичные орфографические ошибки обучающиеся допустили в словах с проверяемыми безударными гласными в корне слова (например, </w:t>
      </w:r>
      <w:r>
        <w:rPr>
          <w:bCs/>
          <w:i/>
          <w:lang w:eastAsia="x-none"/>
        </w:rPr>
        <w:t>сп</w:t>
      </w:r>
      <w:r>
        <w:rPr>
          <w:bCs/>
          <w:i/>
          <w:u w:val="single"/>
          <w:lang w:eastAsia="x-none"/>
        </w:rPr>
        <w:t>а</w:t>
      </w:r>
      <w:r>
        <w:rPr>
          <w:bCs/>
          <w:i/>
          <w:lang w:eastAsia="x-none"/>
        </w:rPr>
        <w:t>сает, бер</w:t>
      </w:r>
      <w:r>
        <w:rPr>
          <w:bCs/>
          <w:i/>
          <w:u w:val="single"/>
          <w:lang w:eastAsia="x-none"/>
        </w:rPr>
        <w:t>е</w:t>
      </w:r>
      <w:r>
        <w:rPr>
          <w:bCs/>
          <w:i/>
          <w:lang w:eastAsia="x-none"/>
        </w:rPr>
        <w:t>ги</w:t>
      </w:r>
      <w:r>
        <w:rPr>
          <w:bCs/>
          <w:lang w:eastAsia="x-none"/>
        </w:rPr>
        <w:t xml:space="preserve">, </w:t>
      </w:r>
      <w:r>
        <w:rPr>
          <w:bCs/>
          <w:i/>
          <w:lang w:eastAsia="x-none"/>
        </w:rPr>
        <w:t>исч</w:t>
      </w:r>
      <w:r>
        <w:rPr>
          <w:bCs/>
          <w:i/>
          <w:u w:val="single"/>
          <w:lang w:eastAsia="x-none"/>
        </w:rPr>
        <w:t>е</w:t>
      </w:r>
      <w:r>
        <w:rPr>
          <w:bCs/>
          <w:i/>
          <w:lang w:eastAsia="x-none"/>
        </w:rPr>
        <w:t>зает, кол</w:t>
      </w:r>
      <w:r>
        <w:rPr>
          <w:bCs/>
          <w:i/>
          <w:u w:val="single"/>
          <w:lang w:eastAsia="x-none"/>
        </w:rPr>
        <w:t>е</w:t>
      </w:r>
      <w:r>
        <w:rPr>
          <w:bCs/>
          <w:i/>
          <w:lang w:eastAsia="x-none"/>
        </w:rPr>
        <w:t>со</w:t>
      </w:r>
      <w:r>
        <w:rPr>
          <w:bCs/>
          <w:lang w:eastAsia="x-none"/>
        </w:rPr>
        <w:t xml:space="preserve">, </w:t>
      </w:r>
      <w:r>
        <w:rPr>
          <w:bCs/>
          <w:i/>
          <w:lang w:eastAsia="x-none"/>
        </w:rPr>
        <w:t>прот</w:t>
      </w:r>
      <w:r>
        <w:rPr>
          <w:bCs/>
          <w:i/>
          <w:u w:val="single"/>
          <w:lang w:eastAsia="x-none"/>
        </w:rPr>
        <w:t>я</w:t>
      </w:r>
      <w:r>
        <w:rPr>
          <w:bCs/>
          <w:i/>
          <w:lang w:eastAsia="x-none"/>
        </w:rPr>
        <w:t>нул</w:t>
      </w:r>
      <w:r>
        <w:rPr>
          <w:bCs/>
          <w:lang w:eastAsia="x-none"/>
        </w:rPr>
        <w:t xml:space="preserve"> и др.), проверяемыми согласными, парными по глухости-звонкости (например, </w:t>
      </w:r>
      <w:r>
        <w:rPr>
          <w:bCs/>
          <w:i/>
          <w:lang w:eastAsia="x-none"/>
        </w:rPr>
        <w:t>ре</w:t>
      </w:r>
      <w:r>
        <w:rPr>
          <w:bCs/>
          <w:i/>
          <w:u w:val="single"/>
          <w:lang w:eastAsia="x-none"/>
        </w:rPr>
        <w:t>з</w:t>
      </w:r>
      <w:r>
        <w:rPr>
          <w:bCs/>
          <w:i/>
          <w:lang w:eastAsia="x-none"/>
        </w:rPr>
        <w:t>кий, фла</w:t>
      </w:r>
      <w:r>
        <w:rPr>
          <w:bCs/>
          <w:i/>
          <w:u w:val="single"/>
          <w:lang w:eastAsia="x-none"/>
        </w:rPr>
        <w:t>ж</w:t>
      </w:r>
      <w:r>
        <w:rPr>
          <w:bCs/>
          <w:i/>
          <w:lang w:eastAsia="x-none"/>
        </w:rPr>
        <w:t>ки</w:t>
      </w:r>
      <w:r>
        <w:rPr>
          <w:bCs/>
          <w:lang w:eastAsia="x-none"/>
        </w:rPr>
        <w:t xml:space="preserve">, </w:t>
      </w:r>
      <w:r>
        <w:rPr>
          <w:bCs/>
          <w:i/>
          <w:lang w:eastAsia="x-none"/>
        </w:rPr>
        <w:t>ро</w:t>
      </w:r>
      <w:r>
        <w:rPr>
          <w:bCs/>
          <w:i/>
          <w:u w:val="single"/>
          <w:lang w:eastAsia="x-none"/>
        </w:rPr>
        <w:t>б</w:t>
      </w:r>
      <w:r>
        <w:rPr>
          <w:bCs/>
          <w:i/>
          <w:lang w:eastAsia="x-none"/>
        </w:rPr>
        <w:t>ко</w:t>
      </w:r>
      <w:r>
        <w:rPr>
          <w:bCs/>
          <w:lang w:eastAsia="x-none"/>
        </w:rPr>
        <w:t xml:space="preserve">, </w:t>
      </w:r>
      <w:r>
        <w:rPr>
          <w:bCs/>
          <w:i/>
          <w:lang w:eastAsia="x-none"/>
        </w:rPr>
        <w:t>сосе</w:t>
      </w:r>
      <w:r>
        <w:rPr>
          <w:bCs/>
          <w:i/>
          <w:u w:val="single"/>
          <w:lang w:eastAsia="x-none"/>
        </w:rPr>
        <w:t>д</w:t>
      </w:r>
      <w:r>
        <w:rPr>
          <w:bCs/>
          <w:i/>
          <w:lang w:eastAsia="x-none"/>
        </w:rPr>
        <w:t>ская</w:t>
      </w:r>
      <w:r>
        <w:rPr>
          <w:bCs/>
          <w:lang w:eastAsia="x-none"/>
        </w:rPr>
        <w:t xml:space="preserve"> и др.), и непроизносимыми согласными (например, </w:t>
      </w:r>
      <w:r>
        <w:rPr>
          <w:bCs/>
          <w:i/>
          <w:lang w:eastAsia="x-none"/>
        </w:rPr>
        <w:t>опасность</w:t>
      </w:r>
      <w:r>
        <w:rPr>
          <w:bCs/>
          <w:lang w:eastAsia="x-none"/>
        </w:rPr>
        <w:t>,</w:t>
      </w:r>
      <w:r>
        <w:rPr>
          <w:bCs/>
          <w:i/>
          <w:lang w:eastAsia="x-none"/>
        </w:rPr>
        <w:t xml:space="preserve"> поз</w:t>
      </w:r>
      <w:r>
        <w:rPr>
          <w:bCs/>
          <w:i/>
          <w:u w:val="single"/>
          <w:lang w:eastAsia="x-none"/>
        </w:rPr>
        <w:t>д</w:t>
      </w:r>
      <w:r>
        <w:rPr>
          <w:bCs/>
          <w:i/>
          <w:lang w:eastAsia="x-none"/>
        </w:rPr>
        <w:t>но, чуде</w:t>
      </w:r>
      <w:r>
        <w:rPr>
          <w:bCs/>
          <w:i/>
          <w:u w:val="single"/>
          <w:lang w:eastAsia="x-none"/>
        </w:rPr>
        <w:t>сн</w:t>
      </w:r>
      <w:r>
        <w:rPr>
          <w:bCs/>
          <w:i/>
          <w:lang w:eastAsia="x-none"/>
        </w:rPr>
        <w:t xml:space="preserve">ый </w:t>
      </w:r>
      <w:r>
        <w:rPr>
          <w:bCs/>
          <w:lang w:eastAsia="x-none"/>
        </w:rPr>
        <w:t xml:space="preserve">и др.) в корне слова, а также с безударными гласными в личных окончаниях глаголов (например, </w:t>
      </w:r>
      <w:r>
        <w:rPr>
          <w:bCs/>
          <w:i/>
          <w:lang w:eastAsia="x-none"/>
        </w:rPr>
        <w:t>ду</w:t>
      </w:r>
      <w:r>
        <w:rPr>
          <w:bCs/>
          <w:i/>
          <w:u w:val="single"/>
          <w:lang w:eastAsia="x-none"/>
        </w:rPr>
        <w:t>е</w:t>
      </w:r>
      <w:r>
        <w:rPr>
          <w:bCs/>
          <w:i/>
          <w:lang w:eastAsia="x-none"/>
        </w:rPr>
        <w:t>т, прос</w:t>
      </w:r>
      <w:r>
        <w:rPr>
          <w:bCs/>
          <w:i/>
          <w:u w:val="single"/>
          <w:lang w:eastAsia="x-none"/>
        </w:rPr>
        <w:t>я</w:t>
      </w:r>
      <w:r>
        <w:rPr>
          <w:bCs/>
          <w:i/>
          <w:lang w:eastAsia="x-none"/>
        </w:rPr>
        <w:t xml:space="preserve">т, доносит </w:t>
      </w:r>
      <w:r>
        <w:rPr>
          <w:bCs/>
          <w:lang w:eastAsia="x-none"/>
        </w:rPr>
        <w:t>и др</w:t>
      </w:r>
      <w:r>
        <w:rPr>
          <w:bCs/>
          <w:i/>
          <w:lang w:eastAsia="x-none"/>
        </w:rPr>
        <w:t>.</w:t>
      </w:r>
      <w:r>
        <w:rPr>
          <w:bCs/>
          <w:lang w:eastAsia="x-none"/>
        </w:rPr>
        <w:t xml:space="preserve">). Затруднения вызывает и выбор разделительных Ь и Ъ знаков (например, </w:t>
      </w:r>
      <w:r>
        <w:rPr>
          <w:bCs/>
          <w:i/>
          <w:lang w:eastAsia="x-none"/>
        </w:rPr>
        <w:t>дерев</w:t>
      </w:r>
      <w:r>
        <w:rPr>
          <w:bCs/>
          <w:i/>
          <w:u w:val="single"/>
          <w:lang w:eastAsia="x-none"/>
        </w:rPr>
        <w:t>ь</w:t>
      </w:r>
      <w:r>
        <w:rPr>
          <w:bCs/>
          <w:i/>
          <w:lang w:eastAsia="x-none"/>
        </w:rPr>
        <w:t>я, руж</w:t>
      </w:r>
      <w:r>
        <w:rPr>
          <w:bCs/>
          <w:i/>
          <w:u w:val="single"/>
          <w:lang w:eastAsia="x-none"/>
        </w:rPr>
        <w:t>ь</w:t>
      </w:r>
      <w:r>
        <w:rPr>
          <w:bCs/>
          <w:i/>
          <w:lang w:eastAsia="x-none"/>
        </w:rPr>
        <w:t>я, пер</w:t>
      </w:r>
      <w:r>
        <w:rPr>
          <w:bCs/>
          <w:i/>
          <w:u w:val="single"/>
          <w:lang w:eastAsia="x-none"/>
        </w:rPr>
        <w:t>ь</w:t>
      </w:r>
      <w:r>
        <w:rPr>
          <w:bCs/>
          <w:i/>
          <w:lang w:eastAsia="x-none"/>
        </w:rPr>
        <w:t xml:space="preserve">я </w:t>
      </w:r>
      <w:r>
        <w:rPr>
          <w:bCs/>
          <w:lang w:eastAsia="x-none"/>
        </w:rPr>
        <w:t>и др</w:t>
      </w:r>
      <w:r>
        <w:rPr>
          <w:bCs/>
          <w:i/>
          <w:lang w:eastAsia="x-none"/>
        </w:rPr>
        <w:t>.</w:t>
      </w:r>
      <w:r>
        <w:rPr>
          <w:bCs/>
          <w:lang w:eastAsia="x-none"/>
        </w:rPr>
        <w:t>).</w:t>
      </w:r>
    </w:p>
    <w:p w:rsidR="000C25C2" w:rsidRDefault="000C25C2" w:rsidP="000C25C2">
      <w:pPr>
        <w:rPr>
          <w:bCs/>
          <w:lang w:eastAsia="x-none"/>
        </w:rPr>
      </w:pPr>
      <w:r>
        <w:rPr>
          <w:bCs/>
          <w:lang w:eastAsia="x-none"/>
        </w:rPr>
        <w:t>80% обучающихся пунктуационно правильно оформили предложения текста, не допустив ни одной ошибки; допустили одну пунктуационную ошибку 15% обучающихся.</w:t>
      </w:r>
    </w:p>
    <w:p w:rsidR="000C25C2" w:rsidRDefault="000C25C2" w:rsidP="000C25C2">
      <w:pPr>
        <w:rPr>
          <w:lang w:eastAsia="x-none"/>
        </w:rPr>
      </w:pPr>
      <w:r>
        <w:rPr>
          <w:lang w:eastAsia="x-none"/>
        </w:rPr>
        <w:t xml:space="preserve">Задание, требующее фонетического анализа слова, безошибочно выполнили 81% обучающихся; выписали два-три слова, среди которых было верное, или выписали неверное слово, или вообще не выписали заданное слово 19% учеников. </w:t>
      </w:r>
      <w:r>
        <w:rPr>
          <w:bCs/>
          <w:lang w:eastAsia="x-none"/>
        </w:rPr>
        <w:t>Сформированность умения классифицировать согласные звуки по твердости-мягкости в результате частичного фонетического анализа обучающиеся должны были продемонстрировать</w:t>
      </w:r>
      <w:r>
        <w:rPr>
          <w:lang w:eastAsia="x-none"/>
        </w:rPr>
        <w:t xml:space="preserve"> в нестандартной для большинства из них ситуации, так как задания, предполагающие обращение к характеристике согласных звуков, в начальной школе выполняются в основном на материале отдельных слов.</w:t>
      </w:r>
    </w:p>
    <w:p w:rsidR="000C25C2" w:rsidRDefault="000C25C2" w:rsidP="000C25C2">
      <w:pPr>
        <w:rPr>
          <w:i/>
          <w:lang w:eastAsia="x-none"/>
        </w:rPr>
      </w:pPr>
      <w:r>
        <w:rPr>
          <w:lang w:eastAsia="x-none"/>
        </w:rPr>
        <w:t>Следует отметить хороший результат выполнения задания, требующего разобрать слово по составу, в основе которого лежит предметное у</w:t>
      </w:r>
      <w:r>
        <w:rPr>
          <w:bCs/>
          <w:lang w:eastAsia="x-none"/>
        </w:rPr>
        <w:t>мение делить слова на морфемы на основе смыслового и грамматического анализа слова, умение графически обозначать выявленные морфемы.</w:t>
      </w:r>
      <w:r>
        <w:rPr>
          <w:lang w:eastAsia="x-none"/>
        </w:rPr>
        <w:t xml:space="preserve"> </w:t>
      </w:r>
      <w:r>
        <w:rPr>
          <w:bCs/>
          <w:lang w:eastAsia="x-none"/>
        </w:rPr>
        <w:t>Последнее предметное умение коррелирует с познавательным универсальным учебным действием – преобразованием информации о структуре слова в графическую схему.</w:t>
      </w:r>
      <w:r>
        <w:rPr>
          <w:lang w:eastAsia="x-none"/>
        </w:rPr>
        <w:t xml:space="preserve"> 70% обучающихся безошибочно выполнили это задание, 30% допустили ошибки или не </w:t>
      </w:r>
      <w:r>
        <w:rPr>
          <w:lang w:eastAsia="x-none"/>
        </w:rPr>
        <w:lastRenderedPageBreak/>
        <w:t xml:space="preserve">выполнили задание. Качественный анализ работ свидетельствует о том, что допущенные обучающимися ошибки связаны с расширением границ корня за счет суффикса или части суффикса (например, </w:t>
      </w:r>
      <w:r>
        <w:rPr>
          <w:i/>
          <w:lang w:eastAsia="x-none"/>
        </w:rPr>
        <w:t>клювик-ом</w:t>
      </w:r>
      <w:r>
        <w:rPr>
          <w:lang w:eastAsia="x-none"/>
        </w:rPr>
        <w:t xml:space="preserve">, </w:t>
      </w:r>
      <w:r>
        <w:rPr>
          <w:i/>
          <w:lang w:eastAsia="x-none"/>
        </w:rPr>
        <w:t>котён-к-а</w:t>
      </w:r>
      <w:r>
        <w:rPr>
          <w:lang w:eastAsia="x-none"/>
        </w:rPr>
        <w:t xml:space="preserve">) или расширением окончания имен прилагательных за счет суффикса (например, </w:t>
      </w:r>
      <w:r>
        <w:rPr>
          <w:i/>
          <w:lang w:eastAsia="x-none"/>
        </w:rPr>
        <w:t>зим-нем</w:t>
      </w:r>
      <w:r>
        <w:rPr>
          <w:lang w:eastAsia="x-none"/>
        </w:rPr>
        <w:t>,</w:t>
      </w:r>
      <w:r>
        <w:rPr>
          <w:i/>
          <w:lang w:eastAsia="x-none"/>
        </w:rPr>
        <w:t xml:space="preserve"> лес-ной</w:t>
      </w:r>
      <w:r>
        <w:rPr>
          <w:lang w:eastAsia="x-none"/>
        </w:rPr>
        <w:t>).</w:t>
      </w:r>
    </w:p>
    <w:p w:rsidR="000C25C2" w:rsidRDefault="000C25C2" w:rsidP="000C25C2">
      <w:pPr>
        <w:rPr>
          <w:lang w:eastAsia="x-none"/>
        </w:rPr>
      </w:pPr>
      <w:r>
        <w:rPr>
          <w:lang w:eastAsia="x-none"/>
        </w:rPr>
        <w:t xml:space="preserve">Задание, связанное с определением частеречной принадлежности слов, направлено на выявление уровня владения умением </w:t>
      </w:r>
      <w:r>
        <w:rPr>
          <w:bCs/>
          <w:lang w:eastAsia="x-none"/>
        </w:rPr>
        <w:t>распознавать изученные части речи в предложении, а также выявление уровня освоения познавательного универсального учебного действия –</w:t>
      </w:r>
      <w:r>
        <w:rPr>
          <w:lang w:eastAsia="x-none"/>
        </w:rPr>
        <w:t xml:space="preserve"> построения логической цепи рассуждений. Безошибочно выполнили задание 64,5% обучающихся, одну ошибку допустили 19,2% учеников, две ошибки – 7,7%, более двух ошибок – 8,6%. </w:t>
      </w:r>
      <w:r>
        <w:rPr>
          <w:bCs/>
          <w:lang w:eastAsia="x-none"/>
        </w:rPr>
        <w:t xml:space="preserve">Большая часть ошибок связана с неверным определением принадлежности слов - имен существительных к именам прилагательным. В работах обучающихся наблюдается смешение понятий «часть речи» и «член предложения». К числу типичных ошибок относится также неразграничение служебных частей речи (предлогов и союзов). </w:t>
      </w:r>
    </w:p>
    <w:p w:rsidR="000C25C2" w:rsidRDefault="000C25C2" w:rsidP="000C25C2">
      <w:pPr>
        <w:rPr>
          <w:bCs/>
          <w:lang w:eastAsia="x-none"/>
        </w:rPr>
      </w:pPr>
      <w:r>
        <w:rPr>
          <w:lang w:eastAsia="x-none"/>
        </w:rPr>
        <w:t xml:space="preserve">Высокий результат получен за выполнение задания, требующего подчеркнуть грамматическую основу предложения, нацеленного на проверку предметного </w:t>
      </w:r>
      <w:r>
        <w:rPr>
          <w:bCs/>
          <w:lang w:eastAsia="x-none"/>
        </w:rPr>
        <w:t>умения</w:t>
      </w:r>
      <w:r>
        <w:rPr>
          <w:lang w:eastAsia="x-none"/>
        </w:rPr>
        <w:t xml:space="preserve"> распознавать и графически обозначать главные члены предложения и </w:t>
      </w:r>
      <w:r>
        <w:rPr>
          <w:bCs/>
          <w:lang w:eastAsia="x-none"/>
        </w:rPr>
        <w:t xml:space="preserve">вместе с тем − на проверку познавательного универсального учебного действия, связанного с преобразованием информации о грамматической основе предложения в графическую схему. </w:t>
      </w:r>
      <w:r>
        <w:rPr>
          <w:lang w:eastAsia="x-none"/>
        </w:rPr>
        <w:t xml:space="preserve">С заданием полностью справились 90% обучающихся, лишь 10% обучающихся получили за выполнение задания 0 баллов (либо ответ не был дан, либо был дан неверный ответ, либо грамматическая основа была подчеркнута неполно − в основном было подчеркнуто только сказуемое, реже – только подлежащее). </w:t>
      </w:r>
      <w:r>
        <w:rPr>
          <w:bCs/>
          <w:lang w:eastAsia="x-none"/>
        </w:rPr>
        <w:t>Типичное затруднение при определении подлежащего связано с наличием в предложении для синтаксического анализа прямого дополнения – имени существительного в винительном падеже без предлога.</w:t>
      </w:r>
    </w:p>
    <w:p w:rsidR="000C25C2" w:rsidRDefault="000C25C2" w:rsidP="000C25C2">
      <w:pPr>
        <w:rPr>
          <w:bCs/>
          <w:lang w:eastAsia="x-none"/>
        </w:rPr>
      </w:pPr>
      <w:r>
        <w:rPr>
          <w:lang w:eastAsia="x-none"/>
        </w:rPr>
        <w:t xml:space="preserve">По результатам ВПР по русскому языку следует отметить очевидные проблемы с чтением и анализом текста. По блоку заданий на анализ текста были получены самые низкие показатели. Налицо трудности в определении темы и главной мысли текста, составлении плана текста, а также объяснении значения использованного в тексте слова. Последнее косвенно свидетельствует о небольшом словарном запасе и лексически бедном языке значительной доли четвероклассников. </w:t>
      </w:r>
      <w:r>
        <w:rPr>
          <w:bCs/>
          <w:lang w:eastAsia="x-none"/>
        </w:rPr>
        <w:t>Наибольшее затруднение при выполнении данного задания вызвали тексты, в которых содержалось несколько микротем. Как правило, одну из микротем, в явном виде сформулированную в тексте названных вариантов, участники исследования и принимали за основную мысль. Типичная ошибка связана с неумением четвероклассников определять то главное, что хочет сказать автор, разграничивать основную мысль и тему текста.</w:t>
      </w:r>
    </w:p>
    <w:p w:rsidR="000C25C2" w:rsidRDefault="000C25C2" w:rsidP="000C25C2">
      <w:pPr>
        <w:rPr>
          <w:bCs/>
          <w:lang w:eastAsia="x-none"/>
        </w:rPr>
      </w:pPr>
    </w:p>
    <w:p w:rsidR="000C25C2" w:rsidRDefault="000C25C2" w:rsidP="000C25C2">
      <w:pPr>
        <w:pStyle w:val="4"/>
        <w:rPr>
          <w:lang w:eastAsia="x-none"/>
        </w:rPr>
      </w:pPr>
      <w:bookmarkStart w:id="1480" w:name="_Toc468905339"/>
      <w:bookmarkStart w:id="1481" w:name="_Toc468376201"/>
      <w:bookmarkStart w:id="1482" w:name="_Toc468372448"/>
      <w:r>
        <w:t>II.14.1.2.3 Окружающий мир</w:t>
      </w:r>
      <w:bookmarkEnd w:id="1480"/>
      <w:bookmarkEnd w:id="1481"/>
      <w:bookmarkEnd w:id="1482"/>
    </w:p>
    <w:p w:rsidR="000C25C2" w:rsidRDefault="000C25C2" w:rsidP="000C25C2">
      <w:pPr>
        <w:pStyle w:val="a0"/>
        <w:rPr>
          <w:lang w:val="x-none"/>
        </w:rPr>
      </w:pPr>
    </w:p>
    <w:p w:rsidR="000C25C2" w:rsidRDefault="000C25C2" w:rsidP="000C25C2">
      <w:pPr>
        <w:rPr>
          <w:lang w:eastAsia="x-none"/>
        </w:rPr>
      </w:pPr>
      <w:r>
        <w:rPr>
          <w:lang w:eastAsia="x-none"/>
        </w:rPr>
        <w:t>При выполнении проверочной работы самые высокие результаты (средний процент выполнения 91) были получены по заданиям на различение материалов, из которых выполнены объекты окружающего материального мира. Типичные ошибки обучающихся в этом задании связаны, очевидно, с ограниченностью их личного социального опыта, например, с отсутствием опыта катания на коньках или садовых работ, а также с этнокультурными особенностями жизненной среды детей.</w:t>
      </w:r>
    </w:p>
    <w:p w:rsidR="000C25C2" w:rsidRDefault="000C25C2" w:rsidP="000C25C2">
      <w:pPr>
        <w:rPr>
          <w:lang w:eastAsia="x-none"/>
        </w:rPr>
      </w:pPr>
      <w:r>
        <w:rPr>
          <w:lang w:eastAsia="x-none"/>
        </w:rPr>
        <w:t xml:space="preserve">Затруднения при выполнении задания на основе таблицы прогноза погоды могут быть связаны с рядом факторов. Во-первых, отсутствием опыта получения информации о погоде из визуальных источников (с интернет-сайтов, из таблиц в теленовостях и т.п.). Во-вторых следует отметить влияние общематематических представлений обучающихся о числах, величинах. Значительная доля ошибок связана с непониманием именно числовой информации, отношений больше-меньше, возрастает-убывает. Наконец, следует отметить </w:t>
      </w:r>
      <w:r>
        <w:rPr>
          <w:lang w:eastAsia="x-none"/>
        </w:rPr>
        <w:lastRenderedPageBreak/>
        <w:t>типичные проблемы связанные с недостаточно сформированными навыками смыслового чтения и самоконтроля.</w:t>
      </w:r>
    </w:p>
    <w:p w:rsidR="000C25C2" w:rsidRDefault="000C25C2" w:rsidP="000C25C2">
      <w:pPr>
        <w:rPr>
          <w:lang w:eastAsia="x-none"/>
        </w:rPr>
      </w:pPr>
      <w:r>
        <w:rPr>
          <w:lang w:eastAsia="x-none"/>
        </w:rPr>
        <w:t>Определить оба материка смогли 61% обучающихся, одного из материков - 20%. Типичные ошибки обучающихся проявлялись как в незнании названий материков и их положения на географической карте, так и в неразличении понятий "материк" и "страна", "природная зона". Определенная доля обучающихся вместо названия материка записывала название конкретной страны (например, Франция, Италия, США) или природной зоны (например, леса, пустыня и т.п.). Распределить четырех животных/растения по материкам без ошибок смогли 41% обучающихся, допустили одну ошибку - 7,8%, две ошибки - 29%. Типичные ошибки связаны с незнанием конкретных животных и растений или с несформированностью связи знаний о внешнем виде и повадках конкретных животных с местами их обитания.</w:t>
      </w:r>
    </w:p>
    <w:p w:rsidR="000C25C2" w:rsidRDefault="000C25C2" w:rsidP="000C25C2">
      <w:pPr>
        <w:rPr>
          <w:lang w:eastAsia="x-none"/>
        </w:rPr>
      </w:pPr>
      <w:r>
        <w:rPr>
          <w:lang w:eastAsia="x-none"/>
        </w:rPr>
        <w:t>Сформулировать простейшие правила безопасного образа жизни смогли более 85% обучающихся. Ошибки при выполнении данного задания могут быть связаны с недостаточным речевым развитием обучающихся и/или с недостаточным развитием у них логического мышления.</w:t>
      </w:r>
    </w:p>
    <w:p w:rsidR="000C25C2" w:rsidRDefault="000C25C2" w:rsidP="000C25C2">
      <w:pPr>
        <w:rPr>
          <w:lang w:eastAsia="x-none"/>
        </w:rPr>
      </w:pPr>
      <w:r>
        <w:rPr>
          <w:lang w:eastAsia="x-none"/>
        </w:rPr>
        <w:t>С заданием на определение частей и органов тела человека справились ок. 75% обучающихся. Типичные ошибки связаны с незнанием таких частей тела, как плечо, бедро, голень, лодыжка.</w:t>
      </w:r>
    </w:p>
    <w:p w:rsidR="000C25C2" w:rsidRDefault="000C25C2" w:rsidP="000C25C2">
      <w:pPr>
        <w:rPr>
          <w:lang w:eastAsia="x-none"/>
        </w:rPr>
      </w:pPr>
      <w:r>
        <w:rPr>
          <w:lang w:eastAsia="x-none"/>
        </w:rPr>
        <w:t>Наибольшую трудность для участников ВПР представляли экспериментальные задания. Если с первой частью, основанной на сравнении описанных в тексте условий эксперимента, справились 81% участников, то показать способность действовать по аналогии смогли лишь половина обучающихся. Типичные ошибки, видимо, вызваны недостаточным развитием логического мышления и отсутствием опыта проведения естественнонаучных экспериментов и практических работ.</w:t>
      </w:r>
    </w:p>
    <w:p w:rsidR="000C25C2" w:rsidRDefault="000C25C2" w:rsidP="000C25C2">
      <w:pPr>
        <w:rPr>
          <w:lang w:eastAsia="x-none"/>
        </w:rPr>
      </w:pPr>
      <w:r>
        <w:rPr>
          <w:lang w:eastAsia="x-none"/>
        </w:rPr>
        <w:t>Вторая часть работы по предмету "Окружающий мир" проверяла уровень социализации обучающихся, их знания о себе и социуме. Четвероклассники показали наличие элементарных знаний о родном крае, профессиях, способность ответить на простейшие вопросы, связанные с межличностными, в т.ч. семейными отношениями.</w:t>
      </w:r>
    </w:p>
    <w:p w:rsidR="000C25C2" w:rsidRDefault="000C25C2" w:rsidP="000C25C2">
      <w:pPr>
        <w:rPr>
          <w:lang w:eastAsia="x-none"/>
        </w:rPr>
      </w:pPr>
      <w:r>
        <w:rPr>
          <w:lang w:eastAsia="x-none"/>
        </w:rPr>
        <w:t>Однако с развернутым рассказом о природе или достопримечательностях родного края справились немногие, что свидетельствует о недостаточном внимании к изучению своего края, населенного пункта в процессе освоения данного учебного предмета. Около четверти участников не смогли даже записать название своего региона (республики, края, области, автономного округа) и/или главного города региона. Часть ошибок была связана с невнимательным чтением задания.</w:t>
      </w:r>
    </w:p>
    <w:p w:rsidR="000C25C2" w:rsidRDefault="000C25C2" w:rsidP="000C25C2">
      <w:pPr>
        <w:rPr>
          <w:lang w:eastAsia="x-none"/>
        </w:rPr>
      </w:pPr>
      <w:r>
        <w:rPr>
          <w:lang w:eastAsia="x-none"/>
        </w:rPr>
        <w:t>Определить, какое правило фиксировалось конкретным знаком, смогли около 87% обучающихся. 13% смогли сформулировать верно только одно из трех правил или не сформулировали ни одного. Типичные ошибки связаны с недостаточным социальным опытом обучающихся - редкие походы в театры или музеи не дали возможность полноценно освоить правила поведения в них, небольшое участие в хозяйственных делах семьи мешал понять смысл знаков на одежде и т.п. Также отмечается проблема с пониманием знаков дорожного движения.</w:t>
      </w:r>
    </w:p>
    <w:p w:rsidR="000C25C2" w:rsidRDefault="000C25C2" w:rsidP="000C25C2">
      <w:pPr>
        <w:rPr>
          <w:lang w:eastAsia="x-none"/>
        </w:rPr>
      </w:pPr>
      <w:r>
        <w:rPr>
          <w:lang w:eastAsia="x-none"/>
        </w:rPr>
        <w:t>85% обучающихся смогли определить профессию, предмету труда которой приведены на изображении. Однако сформулировать, чем занимаются люди этой профессии, смогли менее двух третей участников ВПР. Лишь 43% обучающихся смогли сказать, чем деятельность людей этой профессии полезна обществу. Типичные ошибки связаны как с незнанием массовых профессий и отсутствием опыта анализа социальной реальности (например, при походе в магазин, поликлинику, поездках в общественном транспорте и т.п.), так и с недостаточным развитием речи. Нередко обучающиеся отвечали односложно, простыми предложениями.</w:t>
      </w:r>
    </w:p>
    <w:p w:rsidR="000C25C2" w:rsidRDefault="000C25C2" w:rsidP="000C25C2">
      <w:pPr>
        <w:rPr>
          <w:lang w:eastAsia="x-none"/>
        </w:rPr>
      </w:pPr>
      <w:r>
        <w:rPr>
          <w:lang w:eastAsia="x-none"/>
        </w:rPr>
        <w:t xml:space="preserve">Указанные недостатки коммуникативного плана проявились и при выполнении заданий, связанных с конкретными социальными явлениями, институтами. Кроме того, относительно </w:t>
      </w:r>
      <w:r>
        <w:rPr>
          <w:lang w:eastAsia="x-none"/>
        </w:rPr>
        <w:lastRenderedPageBreak/>
        <w:t>низкие результаты получены при выполнении заданий, связанных с объяснением своего мнения.</w:t>
      </w:r>
    </w:p>
    <w:p w:rsidR="000C25C2" w:rsidRDefault="000C25C2" w:rsidP="000C25C2">
      <w:pPr>
        <w:rPr>
          <w:lang w:eastAsia="x-none"/>
        </w:rPr>
      </w:pPr>
    </w:p>
    <w:p w:rsidR="000C25C2" w:rsidRDefault="000C25C2" w:rsidP="000C25C2">
      <w:pPr>
        <w:pStyle w:val="3"/>
        <w:rPr>
          <w:lang w:eastAsia="x-none"/>
        </w:rPr>
      </w:pPr>
      <w:bookmarkStart w:id="1483" w:name="_Toc437777342"/>
      <w:bookmarkStart w:id="1484" w:name="_Toc437777056"/>
      <w:bookmarkStart w:id="1485" w:name="_Toc468326171"/>
      <w:bookmarkStart w:id="1486" w:name="_Toc468372449"/>
      <w:bookmarkStart w:id="1487" w:name="_Toc468376202"/>
      <w:bookmarkStart w:id="1488" w:name="_Toc468905340"/>
      <w:bookmarkEnd w:id="1483"/>
      <w:bookmarkEnd w:id="1484"/>
      <w:r>
        <w:t>II.14.1.3 Анализ результатов по объектам контроля</w:t>
      </w:r>
      <w:bookmarkEnd w:id="1485"/>
      <w:bookmarkEnd w:id="1486"/>
      <w:bookmarkEnd w:id="1487"/>
      <w:bookmarkEnd w:id="1488"/>
      <w:r>
        <w:t xml:space="preserve"> </w:t>
      </w:r>
    </w:p>
    <w:p w:rsidR="000C25C2" w:rsidRDefault="000C25C2" w:rsidP="000C25C2">
      <w:pPr>
        <w:pStyle w:val="4"/>
      </w:pPr>
      <w:bookmarkStart w:id="1489" w:name="_Toc468905341"/>
      <w:bookmarkStart w:id="1490" w:name="_Toc468376203"/>
      <w:bookmarkStart w:id="1491" w:name="_Toc468372450"/>
      <w:r>
        <w:t>II.14.1.3.1 Математика</w:t>
      </w:r>
      <w:bookmarkEnd w:id="1489"/>
      <w:bookmarkEnd w:id="1490"/>
      <w:bookmarkEnd w:id="1491"/>
    </w:p>
    <w:p w:rsidR="000C25C2" w:rsidRDefault="000C25C2" w:rsidP="000C25C2">
      <w:pPr>
        <w:pStyle w:val="a0"/>
        <w:rPr>
          <w:lang w:val="x-none"/>
        </w:rPr>
      </w:pPr>
    </w:p>
    <w:p w:rsidR="000C25C2" w:rsidRDefault="000C25C2" w:rsidP="000C25C2">
      <w:pPr>
        <w:rPr>
          <w:lang w:eastAsia="x-none"/>
        </w:rPr>
      </w:pPr>
      <w:r>
        <w:rPr>
          <w:lang w:eastAsia="x-none"/>
        </w:rPr>
        <w:t xml:space="preserve">Рассмотрим подробнее результаты выполнения заданий, нацеленных на проверку различных требований. Средний процент выполнения задания вычисляется как отношение (в %) суммы всех набранных баллов за задание всеми участниками к произведению количества участников на максимальный балл за задание (таблица </w:t>
      </w:r>
      <w:r>
        <w:rPr>
          <w:lang w:eastAsia="x-none"/>
        </w:rPr>
        <w:fldChar w:fldCharType="begin"/>
      </w:r>
      <w:r>
        <w:rPr>
          <w:lang w:eastAsia="x-none"/>
        </w:rPr>
        <w:instrText xml:space="preserve"> REF  _Ref468365331 \h \r \t </w:instrText>
      </w:r>
      <w:r>
        <w:rPr>
          <w:lang w:eastAsia="x-none"/>
        </w:rPr>
      </w:r>
      <w:r>
        <w:rPr>
          <w:lang w:eastAsia="x-none"/>
        </w:rPr>
        <w:fldChar w:fldCharType="separate"/>
      </w:r>
      <w:r>
        <w:rPr>
          <w:lang w:eastAsia="x-none"/>
        </w:rPr>
        <w:t>4</w:t>
      </w:r>
      <w:r>
        <w:rPr>
          <w:lang w:eastAsia="x-none"/>
        </w:rPr>
        <w:fldChar w:fldCharType="end"/>
      </w:r>
      <w:r>
        <w:rPr>
          <w:lang w:eastAsia="x-none"/>
        </w:rPr>
        <w:t>).</w:t>
      </w:r>
    </w:p>
    <w:p w:rsidR="000C25C2" w:rsidRDefault="000C25C2" w:rsidP="000C25C2">
      <w:pPr>
        <w:pStyle w:val="aa"/>
        <w:numPr>
          <w:ilvl w:val="0"/>
          <w:numId w:val="3"/>
        </w:numPr>
        <w:ind w:left="0" w:firstLine="0"/>
        <w:rPr>
          <w:i/>
        </w:rPr>
      </w:pPr>
      <w:bookmarkStart w:id="1492" w:name="_Ref468365331"/>
      <w:r>
        <w:t>— Достижение планируемых результатов в соответствии с ПООП НОО и ФГОС</w:t>
      </w:r>
      <w:bookmarkEnd w:id="1492"/>
    </w:p>
    <w:tbl>
      <w:tblPr>
        <w:tblW w:w="93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5"/>
        <w:gridCol w:w="6950"/>
        <w:gridCol w:w="1635"/>
      </w:tblGrid>
      <w:tr w:rsidR="000C25C2" w:rsidTr="000C25C2">
        <w:trPr>
          <w:trHeight w:val="958"/>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rPr>
                <w:i/>
              </w:rPr>
            </w:pPr>
            <w:r>
              <w:t xml:space="preserve">выпускник научится / </w:t>
            </w:r>
            <w:r>
              <w:rPr>
                <w:i/>
              </w:rPr>
              <w:t>получит возможность научиться</w:t>
            </w:r>
          </w:p>
          <w:p w:rsidR="000C25C2" w:rsidRDefault="000C25C2">
            <w:pPr>
              <w:pStyle w:val="12"/>
            </w:pPr>
            <w:r>
              <w:t>или проверяемые требования (умения) в соответствии с ФГОС</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Средний % выполнения</w:t>
            </w:r>
          </w:p>
        </w:tc>
      </w:tr>
      <w:tr w:rsidR="000C25C2" w:rsidTr="000C25C2">
        <w:trPr>
          <w:trHeight w:val="689"/>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95</w:t>
            </w:r>
          </w:p>
        </w:tc>
      </w:tr>
      <w:tr w:rsidR="000C25C2" w:rsidTr="000C25C2">
        <w:trPr>
          <w:trHeight w:val="540"/>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2</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88</w:t>
            </w:r>
          </w:p>
        </w:tc>
      </w:tr>
      <w:tr w:rsidR="000C25C2" w:rsidTr="000C25C2">
        <w:trPr>
          <w:trHeight w:val="884"/>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r>
      <w:tr w:rsidR="000C25C2" w:rsidTr="000C25C2">
        <w:trPr>
          <w:trHeight w:val="1523"/>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4</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71</w:t>
            </w:r>
          </w:p>
        </w:tc>
      </w:tr>
      <w:tr w:rsidR="000C25C2" w:rsidTr="000C25C2">
        <w:trPr>
          <w:trHeight w:val="393"/>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5(1)</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78</w:t>
            </w:r>
          </w:p>
        </w:tc>
      </w:tr>
      <w:tr w:rsidR="000C25C2" w:rsidTr="000C25C2">
        <w:trPr>
          <w:trHeight w:val="542"/>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5(2)</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w:t>
            </w:r>
            <w:r>
              <w:lastRenderedPageBreak/>
              <w:t>угольника.</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70</w:t>
            </w:r>
          </w:p>
        </w:tc>
      </w:tr>
      <w:tr w:rsidR="000C25C2" w:rsidTr="000C25C2">
        <w:trPr>
          <w:trHeight w:val="393"/>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6(1)</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95</w:t>
            </w:r>
          </w:p>
        </w:tc>
      </w:tr>
      <w:tr w:rsidR="000C25C2" w:rsidTr="000C25C2">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6(2)</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87</w:t>
            </w:r>
          </w:p>
        </w:tc>
      </w:tr>
      <w:tr w:rsidR="000C25C2" w:rsidTr="000C25C2">
        <w:trPr>
          <w:trHeight w:val="884"/>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77</w:t>
            </w:r>
          </w:p>
        </w:tc>
      </w:tr>
      <w:tr w:rsidR="000C25C2" w:rsidTr="000C25C2">
        <w:trPr>
          <w:trHeight w:val="1942"/>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r>
              <w:t>57</w:t>
            </w:r>
          </w:p>
          <w:p w:rsidR="000C25C2" w:rsidRDefault="000C25C2">
            <w:pPr>
              <w:pStyle w:val="12"/>
            </w:pPr>
          </w:p>
        </w:tc>
      </w:tr>
      <w:tr w:rsidR="000C25C2" w:rsidTr="000C25C2">
        <w:trPr>
          <w:trHeight w:val="621"/>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c>
          <w:tcPr>
            <w:tcW w:w="6946" w:type="dxa"/>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69</w:t>
            </w:r>
          </w:p>
        </w:tc>
      </w:tr>
      <w:tr w:rsidR="000C25C2" w:rsidTr="000C25C2">
        <w:trPr>
          <w:trHeight w:val="227"/>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9(2)</w:t>
            </w:r>
          </w:p>
        </w:tc>
        <w:tc>
          <w:tcPr>
            <w:tcW w:w="6946" w:type="dxa"/>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lang w:val="en-US"/>
              </w:rPr>
            </w:pPr>
            <w:r>
              <w:t>55</w:t>
            </w:r>
          </w:p>
        </w:tc>
      </w:tr>
      <w:tr w:rsidR="000C25C2" w:rsidTr="000C25C2">
        <w:trPr>
          <w:trHeight w:val="393"/>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10</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70</w:t>
            </w:r>
          </w:p>
        </w:tc>
      </w:tr>
      <w:tr w:rsidR="000C25C2" w:rsidTr="000C25C2">
        <w:trPr>
          <w:trHeight w:val="851"/>
        </w:trPr>
        <w:tc>
          <w:tcPr>
            <w:tcW w:w="71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6946"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1634"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19</w:t>
            </w:r>
          </w:p>
        </w:tc>
      </w:tr>
    </w:tbl>
    <w:p w:rsidR="000C25C2" w:rsidRDefault="000C25C2" w:rsidP="000C25C2">
      <w:pPr>
        <w:rPr>
          <w:i/>
          <w:szCs w:val="20"/>
          <w:lang w:eastAsia="x-none"/>
        </w:rPr>
      </w:pPr>
    </w:p>
    <w:p w:rsidR="000C25C2" w:rsidRDefault="000C25C2" w:rsidP="000C25C2">
      <w:pPr>
        <w:rPr>
          <w:lang w:eastAsia="x-none"/>
        </w:rPr>
      </w:pPr>
      <w:r>
        <w:rPr>
          <w:lang w:eastAsia="x-none"/>
        </w:rPr>
        <w:t xml:space="preserve">Приведенные данные в целом подтверждают сделанный выше вывод об успешном освоении участниками предмета «Математика». Основные проблемы возникли только при выполнении заданий, требующих логического и алгоритмического мышления, одна из которых носила скорее «олимпиадный» характер (№11) </w:t>
      </w:r>
    </w:p>
    <w:p w:rsidR="000C25C2" w:rsidRDefault="000C25C2" w:rsidP="000C25C2">
      <w:pPr>
        <w:rPr>
          <w:lang w:eastAsia="x-none"/>
        </w:rPr>
      </w:pPr>
    </w:p>
    <w:p w:rsidR="000C25C2" w:rsidRDefault="000C25C2" w:rsidP="000C25C2">
      <w:pPr>
        <w:pStyle w:val="4"/>
        <w:rPr>
          <w:lang w:eastAsia="x-none"/>
        </w:rPr>
      </w:pPr>
      <w:bookmarkStart w:id="1493" w:name="_Toc468905342"/>
      <w:bookmarkStart w:id="1494" w:name="_Toc468376204"/>
      <w:bookmarkStart w:id="1495" w:name="_Toc468372451"/>
      <w:r>
        <w:t>II.14.1.3.2 Русский язык</w:t>
      </w:r>
      <w:bookmarkEnd w:id="1493"/>
      <w:bookmarkEnd w:id="1494"/>
      <w:bookmarkEnd w:id="1495"/>
    </w:p>
    <w:p w:rsidR="000C25C2" w:rsidRDefault="000C25C2" w:rsidP="000C25C2">
      <w:pPr>
        <w:pStyle w:val="a0"/>
        <w:rPr>
          <w:lang w:val="x-none"/>
        </w:rPr>
      </w:pPr>
    </w:p>
    <w:p w:rsidR="000C25C2" w:rsidRDefault="000C25C2" w:rsidP="000C25C2">
      <w:pPr>
        <w:rPr>
          <w:lang w:eastAsia="x-none"/>
        </w:rPr>
      </w:pPr>
      <w:r>
        <w:rPr>
          <w:lang w:eastAsia="x-none"/>
        </w:rPr>
        <w:t xml:space="preserve">Задания диагностической работы были направлены на выявление уровня владения обучающимися базовыми предметными правописными и учебно-языковыми синтаксическими и морфологическими умениями, а также логическими, общеучебными универсальными действиями. Рассмотрим подробнее результаты выполнения заданий, нацеленных на проверку различных требований. Средний процент выполнения задания вычисляется как отношение (в %) суммы всех набранных баллов за задание всеми участниками к произведению количества участников на максимальный балл за задание (таблица </w:t>
      </w:r>
      <w:r>
        <w:rPr>
          <w:lang w:eastAsia="x-none"/>
        </w:rPr>
        <w:fldChar w:fldCharType="begin"/>
      </w:r>
      <w:r>
        <w:rPr>
          <w:lang w:eastAsia="x-none"/>
        </w:rPr>
        <w:instrText xml:space="preserve"> REF  _Ref468365367 \h \r \t </w:instrText>
      </w:r>
      <w:r>
        <w:rPr>
          <w:lang w:eastAsia="x-none"/>
        </w:rPr>
      </w:r>
      <w:r>
        <w:rPr>
          <w:lang w:eastAsia="x-none"/>
        </w:rPr>
        <w:fldChar w:fldCharType="separate"/>
      </w:r>
      <w:r>
        <w:rPr>
          <w:lang w:eastAsia="x-none"/>
        </w:rPr>
        <w:t>5</w:t>
      </w:r>
      <w:r>
        <w:rPr>
          <w:lang w:eastAsia="x-none"/>
        </w:rPr>
        <w:fldChar w:fldCharType="end"/>
      </w:r>
      <w:r>
        <w:rPr>
          <w:lang w:eastAsia="x-none"/>
        </w:rPr>
        <w:t xml:space="preserve">). </w:t>
      </w:r>
    </w:p>
    <w:p w:rsidR="000C25C2" w:rsidRDefault="000C25C2" w:rsidP="000C25C2">
      <w:pPr>
        <w:pStyle w:val="aa"/>
        <w:numPr>
          <w:ilvl w:val="0"/>
          <w:numId w:val="3"/>
        </w:numPr>
        <w:ind w:left="0" w:firstLine="0"/>
      </w:pPr>
      <w:bookmarkStart w:id="1496" w:name="_Ref468365367"/>
      <w:r>
        <w:lastRenderedPageBreak/>
        <w:t>— Достижение планируемых результатов в соответствии с ПООП НОО и ФГОС</w:t>
      </w:r>
      <w:bookmarkEnd w:id="1496"/>
    </w:p>
    <w:tbl>
      <w:tblPr>
        <w:tblW w:w="9330"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79"/>
        <w:gridCol w:w="7091"/>
        <w:gridCol w:w="1560"/>
      </w:tblGrid>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rPr>
                <w:i/>
              </w:rPr>
            </w:pPr>
            <w:r>
              <w:t xml:space="preserve">выпускник научится / </w:t>
            </w:r>
            <w:r>
              <w:rPr>
                <w:i/>
              </w:rPr>
              <w:t>получит возможность научиться</w:t>
            </w:r>
          </w:p>
          <w:p w:rsidR="000C25C2" w:rsidRDefault="000C25C2">
            <w:pPr>
              <w:pStyle w:val="12"/>
            </w:pPr>
            <w:r>
              <w:t>или проверяемые требования (умения) в соответствии с ФГОС</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Средний % выполнения</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1К1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68</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1К2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r>
      <w:tr w:rsidR="000C25C2" w:rsidTr="000C25C2">
        <w:trPr>
          <w:trHeight w:val="24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Выделять предложения с однородными членами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81</w:t>
            </w:r>
          </w:p>
        </w:tc>
      </w:tr>
      <w:tr w:rsidR="000C25C2" w:rsidTr="000C25C2">
        <w:trPr>
          <w:trHeight w:val="393"/>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главные и второстепенные (без деления на виды) члены предложения</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90</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80</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4</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78</w:t>
            </w:r>
          </w:p>
        </w:tc>
      </w:tr>
      <w:tr w:rsidR="000C25C2" w:rsidTr="000C25C2">
        <w:trPr>
          <w:trHeight w:val="24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Характеризовать звуки русского языка: согласные звонкие/глухие</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81</w:t>
            </w:r>
          </w:p>
        </w:tc>
      </w:tr>
      <w:tr w:rsidR="000C25C2" w:rsidTr="000C25C2">
        <w:trPr>
          <w:trHeight w:val="24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Определять тему и главную мысль текста</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60</w:t>
            </w:r>
          </w:p>
        </w:tc>
      </w:tr>
      <w:tr w:rsidR="000C25C2" w:rsidTr="000C25C2">
        <w:trPr>
          <w:trHeight w:val="24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Делить тексты на смысловые части, составлять план текста</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65</w:t>
            </w:r>
          </w:p>
        </w:tc>
      </w:tr>
      <w:tr w:rsidR="000C25C2" w:rsidTr="000C25C2">
        <w:trPr>
          <w:trHeight w:val="393"/>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67</w:t>
            </w:r>
          </w:p>
        </w:tc>
      </w:tr>
      <w:tr w:rsidR="000C25C2" w:rsidTr="000C25C2">
        <w:trPr>
          <w:trHeight w:val="24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Определять значение слова по тексту </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69</w:t>
            </w:r>
          </w:p>
        </w:tc>
      </w:tr>
      <w:tr w:rsidR="000C25C2" w:rsidTr="000C25C2">
        <w:trPr>
          <w:trHeight w:val="24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10</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Подбирать синонимы для устранения повторов в тексте</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77</w:t>
            </w:r>
          </w:p>
        </w:tc>
      </w:tr>
      <w:tr w:rsidR="000C25C2" w:rsidTr="000C25C2">
        <w:trPr>
          <w:trHeight w:val="393"/>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в словах с однозначно выделяемыми морфемами окончание, корень, приставку, суффикс</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70</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12K1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78</w:t>
            </w:r>
          </w:p>
        </w:tc>
      </w:tr>
      <w:tr w:rsidR="000C25C2" w:rsidTr="000C25C2">
        <w:trPr>
          <w:trHeight w:val="689"/>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12K2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74</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13K1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76</w:t>
            </w:r>
          </w:p>
        </w:tc>
      </w:tr>
      <w:tr w:rsidR="000C25C2" w:rsidTr="000C25C2">
        <w:trPr>
          <w:trHeight w:val="54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13K2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63</w:t>
            </w:r>
          </w:p>
        </w:tc>
      </w:tr>
      <w:tr w:rsidR="000C25C2" w:rsidTr="000C25C2">
        <w:trPr>
          <w:trHeight w:val="286"/>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14K1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81</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14K2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83</w:t>
            </w:r>
          </w:p>
        </w:tc>
      </w:tr>
      <w:tr w:rsidR="000C25C2" w:rsidTr="000C25C2">
        <w:trPr>
          <w:trHeight w:val="590"/>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15K1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84</w:t>
            </w:r>
          </w:p>
        </w:tc>
      </w:tr>
      <w:tr w:rsidR="000C25C2" w:rsidTr="000C25C2">
        <w:trPr>
          <w:trHeight w:val="393"/>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15K2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63</w:t>
            </w:r>
          </w:p>
        </w:tc>
      </w:tr>
      <w:tr w:rsidR="000C25C2" w:rsidTr="000C25C2">
        <w:trPr>
          <w:trHeight w:val="787"/>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16К1</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76</w:t>
            </w:r>
          </w:p>
        </w:tc>
      </w:tr>
      <w:tr w:rsidR="000C25C2" w:rsidTr="000C25C2">
        <w:trPr>
          <w:trHeight w:val="393"/>
        </w:trPr>
        <w:tc>
          <w:tcPr>
            <w:tcW w:w="67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16К2</w:t>
            </w:r>
          </w:p>
        </w:tc>
        <w:tc>
          <w:tcPr>
            <w:tcW w:w="7088"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соблюдать при письме изученные орфографические и пунктуационные нормы</w:t>
            </w:r>
          </w:p>
        </w:tc>
        <w:tc>
          <w:tcPr>
            <w:tcW w:w="1559" w:type="dxa"/>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59</w:t>
            </w:r>
          </w:p>
        </w:tc>
      </w:tr>
    </w:tbl>
    <w:p w:rsidR="000C25C2" w:rsidRDefault="000C25C2" w:rsidP="000C25C2">
      <w:pPr>
        <w:rPr>
          <w:szCs w:val="20"/>
          <w:lang w:eastAsia="x-none"/>
        </w:rPr>
      </w:pPr>
    </w:p>
    <w:p w:rsidR="000C25C2" w:rsidRDefault="000C25C2" w:rsidP="000C25C2">
      <w:pPr>
        <w:rPr>
          <w:lang w:eastAsia="x-none"/>
        </w:rPr>
      </w:pPr>
      <w:r>
        <w:rPr>
          <w:lang w:eastAsia="x-none"/>
        </w:rPr>
        <w:t>Приведенные данные в целом подтверждают сделанный выше вывод об успешном освоении участниками предмета «Русский язык».</w:t>
      </w:r>
    </w:p>
    <w:p w:rsidR="000C25C2" w:rsidRDefault="000C25C2" w:rsidP="000C25C2">
      <w:pPr>
        <w:rPr>
          <w:b/>
          <w:lang w:eastAsia="x-none"/>
        </w:rPr>
      </w:pPr>
    </w:p>
    <w:p w:rsidR="000C25C2" w:rsidRDefault="000C25C2" w:rsidP="000C25C2">
      <w:pPr>
        <w:pStyle w:val="4"/>
        <w:rPr>
          <w:b w:val="0"/>
          <w:lang w:eastAsia="x-none"/>
        </w:rPr>
      </w:pPr>
      <w:bookmarkStart w:id="1497" w:name="_Toc468905343"/>
      <w:bookmarkStart w:id="1498" w:name="_Toc468376205"/>
      <w:bookmarkStart w:id="1499" w:name="_Toc468372452"/>
      <w:r>
        <w:t>II.14.1.3.3 Окружающий мир</w:t>
      </w:r>
      <w:bookmarkEnd w:id="1497"/>
      <w:bookmarkEnd w:id="1498"/>
      <w:bookmarkEnd w:id="1499"/>
    </w:p>
    <w:p w:rsidR="000C25C2" w:rsidRDefault="000C25C2" w:rsidP="000C25C2">
      <w:pPr>
        <w:pStyle w:val="a0"/>
        <w:rPr>
          <w:lang w:val="x-none"/>
        </w:rPr>
      </w:pPr>
    </w:p>
    <w:p w:rsidR="000C25C2" w:rsidRDefault="000C25C2" w:rsidP="000C25C2">
      <w:pPr>
        <w:rPr>
          <w:lang w:eastAsia="x-none"/>
        </w:rPr>
      </w:pPr>
      <w:r>
        <w:rPr>
          <w:lang w:eastAsia="x-none"/>
        </w:rPr>
        <w:t xml:space="preserve">Задания диагностической работы были направлены на выявление уровня владения обучающимися начальными сведениями о сущности и особенностях природных объектов, процессов и явлений, об элементарных нормах здоровьесберегающего поведения в природной и социальной среде, а также на освоение умений анализировать информацию, представленную в разных формах и освоение умения осознанно строить речевое высказывание в соответствии с коммуникативной задачей. Рассмотрим подробнее результаты выполнения заданий, нацеленных на проверку различных требований. Средний процент выполнения задания вычисляется как отношение (в %) суммы всех набранных баллов за задание всеми участниками к произведению количества участников на максимальный балл за задание (таблица </w:t>
      </w:r>
      <w:r>
        <w:rPr>
          <w:lang w:eastAsia="x-none"/>
        </w:rPr>
        <w:fldChar w:fldCharType="begin"/>
      </w:r>
      <w:r>
        <w:rPr>
          <w:lang w:eastAsia="x-none"/>
        </w:rPr>
        <w:instrText xml:space="preserve"> REF  _Ref468365416 \h \r \t </w:instrText>
      </w:r>
      <w:r>
        <w:rPr>
          <w:lang w:eastAsia="x-none"/>
        </w:rPr>
      </w:r>
      <w:r>
        <w:rPr>
          <w:lang w:eastAsia="x-none"/>
        </w:rPr>
        <w:fldChar w:fldCharType="separate"/>
      </w:r>
      <w:r>
        <w:rPr>
          <w:lang w:eastAsia="x-none"/>
        </w:rPr>
        <w:t>6</w:t>
      </w:r>
      <w:r>
        <w:rPr>
          <w:lang w:eastAsia="x-none"/>
        </w:rPr>
        <w:fldChar w:fldCharType="end"/>
      </w:r>
      <w:r>
        <w:rPr>
          <w:lang w:eastAsia="x-none"/>
        </w:rPr>
        <w:t>).</w:t>
      </w:r>
    </w:p>
    <w:p w:rsidR="000C25C2" w:rsidRDefault="000C25C2" w:rsidP="000C25C2">
      <w:pPr>
        <w:rPr>
          <w:lang w:eastAsia="x-none"/>
        </w:rPr>
      </w:pPr>
      <w:r>
        <w:rPr>
          <w:lang w:eastAsia="x-none"/>
        </w:rPr>
        <w:br w:type="page"/>
      </w:r>
    </w:p>
    <w:p w:rsidR="000C25C2" w:rsidRDefault="000C25C2" w:rsidP="000C25C2">
      <w:pPr>
        <w:pStyle w:val="aa"/>
        <w:numPr>
          <w:ilvl w:val="0"/>
          <w:numId w:val="3"/>
        </w:numPr>
        <w:ind w:left="0" w:firstLine="0"/>
      </w:pPr>
      <w:bookmarkStart w:id="1500" w:name="_Ref468365416"/>
      <w:r>
        <w:lastRenderedPageBreak/>
        <w:t>— Достижение планируемых результатов в соответствии с ПООП НОО и ФГОС</w:t>
      </w:r>
      <w:bookmarkEnd w:id="15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29"/>
        <w:gridCol w:w="7347"/>
        <w:gridCol w:w="1476"/>
      </w:tblGrid>
      <w:tr w:rsidR="000C25C2" w:rsidTr="000C25C2">
        <w:trPr>
          <w:trHeight w:val="1081"/>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 зада-ния</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Блоки ПООП НОО</w:t>
            </w:r>
          </w:p>
          <w:p w:rsidR="000C25C2" w:rsidRDefault="000C25C2">
            <w:pPr>
              <w:pStyle w:val="12"/>
              <w:rPr>
                <w:i/>
              </w:rPr>
            </w:pPr>
            <w:r>
              <w:t xml:space="preserve">выпускник научится / </w:t>
            </w:r>
            <w:r>
              <w:rPr>
                <w:i/>
              </w:rPr>
              <w:t>получит возможность научиться</w:t>
            </w:r>
          </w:p>
          <w:p w:rsidR="000C25C2" w:rsidRDefault="000C25C2">
            <w:pPr>
              <w:pStyle w:val="12"/>
            </w:pPr>
            <w:r>
              <w:t>или проверяемые требования (умения) в соответствии с ФГОС</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Средний % выполнения</w:t>
            </w:r>
          </w:p>
        </w:tc>
      </w:tr>
      <w:tr w:rsidR="000C25C2" w:rsidTr="000C25C2">
        <w:trPr>
          <w:trHeight w:val="1081"/>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1</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br/>
              <w:t>узнавать изученные объекты и явления живой и неживой природы; использовать знаково</w:t>
            </w:r>
            <w:r>
              <w:softHyphen/>
              <w:t>символические средства для решения задач</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91</w:t>
            </w:r>
          </w:p>
        </w:tc>
      </w:tr>
      <w:tr w:rsidR="000C25C2" w:rsidTr="000C25C2">
        <w:trPr>
          <w:trHeight w:val="688"/>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2</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 использовать знаково</w:t>
            </w:r>
            <w:r>
              <w:softHyphen/>
              <w:t>символические средства для решения задач; понимать информацию, представленную разными способами: словесно, в виде таблицы, схемы</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69</w:t>
            </w:r>
          </w:p>
        </w:tc>
      </w:tr>
      <w:tr w:rsidR="000C25C2" w:rsidTr="000C25C2">
        <w:trPr>
          <w:trHeight w:val="240"/>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3(1)</w:t>
            </w:r>
          </w:p>
        </w:tc>
        <w:tc>
          <w:tcPr>
            <w:tcW w:w="3767" w:type="pct"/>
            <w:vMerge w:val="restar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72</w:t>
            </w:r>
          </w:p>
        </w:tc>
      </w:tr>
      <w:tr w:rsidR="000C25C2" w:rsidTr="000C25C2">
        <w:trPr>
          <w:trHeight w:val="295"/>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83</w:t>
            </w:r>
          </w:p>
        </w:tc>
      </w:tr>
      <w:tr w:rsidR="000C25C2" w:rsidTr="000C25C2">
        <w:trPr>
          <w:trHeight w:val="295"/>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56</w:t>
            </w:r>
          </w:p>
        </w:tc>
      </w:tr>
      <w:tr w:rsidR="000C25C2" w:rsidTr="000C25C2">
        <w:trPr>
          <w:trHeight w:val="689"/>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4</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86</w:t>
            </w:r>
          </w:p>
        </w:tc>
      </w:tr>
      <w:tr w:rsidR="000C25C2" w:rsidTr="000C25C2">
        <w:trPr>
          <w:trHeight w:val="540"/>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5</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softHyphen/>
              <w:t>символические средства, в том числе модели, для решения задач</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75</w:t>
            </w:r>
          </w:p>
        </w:tc>
      </w:tr>
      <w:tr w:rsidR="000C25C2" w:rsidTr="000C25C2">
        <w:trPr>
          <w:trHeight w:val="392"/>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6(1)</w:t>
            </w:r>
          </w:p>
        </w:tc>
        <w:tc>
          <w:tcPr>
            <w:tcW w:w="3767" w:type="pct"/>
            <w:vMerge w:val="restar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rPr>
              <w:t xml:space="preserve"> создавать и преобразовывать модели и схемы для решения задач</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81</w:t>
            </w:r>
          </w:p>
        </w:tc>
      </w:tr>
      <w:tr w:rsidR="000C25C2" w:rsidTr="000C25C2">
        <w:trPr>
          <w:trHeight w:val="304"/>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56</w:t>
            </w:r>
          </w:p>
        </w:tc>
      </w:tr>
      <w:tr w:rsidR="000C25C2" w:rsidTr="000C25C2">
        <w:trPr>
          <w:trHeight w:val="70"/>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35</w:t>
            </w:r>
          </w:p>
        </w:tc>
      </w:tr>
      <w:tr w:rsidR="000C25C2" w:rsidTr="000C25C2">
        <w:trPr>
          <w:trHeight w:val="815"/>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7</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 xml:space="preserve">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w:t>
            </w:r>
            <w:r>
              <w:lastRenderedPageBreak/>
              <w:t>объектов и процессов; осознанно строить речевое высказывание в соответствии с задачами коммуникации. использовать знаково</w:t>
            </w:r>
            <w:r>
              <w:softHyphen/>
              <w:t>символические средства, в том числе модели, для решения задач</w:t>
            </w:r>
            <w:r>
              <w:rPr>
                <w:i/>
              </w:rPr>
              <w:t>/ выполнять правила безопасного поведения в доме, на улице, природной среде</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rsidR="000C25C2" w:rsidRDefault="000C25C2">
            <w:pPr>
              <w:pStyle w:val="12"/>
            </w:pPr>
            <w:r>
              <w:lastRenderedPageBreak/>
              <w:t>67</w:t>
            </w:r>
          </w:p>
          <w:p w:rsidR="000C25C2" w:rsidRDefault="000C25C2">
            <w:pPr>
              <w:pStyle w:val="12"/>
            </w:pPr>
          </w:p>
        </w:tc>
      </w:tr>
      <w:tr w:rsidR="000C25C2" w:rsidTr="000C25C2">
        <w:trPr>
          <w:trHeight w:val="194"/>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lastRenderedPageBreak/>
              <w:t>8К1</w:t>
            </w:r>
          </w:p>
        </w:tc>
        <w:tc>
          <w:tcPr>
            <w:tcW w:w="3767" w:type="pct"/>
            <w:vMerge w:val="restar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85</w:t>
            </w:r>
          </w:p>
        </w:tc>
      </w:tr>
      <w:tr w:rsidR="000C25C2" w:rsidTr="000C25C2">
        <w:trPr>
          <w:trHeight w:val="197"/>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67</w:t>
            </w:r>
          </w:p>
        </w:tc>
      </w:tr>
      <w:tr w:rsidR="000C25C2" w:rsidTr="000C25C2">
        <w:trPr>
          <w:trHeight w:val="60"/>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42</w:t>
            </w:r>
          </w:p>
        </w:tc>
      </w:tr>
      <w:tr w:rsidR="000C25C2" w:rsidTr="000C25C2">
        <w:trPr>
          <w:trHeight w:val="738"/>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9</w:t>
            </w:r>
          </w:p>
        </w:tc>
        <w:tc>
          <w:tcPr>
            <w:tcW w:w="376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rPr>
              <w:t xml:space="preserve"> осознавать свою неразрывную связь с разнообразными окружающими социальными группами</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rsidR="000C25C2" w:rsidRDefault="000C25C2">
            <w:pPr>
              <w:pStyle w:val="12"/>
            </w:pPr>
            <w:r>
              <w:t>57</w:t>
            </w:r>
          </w:p>
          <w:p w:rsidR="000C25C2" w:rsidRDefault="000C25C2">
            <w:pPr>
              <w:pStyle w:val="12"/>
            </w:pPr>
          </w:p>
        </w:tc>
      </w:tr>
      <w:tr w:rsidR="000C25C2" w:rsidTr="000C25C2">
        <w:trPr>
          <w:trHeight w:val="194"/>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10(1)</w:t>
            </w:r>
          </w:p>
        </w:tc>
        <w:tc>
          <w:tcPr>
            <w:tcW w:w="3767" w:type="pct"/>
            <w:vMerge w:val="restar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84</w:t>
            </w:r>
          </w:p>
        </w:tc>
      </w:tr>
      <w:tr w:rsidR="000C25C2" w:rsidTr="000C25C2">
        <w:trPr>
          <w:trHeight w:val="197"/>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10(2)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81</w:t>
            </w:r>
          </w:p>
        </w:tc>
      </w:tr>
      <w:tr w:rsidR="000C25C2" w:rsidTr="000C25C2">
        <w:trPr>
          <w:trHeight w:val="197"/>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10(3)К1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74</w:t>
            </w:r>
          </w:p>
        </w:tc>
      </w:tr>
      <w:tr w:rsidR="000C25C2" w:rsidTr="000C25C2">
        <w:trPr>
          <w:trHeight w:val="60"/>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10(3) 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73</w:t>
            </w:r>
          </w:p>
        </w:tc>
      </w:tr>
      <w:tr w:rsidR="000C25C2" w:rsidTr="000C25C2">
        <w:trPr>
          <w:trHeight w:val="60"/>
        </w:trPr>
        <w:tc>
          <w:tcPr>
            <w:tcW w:w="4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10(3)</w:t>
            </w:r>
          </w:p>
          <w:p w:rsidR="000C25C2" w:rsidRDefault="000C25C2">
            <w:pPr>
              <w:pStyle w:val="12"/>
            </w:pPr>
            <w:r>
              <w:t>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5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rsidR="000C25C2" w:rsidRDefault="000C25C2">
            <w:pPr>
              <w:pStyle w:val="12"/>
            </w:pPr>
            <w:r>
              <w:t>38</w:t>
            </w:r>
          </w:p>
        </w:tc>
      </w:tr>
    </w:tbl>
    <w:p w:rsidR="000C25C2" w:rsidRDefault="000C25C2" w:rsidP="000C25C2">
      <w:pPr>
        <w:rPr>
          <w:i/>
          <w:szCs w:val="20"/>
          <w:lang w:eastAsia="x-none"/>
        </w:rPr>
      </w:pPr>
    </w:p>
    <w:p w:rsidR="000C25C2" w:rsidRDefault="000C25C2" w:rsidP="000C25C2">
      <w:pPr>
        <w:rPr>
          <w:lang w:eastAsia="x-none"/>
        </w:rPr>
      </w:pPr>
      <w:r>
        <w:rPr>
          <w:lang w:eastAsia="x-none"/>
        </w:rPr>
        <w:t>Приведенные данные в целом подтверждают сделанный выше вывод об успешном освоении участниками предмета «Окружающий мир».</w:t>
      </w:r>
    </w:p>
    <w:p w:rsidR="000C25C2" w:rsidRDefault="000C25C2" w:rsidP="000C25C2">
      <w:pPr>
        <w:rPr>
          <w:b/>
          <w:lang w:eastAsia="x-none"/>
        </w:rPr>
      </w:pPr>
      <w:r>
        <w:rPr>
          <w:b/>
          <w:lang w:eastAsia="x-none"/>
        </w:rPr>
        <w:br w:type="page"/>
      </w:r>
    </w:p>
    <w:p w:rsidR="000C25C2" w:rsidRDefault="000C25C2" w:rsidP="000C25C2">
      <w:pPr>
        <w:pStyle w:val="3"/>
        <w:rPr>
          <w:b w:val="0"/>
          <w:lang w:eastAsia="x-none"/>
        </w:rPr>
      </w:pPr>
      <w:bookmarkStart w:id="1501" w:name="_Toc437777345"/>
      <w:bookmarkStart w:id="1502" w:name="_Toc437777057"/>
      <w:bookmarkStart w:id="1503" w:name="_Toc468326172"/>
      <w:bookmarkStart w:id="1504" w:name="_Toc468372453"/>
      <w:bookmarkStart w:id="1505" w:name="_Toc468376206"/>
      <w:bookmarkStart w:id="1506" w:name="_Toc468905344"/>
      <w:bookmarkEnd w:id="1501"/>
      <w:bookmarkEnd w:id="1502"/>
      <w:r>
        <w:lastRenderedPageBreak/>
        <w:t>II.14.1.4 Анализ характеристик групп участников ПР с разным уровнем подготовки</w:t>
      </w:r>
      <w:bookmarkEnd w:id="1503"/>
      <w:bookmarkEnd w:id="1504"/>
      <w:bookmarkEnd w:id="1505"/>
      <w:bookmarkEnd w:id="1506"/>
      <w:r>
        <w:t xml:space="preserve"> </w:t>
      </w:r>
    </w:p>
    <w:p w:rsidR="000C25C2" w:rsidRDefault="000C25C2" w:rsidP="000C25C2">
      <w:pPr>
        <w:pStyle w:val="4"/>
        <w:rPr>
          <w:rFonts w:eastAsia="Calibri"/>
        </w:rPr>
      </w:pPr>
      <w:bookmarkStart w:id="1507" w:name="_Toc437777348"/>
      <w:bookmarkStart w:id="1508" w:name="_Toc437777058"/>
      <w:bookmarkStart w:id="1509" w:name="_Toc468372454"/>
      <w:bookmarkStart w:id="1510" w:name="_Toc468376207"/>
      <w:bookmarkStart w:id="1511" w:name="_Toc468905345"/>
      <w:bookmarkEnd w:id="1507"/>
      <w:bookmarkEnd w:id="1508"/>
      <w:r>
        <w:t xml:space="preserve">II.14.1.4.1 </w:t>
      </w:r>
      <w:r>
        <w:rPr>
          <w:rFonts w:eastAsia="Calibri"/>
        </w:rPr>
        <w:t>Математика</w:t>
      </w:r>
      <w:bookmarkEnd w:id="1509"/>
      <w:bookmarkEnd w:id="1510"/>
      <w:bookmarkEnd w:id="1511"/>
    </w:p>
    <w:p w:rsidR="000C25C2" w:rsidRDefault="000C25C2" w:rsidP="000C25C2">
      <w:pPr>
        <w:pStyle w:val="a0"/>
        <w:rPr>
          <w:rFonts w:eastAsia="Calibri"/>
          <w:lang w:val="x-none"/>
        </w:rPr>
      </w:pP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_Ref468353743 \h \r \t </w:instrText>
      </w:r>
      <w:r>
        <w:rPr>
          <w:lang w:eastAsia="x-none"/>
        </w:rPr>
      </w:r>
      <w:r>
        <w:rPr>
          <w:lang w:eastAsia="x-none"/>
        </w:rPr>
        <w:fldChar w:fldCharType="separate"/>
      </w:r>
      <w:r>
        <w:rPr>
          <w:lang w:eastAsia="x-none"/>
        </w:rPr>
        <w:t>10</w:t>
      </w:r>
      <w:r>
        <w:rPr>
          <w:lang w:eastAsia="x-none"/>
        </w:rPr>
        <w:fldChar w:fldCharType="end"/>
      </w:r>
      <w:r>
        <w:rPr>
          <w:lang w:eastAsia="x-none"/>
        </w:rPr>
        <w:t xml:space="preserve"> представлены данные о выполнении каждого из заданий участниками, получившими разные отметки за работу. Требование может считаться выполненным, если средний процент его выполнения в группе равен не менее 60%.  </w:t>
      </w:r>
    </w:p>
    <w:p w:rsidR="000C25C2" w:rsidRDefault="000C25C2" w:rsidP="000C25C2">
      <w:pPr>
        <w:rPr>
          <w:lang w:eastAsia="x-none"/>
        </w:rPr>
      </w:pPr>
      <w:r>
        <w:rPr>
          <w:lang w:eastAsia="x-none"/>
        </w:rPr>
        <w:t xml:space="preserve">Шкала перевода первичных баллов в отметки по пятибалльной шкале была следующей: </w:t>
      </w:r>
    </w:p>
    <w:p w:rsidR="000C25C2" w:rsidRDefault="000C25C2" w:rsidP="000C25C2">
      <w:pPr>
        <w:rPr>
          <w:lang w:eastAsia="x-none"/>
        </w:rPr>
      </w:pPr>
      <w:r>
        <w:rPr>
          <w:lang w:eastAsia="x-none"/>
        </w:rPr>
        <w:t>«2» - от 0 до 5 баллов</w:t>
      </w:r>
    </w:p>
    <w:p w:rsidR="000C25C2" w:rsidRDefault="000C25C2" w:rsidP="000C25C2">
      <w:pPr>
        <w:rPr>
          <w:lang w:eastAsia="x-none"/>
        </w:rPr>
      </w:pPr>
      <w:r>
        <w:rPr>
          <w:lang w:eastAsia="x-none"/>
        </w:rPr>
        <w:t>«3» - от 6 до 9 баллов</w:t>
      </w:r>
    </w:p>
    <w:p w:rsidR="000C25C2" w:rsidRDefault="000C25C2" w:rsidP="000C25C2">
      <w:pPr>
        <w:rPr>
          <w:lang w:eastAsia="x-none"/>
        </w:rPr>
      </w:pPr>
      <w:r>
        <w:rPr>
          <w:lang w:eastAsia="x-none"/>
        </w:rPr>
        <w:t>«4» - от 10 до 12 баллов</w:t>
      </w:r>
    </w:p>
    <w:p w:rsidR="000C25C2" w:rsidRDefault="000C25C2" w:rsidP="000C25C2">
      <w:pPr>
        <w:rPr>
          <w:lang w:eastAsia="x-none"/>
        </w:rPr>
      </w:pPr>
      <w:r>
        <w:rPr>
          <w:lang w:eastAsia="x-none"/>
        </w:rPr>
        <w:t>«5» - от 13 до 18 баллов</w:t>
      </w:r>
      <w:r>
        <w:rPr>
          <w:lang w:eastAsia="x-none"/>
        </w:rPr>
        <w:tab/>
      </w:r>
    </w:p>
    <w:p w:rsidR="000C25C2" w:rsidRDefault="000C25C2" w:rsidP="000C25C2">
      <w:pPr>
        <w:pStyle w:val="ac"/>
      </w:pPr>
      <w:r>
        <w:rPr>
          <w:noProof/>
        </w:rPr>
        <w:drawing>
          <wp:inline distT="0" distB="0" distL="0" distR="0" wp14:anchorId="7387947E" wp14:editId="33589B0A">
            <wp:extent cx="5940425" cy="4170045"/>
            <wp:effectExtent l="0" t="0" r="22225" b="20955"/>
            <wp:docPr id="2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4"/>
              </a:graphicData>
            </a:graphic>
          </wp:inline>
        </w:drawing>
      </w:r>
    </w:p>
    <w:p w:rsidR="000C25C2" w:rsidRDefault="000C25C2" w:rsidP="000C25C2">
      <w:pPr>
        <w:pStyle w:val="ab"/>
        <w:numPr>
          <w:ilvl w:val="0"/>
          <w:numId w:val="5"/>
        </w:numPr>
        <w:ind w:left="0" w:firstLine="0"/>
      </w:pPr>
      <w:bookmarkStart w:id="1512" w:name="_Ref468353743"/>
      <w:r>
        <w:t>— Выполнение заданий участниками, получившими отметки 2, 3, 4 и 5</w:t>
      </w:r>
      <w:bookmarkEnd w:id="1512"/>
    </w:p>
    <w:p w:rsidR="000C25C2" w:rsidRDefault="000C25C2" w:rsidP="000C25C2">
      <w:pPr>
        <w:rPr>
          <w:lang w:eastAsia="x-none"/>
        </w:rPr>
      </w:pPr>
      <w:r>
        <w:rPr>
          <w:lang w:eastAsia="x-none"/>
        </w:rPr>
        <w:t xml:space="preserve">Из рисунке </w:t>
      </w:r>
      <w:r>
        <w:rPr>
          <w:lang w:eastAsia="x-none"/>
        </w:rPr>
        <w:fldChar w:fldCharType="begin"/>
      </w:r>
      <w:r>
        <w:rPr>
          <w:lang w:eastAsia="x-none"/>
        </w:rPr>
        <w:instrText xml:space="preserve"> REF  _Ref468353743 \h \r \t </w:instrText>
      </w:r>
      <w:r>
        <w:rPr>
          <w:lang w:eastAsia="x-none"/>
        </w:rPr>
      </w:r>
      <w:r>
        <w:rPr>
          <w:lang w:eastAsia="x-none"/>
        </w:rPr>
        <w:fldChar w:fldCharType="separate"/>
      </w:r>
      <w:r>
        <w:rPr>
          <w:lang w:eastAsia="x-none"/>
        </w:rPr>
        <w:t>10</w:t>
      </w:r>
      <w:r>
        <w:rPr>
          <w:lang w:eastAsia="x-none"/>
        </w:rPr>
        <w:fldChar w:fldCharType="end"/>
      </w:r>
      <w:r>
        <w:rPr>
          <w:lang w:eastAsia="x-none"/>
        </w:rPr>
        <w:t xml:space="preserve"> очевидно, что дифференцирующая способность заданий достаточна для выявления разных уровней освоения обучающимися программы математики. Базовое значение, показывающее, что проверяемое заданием требование выполнено учащимися той или иной группы, – 60% выполнения задания в группе. </w:t>
      </w:r>
    </w:p>
    <w:p w:rsidR="000C25C2" w:rsidRDefault="000C25C2" w:rsidP="000C25C2">
      <w:pPr>
        <w:rPr>
          <w:lang w:eastAsia="x-none"/>
        </w:rPr>
      </w:pPr>
      <w:r>
        <w:rPr>
          <w:lang w:eastAsia="x-none"/>
        </w:rPr>
        <w:t>Ученики, получившие отметку «5», успешно справились с освоением всех проверяемых требований. Трудности у участников из этой группы возникли только при выполнении задания 11 (решение текстовой задачи в несколько действий). Процент выполнения практически всех заданий в этой группе выше 80%.</w:t>
      </w:r>
    </w:p>
    <w:p w:rsidR="000C25C2" w:rsidRDefault="000C25C2" w:rsidP="000C25C2">
      <w:pPr>
        <w:rPr>
          <w:lang w:eastAsia="x-none"/>
        </w:rPr>
      </w:pPr>
      <w:r>
        <w:rPr>
          <w:lang w:eastAsia="x-none"/>
        </w:rPr>
        <w:t xml:space="preserve">У учеников, получивших отметку «4», кроме задания 11, возникли трудности только при выполнении заданий 8 (решение текстовой задачи в несколько действий) и 9 (проверка </w:t>
      </w:r>
      <w:r>
        <w:rPr>
          <w:lang w:eastAsia="x-none"/>
        </w:rPr>
        <w:lastRenderedPageBreak/>
        <w:t>умения объяснять, сравнивать и обобщать данные, делать выводы и прогнозы). Для остальных заданий процент выполнения выше 60%, что говорит о сформированности проверяемых требований.</w:t>
      </w:r>
    </w:p>
    <w:p w:rsidR="000C25C2" w:rsidRDefault="000C25C2" w:rsidP="000C25C2">
      <w:pPr>
        <w:rPr>
          <w:lang w:eastAsia="x-none"/>
        </w:rPr>
      </w:pPr>
      <w:r>
        <w:rPr>
          <w:lang w:eastAsia="x-none"/>
        </w:rPr>
        <w:t>Те, кто получил отметку «3» успешно справляются с 4 заданиями из 11. Это задания 1-3, в которых проверяются умения выполнять арифметические действия с числами и числовыми выражениями и решать арифметическим способом (в одно-два действия) учебные задачи и задачи, связанные с повседневной жизнью, а также задание 6, проверяющее умение работать с таблицами, схемами, графиками, диаграммами, анализировать и интерпретировать данные.</w:t>
      </w:r>
    </w:p>
    <w:p w:rsidR="000C25C2" w:rsidRDefault="000C25C2" w:rsidP="000C25C2">
      <w:pPr>
        <w:rPr>
          <w:lang w:eastAsia="x-none"/>
        </w:rPr>
      </w:pPr>
      <w:r>
        <w:rPr>
          <w:lang w:eastAsia="x-none"/>
        </w:rPr>
        <w:t>Отметка «2» показывает, что ни одно из проверяемых требований не выполняется. Близки к пороговому уровню освоения только проценты выполнения учащимися в этой группе заданий 1 и 6.1.</w:t>
      </w:r>
    </w:p>
    <w:p w:rsidR="000C25C2" w:rsidRDefault="000C25C2" w:rsidP="000C25C2">
      <w:pPr>
        <w:rPr>
          <w:b/>
          <w:lang w:eastAsia="x-none"/>
        </w:rPr>
      </w:pPr>
    </w:p>
    <w:p w:rsidR="000C25C2" w:rsidRDefault="000C25C2" w:rsidP="000C25C2">
      <w:pPr>
        <w:pStyle w:val="4"/>
        <w:rPr>
          <w:b w:val="0"/>
          <w:lang w:eastAsia="x-none"/>
        </w:rPr>
      </w:pPr>
      <w:bookmarkStart w:id="1513" w:name="_Toc468905346"/>
      <w:bookmarkStart w:id="1514" w:name="_Toc468376208"/>
      <w:bookmarkStart w:id="1515" w:name="_Toc468372455"/>
      <w:r>
        <w:t>II.14.1.4.2 Русский язык</w:t>
      </w:r>
      <w:bookmarkEnd w:id="1513"/>
      <w:bookmarkEnd w:id="1514"/>
      <w:bookmarkEnd w:id="1515"/>
    </w:p>
    <w:p w:rsidR="000C25C2" w:rsidRDefault="000C25C2" w:rsidP="000C25C2">
      <w:pPr>
        <w:pStyle w:val="a0"/>
        <w:rPr>
          <w:lang w:val="x-none"/>
        </w:rPr>
      </w:pP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_Ref468353841 \h \r \t </w:instrText>
      </w:r>
      <w:r>
        <w:rPr>
          <w:lang w:eastAsia="x-none"/>
        </w:rPr>
      </w:r>
      <w:r>
        <w:rPr>
          <w:lang w:eastAsia="x-none"/>
        </w:rPr>
        <w:fldChar w:fldCharType="separate"/>
      </w:r>
      <w:r>
        <w:rPr>
          <w:lang w:eastAsia="x-none"/>
        </w:rPr>
        <w:t>11</w:t>
      </w:r>
      <w:r>
        <w:rPr>
          <w:lang w:eastAsia="x-none"/>
        </w:rPr>
        <w:fldChar w:fldCharType="end"/>
      </w:r>
      <w:r>
        <w:rPr>
          <w:lang w:eastAsia="x-none"/>
        </w:rPr>
        <w:t xml:space="preserve"> представлены данные о выполнении каждого из заданий участниками, получившими разные отметки за работу. Требование может считаться выполненным, если средний процент его выполнения в группе равен не менее 60%.  Задание 1 оценивалось по трем критериям, поэтому на диаграмме представлены данные по каждому из этих критериев.</w:t>
      </w:r>
    </w:p>
    <w:p w:rsidR="000C25C2" w:rsidRDefault="000C25C2" w:rsidP="000C25C2">
      <w:pPr>
        <w:rPr>
          <w:lang w:eastAsia="x-none"/>
        </w:rPr>
      </w:pPr>
      <w:r>
        <w:rPr>
          <w:lang w:eastAsia="x-none"/>
        </w:rPr>
        <w:t xml:space="preserve">Шкала перевода первичных баллов в отметки по пятибалльной шкале была следующей: </w:t>
      </w:r>
    </w:p>
    <w:p w:rsidR="000C25C2" w:rsidRDefault="000C25C2" w:rsidP="000C25C2">
      <w:pPr>
        <w:rPr>
          <w:lang w:eastAsia="x-none"/>
        </w:rPr>
      </w:pPr>
      <w:r>
        <w:rPr>
          <w:lang w:eastAsia="x-none"/>
        </w:rPr>
        <w:t>«2» - от 0 до 13 баллов</w:t>
      </w:r>
    </w:p>
    <w:p w:rsidR="000C25C2" w:rsidRDefault="000C25C2" w:rsidP="000C25C2">
      <w:pPr>
        <w:rPr>
          <w:lang w:eastAsia="x-none"/>
        </w:rPr>
      </w:pPr>
      <w:r>
        <w:rPr>
          <w:lang w:eastAsia="x-none"/>
        </w:rPr>
        <w:t>«3» - от 14 до 24 баллов</w:t>
      </w:r>
    </w:p>
    <w:p w:rsidR="000C25C2" w:rsidRDefault="000C25C2" w:rsidP="000C25C2">
      <w:pPr>
        <w:rPr>
          <w:lang w:eastAsia="x-none"/>
        </w:rPr>
      </w:pPr>
      <w:r>
        <w:rPr>
          <w:lang w:eastAsia="x-none"/>
        </w:rPr>
        <w:t>«4» - от 25 до 34 баллов</w:t>
      </w:r>
    </w:p>
    <w:p w:rsidR="000C25C2" w:rsidRDefault="000C25C2" w:rsidP="000C25C2">
      <w:pPr>
        <w:rPr>
          <w:lang w:eastAsia="x-none"/>
        </w:rPr>
      </w:pPr>
      <w:r>
        <w:rPr>
          <w:lang w:eastAsia="x-none"/>
        </w:rPr>
        <w:t>«5» - от 35 до 43 баллов</w:t>
      </w:r>
      <w:r>
        <w:rPr>
          <w:lang w:eastAsia="x-none"/>
        </w:rPr>
        <w:tab/>
      </w:r>
    </w:p>
    <w:p w:rsidR="000C25C2" w:rsidRDefault="000C25C2" w:rsidP="000C25C2">
      <w:pPr>
        <w:pStyle w:val="ac"/>
      </w:pPr>
      <w:r>
        <w:object w:dxaOrig="9360" w:dyaOrig="5085">
          <v:shape id="Диаграмма 8" o:spid="_x0000_i1043" type="#_x0000_t75" style="width:468pt;height:254.25pt;visibility:visible" o:ole="">
            <v:imagedata r:id="rId525" o:title=""/>
            <o:lock v:ext="edit" aspectratio="f"/>
          </v:shape>
          <o:OLEObject Type="Embed" ProgID="Excel.Sheet.8" ShapeID="Диаграмма 8" DrawAspect="Content" ObjectID="_1546171326" r:id="rId526">
            <o:FieldCodes>\s</o:FieldCodes>
          </o:OLEObject>
        </w:object>
      </w:r>
    </w:p>
    <w:p w:rsidR="000C25C2" w:rsidRDefault="000C25C2" w:rsidP="000C25C2">
      <w:pPr>
        <w:pStyle w:val="ab"/>
        <w:numPr>
          <w:ilvl w:val="0"/>
          <w:numId w:val="5"/>
        </w:numPr>
        <w:ind w:left="0" w:firstLine="0"/>
      </w:pPr>
      <w:r>
        <w:t>— Выполнение заданий участниками, получившими отметки 2, 3, 4 и 5</w:t>
      </w:r>
    </w:p>
    <w:p w:rsidR="000C25C2" w:rsidRDefault="000C25C2" w:rsidP="000C25C2">
      <w:pPr>
        <w:pStyle w:val="ac"/>
      </w:pPr>
      <w:r>
        <w:rPr>
          <w:noProof/>
        </w:rPr>
        <w:lastRenderedPageBreak/>
        <w:drawing>
          <wp:inline distT="0" distB="0" distL="0" distR="0" wp14:anchorId="69408C72" wp14:editId="6C58EBFF">
            <wp:extent cx="5940425" cy="3228975"/>
            <wp:effectExtent l="0" t="0" r="22225" b="9525"/>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7"/>
              </a:graphicData>
            </a:graphic>
          </wp:inline>
        </w:drawing>
      </w:r>
    </w:p>
    <w:p w:rsidR="000C25C2" w:rsidRDefault="000C25C2" w:rsidP="000C25C2">
      <w:pPr>
        <w:pStyle w:val="ab"/>
        <w:numPr>
          <w:ilvl w:val="0"/>
          <w:numId w:val="5"/>
        </w:numPr>
        <w:ind w:left="0" w:firstLine="0"/>
      </w:pPr>
      <w:bookmarkStart w:id="1516" w:name="_Ref468353841"/>
      <w:r>
        <w:t>— Выполнение заданий участниками, получившими отметки 2, 3, 4 и 5</w:t>
      </w:r>
      <w:bookmarkEnd w:id="1516"/>
    </w:p>
    <w:p w:rsidR="000C25C2" w:rsidRDefault="000C25C2" w:rsidP="000C25C2">
      <w:pPr>
        <w:rPr>
          <w:lang w:eastAsia="x-none"/>
        </w:rPr>
      </w:pPr>
      <w:r>
        <w:rPr>
          <w:lang w:eastAsia="x-none"/>
        </w:rPr>
        <w:t xml:space="preserve">Из рисунке </w:t>
      </w:r>
      <w:r>
        <w:rPr>
          <w:lang w:eastAsia="x-none"/>
        </w:rPr>
        <w:fldChar w:fldCharType="begin"/>
      </w:r>
      <w:r>
        <w:rPr>
          <w:lang w:eastAsia="x-none"/>
        </w:rPr>
        <w:instrText xml:space="preserve"> REF  _Ref468353841 \h \r \t </w:instrText>
      </w:r>
      <w:r>
        <w:rPr>
          <w:lang w:eastAsia="x-none"/>
        </w:rPr>
      </w:r>
      <w:r>
        <w:rPr>
          <w:lang w:eastAsia="x-none"/>
        </w:rPr>
        <w:fldChar w:fldCharType="separate"/>
      </w:r>
      <w:r>
        <w:rPr>
          <w:lang w:eastAsia="x-none"/>
        </w:rPr>
        <w:t>11</w:t>
      </w:r>
      <w:r>
        <w:rPr>
          <w:lang w:eastAsia="x-none"/>
        </w:rPr>
        <w:fldChar w:fldCharType="end"/>
      </w:r>
      <w:r>
        <w:rPr>
          <w:lang w:eastAsia="x-none"/>
        </w:rPr>
        <w:t xml:space="preserve"> очевидно, что дифференцирующая способность заданий достаточна для выявления разных уровней освоения обучающимися программы русского языка. Базовое значение, показывающее, что проверяемое заданием требование выполнено учащимися той или иной группы, – 60% выполнения задания в группе. </w:t>
      </w:r>
    </w:p>
    <w:p w:rsidR="000C25C2" w:rsidRDefault="000C25C2" w:rsidP="000C25C2">
      <w:pPr>
        <w:rPr>
          <w:lang w:eastAsia="x-none"/>
        </w:rPr>
      </w:pPr>
      <w:r>
        <w:rPr>
          <w:lang w:eastAsia="x-none"/>
        </w:rPr>
        <w:t>Ученики, получившие отметку «5», успешно справились с освоением всех проверяемых требований. Процент выполнения практически всех заданий в этой группе около 80% или выше.</w:t>
      </w:r>
    </w:p>
    <w:p w:rsidR="000C25C2" w:rsidRDefault="000C25C2" w:rsidP="000C25C2">
      <w:pPr>
        <w:rPr>
          <w:lang w:eastAsia="x-none"/>
        </w:rPr>
      </w:pPr>
      <w:r>
        <w:rPr>
          <w:lang w:eastAsia="x-none"/>
        </w:rPr>
        <w:t>У учеников, получивших отметку «4», возникли трудности только при выполнении заданий 6 (проверка предметного коммуникативного умения распознавать и адекватно формулировать основную мысль текста в письменной форме, соблюдая нормы построения предложения и словоупотребления), кроме того почти половина из них допустили ошибки при записи ответа в задании 16. Для остальных заданий процент выполнения незначительно меньше 60% или больше данного уровня, что говорит о сформированности проверяемых требований.</w:t>
      </w:r>
    </w:p>
    <w:p w:rsidR="000C25C2" w:rsidRDefault="000C25C2" w:rsidP="000C25C2">
      <w:pPr>
        <w:rPr>
          <w:lang w:eastAsia="x-none"/>
        </w:rPr>
      </w:pPr>
      <w:r>
        <w:rPr>
          <w:lang w:eastAsia="x-none"/>
        </w:rPr>
        <w:t xml:space="preserve">Те, кто получил отметку «3», смогли только успешно записать текст диктанта без пунктуационных ошибок (задание 1), определить главные члены предложения (задание 3), поставить ударения в словах (задание 4), классифицировать согласные звуки в результате частичного фонетического анализа (задание 5). </w:t>
      </w:r>
    </w:p>
    <w:p w:rsidR="000C25C2" w:rsidRDefault="000C25C2" w:rsidP="000C25C2">
      <w:pPr>
        <w:rPr>
          <w:lang w:eastAsia="x-none"/>
        </w:rPr>
      </w:pPr>
      <w:r>
        <w:rPr>
          <w:lang w:eastAsia="x-none"/>
        </w:rPr>
        <w:t>Отметка «2» показывает, что ни одно из проверяемых требований не выполняется. Большинство заданий учащиеся этой группы выполняют в диапазоне 10-30%.</w:t>
      </w: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_Ref468353841 \h \r \t </w:instrText>
      </w:r>
      <w:r>
        <w:rPr>
          <w:lang w:eastAsia="x-none"/>
        </w:rPr>
      </w:r>
      <w:r>
        <w:rPr>
          <w:lang w:eastAsia="x-none"/>
        </w:rPr>
        <w:fldChar w:fldCharType="separate"/>
      </w:r>
      <w:r>
        <w:rPr>
          <w:lang w:eastAsia="x-none"/>
        </w:rPr>
        <w:t>11</w:t>
      </w:r>
      <w:r>
        <w:rPr>
          <w:lang w:eastAsia="x-none"/>
        </w:rPr>
        <w:fldChar w:fldCharType="end"/>
      </w:r>
      <w:r>
        <w:rPr>
          <w:lang w:eastAsia="x-none"/>
        </w:rPr>
        <w:t xml:space="preserve"> представлена средневзвешенная трудность заданий для участников, получивших различные отметки. Но так как большинство заданий имели политомическое оценивание (максимальные баллы за задания или по отдельным критериям были равны 2, 3 или 4), то необходимо привести таблицы, в которых представлены результаты участников с разными уровнями подготовки с учетом распределения по баллам (таблица </w:t>
      </w:r>
      <w:r>
        <w:rPr>
          <w:lang w:eastAsia="x-none"/>
        </w:rPr>
        <w:fldChar w:fldCharType="begin"/>
      </w:r>
      <w:r>
        <w:rPr>
          <w:lang w:eastAsia="x-none"/>
        </w:rPr>
        <w:instrText xml:space="preserve"> REF  _Ref468365550 \h \r \t </w:instrText>
      </w:r>
      <w:r>
        <w:rPr>
          <w:lang w:eastAsia="x-none"/>
        </w:rPr>
      </w:r>
      <w:r>
        <w:rPr>
          <w:lang w:eastAsia="x-none"/>
        </w:rPr>
        <w:fldChar w:fldCharType="separate"/>
      </w:r>
      <w:r>
        <w:rPr>
          <w:lang w:eastAsia="x-none"/>
        </w:rPr>
        <w:t>7</w:t>
      </w:r>
      <w:r>
        <w:rPr>
          <w:lang w:eastAsia="x-none"/>
        </w:rPr>
        <w:fldChar w:fldCharType="end"/>
      </w:r>
      <w:r>
        <w:rPr>
          <w:lang w:eastAsia="x-none"/>
        </w:rPr>
        <w:t>-</w:t>
      </w:r>
      <w:r>
        <w:rPr>
          <w:lang w:eastAsia="x-none"/>
        </w:rPr>
        <w:fldChar w:fldCharType="begin"/>
      </w:r>
      <w:r>
        <w:rPr>
          <w:lang w:eastAsia="x-none"/>
        </w:rPr>
        <w:instrText xml:space="preserve"> REF  _Ref468365571 \h \r \t </w:instrText>
      </w:r>
      <w:r>
        <w:rPr>
          <w:lang w:eastAsia="x-none"/>
        </w:rPr>
      </w:r>
      <w:r>
        <w:rPr>
          <w:lang w:eastAsia="x-none"/>
        </w:rPr>
        <w:fldChar w:fldCharType="separate"/>
      </w:r>
      <w:r>
        <w:rPr>
          <w:lang w:eastAsia="x-none"/>
        </w:rPr>
        <w:t>10</w:t>
      </w:r>
      <w:r>
        <w:rPr>
          <w:lang w:eastAsia="x-none"/>
        </w:rPr>
        <w:fldChar w:fldCharType="end"/>
      </w:r>
      <w:r>
        <w:rPr>
          <w:lang w:eastAsia="x-none"/>
        </w:rPr>
        <w:t>).</w:t>
      </w:r>
    </w:p>
    <w:p w:rsidR="000C25C2" w:rsidRDefault="000C25C2" w:rsidP="000C25C2">
      <w:pPr>
        <w:pStyle w:val="aa"/>
        <w:numPr>
          <w:ilvl w:val="0"/>
          <w:numId w:val="3"/>
        </w:numPr>
        <w:ind w:left="0" w:firstLine="0"/>
      </w:pPr>
      <w:bookmarkStart w:id="1517" w:name="_Ref468365550"/>
      <w:r>
        <w:t>— Результаты выполнения заданий участниками, получившими отметку «2»</w:t>
      </w:r>
      <w:bookmarkEnd w:id="15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1541"/>
        <w:gridCol w:w="1541"/>
        <w:gridCol w:w="1541"/>
        <w:gridCol w:w="1240"/>
        <w:gridCol w:w="1244"/>
      </w:tblGrid>
      <w:tr w:rsidR="000C25C2" w:rsidTr="000C25C2">
        <w:trPr>
          <w:trHeight w:val="288"/>
          <w:jc w:val="center"/>
        </w:trPr>
        <w:tc>
          <w:tcPr>
            <w:tcW w:w="1394" w:type="pct"/>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3606" w:type="pct"/>
            <w:gridSpan w:val="5"/>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Баллы</w:t>
            </w:r>
          </w:p>
        </w:tc>
      </w:tr>
      <w:tr w:rsidR="000C25C2" w:rsidTr="000C25C2">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3</w:t>
            </w: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4</w:t>
            </w: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74,4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10,4</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3,8</w:t>
            </w: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1,1</w:t>
            </w: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24,1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24,9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w:t>
            </w: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70,4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9,3</w:t>
            </w: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61,8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38,2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13,4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8,5</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6,1</w:t>
            </w: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35,4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25,3</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65,8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34,2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71,8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20,2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22,5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7,5</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w:t>
            </w: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76,6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69,8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30,2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70,8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29,2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71,6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84,1</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77,5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87,8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90,4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85,1</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83,7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83,4</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58,2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4"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81,5</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18,5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1"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rPr>
          <w:szCs w:val="20"/>
          <w:lang w:eastAsia="x-none"/>
        </w:rPr>
      </w:pPr>
    </w:p>
    <w:p w:rsidR="000C25C2" w:rsidRDefault="000C25C2" w:rsidP="000C25C2">
      <w:pPr>
        <w:pStyle w:val="aa"/>
        <w:numPr>
          <w:ilvl w:val="0"/>
          <w:numId w:val="3"/>
        </w:numPr>
        <w:ind w:left="0" w:firstLine="0"/>
      </w:pPr>
      <w:r>
        <w:t>— Результаты выполнения заданий участниками, получившими отметку «3»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5"/>
        <w:gridCol w:w="1541"/>
        <w:gridCol w:w="1541"/>
        <w:gridCol w:w="1541"/>
        <w:gridCol w:w="1240"/>
        <w:gridCol w:w="1246"/>
      </w:tblGrid>
      <w:tr w:rsidR="000C25C2" w:rsidTr="000C25C2">
        <w:trPr>
          <w:trHeight w:val="288"/>
          <w:jc w:val="center"/>
        </w:trPr>
        <w:tc>
          <w:tcPr>
            <w:tcW w:w="1393" w:type="pct"/>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3607" w:type="pct"/>
            <w:gridSpan w:val="5"/>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Баллы</w:t>
            </w:r>
          </w:p>
        </w:tc>
      </w:tr>
      <w:tr w:rsidR="000C25C2" w:rsidTr="000C25C2">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3</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4</w:t>
            </w: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30,2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16,5</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w:t>
            </w: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11,3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26,2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57,7</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36,2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19,5</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34,3</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27,50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72,5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28,2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26,1</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24,7</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42,1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40,9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40,60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59,4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49,7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33,7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9,6</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19,1</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50,20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49,8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43,00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45,4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14,4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40,2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52,50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47,5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44,2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21,4</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lastRenderedPageBreak/>
              <w:t>13К1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57,80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42,2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57,6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48,60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51,4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36,9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23,1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40</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43,50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56,5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10,6</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30,8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29,4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63,70</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36,3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rPr>
          <w:szCs w:val="20"/>
          <w:lang w:eastAsia="x-none"/>
        </w:rPr>
      </w:pPr>
    </w:p>
    <w:p w:rsidR="000C25C2" w:rsidRDefault="000C25C2" w:rsidP="000C25C2">
      <w:pPr>
        <w:pStyle w:val="aa"/>
        <w:numPr>
          <w:ilvl w:val="0"/>
          <w:numId w:val="3"/>
        </w:numPr>
        <w:ind w:left="0" w:firstLine="0"/>
      </w:pPr>
      <w:r>
        <w:t>— Результаты выполнения заданий участниками, получившими отметку «4»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5"/>
        <w:gridCol w:w="1541"/>
        <w:gridCol w:w="1541"/>
        <w:gridCol w:w="1541"/>
        <w:gridCol w:w="1240"/>
        <w:gridCol w:w="1246"/>
      </w:tblGrid>
      <w:tr w:rsidR="000C25C2" w:rsidTr="000C25C2">
        <w:trPr>
          <w:trHeight w:val="288"/>
          <w:jc w:val="center"/>
        </w:trPr>
        <w:tc>
          <w:tcPr>
            <w:tcW w:w="1393" w:type="pct"/>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3607" w:type="pct"/>
            <w:gridSpan w:val="5"/>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Баллы</w:t>
            </w:r>
          </w:p>
        </w:tc>
      </w:tr>
      <w:tr w:rsidR="000C25C2" w:rsidTr="000C25C2">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3</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4</w:t>
            </w: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29,2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41,7</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15,4</w:t>
            </w: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0,99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76,9</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16,6</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67,1</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9,7</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90,3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26,3</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59</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57,3</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21,7</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78,3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33,5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35,1</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25,9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26,4</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22,8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42,6</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36,2</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63,8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25,5</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74,5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58,6</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24,2</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75,8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49,6</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25,7</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74,3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45,4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34,8</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19,1</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80,9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75,6</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14,7</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85,3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52,7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32,1</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28,5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59,4</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48,1</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51,9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rPr>
          <w:szCs w:val="20"/>
          <w:lang w:eastAsia="x-none"/>
        </w:rPr>
      </w:pPr>
    </w:p>
    <w:p w:rsidR="000C25C2" w:rsidRDefault="000C25C2" w:rsidP="000C25C2">
      <w:pPr>
        <w:pStyle w:val="aa"/>
        <w:numPr>
          <w:ilvl w:val="0"/>
          <w:numId w:val="3"/>
        </w:numPr>
        <w:ind w:left="0" w:firstLine="0"/>
      </w:pPr>
      <w:bookmarkStart w:id="1518" w:name="_Ref468365571"/>
      <w:r>
        <w:t>— Результаты выполнения заданий участниками, получившими отметку «5»</w:t>
      </w:r>
      <w:bookmarkEnd w:id="15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5"/>
        <w:gridCol w:w="1541"/>
        <w:gridCol w:w="1541"/>
        <w:gridCol w:w="1541"/>
        <w:gridCol w:w="1240"/>
        <w:gridCol w:w="1246"/>
      </w:tblGrid>
      <w:tr w:rsidR="000C25C2" w:rsidTr="000C25C2">
        <w:trPr>
          <w:trHeight w:val="288"/>
          <w:jc w:val="center"/>
        </w:trPr>
        <w:tc>
          <w:tcPr>
            <w:tcW w:w="1393" w:type="pct"/>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3607" w:type="pct"/>
            <w:gridSpan w:val="5"/>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Баллы</w:t>
            </w:r>
          </w:p>
        </w:tc>
      </w:tr>
      <w:tr w:rsidR="000C25C2" w:rsidTr="000C25C2">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3</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Cs/>
              </w:rPr>
            </w:pPr>
            <w:r>
              <w:rPr>
                <w:bCs/>
              </w:rPr>
              <w:t>4</w:t>
            </w: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0,21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0,76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7,5</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39,4</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52,2</w:t>
            </w: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0,74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91,9</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0,69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91,9</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lastRenderedPageBreak/>
              <w:t>3(1)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98,1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0,47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88,1</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78,7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6,5</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93,5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68,2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27,7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62,4</w:t>
            </w: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17,5</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82,5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10</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89,2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82,5</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6,8</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93,2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12К2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0,98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80,9</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7,2</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92,8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25,2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72</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4,7</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95,3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14К2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0,56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5,7</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93,7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3,7</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96,3</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15К2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2,4</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65,1</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16K1</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2,5</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16,8</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80,7</w:t>
            </w: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288"/>
          <w:jc w:val="center"/>
        </w:trPr>
        <w:tc>
          <w:tcPr>
            <w:tcW w:w="139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16K2</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23,4</w:t>
            </w:r>
          </w:p>
        </w:tc>
        <w:tc>
          <w:tcPr>
            <w:tcW w:w="782"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76,6</w:t>
            </w:r>
          </w:p>
        </w:tc>
        <w:tc>
          <w:tcPr>
            <w:tcW w:w="78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29"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63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rPr>
          <w:b/>
          <w:szCs w:val="20"/>
          <w:lang w:eastAsia="x-none"/>
        </w:rPr>
      </w:pPr>
    </w:p>
    <w:p w:rsidR="000C25C2" w:rsidRDefault="000C25C2" w:rsidP="000C25C2">
      <w:pPr>
        <w:pStyle w:val="4"/>
        <w:rPr>
          <w:b w:val="0"/>
          <w:lang w:eastAsia="x-none"/>
        </w:rPr>
      </w:pPr>
      <w:bookmarkStart w:id="1519" w:name="_Toc468905347"/>
      <w:bookmarkStart w:id="1520" w:name="_Toc468376209"/>
      <w:bookmarkStart w:id="1521" w:name="_Toc468372456"/>
      <w:r>
        <w:t>II.14.1.4.3 Окружающий мир</w:t>
      </w:r>
      <w:bookmarkEnd w:id="1519"/>
      <w:bookmarkEnd w:id="1520"/>
      <w:bookmarkEnd w:id="1521"/>
    </w:p>
    <w:p w:rsidR="000C25C2" w:rsidRDefault="000C25C2" w:rsidP="000C25C2">
      <w:pPr>
        <w:pStyle w:val="a0"/>
        <w:rPr>
          <w:lang w:val="x-none"/>
        </w:rPr>
      </w:pP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_Ref468354145 \h \r \t </w:instrText>
      </w:r>
      <w:r>
        <w:rPr>
          <w:lang w:eastAsia="x-none"/>
        </w:rPr>
      </w:r>
      <w:r>
        <w:rPr>
          <w:lang w:eastAsia="x-none"/>
        </w:rPr>
        <w:fldChar w:fldCharType="separate"/>
      </w:r>
      <w:r>
        <w:rPr>
          <w:lang w:eastAsia="x-none"/>
        </w:rPr>
        <w:t>12</w:t>
      </w:r>
      <w:r>
        <w:rPr>
          <w:lang w:eastAsia="x-none"/>
        </w:rPr>
        <w:fldChar w:fldCharType="end"/>
      </w:r>
      <w:r>
        <w:rPr>
          <w:lang w:eastAsia="x-none"/>
        </w:rPr>
        <w:t xml:space="preserve"> представлены данные о выполнении каждого из заданий участниками, получившими разные отметки за работу. Требование может считаться выполненным, если средний процент его выполнения в группе равен не менее 60%.  Задания 8 и 10 оценивались по трем критериям, поэтому на диаграмме представлены данные по каждому из этих критериев.</w:t>
      </w:r>
    </w:p>
    <w:p w:rsidR="000C25C2" w:rsidRDefault="000C25C2" w:rsidP="000C25C2">
      <w:pPr>
        <w:rPr>
          <w:lang w:eastAsia="x-none"/>
        </w:rPr>
      </w:pPr>
      <w:r>
        <w:rPr>
          <w:lang w:eastAsia="x-none"/>
        </w:rPr>
        <w:t xml:space="preserve">Шкала перевода первичных баллов в отметки по пятибалльной шкале была следующей: </w:t>
      </w:r>
    </w:p>
    <w:p w:rsidR="000C25C2" w:rsidRDefault="000C25C2" w:rsidP="000C25C2">
      <w:pPr>
        <w:rPr>
          <w:lang w:eastAsia="x-none"/>
        </w:rPr>
      </w:pPr>
      <w:r>
        <w:rPr>
          <w:lang w:eastAsia="x-none"/>
        </w:rPr>
        <w:t>«2» - от 0 до 7 баллов</w:t>
      </w:r>
    </w:p>
    <w:p w:rsidR="000C25C2" w:rsidRDefault="000C25C2" w:rsidP="000C25C2">
      <w:pPr>
        <w:rPr>
          <w:lang w:eastAsia="x-none"/>
        </w:rPr>
      </w:pPr>
      <w:r>
        <w:rPr>
          <w:lang w:eastAsia="x-none"/>
        </w:rPr>
        <w:t>«3» - от 8 до 16 баллов</w:t>
      </w:r>
    </w:p>
    <w:p w:rsidR="000C25C2" w:rsidRDefault="000C25C2" w:rsidP="000C25C2">
      <w:pPr>
        <w:rPr>
          <w:lang w:eastAsia="x-none"/>
        </w:rPr>
      </w:pPr>
      <w:r>
        <w:rPr>
          <w:lang w:eastAsia="x-none"/>
        </w:rPr>
        <w:t>«4» - от 17 до 24 баллов</w:t>
      </w:r>
    </w:p>
    <w:p w:rsidR="000C25C2" w:rsidRDefault="000C25C2" w:rsidP="000C25C2">
      <w:pPr>
        <w:rPr>
          <w:lang w:eastAsia="x-none"/>
        </w:rPr>
      </w:pPr>
      <w:r>
        <w:rPr>
          <w:lang w:eastAsia="x-none"/>
        </w:rPr>
        <w:t>«5» - от 25 до 30 баллов</w:t>
      </w:r>
    </w:p>
    <w:p w:rsidR="000C25C2" w:rsidRDefault="000C25C2" w:rsidP="000C25C2">
      <w:pPr>
        <w:pStyle w:val="ac"/>
      </w:pPr>
      <w:r>
        <w:rPr>
          <w:noProof/>
        </w:rPr>
        <w:lastRenderedPageBreak/>
        <w:drawing>
          <wp:inline distT="0" distB="0" distL="0" distR="0" wp14:anchorId="2A6275C5" wp14:editId="1E4CE235">
            <wp:extent cx="5940425" cy="3295650"/>
            <wp:effectExtent l="0" t="0" r="22225" b="19050"/>
            <wp:docPr id="1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8"/>
              </a:graphicData>
            </a:graphic>
          </wp:inline>
        </w:drawing>
      </w:r>
    </w:p>
    <w:p w:rsidR="000C25C2" w:rsidRDefault="000C25C2" w:rsidP="000C25C2">
      <w:pPr>
        <w:pStyle w:val="ab"/>
        <w:numPr>
          <w:ilvl w:val="0"/>
          <w:numId w:val="5"/>
        </w:numPr>
        <w:ind w:left="0" w:firstLine="0"/>
      </w:pPr>
      <w:bookmarkStart w:id="1522" w:name="_Ref468354145"/>
      <w:r>
        <w:t>— Выполнение заданий участниками, получившими отметки 2, 3, 4 и 5</w:t>
      </w:r>
      <w:bookmarkEnd w:id="1522"/>
    </w:p>
    <w:p w:rsidR="000C25C2" w:rsidRDefault="000C25C2" w:rsidP="000C25C2">
      <w:pPr>
        <w:rPr>
          <w:lang w:eastAsia="x-none"/>
        </w:rPr>
      </w:pPr>
      <w:r>
        <w:rPr>
          <w:lang w:eastAsia="x-none"/>
        </w:rPr>
        <w:t xml:space="preserve">Из рисунке </w:t>
      </w:r>
      <w:r>
        <w:rPr>
          <w:lang w:eastAsia="x-none"/>
        </w:rPr>
        <w:fldChar w:fldCharType="begin"/>
      </w:r>
      <w:r>
        <w:rPr>
          <w:lang w:eastAsia="x-none"/>
        </w:rPr>
        <w:instrText xml:space="preserve"> REF  _Ref468354145 \h \r \t </w:instrText>
      </w:r>
      <w:r>
        <w:rPr>
          <w:lang w:eastAsia="x-none"/>
        </w:rPr>
      </w:r>
      <w:r>
        <w:rPr>
          <w:lang w:eastAsia="x-none"/>
        </w:rPr>
        <w:fldChar w:fldCharType="separate"/>
      </w:r>
      <w:r>
        <w:rPr>
          <w:lang w:eastAsia="x-none"/>
        </w:rPr>
        <w:t>12</w:t>
      </w:r>
      <w:r>
        <w:rPr>
          <w:lang w:eastAsia="x-none"/>
        </w:rPr>
        <w:fldChar w:fldCharType="end"/>
      </w:r>
      <w:r>
        <w:rPr>
          <w:lang w:eastAsia="x-none"/>
        </w:rPr>
        <w:t xml:space="preserve"> очевидно, что дифференцирующая способность заданий достаточна для выявления разных уровней освоения обучающимися программы предмета «Окружающий мир». Базовое значение, показывающее, что проверяемое заданием требование выполнено учащимися той или иной группы, – 60% выполнения задания в группе. </w:t>
      </w:r>
    </w:p>
    <w:p w:rsidR="000C25C2" w:rsidRDefault="000C25C2" w:rsidP="000C25C2">
      <w:pPr>
        <w:rPr>
          <w:lang w:eastAsia="x-none"/>
        </w:rPr>
      </w:pPr>
      <w:r>
        <w:rPr>
          <w:lang w:eastAsia="x-none"/>
        </w:rPr>
        <w:t>Ученики, получившие отметку «5», успешно справились с освоением всех проверяемых требований. Процент выполнения практически всех заданий в этой группе – 70% и выше.</w:t>
      </w:r>
    </w:p>
    <w:p w:rsidR="000C25C2" w:rsidRDefault="000C25C2" w:rsidP="000C25C2">
      <w:pPr>
        <w:rPr>
          <w:lang w:eastAsia="x-none"/>
        </w:rPr>
      </w:pPr>
      <w:r>
        <w:rPr>
          <w:lang w:eastAsia="x-none"/>
        </w:rPr>
        <w:t>У учеников, получивших отметку «4», возникли трудности при выполнении заданий 3.3 (определение животных и растений, обитающих в естественных условиях на указанных материках), 6.2 и 6.3 (умение сделать вывод на основе проведенного опыта, умение проводить аналогии и строить рассуждения), 8 (описание пользы профессии для общества), 9 (понимание значимости семьи и семейных отношений, образования, государства и его институтов, а также институтов духовной культуры), 10 (способность рассказать о памятнике культуры или памятнике природы). Для остальных заданий процент выполнения выше 60%, что говорит о сформированности проверяемых требований.</w:t>
      </w:r>
    </w:p>
    <w:p w:rsidR="000C25C2" w:rsidRDefault="000C25C2" w:rsidP="000C25C2">
      <w:pPr>
        <w:rPr>
          <w:lang w:eastAsia="x-none"/>
        </w:rPr>
      </w:pPr>
      <w:r>
        <w:rPr>
          <w:lang w:eastAsia="x-none"/>
        </w:rPr>
        <w:t>Те, кто получил отметку «3», смогли только успешно определить предметы, сделанные из разных материалов (задание 1), определить животных на фотографиях (задание 3.2), продемонстрировать освоение элементарных норм здоровьесберегающего поведения в природной и социальной среде (задание 4), вычленять из текста описания информацию, представленную в явном виде, сравнивать описанные в тексте объекты (задание 6.1), определить профессию по представленным орудиям труда (задание 8), а также учащиеся этой группы знают название региона, в котором они живут, и его главный город (задания 10.1 и 10.2).</w:t>
      </w:r>
    </w:p>
    <w:p w:rsidR="000C25C2" w:rsidRDefault="000C25C2" w:rsidP="000C25C2">
      <w:pPr>
        <w:rPr>
          <w:lang w:eastAsia="x-none"/>
        </w:rPr>
      </w:pPr>
      <w:r>
        <w:rPr>
          <w:lang w:eastAsia="x-none"/>
        </w:rPr>
        <w:t>Отметка «2» показывает, что ни одно из проверяемых требований не выполняется. Большинство заданий учащиеся этой группы выполняют в диапазоне 0-30%.</w:t>
      </w:r>
    </w:p>
    <w:p w:rsidR="000C25C2" w:rsidRDefault="000C25C2" w:rsidP="000C25C2">
      <w:pPr>
        <w:rPr>
          <w:lang w:eastAsia="x-none"/>
        </w:rPr>
      </w:pPr>
      <w:r>
        <w:rPr>
          <w:lang w:eastAsia="x-none"/>
        </w:rPr>
        <w:t xml:space="preserve">На рисунке </w:t>
      </w:r>
      <w:r>
        <w:rPr>
          <w:lang w:eastAsia="x-none"/>
        </w:rPr>
        <w:fldChar w:fldCharType="begin"/>
      </w:r>
      <w:r>
        <w:rPr>
          <w:lang w:eastAsia="x-none"/>
        </w:rPr>
        <w:instrText xml:space="preserve"> REF  _Ref468354145 \h \r \t </w:instrText>
      </w:r>
      <w:r>
        <w:rPr>
          <w:lang w:eastAsia="x-none"/>
        </w:rPr>
      </w:r>
      <w:r>
        <w:rPr>
          <w:lang w:eastAsia="x-none"/>
        </w:rPr>
        <w:fldChar w:fldCharType="separate"/>
      </w:r>
      <w:r>
        <w:rPr>
          <w:lang w:eastAsia="x-none"/>
        </w:rPr>
        <w:t>12</w:t>
      </w:r>
      <w:r>
        <w:rPr>
          <w:lang w:eastAsia="x-none"/>
        </w:rPr>
        <w:fldChar w:fldCharType="end"/>
      </w:r>
      <w:r>
        <w:rPr>
          <w:lang w:eastAsia="x-none"/>
        </w:rPr>
        <w:t xml:space="preserve"> представлена средневзвешенная трудность заданий для участников, получивших различные отметки. Но так как большинство заданий имели политомическое оценивание (максимальные баллы за задания или по отдельным критериям были равны 2 или 3), то необходимо привести таблицы, в которых представлены результаты участников с разными уровнями подготовки с учетом распределения по баллам (таблица </w:t>
      </w:r>
      <w:r>
        <w:rPr>
          <w:lang w:eastAsia="x-none"/>
        </w:rPr>
        <w:fldChar w:fldCharType="begin"/>
      </w:r>
      <w:r>
        <w:rPr>
          <w:lang w:eastAsia="x-none"/>
        </w:rPr>
        <w:instrText xml:space="preserve"> REF  _Ref468365652 \h \r \t </w:instrText>
      </w:r>
      <w:r>
        <w:rPr>
          <w:lang w:eastAsia="x-none"/>
        </w:rPr>
      </w:r>
      <w:r>
        <w:rPr>
          <w:lang w:eastAsia="x-none"/>
        </w:rPr>
        <w:fldChar w:fldCharType="separate"/>
      </w:r>
      <w:r>
        <w:rPr>
          <w:lang w:eastAsia="x-none"/>
        </w:rPr>
        <w:t>11</w:t>
      </w:r>
      <w:r>
        <w:rPr>
          <w:lang w:eastAsia="x-none"/>
        </w:rPr>
        <w:fldChar w:fldCharType="end"/>
      </w:r>
      <w:r>
        <w:rPr>
          <w:lang w:eastAsia="x-none"/>
        </w:rPr>
        <w:t>-</w:t>
      </w:r>
      <w:r>
        <w:rPr>
          <w:lang w:eastAsia="x-none"/>
        </w:rPr>
        <w:fldChar w:fldCharType="begin"/>
      </w:r>
      <w:r>
        <w:rPr>
          <w:lang w:eastAsia="x-none"/>
        </w:rPr>
        <w:instrText xml:space="preserve"> REF  _Ref468365653 \h \r \t </w:instrText>
      </w:r>
      <w:r>
        <w:rPr>
          <w:lang w:eastAsia="x-none"/>
        </w:rPr>
      </w:r>
      <w:r>
        <w:rPr>
          <w:lang w:eastAsia="x-none"/>
        </w:rPr>
        <w:fldChar w:fldCharType="separate"/>
      </w:r>
      <w:r>
        <w:rPr>
          <w:lang w:eastAsia="x-none"/>
        </w:rPr>
        <w:t>14</w:t>
      </w:r>
      <w:r>
        <w:rPr>
          <w:lang w:eastAsia="x-none"/>
        </w:rPr>
        <w:fldChar w:fldCharType="end"/>
      </w:r>
      <w:r>
        <w:rPr>
          <w:lang w:eastAsia="x-none"/>
        </w:rPr>
        <w:t>).</w:t>
      </w:r>
    </w:p>
    <w:p w:rsidR="000C25C2" w:rsidRDefault="000C25C2" w:rsidP="000C25C2">
      <w:pPr>
        <w:pStyle w:val="aa"/>
        <w:numPr>
          <w:ilvl w:val="0"/>
          <w:numId w:val="3"/>
        </w:numPr>
        <w:ind w:left="0" w:firstLine="0"/>
      </w:pPr>
      <w:bookmarkStart w:id="1523" w:name="_Ref468365652"/>
      <w:r>
        <w:lastRenderedPageBreak/>
        <w:t>— Результаты выполнения заданий участниками, получившими отметку «2»</w:t>
      </w:r>
      <w:bookmarkEnd w:id="1523"/>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620"/>
        <w:gridCol w:w="1620"/>
        <w:gridCol w:w="1620"/>
        <w:gridCol w:w="1620"/>
      </w:tblGrid>
      <w:tr w:rsidR="000C25C2" w:rsidTr="000C25C2">
        <w:trPr>
          <w:trHeight w:val="360"/>
          <w:jc w:val="center"/>
        </w:trPr>
        <w:tc>
          <w:tcPr>
            <w:tcW w:w="1620" w:type="dxa"/>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6480" w:type="dxa"/>
            <w:gridSpan w:val="4"/>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Баллы</w:t>
            </w:r>
          </w:p>
        </w:tc>
      </w:tr>
      <w:tr w:rsidR="000C25C2" w:rsidTr="000C25C2">
        <w:trPr>
          <w:trHeight w:val="3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0</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3</w:t>
            </w: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23,6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36,6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29,2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78,3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69,9</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30,1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14,3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0,89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w:t>
            </w: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63,8</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36,2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62,5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27,5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74,5</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25,5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90,3</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96,1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0,54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65,8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73,7</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26,3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91,9</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98,1</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87,4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77</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79,8</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20,2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86,7</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86,7</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13,3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95,5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0,35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rPr>
          <w:szCs w:val="20"/>
          <w:lang w:eastAsia="x-none"/>
        </w:rPr>
      </w:pPr>
    </w:p>
    <w:p w:rsidR="000C25C2" w:rsidRDefault="000C25C2" w:rsidP="000C25C2">
      <w:pPr>
        <w:pStyle w:val="aa"/>
        <w:numPr>
          <w:ilvl w:val="0"/>
          <w:numId w:val="3"/>
        </w:numPr>
        <w:ind w:left="0" w:firstLine="0"/>
      </w:pPr>
      <w:r>
        <w:t>— Результаты выполнения заданий участниками, получившими отметку «3»</w:t>
      </w:r>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620"/>
        <w:gridCol w:w="1620"/>
        <w:gridCol w:w="1620"/>
        <w:gridCol w:w="1620"/>
      </w:tblGrid>
      <w:tr w:rsidR="000C25C2" w:rsidTr="000C25C2">
        <w:trPr>
          <w:trHeight w:val="360"/>
          <w:jc w:val="center"/>
        </w:trPr>
        <w:tc>
          <w:tcPr>
            <w:tcW w:w="1620" w:type="dxa"/>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6480" w:type="dxa"/>
            <w:gridSpan w:val="4"/>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Баллы</w:t>
            </w:r>
          </w:p>
        </w:tc>
      </w:tr>
      <w:tr w:rsidR="000C25C2" w:rsidTr="000C25C2">
        <w:trPr>
          <w:trHeight w:val="3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0</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3</w:t>
            </w: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9,4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16,2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74,3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26,8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46,6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26,6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40,7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27,6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31,7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31,6</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68,4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47,6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33,6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4,6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14,3</w:t>
            </w: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27,4</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72,6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22,6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40,5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36,9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36,5</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63,5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lastRenderedPageBreak/>
              <w:t>6(2)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70,4</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29,6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84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13,1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28,7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50</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21,3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33,4</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66,6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62,5</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37,5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86,2</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13,8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55,7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32,7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11,6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34,2</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65,8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39,9</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60,1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50,7</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49,3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52,7</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bottom"/>
            <w:hideMark/>
          </w:tcPr>
          <w:p w:rsidR="000C25C2" w:rsidRDefault="000C25C2">
            <w:pPr>
              <w:pStyle w:val="12"/>
            </w:pPr>
            <w:r>
              <w:t>47,3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76,7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20,1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pStyle w:val="12"/>
            </w:pPr>
            <w:r>
              <w:t>3,2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bottom"/>
            <w:hideMark/>
          </w:tcPr>
          <w:p w:rsidR="000C25C2" w:rsidRDefault="000C25C2">
            <w:pPr>
              <w:rPr>
                <w:rFonts w:ascii="Calibri" w:eastAsia="Calibri" w:hAnsi="Calibri"/>
                <w:sz w:val="20"/>
              </w:rPr>
            </w:pPr>
          </w:p>
        </w:tc>
      </w:tr>
    </w:tbl>
    <w:p w:rsidR="000C25C2" w:rsidRDefault="000C25C2" w:rsidP="000C25C2">
      <w:pPr>
        <w:rPr>
          <w:szCs w:val="20"/>
          <w:lang w:eastAsia="x-none"/>
        </w:rPr>
      </w:pPr>
    </w:p>
    <w:p w:rsidR="000C25C2" w:rsidRDefault="000C25C2" w:rsidP="000C25C2">
      <w:pPr>
        <w:pStyle w:val="aa"/>
        <w:numPr>
          <w:ilvl w:val="0"/>
          <w:numId w:val="3"/>
        </w:numPr>
        <w:ind w:left="0" w:firstLine="0"/>
      </w:pPr>
      <w:r>
        <w:t>— Результаты выполнения заданий участниками, получившими отметку «4»</w:t>
      </w:r>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620"/>
        <w:gridCol w:w="1620"/>
        <w:gridCol w:w="1620"/>
        <w:gridCol w:w="1620"/>
      </w:tblGrid>
      <w:tr w:rsidR="000C25C2" w:rsidTr="000C25C2">
        <w:trPr>
          <w:trHeight w:val="360"/>
          <w:jc w:val="center"/>
        </w:trPr>
        <w:tc>
          <w:tcPr>
            <w:tcW w:w="1620" w:type="dxa"/>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6480" w:type="dxa"/>
            <w:gridSpan w:val="4"/>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Баллы</w:t>
            </w:r>
          </w:p>
        </w:tc>
      </w:tr>
      <w:tr w:rsidR="000C25C2" w:rsidTr="000C25C2">
        <w:trPr>
          <w:trHeight w:val="3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0</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3</w:t>
            </w: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89,6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41,3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51,1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13</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14,6</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85,4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18,7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40,6</w:t>
            </w: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11,4</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88,6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30,7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62,4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15,5</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84,5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43,1</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56,9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51,1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43,2</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47,1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10,4</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89,6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28,2</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71,8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58,4</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41,6</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38,7</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39,9</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11,2</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88,8</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14,5</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85,5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10(3)К1</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20,9</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79,1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lastRenderedPageBreak/>
              <w:t>10(3)К2</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21,9</w:t>
            </w:r>
          </w:p>
        </w:tc>
        <w:tc>
          <w:tcPr>
            <w:tcW w:w="1620" w:type="dxa"/>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78,1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10(3)К3</w:t>
            </w:r>
          </w:p>
        </w:tc>
        <w:tc>
          <w:tcPr>
            <w:tcW w:w="1620" w:type="dxa"/>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43,1</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39,5</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17,4</w:t>
            </w:r>
          </w:p>
        </w:tc>
        <w:tc>
          <w:tcPr>
            <w:tcW w:w="1620" w:type="dxa"/>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pStyle w:val="aa"/>
        <w:numPr>
          <w:ilvl w:val="0"/>
          <w:numId w:val="3"/>
        </w:numPr>
        <w:ind w:left="0" w:firstLine="0"/>
      </w:pPr>
      <w:bookmarkStart w:id="1524" w:name="_Ref468365653"/>
      <w:r>
        <w:t>— Результаты выполнения заданий участниками, получившими отметку «5»</w:t>
      </w:r>
      <w:bookmarkEnd w:id="1524"/>
    </w:p>
    <w:tbl>
      <w:tblPr>
        <w:tblW w:w="43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1491"/>
        <w:gridCol w:w="1641"/>
        <w:gridCol w:w="1491"/>
        <w:gridCol w:w="1639"/>
      </w:tblGrid>
      <w:tr w:rsidR="000C25C2" w:rsidTr="000C25C2">
        <w:trPr>
          <w:trHeight w:val="360"/>
          <w:jc w:val="center"/>
        </w:trPr>
        <w:tc>
          <w:tcPr>
            <w:tcW w:w="965" w:type="pct"/>
            <w:vMerge w:val="restar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Задания (критерии)</w:t>
            </w:r>
          </w:p>
        </w:tc>
        <w:tc>
          <w:tcPr>
            <w:tcW w:w="4035" w:type="pct"/>
            <w:gridSpan w:val="4"/>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Баллы</w:t>
            </w:r>
          </w:p>
        </w:tc>
      </w:tr>
      <w:tr w:rsidR="000C25C2" w:rsidTr="000C25C2">
        <w:trPr>
          <w:trHeight w:val="3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0</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1</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2</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rPr>
                <w:b/>
                <w:bCs/>
              </w:rPr>
            </w:pPr>
            <w:r>
              <w:rPr>
                <w:b/>
                <w:bCs/>
              </w:rPr>
              <w:t>3</w:t>
            </w: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0,44</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96,8</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1,3</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21,8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76,9</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3(1)</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1,7</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90,4</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3(2)</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4,9</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95,1</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3(3)</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2,7</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12,9</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8,7</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75,7</w:t>
            </w: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3,5</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96,5</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1,1</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15,3</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83,6</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6(1)</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4,8</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95,2</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6(2)</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15,9</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84,1</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6(3)</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12,7</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30,8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56,5</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1,6</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22,3</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76,1</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8(К1)</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1,2</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98,8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8(К2)</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6</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94</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8(К3)</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22</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78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9</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19,3</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77,7</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10(1)</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2,8</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97,2</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10(2)</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3,6</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96,4</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10(3)К1</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5,9</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94,1</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10(3)К2</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5,2</w:t>
            </w:r>
          </w:p>
        </w:tc>
        <w:tc>
          <w:tcPr>
            <w:tcW w:w="1053" w:type="pct"/>
            <w:tcBorders>
              <w:top w:val="single" w:sz="4" w:space="0" w:color="auto"/>
              <w:left w:val="single" w:sz="4" w:space="0" w:color="auto"/>
              <w:bottom w:val="single" w:sz="4" w:space="0" w:color="auto"/>
              <w:right w:val="single" w:sz="4" w:space="0" w:color="auto"/>
            </w:tcBorders>
            <w:shd w:val="clear" w:color="auto" w:fill="FFFFFF"/>
            <w:noWrap/>
            <w:tcMar>
              <w:top w:w="28" w:type="dxa"/>
              <w:left w:w="108" w:type="dxa"/>
              <w:bottom w:w="0" w:type="dxa"/>
              <w:right w:w="108" w:type="dxa"/>
            </w:tcMar>
            <w:vAlign w:val="center"/>
            <w:hideMark/>
          </w:tcPr>
          <w:p w:rsidR="000C25C2" w:rsidRDefault="000C25C2">
            <w:pPr>
              <w:pStyle w:val="12"/>
            </w:pPr>
            <w:r>
              <w:t>94,8</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r w:rsidR="000C25C2" w:rsidTr="000C25C2">
        <w:trPr>
          <w:trHeight w:val="372"/>
          <w:jc w:val="center"/>
        </w:trPr>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10(3)К3</w:t>
            </w:r>
          </w:p>
        </w:tc>
        <w:tc>
          <w:tcPr>
            <w:tcW w:w="965" w:type="pct"/>
            <w:tcBorders>
              <w:top w:val="single" w:sz="4" w:space="0" w:color="auto"/>
              <w:left w:val="nil"/>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10,6</w:t>
            </w:r>
          </w:p>
        </w:tc>
        <w:tc>
          <w:tcPr>
            <w:tcW w:w="1053"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35,4</w:t>
            </w:r>
          </w:p>
        </w:tc>
        <w:tc>
          <w:tcPr>
            <w:tcW w:w="965"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pStyle w:val="12"/>
            </w:pPr>
            <w:r>
              <w:t>53,9</w:t>
            </w:r>
          </w:p>
        </w:tc>
        <w:tc>
          <w:tcPr>
            <w:tcW w:w="1052" w:type="pct"/>
            <w:tcBorders>
              <w:top w:val="single" w:sz="4" w:space="0" w:color="auto"/>
              <w:left w:val="single" w:sz="4" w:space="0" w:color="auto"/>
              <w:bottom w:val="single" w:sz="4" w:space="0" w:color="auto"/>
              <w:right w:val="single" w:sz="4" w:space="0" w:color="auto"/>
            </w:tcBorders>
            <w:noWrap/>
            <w:tcMar>
              <w:top w:w="28" w:type="dxa"/>
              <w:left w:w="108" w:type="dxa"/>
              <w:bottom w:w="0" w:type="dxa"/>
              <w:right w:w="108" w:type="dxa"/>
            </w:tcMar>
            <w:vAlign w:val="center"/>
            <w:hideMark/>
          </w:tcPr>
          <w:p w:rsidR="000C25C2" w:rsidRDefault="000C25C2">
            <w:pPr>
              <w:rPr>
                <w:rFonts w:ascii="Calibri" w:eastAsia="Calibri" w:hAnsi="Calibri"/>
                <w:sz w:val="20"/>
              </w:rPr>
            </w:pPr>
          </w:p>
        </w:tc>
      </w:tr>
    </w:tbl>
    <w:p w:rsidR="000C25C2" w:rsidRDefault="000C25C2" w:rsidP="000C25C2">
      <w:pPr>
        <w:rPr>
          <w:b/>
          <w:szCs w:val="20"/>
          <w:lang w:eastAsia="x-none"/>
        </w:rPr>
      </w:pPr>
    </w:p>
    <w:p w:rsidR="000C25C2" w:rsidRDefault="000C25C2" w:rsidP="000C25C2">
      <w:pPr>
        <w:pStyle w:val="3"/>
        <w:rPr>
          <w:b w:val="0"/>
          <w:lang w:eastAsia="x-none"/>
        </w:rPr>
      </w:pPr>
      <w:bookmarkStart w:id="1525" w:name="_Toc468905348"/>
      <w:bookmarkStart w:id="1526" w:name="_Toc468376210"/>
      <w:bookmarkStart w:id="1527" w:name="_Toc468372457"/>
      <w:bookmarkStart w:id="1528" w:name="_Toc468326173"/>
      <w:r>
        <w:t>II.14.1.5 Статистический анализ результатов по субъектам Российской Федерации</w:t>
      </w:r>
      <w:bookmarkEnd w:id="1525"/>
      <w:bookmarkEnd w:id="1526"/>
      <w:bookmarkEnd w:id="1527"/>
      <w:bookmarkEnd w:id="1528"/>
    </w:p>
    <w:p w:rsidR="000C25C2" w:rsidRDefault="000C25C2" w:rsidP="000C25C2">
      <w:pPr>
        <w:pStyle w:val="a0"/>
        <w:rPr>
          <w:lang w:val="x-none"/>
        </w:rPr>
      </w:pPr>
    </w:p>
    <w:p w:rsidR="000C25C2" w:rsidRDefault="000C25C2" w:rsidP="000C25C2">
      <w:pPr>
        <w:rPr>
          <w:lang w:eastAsia="x-none"/>
        </w:rPr>
      </w:pPr>
      <w:r>
        <w:rPr>
          <w:lang w:eastAsia="x-none"/>
        </w:rPr>
        <w:t>Как уже отмечалось выше, одним из основных итогов проведения ВПР в 2016 году явилась низкая объективность результатов.</w:t>
      </w:r>
    </w:p>
    <w:p w:rsidR="000C25C2" w:rsidRDefault="000C25C2" w:rsidP="000C25C2">
      <w:pPr>
        <w:rPr>
          <w:lang w:eastAsia="x-none"/>
        </w:rPr>
      </w:pPr>
      <w:r>
        <w:rPr>
          <w:lang w:eastAsia="x-none"/>
        </w:rPr>
        <w:t>В рамках выполнения п. 1.28 (Модель комплексного анализа оценочных процедур) первого этапа настоящего проекта был разработан подход, позволяющий построить рейтинг объективности субъектов Российской Федерации на основании сопоставления результатов выполнения школами этих субъектов ВПР и аналогичных заданий НИКО.</w:t>
      </w:r>
    </w:p>
    <w:p w:rsidR="000C25C2" w:rsidRDefault="000C25C2" w:rsidP="000C25C2">
      <w:pPr>
        <w:rPr>
          <w:lang w:eastAsia="x-none"/>
        </w:rPr>
      </w:pPr>
      <w:r>
        <w:rPr>
          <w:lang w:eastAsia="x-none"/>
        </w:rPr>
        <w:t>Далее рассмотрена статистика достижения планируемых результатов по группам регионов с различным уровнем объективности.</w:t>
      </w:r>
    </w:p>
    <w:p w:rsidR="000C25C2" w:rsidRDefault="000C25C2" w:rsidP="000C25C2">
      <w:pPr>
        <w:rPr>
          <w:lang w:eastAsia="x-none"/>
        </w:rPr>
      </w:pPr>
    </w:p>
    <w:p w:rsidR="000C25C2" w:rsidRDefault="000C25C2" w:rsidP="000C25C2">
      <w:pPr>
        <w:pStyle w:val="4"/>
        <w:rPr>
          <w:lang w:eastAsia="x-none"/>
        </w:rPr>
      </w:pPr>
      <w:bookmarkStart w:id="1529" w:name="_Toc468905349"/>
      <w:bookmarkStart w:id="1530" w:name="_Toc468376211"/>
      <w:bookmarkStart w:id="1531" w:name="_Toc468372458"/>
      <w:r>
        <w:lastRenderedPageBreak/>
        <w:t>II.14.1.5.1 Математика</w:t>
      </w:r>
      <w:bookmarkEnd w:id="1529"/>
      <w:bookmarkEnd w:id="1530"/>
      <w:bookmarkEnd w:id="1531"/>
    </w:p>
    <w:p w:rsidR="000C25C2" w:rsidRDefault="000C25C2" w:rsidP="000C25C2">
      <w:pPr>
        <w:pStyle w:val="a0"/>
        <w:rPr>
          <w:lang w:val="x-none"/>
        </w:rPr>
      </w:pPr>
    </w:p>
    <w:p w:rsidR="000C25C2" w:rsidRDefault="000C25C2" w:rsidP="000C25C2">
      <w:pPr>
        <w:rPr>
          <w:lang w:eastAsia="x-none"/>
        </w:rPr>
      </w:pPr>
      <w:r>
        <w:rPr>
          <w:lang w:eastAsia="x-none"/>
        </w:rPr>
        <w:t xml:space="preserve">Далее (таблица </w:t>
      </w:r>
      <w:r>
        <w:rPr>
          <w:lang w:eastAsia="x-none"/>
        </w:rPr>
        <w:fldChar w:fldCharType="begin"/>
      </w:r>
      <w:r>
        <w:rPr>
          <w:lang w:eastAsia="x-none"/>
        </w:rPr>
        <w:instrText xml:space="preserve"> REF  _Ref468365732 \h \r \t </w:instrText>
      </w:r>
      <w:r>
        <w:rPr>
          <w:lang w:eastAsia="x-none"/>
        </w:rPr>
      </w:r>
      <w:r>
        <w:rPr>
          <w:lang w:eastAsia="x-none"/>
        </w:rPr>
        <w:fldChar w:fldCharType="separate"/>
      </w:r>
      <w:r>
        <w:rPr>
          <w:lang w:eastAsia="x-none"/>
        </w:rPr>
        <w:t>15</w:t>
      </w:r>
      <w:r>
        <w:rPr>
          <w:lang w:eastAsia="x-none"/>
        </w:rPr>
        <w:fldChar w:fldCharType="end"/>
      </w:r>
      <w:r>
        <w:rPr>
          <w:lang w:eastAsia="x-none"/>
        </w:rPr>
        <w:t>-</w:t>
      </w:r>
      <w:r>
        <w:rPr>
          <w:lang w:eastAsia="x-none"/>
        </w:rPr>
        <w:fldChar w:fldCharType="begin"/>
      </w:r>
      <w:r>
        <w:rPr>
          <w:lang w:eastAsia="x-none"/>
        </w:rPr>
        <w:instrText xml:space="preserve"> REF  _Ref468366003 \h \r \t </w:instrText>
      </w:r>
      <w:r>
        <w:rPr>
          <w:lang w:eastAsia="x-none"/>
        </w:rPr>
      </w:r>
      <w:r>
        <w:rPr>
          <w:lang w:eastAsia="x-none"/>
        </w:rPr>
        <w:fldChar w:fldCharType="separate"/>
      </w:r>
      <w:r>
        <w:rPr>
          <w:lang w:eastAsia="x-none"/>
        </w:rPr>
        <w:t>24</w:t>
      </w:r>
      <w:r>
        <w:rPr>
          <w:lang w:eastAsia="x-none"/>
        </w:rPr>
        <w:fldChar w:fldCharType="end"/>
      </w:r>
      <w:r>
        <w:rPr>
          <w:lang w:eastAsia="x-none"/>
        </w:rPr>
        <w:t>) представлено достижение планируемых результатов в соответствии с ПООП НОО и ФГОС по регионам. Для каждого региона указано количество участников ВПР по математике и средний процент выполнения задания. Регионы сгруппированы в соответствии с их местом в рейтинге объективности результатов, который строится по схеме, приведенной в аналитическом отчете по результатам ВПР по русскому языку.</w:t>
      </w:r>
    </w:p>
    <w:p w:rsidR="000C25C2" w:rsidRDefault="000C25C2" w:rsidP="000C25C2"/>
    <w:p w:rsidR="000C25C2" w:rsidRDefault="000C25C2" w:rsidP="000C25C2">
      <w:pPr>
        <w:pStyle w:val="aa"/>
        <w:numPr>
          <w:ilvl w:val="0"/>
          <w:numId w:val="3"/>
        </w:numPr>
        <w:ind w:left="0" w:firstLine="0"/>
      </w:pPr>
      <w:bookmarkStart w:id="1532" w:name="_Ref468365732"/>
      <w:r>
        <w:t>— Достижение планируемых результатов в соответствии с ПООП НОО и ФГОС в группе регионов с высокой объективностью результатов</w:t>
      </w:r>
      <w:bookmarkEnd w:id="15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97"/>
        <w:gridCol w:w="4625"/>
        <w:gridCol w:w="443"/>
        <w:gridCol w:w="800"/>
        <w:gridCol w:w="532"/>
        <w:gridCol w:w="532"/>
        <w:gridCol w:w="532"/>
        <w:gridCol w:w="532"/>
        <w:gridCol w:w="532"/>
        <w:gridCol w:w="527"/>
      </w:tblGrid>
      <w:tr w:rsidR="000C25C2" w:rsidTr="000C25C2">
        <w:trPr>
          <w:trHeight w:val="2355"/>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 зада-ния</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27" w:type="pct"/>
            <w:tcBorders>
              <w:top w:val="single" w:sz="4" w:space="0" w:color="auto"/>
              <w:left w:val="nil"/>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Архангельская обл.</w:t>
            </w:r>
          </w:p>
        </w:tc>
        <w:tc>
          <w:tcPr>
            <w:tcW w:w="410"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ОО, находящиеся за пределами РФ</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Тамбовская обл.</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Чукотский авт. округ</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Владимирская обл.</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Вологодская обл.</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г. Москва</w:t>
            </w:r>
          </w:p>
        </w:tc>
        <w:tc>
          <w:tcPr>
            <w:tcW w:w="270"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Калининградская обл.</w:t>
            </w:r>
          </w:p>
        </w:tc>
      </w:tr>
      <w:tr w:rsidR="000C25C2" w:rsidTr="000C25C2">
        <w:trPr>
          <w:trHeight w:val="1154"/>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cPr>
          <w:p w:rsidR="000C25C2" w:rsidRDefault="000C25C2">
            <w:pPr>
              <w:pStyle w:val="12"/>
            </w:pP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cPr>
          <w:p w:rsidR="000C25C2" w:rsidRDefault="000C25C2">
            <w:pPr>
              <w:pStyle w:val="12"/>
            </w:pPr>
          </w:p>
        </w:tc>
        <w:tc>
          <w:tcPr>
            <w:tcW w:w="227" w:type="pct"/>
            <w:tcBorders>
              <w:top w:val="single" w:sz="4" w:space="0" w:color="auto"/>
              <w:left w:val="nil"/>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11249 уч.</w:t>
            </w:r>
          </w:p>
        </w:tc>
        <w:tc>
          <w:tcPr>
            <w:tcW w:w="410"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120 уч.</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8575 уч.</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555 уч.</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9292 уч.</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11697 уч.</w:t>
            </w:r>
          </w:p>
        </w:tc>
        <w:tc>
          <w:tcPr>
            <w:tcW w:w="273"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64568 уч.</w:t>
            </w:r>
          </w:p>
        </w:tc>
        <w:tc>
          <w:tcPr>
            <w:tcW w:w="270"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bottom"/>
            <w:hideMark/>
          </w:tcPr>
          <w:p w:rsidR="000C25C2" w:rsidRDefault="000C25C2">
            <w:pPr>
              <w:pStyle w:val="12"/>
            </w:pPr>
            <w:r>
              <w:t>9358 уч.</w:t>
            </w:r>
          </w:p>
        </w:tc>
      </w:tr>
      <w:tr w:rsidR="000C25C2" w:rsidTr="000C25C2">
        <w:trPr>
          <w:trHeight w:val="689"/>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27"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410" w:type="pct"/>
            <w:tcBorders>
              <w:top w:val="single" w:sz="4" w:space="0" w:color="auto"/>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98</w:t>
            </w:r>
          </w:p>
        </w:tc>
        <w:tc>
          <w:tcPr>
            <w:tcW w:w="273"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3"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3"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3"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3"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0"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r>
      <w:tr w:rsidR="000C25C2" w:rsidTr="000C25C2">
        <w:trPr>
          <w:trHeight w:val="540"/>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2</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85</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r>
      <w:tr w:rsidR="000C25C2" w:rsidTr="000C25C2">
        <w:trPr>
          <w:trHeight w:val="884"/>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3</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90</w:t>
            </w:r>
          </w:p>
        </w:tc>
      </w:tr>
      <w:tr w:rsidR="000C25C2" w:rsidTr="000C25C2">
        <w:trPr>
          <w:trHeight w:val="1523"/>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4</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67</w:t>
            </w:r>
          </w:p>
        </w:tc>
      </w:tr>
      <w:tr w:rsidR="000C25C2" w:rsidTr="000C25C2">
        <w:trPr>
          <w:trHeight w:val="393"/>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5(1)</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79</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r>
      <w:tr w:rsidR="000C25C2" w:rsidTr="000C25C2">
        <w:trPr>
          <w:trHeight w:val="542"/>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5(2)</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48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r>
      <w:tr w:rsidR="000C25C2" w:rsidTr="000C25C2">
        <w:trPr>
          <w:trHeight w:val="393"/>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6(1)</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98</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r>
      <w:tr w:rsidR="000C25C2" w:rsidTr="000C25C2">
        <w:trPr>
          <w:trHeight w:val="540"/>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6(2)</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r>
      <w:tr w:rsidR="000C25C2" w:rsidTr="000C25C2">
        <w:trPr>
          <w:trHeight w:val="884"/>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7</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77</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81</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r>
      <w:tr w:rsidR="000C25C2" w:rsidTr="000C25C2">
        <w:trPr>
          <w:trHeight w:val="1942"/>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8</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62</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57</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46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62</w:t>
            </w:r>
          </w:p>
        </w:tc>
      </w:tr>
      <w:tr w:rsidR="000C25C2" w:rsidTr="000C25C2">
        <w:trPr>
          <w:trHeight w:val="621"/>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9(1)</w:t>
            </w:r>
          </w:p>
        </w:tc>
        <w:tc>
          <w:tcPr>
            <w:tcW w:w="2371" w:type="pct"/>
            <w:vMerge w:val="restar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83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38</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55</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r>
      <w:tr w:rsidR="000C25C2" w:rsidTr="000C25C2">
        <w:trPr>
          <w:trHeight w:val="227"/>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60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57</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29</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36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57</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49</w:t>
            </w:r>
          </w:p>
        </w:tc>
      </w:tr>
      <w:tr w:rsidR="000C25C2" w:rsidTr="000C25C2">
        <w:trPr>
          <w:trHeight w:val="393"/>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10</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85</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53</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71</w:t>
            </w:r>
          </w:p>
        </w:tc>
      </w:tr>
      <w:tr w:rsidR="000C25C2" w:rsidTr="000C25C2">
        <w:trPr>
          <w:trHeight w:val="851"/>
        </w:trPr>
        <w:tc>
          <w:tcPr>
            <w:tcW w:w="357"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11</w:t>
            </w:r>
          </w:p>
        </w:tc>
        <w:tc>
          <w:tcPr>
            <w:tcW w:w="237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27"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18</w:t>
            </w:r>
          </w:p>
        </w:tc>
        <w:tc>
          <w:tcPr>
            <w:tcW w:w="410"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14</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15</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17</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21</w:t>
            </w:r>
          </w:p>
        </w:tc>
        <w:tc>
          <w:tcPr>
            <w:tcW w:w="273"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28</w:t>
            </w:r>
          </w:p>
        </w:tc>
        <w:tc>
          <w:tcPr>
            <w:tcW w:w="270"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12</w:t>
            </w:r>
          </w:p>
        </w:tc>
      </w:tr>
    </w:tbl>
    <w:p w:rsidR="000C25C2" w:rsidRDefault="000C25C2" w:rsidP="000C25C2">
      <w:pPr>
        <w:rPr>
          <w:szCs w:val="20"/>
          <w:lang w:eastAsia="x-none"/>
        </w:rPr>
      </w:pPr>
    </w:p>
    <w:p w:rsidR="000C25C2" w:rsidRDefault="000C25C2" w:rsidP="000C25C2">
      <w:pPr>
        <w:pStyle w:val="aa"/>
        <w:numPr>
          <w:ilvl w:val="0"/>
          <w:numId w:val="3"/>
        </w:numPr>
        <w:ind w:left="0" w:firstLine="0"/>
      </w:pPr>
      <w:bookmarkStart w:id="1533" w:name="_Ref468365782"/>
      <w:r>
        <w:t>— Достижение планируемых результатов в соответствии с ПООП НОО и ФГОС в группе регионов с высокой объективностью результатов (продолжение)</w:t>
      </w:r>
      <w:bookmarkEnd w:id="1533"/>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0"/>
        <w:gridCol w:w="4586"/>
        <w:gridCol w:w="534"/>
        <w:gridCol w:w="762"/>
        <w:gridCol w:w="534"/>
        <w:gridCol w:w="534"/>
        <w:gridCol w:w="534"/>
        <w:gridCol w:w="534"/>
        <w:gridCol w:w="534"/>
        <w:gridCol w:w="534"/>
      </w:tblGrid>
      <w:tr w:rsidR="000C25C2" w:rsidTr="000C25C2">
        <w:trPr>
          <w:trHeight w:val="2355"/>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 зада-ния</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Кировская обл.</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Магаданская обл.</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Ненецкий авт. округ</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Пермский край</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Республика Бурятия</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Республика Коми</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Самарская обл.</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textDirection w:val="btLr"/>
            <w:vAlign w:val="center"/>
            <w:hideMark/>
          </w:tcPr>
          <w:p w:rsidR="000C25C2" w:rsidRDefault="000C25C2">
            <w:pPr>
              <w:pStyle w:val="12"/>
            </w:pPr>
            <w:r>
              <w:t>Тверская обл.</w:t>
            </w:r>
          </w:p>
        </w:tc>
      </w:tr>
      <w:tr w:rsidR="000C25C2" w:rsidTr="000C25C2">
        <w:trPr>
          <w:trHeight w:val="986"/>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cPr>
          <w:p w:rsidR="000C25C2" w:rsidRDefault="000C25C2">
            <w:pPr>
              <w:pStyle w:val="12"/>
            </w:pP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cPr>
          <w:p w:rsidR="000C25C2" w:rsidRDefault="000C25C2">
            <w:pPr>
              <w:pStyle w:val="12"/>
            </w:pP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11500 уч.</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1192 уч.</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421 уч.</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25729 уч.</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12251 уч.</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9260 уч.</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27759 уч.</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28" w:type="dxa"/>
              <w:right w:w="57" w:type="dxa"/>
            </w:tcMar>
            <w:textDirection w:val="btLr"/>
            <w:vAlign w:val="center"/>
            <w:hideMark/>
          </w:tcPr>
          <w:p w:rsidR="000C25C2" w:rsidRDefault="000C25C2">
            <w:pPr>
              <w:pStyle w:val="12"/>
            </w:pPr>
            <w:r>
              <w:t>11902 уч.</w:t>
            </w:r>
          </w:p>
        </w:tc>
      </w:tr>
      <w:tr w:rsidR="000C25C2" w:rsidTr="000C25C2">
        <w:trPr>
          <w:trHeight w:val="689"/>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r>
      <w:tr w:rsidR="000C25C2" w:rsidTr="000C25C2">
        <w:trPr>
          <w:trHeight w:val="540"/>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2</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r>
      <w:tr w:rsidR="000C25C2" w:rsidTr="000C25C2">
        <w:trPr>
          <w:trHeight w:val="884"/>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3</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92</w:t>
            </w:r>
          </w:p>
        </w:tc>
      </w:tr>
      <w:tr w:rsidR="000C25C2" w:rsidTr="000C25C2">
        <w:trPr>
          <w:trHeight w:val="152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4</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72</w:t>
            </w:r>
          </w:p>
        </w:tc>
      </w:tr>
      <w:tr w:rsidR="000C25C2" w:rsidTr="000C25C2">
        <w:trPr>
          <w:trHeight w:val="39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5(1)</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82</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77</w:t>
            </w:r>
          </w:p>
        </w:tc>
      </w:tr>
      <w:tr w:rsidR="000C25C2" w:rsidTr="000C25C2">
        <w:trPr>
          <w:trHeight w:val="542"/>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5(2)</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71</w:t>
            </w:r>
          </w:p>
        </w:tc>
      </w:tr>
      <w:tr w:rsidR="000C25C2" w:rsidTr="000C25C2">
        <w:trPr>
          <w:trHeight w:val="39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6(1)</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98</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97</w:t>
            </w:r>
          </w:p>
        </w:tc>
      </w:tr>
      <w:tr w:rsidR="000C25C2" w:rsidTr="000C25C2">
        <w:trPr>
          <w:trHeight w:val="540"/>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6(2)</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87</w:t>
            </w:r>
          </w:p>
        </w:tc>
      </w:tr>
      <w:tr w:rsidR="000C25C2" w:rsidTr="000C25C2">
        <w:trPr>
          <w:trHeight w:val="884"/>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7</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76</w:t>
            </w:r>
          </w:p>
        </w:tc>
      </w:tr>
      <w:tr w:rsidR="000C25C2" w:rsidTr="000C25C2">
        <w:trPr>
          <w:trHeight w:val="1942"/>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8</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58</w:t>
            </w:r>
          </w:p>
        </w:tc>
      </w:tr>
      <w:tr w:rsidR="000C25C2" w:rsidTr="000C25C2">
        <w:trPr>
          <w:trHeight w:val="621"/>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9(1)</w:t>
            </w:r>
          </w:p>
        </w:tc>
        <w:tc>
          <w:tcPr>
            <w:tcW w:w="2353" w:type="pct"/>
            <w:vMerge w:val="restar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r>
      <w:tr w:rsidR="000C25C2" w:rsidTr="000C25C2">
        <w:trPr>
          <w:trHeight w:val="227"/>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37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35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38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58</w:t>
            </w:r>
          </w:p>
        </w:tc>
      </w:tr>
      <w:tr w:rsidR="000C25C2" w:rsidTr="000C25C2">
        <w:trPr>
          <w:trHeight w:val="39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10</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75</w:t>
            </w:r>
          </w:p>
        </w:tc>
        <w:tc>
          <w:tcPr>
            <w:tcW w:w="391"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61</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85" w:type="dxa"/>
              <w:left w:w="57" w:type="dxa"/>
              <w:bottom w:w="0" w:type="dxa"/>
              <w:right w:w="57" w:type="dxa"/>
            </w:tcMar>
            <w:vAlign w:val="center"/>
            <w:hideMark/>
          </w:tcPr>
          <w:p w:rsidR="000C25C2" w:rsidRDefault="000C25C2">
            <w:pPr>
              <w:pStyle w:val="12"/>
            </w:pPr>
            <w:r>
              <w:t>71</w:t>
            </w:r>
          </w:p>
        </w:tc>
      </w:tr>
      <w:tr w:rsidR="000C25C2" w:rsidTr="000C25C2">
        <w:trPr>
          <w:trHeight w:val="851"/>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11</w:t>
            </w:r>
          </w:p>
        </w:tc>
        <w:tc>
          <w:tcPr>
            <w:tcW w:w="2353"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18</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20</w:t>
            </w:r>
          </w:p>
        </w:tc>
      </w:tr>
    </w:tbl>
    <w:p w:rsidR="000C25C2" w:rsidRDefault="000C25C2" w:rsidP="000C25C2">
      <w:pPr>
        <w:rPr>
          <w:szCs w:val="20"/>
          <w:lang w:eastAsia="x-none"/>
        </w:rPr>
      </w:pPr>
    </w:p>
    <w:p w:rsidR="000C25C2" w:rsidRDefault="000C25C2" w:rsidP="000C25C2">
      <w:pPr>
        <w:rPr>
          <w:lang w:eastAsia="x-none"/>
        </w:rPr>
      </w:pPr>
      <w:r>
        <w:rPr>
          <w:lang w:eastAsia="x-none"/>
        </w:rPr>
        <w:t>Анализ результатов показывает, что в регионах первой группы получены наиболее объективные данные. Это в частности подтверждается результатами выполнения самого сложного задания 11. Среди представленных регионов только в Москве средний процент выполнения этого задания выше 20%. При этом, с легкими заданиями 1-3 и 6 в основном справляются более 90% участников в регионе.</w:t>
      </w: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со средней объективностью результатов</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8"/>
        <w:gridCol w:w="4582"/>
        <w:gridCol w:w="534"/>
        <w:gridCol w:w="762"/>
        <w:gridCol w:w="534"/>
        <w:gridCol w:w="534"/>
        <w:gridCol w:w="534"/>
        <w:gridCol w:w="534"/>
        <w:gridCol w:w="534"/>
        <w:gridCol w:w="534"/>
      </w:tblGrid>
      <w:tr w:rsidR="000C25C2" w:rsidTr="000C25C2">
        <w:trPr>
          <w:trHeight w:val="2355"/>
        </w:trPr>
        <w:tc>
          <w:tcPr>
            <w:tcW w:w="33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235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Белгородская обл.</w:t>
            </w:r>
          </w:p>
        </w:tc>
        <w:tc>
          <w:tcPr>
            <w:tcW w:w="39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Брянская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Воронежская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г. Санкт-Петербург</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Еврейская авт.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Калужская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Кемеровская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Костромская обл.</w:t>
            </w:r>
          </w:p>
        </w:tc>
      </w:tr>
      <w:tr w:rsidR="000C25C2" w:rsidTr="000C25C2">
        <w:trPr>
          <w:trHeight w:val="986"/>
        </w:trPr>
        <w:tc>
          <w:tcPr>
            <w:tcW w:w="33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rsidR="000C25C2" w:rsidRDefault="000C25C2">
            <w:pPr>
              <w:pStyle w:val="12"/>
            </w:pPr>
          </w:p>
        </w:tc>
        <w:tc>
          <w:tcPr>
            <w:tcW w:w="23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rsidR="000C25C2" w:rsidRDefault="000C25C2">
            <w:pPr>
              <w:pStyle w:val="12"/>
            </w:pP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14057 уч.</w:t>
            </w:r>
          </w:p>
        </w:tc>
        <w:tc>
          <w:tcPr>
            <w:tcW w:w="3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11168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18681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37684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1870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9122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25032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extDirection w:val="btLr"/>
            <w:vAlign w:val="bottom"/>
            <w:hideMark/>
          </w:tcPr>
          <w:p w:rsidR="000C25C2" w:rsidRDefault="000C25C2">
            <w:pPr>
              <w:pStyle w:val="12"/>
            </w:pPr>
            <w:r>
              <w:t>6092 уч.</w:t>
            </w:r>
          </w:p>
        </w:tc>
      </w:tr>
      <w:tr w:rsidR="000C25C2" w:rsidTr="000C25C2">
        <w:trPr>
          <w:trHeight w:val="689"/>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95</w:t>
            </w:r>
          </w:p>
        </w:tc>
      </w:tr>
      <w:tr w:rsidR="000C25C2" w:rsidTr="000C25C2">
        <w:trPr>
          <w:trHeight w:val="540"/>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2</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88</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r>
      <w:tr w:rsidR="000C25C2" w:rsidTr="000C25C2">
        <w:trPr>
          <w:trHeight w:val="884"/>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3</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r>
      <w:tr w:rsidR="000C25C2" w:rsidTr="000C25C2">
        <w:trPr>
          <w:trHeight w:val="152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4</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w:t>
            </w:r>
            <w:r>
              <w:lastRenderedPageBreak/>
              <w:t>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lastRenderedPageBreak/>
              <w:t>70</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71</w:t>
            </w:r>
          </w:p>
        </w:tc>
      </w:tr>
      <w:tr w:rsidR="000C25C2" w:rsidTr="000C25C2">
        <w:trPr>
          <w:trHeight w:val="39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5(1)</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78</w:t>
            </w:r>
          </w:p>
        </w:tc>
      </w:tr>
      <w:tr w:rsidR="000C25C2" w:rsidTr="000C25C2">
        <w:trPr>
          <w:trHeight w:val="542"/>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5(2)</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68</w:t>
            </w:r>
          </w:p>
        </w:tc>
      </w:tr>
      <w:tr w:rsidR="000C25C2" w:rsidTr="000C25C2">
        <w:trPr>
          <w:trHeight w:val="39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6(1)</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97</w:t>
            </w:r>
          </w:p>
        </w:tc>
      </w:tr>
      <w:tr w:rsidR="000C25C2" w:rsidTr="000C25C2">
        <w:trPr>
          <w:trHeight w:val="540"/>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6(2)</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89</w:t>
            </w:r>
          </w:p>
        </w:tc>
      </w:tr>
      <w:tr w:rsidR="000C25C2" w:rsidTr="000C25C2">
        <w:trPr>
          <w:trHeight w:val="884"/>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7</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78</w:t>
            </w:r>
          </w:p>
        </w:tc>
      </w:tr>
      <w:tr w:rsidR="000C25C2" w:rsidTr="000C25C2">
        <w:trPr>
          <w:trHeight w:val="1942"/>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8</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51</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48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60</w:t>
            </w:r>
          </w:p>
        </w:tc>
      </w:tr>
      <w:tr w:rsidR="000C25C2" w:rsidTr="000C25C2">
        <w:trPr>
          <w:trHeight w:val="621"/>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9(1)</w:t>
            </w:r>
          </w:p>
        </w:tc>
        <w:tc>
          <w:tcPr>
            <w:tcW w:w="2352" w:type="pct"/>
            <w:vMerge w:val="restar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 xml:space="preserve">Интерпретировать информацию, полученную при проведении несложных исследований (объяснять, сравнивать и </w:t>
            </w:r>
            <w:r>
              <w:rPr>
                <w:i/>
              </w:rPr>
              <w:lastRenderedPageBreak/>
              <w:t>обобщать данные, делать выводы и прогнозы).</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lastRenderedPageBreak/>
              <w:t>66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r>
      <w:tr w:rsidR="000C25C2" w:rsidTr="000C25C2">
        <w:trPr>
          <w:trHeight w:val="227"/>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55</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31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57</w:t>
            </w:r>
          </w:p>
        </w:tc>
      </w:tr>
      <w:tr w:rsidR="000C25C2" w:rsidTr="000C25C2">
        <w:trPr>
          <w:trHeight w:val="393"/>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10</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73</w:t>
            </w:r>
          </w:p>
        </w:tc>
      </w:tr>
      <w:tr w:rsidR="000C25C2" w:rsidTr="000C25C2">
        <w:trPr>
          <w:trHeight w:val="851"/>
        </w:trPr>
        <w:tc>
          <w:tcPr>
            <w:tcW w:w="338"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11</w:t>
            </w:r>
          </w:p>
        </w:tc>
        <w:tc>
          <w:tcPr>
            <w:tcW w:w="2352"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16</w:t>
            </w:r>
          </w:p>
        </w:tc>
        <w:tc>
          <w:tcPr>
            <w:tcW w:w="391"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19</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21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26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16</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21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11</w:t>
            </w:r>
          </w:p>
        </w:tc>
        <w:tc>
          <w:tcPr>
            <w:tcW w:w="27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vAlign w:val="center"/>
            <w:hideMark/>
          </w:tcPr>
          <w:p w:rsidR="000C25C2" w:rsidRDefault="000C25C2">
            <w:pPr>
              <w:pStyle w:val="12"/>
            </w:pPr>
            <w:r>
              <w:t>21</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со средней объективностью результатов (продолжение)</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2"/>
        <w:gridCol w:w="4189"/>
        <w:gridCol w:w="534"/>
        <w:gridCol w:w="633"/>
        <w:gridCol w:w="534"/>
        <w:gridCol w:w="534"/>
        <w:gridCol w:w="534"/>
        <w:gridCol w:w="534"/>
        <w:gridCol w:w="534"/>
        <w:gridCol w:w="534"/>
        <w:gridCol w:w="534"/>
      </w:tblGrid>
      <w:tr w:rsidR="000C25C2" w:rsidTr="000C25C2">
        <w:trPr>
          <w:trHeight w:val="2355"/>
        </w:trPr>
        <w:tc>
          <w:tcPr>
            <w:tcW w:w="33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 зада-ния</w:t>
            </w:r>
          </w:p>
        </w:tc>
        <w:tc>
          <w:tcPr>
            <w:tcW w:w="2149"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Липецкая обл.</w:t>
            </w:r>
          </w:p>
        </w:tc>
        <w:tc>
          <w:tcPr>
            <w:tcW w:w="32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Нижегородская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Орловская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Респ. Марий Эл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Респ. Татарстан</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Саратовская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Сахалинская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Ставропольский край</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Чувашская Респ.</w:t>
            </w:r>
          </w:p>
        </w:tc>
      </w:tr>
      <w:tr w:rsidR="000C25C2" w:rsidTr="000C25C2">
        <w:trPr>
          <w:trHeight w:val="1176"/>
        </w:trPr>
        <w:tc>
          <w:tcPr>
            <w:tcW w:w="334" w:type="pct"/>
            <w:tcBorders>
              <w:top w:val="single" w:sz="4" w:space="0" w:color="auto"/>
              <w:left w:val="single" w:sz="4" w:space="0" w:color="auto"/>
              <w:bottom w:val="single" w:sz="4" w:space="0" w:color="auto"/>
              <w:right w:val="single" w:sz="4" w:space="0" w:color="auto"/>
            </w:tcBorders>
          </w:tcPr>
          <w:p w:rsidR="000C25C2" w:rsidRDefault="000C25C2">
            <w:pPr>
              <w:pStyle w:val="12"/>
            </w:pPr>
          </w:p>
        </w:tc>
        <w:tc>
          <w:tcPr>
            <w:tcW w:w="2149" w:type="pct"/>
            <w:tcBorders>
              <w:top w:val="single" w:sz="4" w:space="0" w:color="auto"/>
              <w:left w:val="single" w:sz="4" w:space="0" w:color="auto"/>
              <w:bottom w:val="single" w:sz="4" w:space="0" w:color="auto"/>
              <w:right w:val="single" w:sz="4" w:space="0" w:color="auto"/>
            </w:tcBorders>
          </w:tcPr>
          <w:p w:rsidR="000C25C2" w:rsidRDefault="000C25C2">
            <w:pPr>
              <w:pStyle w:val="12"/>
            </w:pP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10753 уч.</w:t>
            </w:r>
          </w:p>
        </w:tc>
        <w:tc>
          <w:tcPr>
            <w:tcW w:w="32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27508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6615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6407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35625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21084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4651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24795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12340 уч.</w:t>
            </w:r>
          </w:p>
        </w:tc>
      </w:tr>
      <w:tr w:rsidR="000C25C2" w:rsidTr="000C25C2">
        <w:trPr>
          <w:trHeight w:val="689"/>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325" w:type="pct"/>
            <w:tcBorders>
              <w:top w:val="single" w:sz="4" w:space="0" w:color="auto"/>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r>
      <w:tr w:rsidR="000C25C2" w:rsidTr="000C25C2">
        <w:trPr>
          <w:trHeight w:val="540"/>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2</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90</w:t>
            </w:r>
          </w:p>
        </w:tc>
      </w:tr>
      <w:tr w:rsidR="000C25C2" w:rsidTr="000C25C2">
        <w:trPr>
          <w:trHeight w:val="884"/>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3</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w:t>
            </w:r>
            <w:r>
              <w:lastRenderedPageBreak/>
              <w:t>повседневной жизнью.</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lastRenderedPageBreak/>
              <w:t>92</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94</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91</w:t>
            </w:r>
          </w:p>
        </w:tc>
      </w:tr>
      <w:tr w:rsidR="000C25C2" w:rsidTr="000C25C2">
        <w:trPr>
          <w:trHeight w:val="1523"/>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4</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71</w:t>
            </w:r>
          </w:p>
        </w:tc>
      </w:tr>
      <w:tr w:rsidR="000C25C2" w:rsidTr="000C25C2">
        <w:trPr>
          <w:trHeight w:val="393"/>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5(1)</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81</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76</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76</w:t>
            </w:r>
          </w:p>
        </w:tc>
      </w:tr>
      <w:tr w:rsidR="000C25C2" w:rsidTr="000C25C2">
        <w:trPr>
          <w:trHeight w:val="542"/>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5(2)</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67</w:t>
            </w:r>
          </w:p>
        </w:tc>
      </w:tr>
      <w:tr w:rsidR="000C25C2" w:rsidTr="000C25C2">
        <w:trPr>
          <w:trHeight w:val="393"/>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6(1)</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97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96</w:t>
            </w:r>
          </w:p>
        </w:tc>
      </w:tr>
      <w:tr w:rsidR="000C25C2" w:rsidTr="000C25C2">
        <w:trPr>
          <w:trHeight w:val="540"/>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6(2)</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88</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88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87</w:t>
            </w:r>
          </w:p>
        </w:tc>
      </w:tr>
      <w:tr w:rsidR="000C25C2" w:rsidTr="000C25C2">
        <w:trPr>
          <w:trHeight w:val="884"/>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7</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 xml:space="preserve">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w:t>
            </w:r>
            <w:r>
              <w:lastRenderedPageBreak/>
              <w:t>письменных арифметических действий (в том числе деления с остатком).</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lastRenderedPageBreak/>
              <w:t>79</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80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77</w:t>
            </w:r>
          </w:p>
        </w:tc>
      </w:tr>
      <w:tr w:rsidR="000C25C2" w:rsidTr="000C25C2">
        <w:trPr>
          <w:trHeight w:val="1942"/>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lastRenderedPageBreak/>
              <w:t>8</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62</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62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64</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49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61</w:t>
            </w:r>
          </w:p>
        </w:tc>
      </w:tr>
      <w:tr w:rsidR="000C25C2" w:rsidTr="000C25C2">
        <w:trPr>
          <w:trHeight w:val="621"/>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9(1)</w:t>
            </w:r>
          </w:p>
        </w:tc>
        <w:tc>
          <w:tcPr>
            <w:tcW w:w="2149" w:type="pct"/>
            <w:vMerge w:val="restar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65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66</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r>
      <w:tr w:rsidR="000C25C2" w:rsidTr="000C25C2">
        <w:trPr>
          <w:trHeight w:val="227"/>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59</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59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56</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58</w:t>
            </w:r>
          </w:p>
        </w:tc>
      </w:tr>
      <w:tr w:rsidR="000C25C2" w:rsidTr="000C25C2">
        <w:trPr>
          <w:trHeight w:val="393"/>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10</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70</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75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79</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74</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63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74</w:t>
            </w:r>
          </w:p>
        </w:tc>
      </w:tr>
      <w:tr w:rsidR="000C25C2" w:rsidTr="000C25C2">
        <w:trPr>
          <w:trHeight w:val="851"/>
        </w:trPr>
        <w:tc>
          <w:tcPr>
            <w:tcW w:w="334"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11</w:t>
            </w:r>
          </w:p>
        </w:tc>
        <w:tc>
          <w:tcPr>
            <w:tcW w:w="2149" w:type="pct"/>
            <w:tcBorders>
              <w:top w:val="single" w:sz="4" w:space="0" w:color="auto"/>
              <w:left w:val="single" w:sz="4" w:space="0" w:color="auto"/>
              <w:bottom w:val="single" w:sz="4" w:space="0" w:color="auto"/>
              <w:right w:val="single" w:sz="4" w:space="0" w:color="auto"/>
            </w:tcBorders>
            <w:tcMar>
              <w:top w:w="57"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21</w:t>
            </w:r>
          </w:p>
        </w:tc>
        <w:tc>
          <w:tcPr>
            <w:tcW w:w="325" w:type="pct"/>
            <w:tcBorders>
              <w:top w:val="nil"/>
              <w:left w:val="single" w:sz="8" w:space="0" w:color="000000"/>
              <w:bottom w:val="single" w:sz="8" w:space="0" w:color="000000"/>
              <w:right w:val="single" w:sz="8" w:space="0" w:color="000000"/>
            </w:tcBorders>
            <w:tcMar>
              <w:top w:w="57" w:type="dxa"/>
              <w:left w:w="57" w:type="dxa"/>
              <w:bottom w:w="0" w:type="dxa"/>
              <w:right w:w="57" w:type="dxa"/>
            </w:tcMar>
            <w:vAlign w:val="center"/>
            <w:hideMark/>
          </w:tcPr>
          <w:p w:rsidR="000C25C2" w:rsidRDefault="000C25C2">
            <w:pPr>
              <w:pStyle w:val="12"/>
            </w:pPr>
            <w:r>
              <w:t>22</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18</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25</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23</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17</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20</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16</w:t>
            </w:r>
          </w:p>
        </w:tc>
        <w:tc>
          <w:tcPr>
            <w:tcW w:w="274" w:type="pct"/>
            <w:tcBorders>
              <w:top w:val="nil"/>
              <w:left w:val="single" w:sz="8" w:space="0" w:color="000000"/>
              <w:bottom w:val="single" w:sz="8" w:space="0" w:color="000000"/>
              <w:right w:val="single" w:sz="4" w:space="0" w:color="auto"/>
            </w:tcBorders>
            <w:tcMar>
              <w:top w:w="57" w:type="dxa"/>
              <w:left w:w="57" w:type="dxa"/>
              <w:bottom w:w="0" w:type="dxa"/>
              <w:right w:w="57" w:type="dxa"/>
            </w:tcMar>
            <w:vAlign w:val="center"/>
            <w:hideMark/>
          </w:tcPr>
          <w:p w:rsidR="000C25C2" w:rsidRDefault="000C25C2">
            <w:pPr>
              <w:pStyle w:val="12"/>
            </w:pPr>
            <w:r>
              <w:t>22</w:t>
            </w:r>
          </w:p>
        </w:tc>
      </w:tr>
    </w:tbl>
    <w:p w:rsidR="000C25C2" w:rsidRDefault="000C25C2" w:rsidP="000C25C2">
      <w:pPr>
        <w:rPr>
          <w:szCs w:val="20"/>
          <w:lang w:eastAsia="x-none"/>
        </w:rPr>
      </w:pPr>
    </w:p>
    <w:p w:rsidR="000C25C2" w:rsidRDefault="000C25C2" w:rsidP="000C25C2">
      <w:pPr>
        <w:rPr>
          <w:lang w:eastAsia="x-none"/>
        </w:rPr>
      </w:pPr>
      <w:r>
        <w:rPr>
          <w:lang w:eastAsia="x-none"/>
        </w:rPr>
        <w:t>Анализ результатов показывает, что в регионах второй группы получены менее объективные данные. Это в частности подтверждается результатами выполнения самого сложного задания 11. Более чем в половине регионов этой группы средний процент его выполнения равен или больше 20%. И в целом результаты этих регионов выше результатов регионов первой группы, хотя это не совсем коррелирует с результатами ЕГЭ.</w:t>
      </w: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низкой объективностью результатов</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77"/>
        <w:gridCol w:w="4594"/>
        <w:gridCol w:w="534"/>
        <w:gridCol w:w="581"/>
        <w:gridCol w:w="570"/>
        <w:gridCol w:w="646"/>
        <w:gridCol w:w="533"/>
        <w:gridCol w:w="533"/>
        <w:gridCol w:w="533"/>
        <w:gridCol w:w="533"/>
      </w:tblGrid>
      <w:tr w:rsidR="000C25C2" w:rsidTr="000C25C2">
        <w:trPr>
          <w:trHeight w:val="2355"/>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Волгоградская обл.</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Ивановская обл.</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Камчатский край</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Карачаево-Черкесская Республика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Красноярский край</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Курская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Мурманская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Новгородская обл.</w:t>
            </w:r>
          </w:p>
        </w:tc>
      </w:tr>
      <w:tr w:rsidR="000C25C2" w:rsidTr="000C25C2">
        <w:trPr>
          <w:trHeight w:val="1202"/>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21566 уч.</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8624 уч.</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3244 уч.</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4506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27657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9624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6809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5213 уч.</w:t>
            </w:r>
          </w:p>
        </w:tc>
      </w:tr>
      <w:tr w:rsidR="000C25C2" w:rsidTr="000C25C2">
        <w:trPr>
          <w:trHeight w:val="689"/>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r>
      <w:tr w:rsidR="000C25C2" w:rsidTr="000C25C2">
        <w:trPr>
          <w:trHeight w:val="540"/>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2</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r>
      <w:tr w:rsidR="000C25C2" w:rsidTr="000C25C2">
        <w:trPr>
          <w:trHeight w:val="884"/>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r>
      <w:tr w:rsidR="000C25C2" w:rsidTr="000C25C2">
        <w:trPr>
          <w:trHeight w:val="1523"/>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4</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r>
      <w:tr w:rsidR="000C25C2" w:rsidTr="000C25C2">
        <w:trPr>
          <w:trHeight w:val="393"/>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5(1)</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r>
      <w:tr w:rsidR="000C25C2" w:rsidTr="000C25C2">
        <w:trPr>
          <w:trHeight w:val="542"/>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5(2)</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Умение изображать геометрические фигуры. Выполнять построение геометрических фигур с заданными измерениями (отрезок, квадрат, </w:t>
            </w:r>
            <w:r>
              <w:lastRenderedPageBreak/>
              <w:t>прямоугольник) с помощью линейки, угольника.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67</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r>
      <w:tr w:rsidR="000C25C2" w:rsidTr="000C25C2">
        <w:trPr>
          <w:trHeight w:val="393"/>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6(1)</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98</w:t>
            </w:r>
          </w:p>
        </w:tc>
      </w:tr>
      <w:tr w:rsidR="000C25C2" w:rsidTr="000C25C2">
        <w:trPr>
          <w:trHeight w:val="540"/>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6(2)</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r>
      <w:tr w:rsidR="000C25C2" w:rsidTr="000C25C2">
        <w:trPr>
          <w:trHeight w:val="884"/>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r>
      <w:tr w:rsidR="000C25C2" w:rsidTr="000C25C2">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r>
      <w:tr w:rsidR="000C25C2" w:rsidTr="000C25C2">
        <w:trPr>
          <w:trHeight w:val="621"/>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c>
          <w:tcPr>
            <w:tcW w:w="2359"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r>
      <w:tr w:rsidR="000C25C2" w:rsidTr="000C25C2">
        <w:trPr>
          <w:trHeight w:val="227"/>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r>
      <w:tr w:rsidR="000C25C2" w:rsidTr="000C25C2">
        <w:trPr>
          <w:trHeight w:val="393"/>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10</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r>
      <w:tr w:rsidR="000C25C2" w:rsidTr="000C25C2">
        <w:trPr>
          <w:trHeight w:val="851"/>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23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20</w:t>
            </w:r>
          </w:p>
        </w:tc>
        <w:tc>
          <w:tcPr>
            <w:tcW w:w="29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12</w:t>
            </w:r>
          </w:p>
        </w:tc>
        <w:tc>
          <w:tcPr>
            <w:tcW w:w="29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20</w:t>
            </w:r>
          </w:p>
        </w:tc>
        <w:tc>
          <w:tcPr>
            <w:tcW w:w="332"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30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18</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низкой объективностью результатов (продолжение)</w:t>
      </w: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3"/>
        <w:gridCol w:w="4550"/>
        <w:gridCol w:w="534"/>
        <w:gridCol w:w="534"/>
        <w:gridCol w:w="534"/>
        <w:gridCol w:w="535"/>
        <w:gridCol w:w="537"/>
        <w:gridCol w:w="786"/>
        <w:gridCol w:w="533"/>
        <w:gridCol w:w="533"/>
      </w:tblGrid>
      <w:tr w:rsidR="000C25C2" w:rsidTr="000C25C2">
        <w:trPr>
          <w:trHeight w:val="2019"/>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4" w:type="pct"/>
            <w:tcBorders>
              <w:top w:val="single" w:sz="4" w:space="0" w:color="auto"/>
              <w:left w:val="nil"/>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Пензенская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Приморский край</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Псковская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 Калмыкия</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 Мордовия</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Саха (Якутия)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Ростовская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Свердловская обл.</w:t>
            </w:r>
          </w:p>
        </w:tc>
      </w:tr>
      <w:tr w:rsidR="000C25C2" w:rsidTr="000C25C2">
        <w:trPr>
          <w:trHeight w:val="120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74" w:type="pct"/>
            <w:tcBorders>
              <w:top w:val="single" w:sz="4" w:space="0" w:color="auto"/>
              <w:left w:val="nil"/>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11020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18312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5347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2058 уч.</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6115 уч.</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11701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37268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42454 уч.</w:t>
            </w:r>
          </w:p>
        </w:tc>
      </w:tr>
      <w:tr w:rsidR="000C25C2" w:rsidTr="000C25C2">
        <w:trPr>
          <w:trHeight w:val="689"/>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r>
      <w:tr w:rsidR="000C25C2" w:rsidTr="000C25C2">
        <w:trPr>
          <w:trHeight w:val="540"/>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2</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r>
      <w:tr w:rsidR="000C25C2" w:rsidTr="000C25C2">
        <w:trPr>
          <w:trHeight w:val="884"/>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r>
      <w:tr w:rsidR="000C25C2" w:rsidTr="000C25C2">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4</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w:t>
            </w:r>
            <w:r>
              <w:lastRenderedPageBreak/>
              <w:t>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5(1)</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r>
      <w:tr w:rsidR="000C25C2" w:rsidTr="000C25C2">
        <w:trPr>
          <w:trHeight w:val="54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5(2)</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6(1)</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98</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r>
      <w:tr w:rsidR="000C25C2" w:rsidTr="000C25C2">
        <w:trPr>
          <w:trHeight w:val="540"/>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6(2)</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r>
      <w:tr w:rsidR="000C25C2" w:rsidTr="000C25C2">
        <w:trPr>
          <w:trHeight w:val="884"/>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r>
      <w:tr w:rsidR="000C25C2" w:rsidTr="000C25C2">
        <w:trPr>
          <w:trHeight w:val="194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43</w:t>
            </w:r>
          </w:p>
        </w:tc>
      </w:tr>
      <w:tr w:rsidR="000C25C2" w:rsidTr="000C25C2">
        <w:trPr>
          <w:trHeight w:val="621"/>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c>
          <w:tcPr>
            <w:tcW w:w="2337"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r>
      <w:tr w:rsidR="000C25C2" w:rsidTr="000C25C2">
        <w:trPr>
          <w:trHeight w:val="227"/>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10</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r>
      <w:tr w:rsidR="000C25C2" w:rsidTr="000C25C2">
        <w:trPr>
          <w:trHeight w:val="851"/>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233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26</w:t>
            </w:r>
          </w:p>
        </w:tc>
        <w:tc>
          <w:tcPr>
            <w:tcW w:w="27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15</w:t>
            </w:r>
          </w:p>
        </w:tc>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10</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низкой объективностью результатов (окончание)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65"/>
        <w:gridCol w:w="5132"/>
        <w:gridCol w:w="751"/>
        <w:gridCol w:w="751"/>
        <w:gridCol w:w="751"/>
        <w:gridCol w:w="751"/>
        <w:gridCol w:w="751"/>
      </w:tblGrid>
      <w:tr w:rsidR="000C25C2" w:rsidTr="000C25C2">
        <w:trPr>
          <w:trHeight w:val="2019"/>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 зада-ния</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385" w:type="pct"/>
            <w:tcBorders>
              <w:top w:val="single" w:sz="4" w:space="0" w:color="auto"/>
              <w:left w:val="nil"/>
              <w:bottom w:val="single" w:sz="4" w:space="0" w:color="auto"/>
              <w:right w:val="single" w:sz="4" w:space="0" w:color="auto"/>
            </w:tcBorders>
            <w:textDirection w:val="btLr"/>
            <w:vAlign w:val="center"/>
            <w:hideMark/>
          </w:tcPr>
          <w:p w:rsidR="000C25C2" w:rsidRDefault="000C25C2">
            <w:pPr>
              <w:pStyle w:val="12"/>
            </w:pPr>
            <w:r>
              <w:t>Томская обл.</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Хабаровский край</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Ханты-Мансийский авт. округ - Югра</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Челябинская обл.</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Ямало-Ненецкий авт. округ</w:t>
            </w:r>
          </w:p>
        </w:tc>
      </w:tr>
      <w:tr w:rsidR="000C25C2" w:rsidTr="000C25C2">
        <w:trPr>
          <w:trHeight w:val="1202"/>
        </w:trPr>
        <w:tc>
          <w:tcPr>
            <w:tcW w:w="444" w:type="pct"/>
            <w:tcBorders>
              <w:top w:val="single" w:sz="4" w:space="0" w:color="auto"/>
              <w:left w:val="single" w:sz="4" w:space="0" w:color="auto"/>
              <w:bottom w:val="single" w:sz="4" w:space="0" w:color="auto"/>
              <w:right w:val="single" w:sz="4" w:space="0" w:color="auto"/>
            </w:tcBorders>
          </w:tcPr>
          <w:p w:rsidR="000C25C2" w:rsidRDefault="000C25C2">
            <w:pPr>
              <w:pStyle w:val="12"/>
            </w:pPr>
          </w:p>
        </w:tc>
        <w:tc>
          <w:tcPr>
            <w:tcW w:w="2630" w:type="pct"/>
            <w:tcBorders>
              <w:top w:val="single" w:sz="4" w:space="0" w:color="auto"/>
              <w:left w:val="single" w:sz="4" w:space="0" w:color="auto"/>
              <w:bottom w:val="single" w:sz="4" w:space="0" w:color="auto"/>
              <w:right w:val="single" w:sz="4" w:space="0" w:color="auto"/>
            </w:tcBorders>
          </w:tcPr>
          <w:p w:rsidR="000C25C2" w:rsidRDefault="000C25C2">
            <w:pPr>
              <w:pStyle w:val="12"/>
            </w:pPr>
          </w:p>
        </w:tc>
        <w:tc>
          <w:tcPr>
            <w:tcW w:w="385" w:type="pct"/>
            <w:tcBorders>
              <w:top w:val="single" w:sz="4" w:space="0" w:color="auto"/>
              <w:left w:val="nil"/>
              <w:bottom w:val="single" w:sz="4" w:space="0" w:color="auto"/>
              <w:right w:val="single" w:sz="4" w:space="0" w:color="auto"/>
            </w:tcBorders>
            <w:textDirection w:val="btLr"/>
            <w:vAlign w:val="center"/>
            <w:hideMark/>
          </w:tcPr>
          <w:p w:rsidR="000C25C2" w:rsidRDefault="000C25C2">
            <w:pPr>
              <w:pStyle w:val="12"/>
            </w:pPr>
            <w:r>
              <w:t>1859 уч.</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12602 уч.</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18909 уч.</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32372 уч.</w:t>
            </w:r>
          </w:p>
        </w:tc>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pStyle w:val="12"/>
            </w:pPr>
            <w:r>
              <w:t>6328 уч.</w:t>
            </w:r>
          </w:p>
        </w:tc>
      </w:tr>
      <w:tr w:rsidR="000C25C2" w:rsidTr="000C25C2">
        <w:trPr>
          <w:trHeight w:val="689"/>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1</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r>
      <w:tr w:rsidR="000C25C2" w:rsidTr="000C25C2">
        <w:trPr>
          <w:trHeight w:val="540"/>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2</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90</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84</w:t>
            </w:r>
          </w:p>
        </w:tc>
      </w:tr>
      <w:tr w:rsidR="000C25C2" w:rsidTr="000C25C2">
        <w:trPr>
          <w:trHeight w:val="884"/>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3</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92</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91</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90</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90</w:t>
            </w:r>
          </w:p>
        </w:tc>
      </w:tr>
      <w:tr w:rsidR="000C25C2" w:rsidTr="000C25C2">
        <w:trPr>
          <w:trHeight w:val="1523"/>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4</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w:t>
            </w:r>
            <w:r>
              <w:lastRenderedPageBreak/>
              <w:t>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lastRenderedPageBreak/>
              <w:t>70</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66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73</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72</w:t>
            </w:r>
          </w:p>
        </w:tc>
      </w:tr>
      <w:tr w:rsidR="000C25C2" w:rsidTr="000C25C2">
        <w:trPr>
          <w:trHeight w:val="393"/>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lastRenderedPageBreak/>
              <w:t>5(1)</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82</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81</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81</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80</w:t>
            </w:r>
          </w:p>
        </w:tc>
      </w:tr>
      <w:tr w:rsidR="000C25C2" w:rsidTr="000C25C2">
        <w:trPr>
          <w:trHeight w:val="542"/>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5(2)</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63</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66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74</w:t>
            </w:r>
          </w:p>
        </w:tc>
      </w:tr>
      <w:tr w:rsidR="000C25C2" w:rsidTr="000C25C2">
        <w:trPr>
          <w:trHeight w:val="393"/>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6(1)</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95</w:t>
            </w:r>
          </w:p>
        </w:tc>
      </w:tr>
      <w:tr w:rsidR="000C25C2" w:rsidTr="000C25C2">
        <w:trPr>
          <w:trHeight w:val="540"/>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6(2)</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87</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93</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92</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93</w:t>
            </w:r>
          </w:p>
        </w:tc>
      </w:tr>
      <w:tr w:rsidR="000C25C2" w:rsidTr="000C25C2">
        <w:trPr>
          <w:trHeight w:val="286"/>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7</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80</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78</w:t>
            </w:r>
          </w:p>
        </w:tc>
      </w:tr>
      <w:tr w:rsidR="000C25C2" w:rsidTr="000C25C2">
        <w:trPr>
          <w:trHeight w:val="1942"/>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8</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 xml:space="preserve">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 </w:t>
            </w:r>
            <w:r>
              <w:rPr>
                <w:i/>
              </w:rPr>
              <w:t>решать задачи в 3–4 действия.</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66</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47</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49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49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45</w:t>
            </w:r>
          </w:p>
        </w:tc>
      </w:tr>
      <w:tr w:rsidR="000C25C2" w:rsidTr="000C25C2">
        <w:trPr>
          <w:trHeight w:val="621"/>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9(1)</w:t>
            </w:r>
          </w:p>
        </w:tc>
        <w:tc>
          <w:tcPr>
            <w:tcW w:w="263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57</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65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83</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84</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83</w:t>
            </w:r>
          </w:p>
        </w:tc>
      </w:tr>
      <w:tr w:rsidR="000C25C2" w:rsidTr="000C25C2">
        <w:trPr>
          <w:trHeight w:val="227"/>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29</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55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55</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53</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56</w:t>
            </w:r>
          </w:p>
        </w:tc>
      </w:tr>
      <w:tr w:rsidR="000C25C2" w:rsidTr="000C25C2">
        <w:trPr>
          <w:trHeight w:val="393"/>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10</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72</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72</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74</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71</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74</w:t>
            </w:r>
          </w:p>
        </w:tc>
      </w:tr>
      <w:tr w:rsidR="000C25C2" w:rsidTr="000C25C2">
        <w:trPr>
          <w:trHeight w:val="851"/>
        </w:trPr>
        <w:tc>
          <w:tcPr>
            <w:tcW w:w="444"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lastRenderedPageBreak/>
              <w:t>11</w:t>
            </w:r>
          </w:p>
        </w:tc>
        <w:tc>
          <w:tcPr>
            <w:tcW w:w="2630" w:type="pct"/>
            <w:tcBorders>
              <w:top w:val="single" w:sz="4" w:space="0" w:color="auto"/>
              <w:left w:val="single" w:sz="4" w:space="0" w:color="auto"/>
              <w:bottom w:val="single" w:sz="4" w:space="0" w:color="auto"/>
              <w:right w:val="single" w:sz="4" w:space="0" w:color="auto"/>
            </w:tcBorders>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0</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17</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12</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13</w:t>
            </w:r>
          </w:p>
        </w:tc>
        <w:tc>
          <w:tcPr>
            <w:tcW w:w="385" w:type="pct"/>
            <w:tcBorders>
              <w:top w:val="single" w:sz="4" w:space="0" w:color="auto"/>
              <w:left w:val="single" w:sz="4" w:space="0" w:color="auto"/>
              <w:bottom w:val="single" w:sz="4" w:space="0" w:color="auto"/>
              <w:right w:val="single" w:sz="4" w:space="0" w:color="auto"/>
            </w:tcBorders>
            <w:vAlign w:val="center"/>
            <w:hideMark/>
          </w:tcPr>
          <w:p w:rsidR="000C25C2" w:rsidRDefault="000C25C2">
            <w:pPr>
              <w:pStyle w:val="12"/>
            </w:pPr>
            <w:r>
              <w:t>13</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t xml:space="preserve">– Достижение планируемых результатов в соответствии с ПООП НОО и ФГОС в группе регионов с самой низкой объективностью результатов </w:t>
      </w: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1"/>
        <w:gridCol w:w="4541"/>
        <w:gridCol w:w="535"/>
        <w:gridCol w:w="535"/>
        <w:gridCol w:w="535"/>
        <w:gridCol w:w="535"/>
        <w:gridCol w:w="535"/>
        <w:gridCol w:w="535"/>
        <w:gridCol w:w="679"/>
        <w:gridCol w:w="644"/>
      </w:tblGrid>
      <w:tr w:rsidR="000C25C2" w:rsidTr="000C25C2">
        <w:trPr>
          <w:trHeight w:val="2248"/>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5" w:type="pct"/>
            <w:tcBorders>
              <w:top w:val="single" w:sz="4" w:space="0" w:color="auto"/>
              <w:left w:val="nil"/>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Алтайский край</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Амурская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Московская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Новосибирская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Оренбургская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Алтай</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Башкортостан</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 Северная  Осетия-Алания</w:t>
            </w:r>
          </w:p>
        </w:tc>
      </w:tr>
      <w:tr w:rsidR="000C25C2" w:rsidTr="000C25C2">
        <w:trPr>
          <w:trHeight w:val="120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75" w:type="pct"/>
            <w:tcBorders>
              <w:top w:val="single" w:sz="4" w:space="0" w:color="auto"/>
              <w:left w:val="nil"/>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23123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8974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69152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27390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19600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3045 уч.</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39727 уч.</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7282 уч.</w:t>
            </w:r>
          </w:p>
        </w:tc>
      </w:tr>
      <w:tr w:rsidR="000C25C2" w:rsidTr="000C25C2">
        <w:trPr>
          <w:trHeight w:val="689"/>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r>
      <w:tr w:rsidR="000C25C2" w:rsidTr="000C25C2">
        <w:trPr>
          <w:trHeight w:val="540"/>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2</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r>
      <w:tr w:rsidR="000C25C2" w:rsidTr="000C25C2">
        <w:trPr>
          <w:trHeight w:val="884"/>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r>
      <w:tr w:rsidR="000C25C2" w:rsidTr="000C25C2">
        <w:trPr>
          <w:trHeight w:val="152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4</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w:t>
            </w:r>
            <w:r>
              <w:lastRenderedPageBreak/>
              <w:t>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66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51</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5(1)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r>
      <w:tr w:rsidR="000C25C2" w:rsidTr="000C25C2">
        <w:trPr>
          <w:trHeight w:val="54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5(2)</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r>
      <w:tr w:rsidR="000C25C2" w:rsidTr="000C25C2">
        <w:trPr>
          <w:trHeight w:val="540"/>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6(2)</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r>
      <w:tr w:rsidR="000C25C2" w:rsidTr="000C25C2">
        <w:trPr>
          <w:trHeight w:val="884"/>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r>
      <w:tr w:rsidR="000C25C2" w:rsidTr="000C25C2">
        <w:trPr>
          <w:trHeight w:val="194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42</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r>
      <w:tr w:rsidR="000C25C2" w:rsidTr="000C25C2">
        <w:trPr>
          <w:trHeight w:val="621"/>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9(1)</w:t>
            </w:r>
          </w:p>
        </w:tc>
        <w:tc>
          <w:tcPr>
            <w:tcW w:w="2335"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47</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r>
      <w:tr w:rsidR="000C25C2" w:rsidTr="000C25C2">
        <w:trPr>
          <w:trHeight w:val="227"/>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34</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10</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r>
      <w:tr w:rsidR="000C25C2" w:rsidTr="000C25C2">
        <w:trPr>
          <w:trHeight w:val="851"/>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17</w:t>
            </w:r>
          </w:p>
        </w:tc>
        <w:tc>
          <w:tcPr>
            <w:tcW w:w="34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14</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18</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самой низкой объективностью результатов (продолжение)</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0"/>
        <w:gridCol w:w="4538"/>
        <w:gridCol w:w="535"/>
        <w:gridCol w:w="535"/>
        <w:gridCol w:w="535"/>
        <w:gridCol w:w="535"/>
        <w:gridCol w:w="535"/>
        <w:gridCol w:w="535"/>
        <w:gridCol w:w="676"/>
        <w:gridCol w:w="645"/>
      </w:tblGrid>
      <w:tr w:rsidR="000C25C2" w:rsidTr="000C25C2">
        <w:trPr>
          <w:trHeight w:val="2248"/>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5" w:type="pct"/>
            <w:tcBorders>
              <w:top w:val="single" w:sz="4" w:space="0" w:color="auto"/>
              <w:left w:val="nil"/>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Хакасия</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Смоленская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Тульская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Тюменская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Ульяновская обл.</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Астраханская обл.</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г. Севастополь</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Забайкальский край</w:t>
            </w:r>
          </w:p>
        </w:tc>
      </w:tr>
      <w:tr w:rsidR="000C25C2" w:rsidTr="000C25C2">
        <w:trPr>
          <w:trHeight w:val="120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75" w:type="pct"/>
            <w:tcBorders>
              <w:top w:val="single" w:sz="4" w:space="0" w:color="auto"/>
              <w:left w:val="nil"/>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5590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8000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11706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15850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9913 уч.</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10541 уч.</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985 уч.</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12802 уч.</w:t>
            </w:r>
          </w:p>
        </w:tc>
      </w:tr>
      <w:tr w:rsidR="000C25C2" w:rsidTr="000C25C2">
        <w:trPr>
          <w:trHeight w:val="689"/>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устно сложение, вычитание, умножение и деление однозначных, двузначных и трехзначных чисел в случаях, сводимых к действиям в пределах 100 (в том числе с нулем и числом 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r>
      <w:tr w:rsidR="000C25C2" w:rsidTr="000C25C2">
        <w:trPr>
          <w:trHeight w:val="540"/>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2</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r>
      <w:tr w:rsidR="000C25C2" w:rsidTr="000C25C2">
        <w:trPr>
          <w:trHeight w:val="884"/>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w:t>
            </w:r>
            <w:r>
              <w:lastRenderedPageBreak/>
              <w:t>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92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r>
      <w:tr w:rsidR="000C25C2" w:rsidTr="000C25C2">
        <w:trPr>
          <w:trHeight w:val="152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4</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исследовать, распознавать геометрические фигуры. Вычислять периметр треугольника, прямоугольника и квадрата, площадь прямоугольника и квадрата.</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r>
      <w:tr w:rsidR="000C25C2" w:rsidTr="000C25C2">
        <w:trPr>
          <w:trHeight w:val="542"/>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5(2)</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r>
      <w:tr w:rsidR="000C25C2" w:rsidTr="000C25C2">
        <w:trPr>
          <w:trHeight w:val="540"/>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6(2)</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r>
      <w:tr w:rsidR="000C25C2" w:rsidTr="000C25C2">
        <w:trPr>
          <w:trHeight w:val="884"/>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w:t>
            </w:r>
            <w:r>
              <w:lastRenderedPageBreak/>
              <w:t>остатком).</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85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r>
      <w:tr w:rsidR="000C25C2" w:rsidTr="000C25C2">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8</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r>
      <w:tr w:rsidR="000C25C2" w:rsidTr="000C25C2">
        <w:trPr>
          <w:trHeight w:val="621"/>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c>
          <w:tcPr>
            <w:tcW w:w="2335"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r>
      <w:tr w:rsidR="000C25C2" w:rsidTr="000C25C2">
        <w:trPr>
          <w:trHeight w:val="227"/>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50</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r>
      <w:tr w:rsidR="000C25C2" w:rsidTr="000C25C2">
        <w:trPr>
          <w:trHeight w:val="393"/>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10</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r>
      <w:tr w:rsidR="000C25C2" w:rsidTr="000C25C2">
        <w:trPr>
          <w:trHeight w:val="851"/>
        </w:trPr>
        <w:tc>
          <w:tcPr>
            <w:tcW w:w="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233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t>Решать задачи в 3–4 действия.</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22</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11</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27</w:t>
            </w:r>
          </w:p>
        </w:tc>
        <w:tc>
          <w:tcPr>
            <w:tcW w:w="275"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28</w:t>
            </w:r>
          </w:p>
        </w:tc>
        <w:tc>
          <w:tcPr>
            <w:tcW w:w="34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36</w:t>
            </w:r>
          </w:p>
        </w:tc>
        <w:tc>
          <w:tcPr>
            <w:tcW w:w="333"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19</w:t>
            </w:r>
          </w:p>
        </w:tc>
      </w:tr>
    </w:tbl>
    <w:p w:rsidR="000C25C2" w:rsidRDefault="000C25C2" w:rsidP="000C25C2">
      <w:pPr>
        <w:rPr>
          <w:szCs w:val="20"/>
          <w:lang w:eastAsia="x-none"/>
        </w:rPr>
      </w:pPr>
    </w:p>
    <w:p w:rsidR="000C25C2" w:rsidRDefault="000C25C2" w:rsidP="000C25C2">
      <w:pPr>
        <w:pStyle w:val="aa"/>
        <w:numPr>
          <w:ilvl w:val="0"/>
          <w:numId w:val="3"/>
        </w:numPr>
        <w:ind w:left="0" w:firstLine="0"/>
      </w:pPr>
      <w:bookmarkStart w:id="1534" w:name="_Ref468366003"/>
      <w:r>
        <w:t>– Достижение планируемых результатов в соответствии с ПООП НОО и ФГОС в группе регионов с самой низкой объективностью результатов (окончание)</w:t>
      </w:r>
      <w:bookmarkEnd w:id="1534"/>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1"/>
        <w:gridCol w:w="3624"/>
        <w:gridCol w:w="534"/>
        <w:gridCol w:w="534"/>
        <w:gridCol w:w="534"/>
        <w:gridCol w:w="534"/>
        <w:gridCol w:w="534"/>
        <w:gridCol w:w="665"/>
        <w:gridCol w:w="534"/>
        <w:gridCol w:w="534"/>
        <w:gridCol w:w="534"/>
        <w:gridCol w:w="534"/>
      </w:tblGrid>
      <w:tr w:rsidR="000C25C2" w:rsidTr="000C25C2">
        <w:trPr>
          <w:trHeight w:val="2566"/>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зада-ния</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Блоки ПООП НОО</w:t>
            </w:r>
          </w:p>
          <w:p w:rsidR="000C25C2" w:rsidRDefault="000C25C2">
            <w:pPr>
              <w:pStyle w:val="12"/>
            </w:pPr>
            <w:r>
              <w:t xml:space="preserve">выпускник научится / </w:t>
            </w:r>
            <w:r>
              <w:rPr>
                <w:i/>
              </w:rPr>
              <w:t xml:space="preserve">получит возможность научиться </w:t>
            </w:r>
            <w:r>
              <w:t>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Омская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Адыгея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Крым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Рязанская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Удмуртская Респ.</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Кабардино-Балкарская Республика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Ингушетия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Чеченская Республика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Дагестан</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Тыва</w:t>
            </w:r>
          </w:p>
        </w:tc>
      </w:tr>
      <w:tr w:rsidR="000C25C2" w:rsidTr="000C25C2">
        <w:trPr>
          <w:trHeight w:val="1202"/>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cPr>
          <w:p w:rsidR="000C25C2" w:rsidRDefault="000C25C2">
            <w:pPr>
              <w:pStyle w:val="12"/>
            </w:pP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19111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4517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14836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9269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14131 уч.</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8006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4461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25360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23476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904 уч.</w:t>
            </w:r>
          </w:p>
        </w:tc>
      </w:tr>
      <w:tr w:rsidR="000C25C2" w:rsidTr="000C25C2">
        <w:trPr>
          <w:trHeight w:val="689"/>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Умение выполнять арифметические действия с числами и числовыми выражениями. Выполнять устно сложение, вычитание, умножение </w:t>
            </w:r>
            <w:r>
              <w:lastRenderedPageBreak/>
              <w:t>и деление однозначных, двузначных и трехзначных чисел в случаях, сводимых к действиям в пределах 100 (в том числе с нулем и числом 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r>
      <w:tr w:rsidR="000C25C2" w:rsidTr="000C25C2">
        <w:trPr>
          <w:trHeight w:val="540"/>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2</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Вычислять значение числового выражения (содержащего 2–3</w:t>
            </w:r>
            <w:r>
              <w:t> </w:t>
            </w:r>
            <w:r>
              <w:t>арифметических действия, со скобками и без скобок).</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r>
      <w:tr w:rsidR="000C25C2" w:rsidTr="000C25C2">
        <w:trPr>
          <w:trHeight w:val="884"/>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3</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1523"/>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4</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Использование начальных математических знаний для описания и объяснения окружающих предметов, процессов, явлений, для оценки количественных и пространственных отношений предметов, процессов, явлений. Читать, записывать и сравнивать величины (массу, время, длину, площадь, скорость), используя основные единицы измерения величин и соотношения между ними; выделять неизвестный компонент арифметического действия и находить его значение; решать арифметическим способом (в 1–2 действия) учебные задачи и задачи, связанные с повседневной жизнью.</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r>
      <w:tr w:rsidR="000C25C2" w:rsidTr="000C25C2">
        <w:trPr>
          <w:trHeight w:val="393"/>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5(1)</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Умение исследовать, распознавать геометрические фигуры. Вычислять периметр треугольника, прямоугольника и квадрата, площадь </w:t>
            </w:r>
            <w:r>
              <w:lastRenderedPageBreak/>
              <w:t>прямоугольника и квадрата.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r>
      <w:tr w:rsidR="000C25C2" w:rsidTr="000C25C2">
        <w:trPr>
          <w:trHeight w:val="542"/>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5(2)</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r>
      <w:tr w:rsidR="000C25C2" w:rsidTr="000C25C2">
        <w:trPr>
          <w:trHeight w:val="393"/>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6(1)</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работать с таблицами, схемами, графиками диаграммами. Читать несложные готовые таблицы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r>
      <w:tr w:rsidR="000C25C2" w:rsidTr="000C25C2">
        <w:trPr>
          <w:trHeight w:val="540"/>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6(2)</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Умение работать с таблицами, схемами, графиками диаграммами, анализировать и интерпретировать данные. Сравнивать и обобщать информацию, представленную в строках и столбцах несложных таблиц и диаграмм.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r>
      <w:tr w:rsidR="000C25C2" w:rsidTr="000C25C2">
        <w:trPr>
          <w:trHeight w:val="884"/>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7</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выполнять арифметические действия с числами и числовыми выражениями. Выполнять письменно действия с многозначными числами (сложение, вычитание, умножение и деление на однозначное, двузначное числа в пределах 10 000) с использованием таблиц сложения и умножения чисел, алгоритмов письменных арифметических действий (в том числе деления с остатком).</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1942"/>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8</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решать текстовые задачи. Читать, записывать и сравнивать величины (массу, время, длину, площадь, скорость), используя основные единицы измерения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
          <w:p w:rsidR="000C25C2" w:rsidRDefault="000C25C2">
            <w:pPr>
              <w:pStyle w:val="12"/>
            </w:pP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48</w:t>
            </w:r>
          </w:p>
        </w:tc>
      </w:tr>
      <w:tr w:rsidR="000C25C2" w:rsidTr="000C25C2">
        <w:trPr>
          <w:trHeight w:val="621"/>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9(1)</w:t>
            </w:r>
          </w:p>
        </w:tc>
        <w:tc>
          <w:tcPr>
            <w:tcW w:w="1859"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логического и алгоритмического мышления.</w:t>
            </w:r>
          </w:p>
          <w:p w:rsidR="000C25C2" w:rsidRDefault="000C25C2">
            <w:pPr>
              <w:pStyle w:val="12"/>
            </w:pPr>
            <w:r>
              <w:rPr>
                <w:i/>
              </w:rPr>
              <w:lastRenderedPageBreak/>
              <w:t>Интерпретировать информацию, полученную при проведении несложных исследований (объяснять, сравнивать и обобщать данные, делать выводы и прогнозы).</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r>
      <w:tr w:rsidR="000C25C2" w:rsidTr="000C25C2">
        <w:trPr>
          <w:trHeight w:val="227"/>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47</w:t>
            </w:r>
          </w:p>
        </w:tc>
      </w:tr>
      <w:tr w:rsidR="000C25C2" w:rsidTr="000C25C2">
        <w:trPr>
          <w:trHeight w:val="393"/>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lastRenderedPageBreak/>
              <w:t>10</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Овладение основами пространственного воображения. Описывать взаимное расположение предметов в пространстве и на плоскости.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r>
      <w:tr w:rsidR="000C25C2" w:rsidTr="000C25C2">
        <w:trPr>
          <w:trHeight w:val="851"/>
        </w:trPr>
        <w:tc>
          <w:tcPr>
            <w:tcW w:w="33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11</w:t>
            </w:r>
          </w:p>
        </w:tc>
        <w:tc>
          <w:tcPr>
            <w:tcW w:w="185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Овладение основами логического и алгоритмического мышления. </w:t>
            </w:r>
            <w:r>
              <w:rPr>
                <w:i/>
              </w:rPr>
              <w:t>Решать задачи в 3–4 действия.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29</w:t>
            </w:r>
          </w:p>
        </w:tc>
        <w:tc>
          <w:tcPr>
            <w:tcW w:w="34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27</w:t>
            </w:r>
          </w:p>
        </w:tc>
      </w:tr>
    </w:tbl>
    <w:p w:rsidR="000C25C2" w:rsidRDefault="000C25C2" w:rsidP="000C25C2">
      <w:pPr>
        <w:rPr>
          <w:szCs w:val="20"/>
          <w:lang w:eastAsia="x-none"/>
        </w:rPr>
      </w:pPr>
    </w:p>
    <w:p w:rsidR="000C25C2" w:rsidRDefault="000C25C2" w:rsidP="000C25C2">
      <w:pPr>
        <w:rPr>
          <w:lang w:eastAsia="x-none"/>
        </w:rPr>
      </w:pPr>
      <w:r>
        <w:rPr>
          <w:lang w:eastAsia="x-none"/>
        </w:rPr>
        <w:t>В регионах с низкой и самой низкой объективностью результатов встречаются как очень завышенные результаты, когда процент выполнения задания 11 близок к 30%, так и заниженные, которые могут свидетельствовать о недостаточной мотивации участников. Но в основном встречается первый случай, когда неоправданно высокие результаты выполнения работ свидетельствуют о помощи при выполнении работ или слишком лояльном оценивании заданий с развернутым ответом.</w:t>
      </w:r>
    </w:p>
    <w:p w:rsidR="000C25C2" w:rsidRDefault="000C25C2" w:rsidP="000C25C2">
      <w:pPr>
        <w:rPr>
          <w:b/>
          <w:lang w:eastAsia="x-none"/>
        </w:rPr>
      </w:pPr>
    </w:p>
    <w:p w:rsidR="000C25C2" w:rsidRDefault="000C25C2" w:rsidP="000C25C2">
      <w:pPr>
        <w:pStyle w:val="4"/>
        <w:rPr>
          <w:b w:val="0"/>
          <w:lang w:eastAsia="x-none"/>
        </w:rPr>
      </w:pPr>
      <w:bookmarkStart w:id="1535" w:name="_Toc468905350"/>
      <w:bookmarkStart w:id="1536" w:name="_Toc468376212"/>
      <w:bookmarkStart w:id="1537" w:name="_Toc468372459"/>
      <w:r>
        <w:t>II.14.1.5.2 Русский язык</w:t>
      </w:r>
      <w:bookmarkEnd w:id="1535"/>
      <w:bookmarkEnd w:id="1536"/>
      <w:bookmarkEnd w:id="1537"/>
    </w:p>
    <w:p w:rsidR="000C25C2" w:rsidRDefault="000C25C2" w:rsidP="000C25C2">
      <w:pPr>
        <w:pStyle w:val="a0"/>
        <w:rPr>
          <w:lang w:val="x-none"/>
        </w:rPr>
      </w:pPr>
    </w:p>
    <w:p w:rsidR="000C25C2" w:rsidRDefault="000C25C2" w:rsidP="000C25C2">
      <w:pPr>
        <w:rPr>
          <w:lang w:eastAsia="x-none"/>
        </w:rPr>
      </w:pPr>
      <w:r>
        <w:rPr>
          <w:lang w:eastAsia="x-none"/>
        </w:rPr>
        <w:t xml:space="preserve">Далее (таблица </w:t>
      </w:r>
      <w:r>
        <w:rPr>
          <w:lang w:eastAsia="x-none"/>
        </w:rPr>
        <w:fldChar w:fldCharType="begin"/>
      </w:r>
      <w:r>
        <w:rPr>
          <w:lang w:eastAsia="x-none"/>
        </w:rPr>
        <w:instrText xml:space="preserve"> REF  _Ref468366030 \h \r \t </w:instrText>
      </w:r>
      <w:r>
        <w:rPr>
          <w:lang w:eastAsia="x-none"/>
        </w:rPr>
      </w:r>
      <w:r>
        <w:rPr>
          <w:lang w:eastAsia="x-none"/>
        </w:rPr>
        <w:fldChar w:fldCharType="separate"/>
      </w:r>
      <w:r>
        <w:rPr>
          <w:lang w:eastAsia="x-none"/>
        </w:rPr>
        <w:t>25</w:t>
      </w:r>
      <w:r>
        <w:rPr>
          <w:lang w:eastAsia="x-none"/>
        </w:rPr>
        <w:fldChar w:fldCharType="end"/>
      </w:r>
      <w:r>
        <w:rPr>
          <w:lang w:eastAsia="x-none"/>
        </w:rPr>
        <w:t>-</w:t>
      </w:r>
      <w:r>
        <w:rPr>
          <w:lang w:eastAsia="x-none"/>
        </w:rPr>
        <w:fldChar w:fldCharType="begin"/>
      </w:r>
      <w:r>
        <w:rPr>
          <w:lang w:eastAsia="x-none"/>
        </w:rPr>
        <w:instrText xml:space="preserve"> REF  _Ref468366053 \h \r \t </w:instrText>
      </w:r>
      <w:r>
        <w:rPr>
          <w:lang w:eastAsia="x-none"/>
        </w:rPr>
      </w:r>
      <w:r>
        <w:rPr>
          <w:lang w:eastAsia="x-none"/>
        </w:rPr>
        <w:fldChar w:fldCharType="separate"/>
      </w:r>
      <w:r>
        <w:rPr>
          <w:lang w:eastAsia="x-none"/>
        </w:rPr>
        <w:t>35</w:t>
      </w:r>
      <w:r>
        <w:rPr>
          <w:lang w:eastAsia="x-none"/>
        </w:rPr>
        <w:fldChar w:fldCharType="end"/>
      </w:r>
      <w:r>
        <w:rPr>
          <w:lang w:eastAsia="x-none"/>
        </w:rPr>
        <w:t>) представлено достижение планируемых результатов в соответствии с ПООП НОО и ФГОС по регионам. Для каждого региона указано количество участников ВПР по математике и средний процент выполнения задания. Регионы сгруппированы в соответствии с их местом в рейтинге объективности результатов, который строится по следующей схеме.</w:t>
      </w:r>
    </w:p>
    <w:p w:rsidR="000C25C2" w:rsidRDefault="000C25C2" w:rsidP="000C25C2">
      <w:pPr>
        <w:rPr>
          <w:lang w:eastAsia="x-none"/>
        </w:rPr>
      </w:pPr>
      <w:r>
        <w:rPr>
          <w:lang w:eastAsia="x-none"/>
        </w:rPr>
        <w:t>1.</w:t>
      </w:r>
      <w:r>
        <w:rPr>
          <w:lang w:eastAsia="x-none"/>
        </w:rPr>
        <w:tab/>
        <w:t>Формирование вспомогательных рейтингов: по ряду выбранных показателей объективности формируется отдельный вспомогательный рейтинг. Каждому субъекту Российской Федерации присваивается в этом рейтинге одно из чисел: 0 (высокий уровень), 1 (средний уровень) и 2 (низкий уровень).</w:t>
      </w:r>
    </w:p>
    <w:p w:rsidR="000C25C2" w:rsidRDefault="000C25C2" w:rsidP="000C25C2">
      <w:pPr>
        <w:rPr>
          <w:lang w:eastAsia="x-none"/>
        </w:rPr>
      </w:pPr>
      <w:r>
        <w:rPr>
          <w:lang w:eastAsia="x-none"/>
        </w:rPr>
        <w:t>2.</w:t>
      </w:r>
      <w:r>
        <w:rPr>
          <w:lang w:eastAsia="x-none"/>
        </w:rPr>
        <w:tab/>
        <w:t xml:space="preserve">Числа, присвоенные в разных рейтингах одному субъекту Российской Федерации, суммируются. Полученная сумма является рейтинговым баллом. </w:t>
      </w:r>
    </w:p>
    <w:p w:rsidR="000C25C2" w:rsidRDefault="000C25C2" w:rsidP="000C25C2">
      <w:pPr>
        <w:rPr>
          <w:lang w:eastAsia="x-none"/>
        </w:rPr>
      </w:pPr>
      <w:r>
        <w:rPr>
          <w:lang w:eastAsia="x-none"/>
        </w:rPr>
        <w:t>3.</w:t>
      </w:r>
      <w:r>
        <w:rPr>
          <w:lang w:eastAsia="x-none"/>
        </w:rPr>
        <w:tab/>
        <w:t xml:space="preserve">Все субъекты выстраиваются в соответствии с набранным рейтинговым баллом в порядке возрастания балла. </w:t>
      </w:r>
    </w:p>
    <w:p w:rsidR="000C25C2" w:rsidRDefault="000C25C2" w:rsidP="000C25C2">
      <w:pPr>
        <w:rPr>
          <w:lang w:eastAsia="x-none"/>
        </w:rPr>
      </w:pPr>
      <w:r>
        <w:rPr>
          <w:lang w:eastAsia="x-none"/>
        </w:rPr>
        <w:t>4.</w:t>
      </w:r>
      <w:r>
        <w:rPr>
          <w:lang w:eastAsia="x-none"/>
        </w:rPr>
        <w:tab/>
        <w:t>Субъекты Российской Федерации распределяются по группам в соответствии с величиной рейтингового балла.</w:t>
      </w:r>
    </w:p>
    <w:p w:rsidR="000C25C2" w:rsidRDefault="000C25C2" w:rsidP="000C25C2">
      <w:pPr>
        <w:pStyle w:val="aa"/>
        <w:numPr>
          <w:ilvl w:val="0"/>
          <w:numId w:val="3"/>
        </w:numPr>
        <w:ind w:left="0" w:firstLine="0"/>
      </w:pPr>
      <w:bookmarkStart w:id="1538" w:name="_Ref468366030"/>
      <w:r>
        <w:lastRenderedPageBreak/>
        <w:t>– Достижение планируемых результатов в соответствии с ПООП НОО и ФГОС в группе регионов с высокой объективностью результатов</w:t>
      </w:r>
      <w:bookmarkEnd w:id="15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2"/>
        <w:gridCol w:w="4737"/>
        <w:gridCol w:w="534"/>
        <w:gridCol w:w="618"/>
        <w:gridCol w:w="534"/>
        <w:gridCol w:w="534"/>
        <w:gridCol w:w="534"/>
        <w:gridCol w:w="534"/>
        <w:gridCol w:w="534"/>
        <w:gridCol w:w="531"/>
      </w:tblGrid>
      <w:tr w:rsidR="000C25C2" w:rsidTr="000C25C2">
        <w:trPr>
          <w:cantSplit/>
          <w:trHeight w:val="2324"/>
        </w:trPr>
        <w:tc>
          <w:tcPr>
            <w:tcW w:w="339"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w:t>
            </w:r>
          </w:p>
        </w:tc>
        <w:tc>
          <w:tcPr>
            <w:tcW w:w="2428"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w:t>
            </w:r>
            <w:r>
              <w:rPr>
                <w:bCs/>
                <w:i/>
              </w:rPr>
              <w:t xml:space="preserve"> получит возможность научиться</w:t>
            </w:r>
            <w:r>
              <w:rPr>
                <w:bCs/>
              </w:rPr>
              <w:t xml:space="preserve"> 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Архангельская обл.</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ОО, находящиеся за пределами РФ</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Тамбовская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Чукотский авт. округ</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Владимирская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Вологодская обл.</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г. Москва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Калининградская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74"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11142 уч.</w:t>
            </w:r>
          </w:p>
        </w:tc>
        <w:tc>
          <w:tcPr>
            <w:tcW w:w="317"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120 уч.</w:t>
            </w:r>
          </w:p>
        </w:tc>
        <w:tc>
          <w:tcPr>
            <w:tcW w:w="274"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bottom"/>
            <w:hideMark/>
          </w:tcPr>
          <w:p w:rsidR="000C25C2" w:rsidRDefault="000C25C2">
            <w:pPr>
              <w:pStyle w:val="12"/>
            </w:pPr>
            <w:r>
              <w:t>8433 уч.</w:t>
            </w:r>
          </w:p>
        </w:tc>
        <w:tc>
          <w:tcPr>
            <w:tcW w:w="274"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611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12138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11549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64328 уч.</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bottom"/>
            <w:hideMark/>
          </w:tcPr>
          <w:p w:rsidR="000C25C2" w:rsidRDefault="000C25C2">
            <w:pPr>
              <w:pStyle w:val="12"/>
            </w:pPr>
            <w:r>
              <w:t>9209 уч.</w:t>
            </w:r>
          </w:p>
        </w:tc>
      </w:tr>
      <w:tr w:rsidR="000C25C2" w:rsidTr="000C25C2">
        <w:trPr>
          <w:trHeight w:val="549"/>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1К1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1К2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171"/>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Выделять предложения с однородными членами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3(1)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главные и второстепенные (без деления на виды) члены предложения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3(2)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4</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r>
      <w:tr w:rsidR="000C25C2" w:rsidTr="000C25C2">
        <w:trPr>
          <w:trHeight w:val="158"/>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5</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Характеризовать звуки русского языка: согласные звонкие/глухие</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186"/>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6</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Определять тему и главную мысль текста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36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r>
      <w:tr w:rsidR="000C25C2" w:rsidTr="000C25C2">
        <w:trPr>
          <w:trHeight w:val="140"/>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7</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Делить тексты на смысловые части, составлять план текста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8</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r>
      <w:tr w:rsidR="000C25C2" w:rsidTr="000C25C2">
        <w:trPr>
          <w:trHeight w:val="206"/>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9</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Определять значение слова по тексту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r>
      <w:tr w:rsidR="000C25C2" w:rsidTr="000C25C2">
        <w:trPr>
          <w:trHeight w:val="240"/>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10</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Подбирать синонимы для устранения повторов в тексте</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Находить в словах с однозначно выделяемыми морфемами окончание, </w:t>
            </w:r>
            <w:r>
              <w:lastRenderedPageBreak/>
              <w:t>корень, приставку, суффикс</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70</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lastRenderedPageBreak/>
              <w:t>12K1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26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12K2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13K1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13K2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14K1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14K2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15K1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15K2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r>
      <w:tr w:rsidR="000C25C2" w:rsidTr="000C25C2">
        <w:trPr>
          <w:trHeight w:val="315"/>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16К1</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r>
      <w:tr w:rsidR="000C25C2" w:rsidTr="000C25C2">
        <w:trPr>
          <w:trHeight w:val="117"/>
        </w:trPr>
        <w:tc>
          <w:tcPr>
            <w:tcW w:w="33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16К2</w:t>
            </w:r>
          </w:p>
        </w:tc>
        <w:tc>
          <w:tcPr>
            <w:tcW w:w="24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соблюдать при письме изученные орфографические и пунктуационные нормы</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31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18</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39</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27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r>
    </w:tbl>
    <w:p w:rsidR="000C25C2" w:rsidRDefault="000C25C2" w:rsidP="000C25C2">
      <w:pPr>
        <w:rPr>
          <w:i/>
          <w:szCs w:val="20"/>
          <w:lang w:eastAsia="x-none"/>
        </w:rPr>
      </w:pP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высокой объективностью результатов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4002"/>
        <w:gridCol w:w="636"/>
        <w:gridCol w:w="636"/>
        <w:gridCol w:w="637"/>
        <w:gridCol w:w="637"/>
        <w:gridCol w:w="637"/>
        <w:gridCol w:w="637"/>
        <w:gridCol w:w="637"/>
        <w:gridCol w:w="633"/>
      </w:tblGrid>
      <w:tr w:rsidR="000C25C2" w:rsidTr="000C25C2">
        <w:trPr>
          <w:cantSplit/>
          <w:trHeight w:val="1998"/>
        </w:trPr>
        <w:tc>
          <w:tcPr>
            <w:tcW w:w="387"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w:t>
            </w:r>
          </w:p>
        </w:tc>
        <w:tc>
          <w:tcPr>
            <w:tcW w:w="2031"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w:t>
            </w:r>
            <w:r>
              <w:rPr>
                <w:bCs/>
                <w:i/>
              </w:rPr>
              <w:t xml:space="preserve"> получит возможность научиться</w:t>
            </w:r>
            <w:r>
              <w:rPr>
                <w:bCs/>
              </w:rPr>
              <w:t xml:space="preserve"> или проверяемые требования (умения) в соответствии с ФГОС</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Кировская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Магаданская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Ненецкий авт. округ</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Пермский край</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Республика Бурятия</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Республика Коми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Самарская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Тверская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11425 уч.</w:t>
            </w: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1322 уч.</w:t>
            </w: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439 уч.</w:t>
            </w: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25400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11991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9184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27340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11724 уч.</w:t>
            </w:r>
          </w:p>
        </w:tc>
      </w:tr>
      <w:tr w:rsidR="000C25C2" w:rsidTr="000C25C2">
        <w:trPr>
          <w:trHeight w:val="549"/>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r>
      <w:tr w:rsidR="000C25C2" w:rsidTr="000C25C2">
        <w:trPr>
          <w:trHeight w:val="171"/>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Выделять предложения с однородными членами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главные и второстепенные (без деления на виды) члены предложения</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4</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r>
      <w:tr w:rsidR="000C25C2" w:rsidTr="000C25C2">
        <w:trPr>
          <w:trHeight w:val="158"/>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5</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Характеризовать звуки русского языка: согласные звонкие/глухие</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r>
      <w:tr w:rsidR="000C25C2" w:rsidTr="000C25C2">
        <w:trPr>
          <w:trHeight w:val="186"/>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6</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Определять тему и главную мысль текста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35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r>
      <w:tr w:rsidR="000C25C2" w:rsidTr="000C25C2">
        <w:trPr>
          <w:trHeight w:val="140"/>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7</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Делить тексты на смысловые части, </w:t>
            </w:r>
            <w:r>
              <w:lastRenderedPageBreak/>
              <w:t>составлять план текста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lastRenderedPageBreak/>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lastRenderedPageBreak/>
              <w:t>8</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r>
      <w:tr w:rsidR="000C25C2" w:rsidTr="000C25C2">
        <w:trPr>
          <w:trHeight w:val="206"/>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9</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Определять значение слова по тексту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r>
      <w:tr w:rsidR="000C25C2" w:rsidTr="000C25C2">
        <w:trPr>
          <w:trHeight w:val="240"/>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10</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Подбирать синонимы для устранения повторов в тексте</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в словах с однозначно выделяемыми морфемами окончание, корень, приставку, суффикс</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lastRenderedPageBreak/>
              <w:t>15K1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16К1</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r>
      <w:tr w:rsidR="000C25C2" w:rsidTr="000C25C2">
        <w:trPr>
          <w:trHeight w:val="117"/>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16К2</w:t>
            </w:r>
          </w:p>
        </w:tc>
        <w:tc>
          <w:tcPr>
            <w:tcW w:w="2031"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Умение соблюдать при письме изученные орфографические и пунктуационные нормы</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31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57</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t>Достижение планируемых результатов в соответствии с ПООП НОО и ФГОС в группе регионов с высокой объективностью результатов (окончание)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6507"/>
        <w:gridCol w:w="512"/>
        <w:gridCol w:w="512"/>
        <w:gridCol w:w="512"/>
        <w:gridCol w:w="512"/>
        <w:gridCol w:w="512"/>
      </w:tblGrid>
      <w:tr w:rsidR="000C25C2" w:rsidTr="000C25C2">
        <w:trPr>
          <w:cantSplit/>
          <w:trHeight w:val="2188"/>
        </w:trPr>
        <w:tc>
          <w:tcPr>
            <w:tcW w:w="399"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w:t>
            </w:r>
          </w:p>
        </w:tc>
        <w:tc>
          <w:tcPr>
            <w:tcW w:w="3300"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w:t>
            </w:r>
            <w:r>
              <w:rPr>
                <w:bCs/>
                <w:i/>
              </w:rPr>
              <w:t xml:space="preserve"> получит возможность научиться</w:t>
            </w:r>
            <w:r>
              <w:rPr>
                <w:bCs/>
              </w:rPr>
              <w:t xml:space="preserve"> или проверяемые требования (умения) в соответствии с ФГОС</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Иркутская обл.</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Курганская обл.</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Ленинградская обл.</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Республика Карелия</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Ярославская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260"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25889 уч.</w:t>
            </w:r>
          </w:p>
        </w:tc>
        <w:tc>
          <w:tcPr>
            <w:tcW w:w="260"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8715 уч.</w:t>
            </w:r>
          </w:p>
        </w:tc>
        <w:tc>
          <w:tcPr>
            <w:tcW w:w="260"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12407 уч.</w:t>
            </w:r>
          </w:p>
        </w:tc>
        <w:tc>
          <w:tcPr>
            <w:tcW w:w="260"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5894 уч.</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6560 уч.</w:t>
            </w:r>
          </w:p>
        </w:tc>
      </w:tr>
      <w:tr w:rsidR="000C25C2" w:rsidTr="000C25C2">
        <w:trPr>
          <w:trHeight w:val="549"/>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r>
      <w:tr w:rsidR="000C25C2" w:rsidTr="000C25C2">
        <w:trPr>
          <w:trHeight w:val="171"/>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Выделять предложения с однородными членами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главные и второстепенные (без деления на виды) члены предложения</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(что называет, на </w:t>
            </w:r>
            <w:r>
              <w:lastRenderedPageBreak/>
              <w:t>какие вопросы отвечает, как изменяется) относить слова к определенной группе основных частей речи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lastRenderedPageBreak/>
              <w:t>73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lastRenderedPageBreak/>
              <w:t>4</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r>
      <w:tr w:rsidR="000C25C2" w:rsidTr="000C25C2">
        <w:trPr>
          <w:trHeight w:val="158"/>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5</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Характеризовать звуки русского языка: согласные звонкие/глухие</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r>
      <w:tr w:rsidR="000C25C2" w:rsidTr="000C25C2">
        <w:trPr>
          <w:trHeight w:val="186"/>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6</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Определять тему и главную мысль текста</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r>
      <w:tr w:rsidR="000C25C2" w:rsidTr="000C25C2">
        <w:trPr>
          <w:trHeight w:val="140"/>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7</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Делить тексты на смысловые части, составлять план текста</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8</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r>
      <w:tr w:rsidR="000C25C2" w:rsidTr="000C25C2">
        <w:trPr>
          <w:trHeight w:val="206"/>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9</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Определять значение слова по тексту </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r>
      <w:tr w:rsidR="000C25C2" w:rsidTr="000C25C2">
        <w:trPr>
          <w:trHeight w:val="240"/>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10</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Подбирать синонимы для устранения повторов в тексте</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в словах с однозначно выделяемыми морфемами окончание, корень, приставку, суффикс</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r>
      <w:tr w:rsidR="000C25C2" w:rsidTr="000C25C2">
        <w:trPr>
          <w:trHeight w:val="315"/>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16К1</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117"/>
        </w:trPr>
        <w:tc>
          <w:tcPr>
            <w:tcW w:w="399"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16К2</w:t>
            </w:r>
          </w:p>
        </w:tc>
        <w:tc>
          <w:tcPr>
            <w:tcW w:w="330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Умение соблюдать при письме изученные орфографические и пунктуационные нормы</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53</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57</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260"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r>
    </w:tbl>
    <w:p w:rsidR="000C25C2" w:rsidRDefault="000C25C2" w:rsidP="000C25C2">
      <w:pPr>
        <w:rPr>
          <w:szCs w:val="20"/>
          <w:lang w:eastAsia="x-none"/>
        </w:rPr>
      </w:pPr>
    </w:p>
    <w:p w:rsidR="000C25C2" w:rsidRDefault="000C25C2" w:rsidP="000C25C2">
      <w:pPr>
        <w:rPr>
          <w:lang w:eastAsia="x-none"/>
        </w:rPr>
      </w:pPr>
      <w:r>
        <w:rPr>
          <w:lang w:eastAsia="x-none"/>
        </w:rPr>
        <w:lastRenderedPageBreak/>
        <w:t>Анализ результатов показывает, что в регионах первой группы получены наиболее объективные данные. Это в частности подтверждается результатами проверки заданий 1 и 16 по критериям 1К1 и 16К2. Можно отметить, что в регионах этой группы процент выполнения по критерию 16К2 немного ниже, чем по критерию 1К1.  При этом средний процент выполнения по критерию в основном варьируется от 50% до 58%.</w:t>
      </w:r>
    </w:p>
    <w:p w:rsidR="000C25C2" w:rsidRDefault="000C25C2" w:rsidP="000C25C2">
      <w:pPr>
        <w:rPr>
          <w:i/>
          <w:lang w:eastAsia="x-none"/>
        </w:rPr>
      </w:pP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со средней объективностью результатов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3365"/>
        <w:gridCol w:w="636"/>
        <w:gridCol w:w="636"/>
        <w:gridCol w:w="637"/>
        <w:gridCol w:w="637"/>
        <w:gridCol w:w="637"/>
        <w:gridCol w:w="637"/>
        <w:gridCol w:w="637"/>
        <w:gridCol w:w="637"/>
        <w:gridCol w:w="633"/>
      </w:tblGrid>
      <w:tr w:rsidR="000C25C2" w:rsidTr="000C25C2">
        <w:trPr>
          <w:cantSplit/>
          <w:trHeight w:val="2245"/>
        </w:trPr>
        <w:tc>
          <w:tcPr>
            <w:tcW w:w="387"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w:t>
            </w:r>
          </w:p>
        </w:tc>
        <w:tc>
          <w:tcPr>
            <w:tcW w:w="1708"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w:t>
            </w:r>
            <w:r>
              <w:rPr>
                <w:bCs/>
                <w:i/>
              </w:rPr>
              <w:t xml:space="preserve"> получит возможность научиться</w:t>
            </w:r>
            <w:r>
              <w:rPr>
                <w:bCs/>
              </w:rPr>
              <w:t xml:space="preserve"> или проверяемые требования (умения) в соответствии с ФГОС</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Белгородская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Брянская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Воронежская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г. Санкт-Петербург</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Еврейская авт.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Калужская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Кемеровская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Костромская обл.</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Краснодарский край</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13903 уч.</w:t>
            </w: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10970 уч.</w:t>
            </w: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18349 уч.</w:t>
            </w:r>
          </w:p>
        </w:tc>
        <w:tc>
          <w:tcPr>
            <w:tcW w:w="323"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36737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1851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9005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26630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6075 уч.</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53550 уч.</w:t>
            </w:r>
          </w:p>
        </w:tc>
      </w:tr>
      <w:tr w:rsidR="000C25C2" w:rsidTr="000C25C2">
        <w:trPr>
          <w:trHeight w:val="549"/>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r>
      <w:tr w:rsidR="000C25C2" w:rsidTr="000C25C2">
        <w:trPr>
          <w:trHeight w:val="171"/>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Выделять предложения с однородными членами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главные и второстепенные (без деления на виды) члены предложения</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4</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 xml:space="preserve">Соблюдать нормы русского литературного языка в собственной речи и оценивать соблюдение этих </w:t>
            </w:r>
            <w:r>
              <w:rPr>
                <w:i/>
              </w:rPr>
              <w:lastRenderedPageBreak/>
              <w:t>норм в речи собеседников (в объёме представленного в учебнике материала)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lastRenderedPageBreak/>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r>
      <w:tr w:rsidR="000C25C2" w:rsidTr="000C25C2">
        <w:trPr>
          <w:trHeight w:val="158"/>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lastRenderedPageBreak/>
              <w:t>5</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Характеризовать звуки русского языка: согласные звонкие/глухие</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r>
      <w:tr w:rsidR="000C25C2" w:rsidTr="000C25C2">
        <w:trPr>
          <w:trHeight w:val="186"/>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6</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Определять тему и главную мысль текста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140"/>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7</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Делить тексты на смысловые части, составлять план текста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68</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8</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r>
      <w:tr w:rsidR="000C25C2" w:rsidTr="000C25C2">
        <w:trPr>
          <w:trHeight w:val="206"/>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9</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Определять значение слова по тексту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r>
      <w:tr w:rsidR="000C25C2" w:rsidTr="000C25C2">
        <w:trPr>
          <w:trHeight w:val="240"/>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10</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Подбирать синонимы для устранения повторов в тексте</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в словах с однозначно выделяемыми морфемами окончание, корень, приставку, суффикс</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lastRenderedPageBreak/>
              <w:t>14K1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315"/>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16К1</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r>
      <w:tr w:rsidR="000C25C2" w:rsidTr="000C25C2">
        <w:trPr>
          <w:trHeight w:val="117"/>
        </w:trPr>
        <w:tc>
          <w:tcPr>
            <w:tcW w:w="387"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16К2</w:t>
            </w:r>
          </w:p>
        </w:tc>
        <w:tc>
          <w:tcPr>
            <w:tcW w:w="170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Умение соблюдать при письме изученные орфографические и пунктуационные нормы</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53</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35</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57</w:t>
            </w:r>
          </w:p>
        </w:tc>
        <w:tc>
          <w:tcPr>
            <w:tcW w:w="323"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r>
    </w:tbl>
    <w:p w:rsidR="000C25C2" w:rsidRDefault="000C25C2" w:rsidP="000C25C2">
      <w:pPr>
        <w:rPr>
          <w:szCs w:val="20"/>
          <w:lang w:eastAsia="x-none"/>
        </w:rPr>
      </w:pPr>
    </w:p>
    <w:p w:rsidR="000C25C2" w:rsidRDefault="000C25C2" w:rsidP="000C25C2">
      <w:pPr>
        <w:pStyle w:val="a0"/>
      </w:pPr>
      <w:r>
        <w:rPr>
          <w:i w:val="0"/>
        </w:rPr>
        <w:br w:type="page"/>
      </w: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со средней объективностью результатов (продолжение)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48"/>
        <w:gridCol w:w="5468"/>
        <w:gridCol w:w="404"/>
        <w:gridCol w:w="404"/>
        <w:gridCol w:w="404"/>
        <w:gridCol w:w="404"/>
        <w:gridCol w:w="404"/>
        <w:gridCol w:w="404"/>
        <w:gridCol w:w="404"/>
        <w:gridCol w:w="404"/>
        <w:gridCol w:w="404"/>
      </w:tblGrid>
      <w:tr w:rsidR="000C25C2" w:rsidTr="000C25C2">
        <w:trPr>
          <w:cantSplit/>
          <w:trHeight w:val="2548"/>
        </w:trPr>
        <w:tc>
          <w:tcPr>
            <w:tcW w:w="0" w:type="auto"/>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w:t>
            </w:r>
          </w:p>
        </w:tc>
        <w:tc>
          <w:tcPr>
            <w:tcW w:w="0" w:type="auto"/>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w:t>
            </w:r>
            <w:r>
              <w:rPr>
                <w:bCs/>
                <w:i/>
              </w:rPr>
              <w:t xml:space="preserve"> получит возможность научиться</w:t>
            </w:r>
            <w:r>
              <w:rPr>
                <w:bCs/>
              </w:rPr>
              <w:t xml:space="preserve"> или проверяемые требования (умения) в соответствии с ФГОС</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Нижегородская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Орловская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Марий Эл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Республика Татарстан</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Саратовская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Сахалинская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Ставропольский край</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Чувашская Республика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Липецкая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27276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6602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6340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35423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20874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4598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24468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12269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10735 уч.</w:t>
            </w:r>
          </w:p>
        </w:tc>
      </w:tr>
      <w:tr w:rsidR="000C25C2" w:rsidTr="000C25C2">
        <w:trPr>
          <w:trHeight w:val="549"/>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1К1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1К2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r>
      <w:tr w:rsidR="000C25C2" w:rsidTr="000C25C2">
        <w:trPr>
          <w:trHeight w:val="171"/>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Выделять предложения с однородными членами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3(1)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главные и второстепенные (без деления на виды) члены предложения</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3(2)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r>
      <w:tr w:rsidR="000C25C2" w:rsidTr="000C25C2">
        <w:trPr>
          <w:trHeight w:val="158"/>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Характеризовать звуки русского языка: согласные звонкие/глухие</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186"/>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Определять тему и главную мысль текста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r>
      <w:tr w:rsidR="000C25C2" w:rsidTr="000C25C2">
        <w:trPr>
          <w:trHeight w:val="140"/>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Делить тексты на смысловые части, составлять план текста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r>
      <w:tr w:rsidR="000C25C2" w:rsidTr="000C25C2">
        <w:trPr>
          <w:trHeight w:val="206"/>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Определять значение слова по тексту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r>
      <w:tr w:rsidR="000C25C2" w:rsidTr="000C25C2">
        <w:trPr>
          <w:trHeight w:val="240"/>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Подбирать синонимы для устранения повторов в тексте</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в словах с однозначно выделяемыми морфемами окончание, корень, приставку, суффикс</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12K1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w:t>
            </w:r>
            <w:r>
              <w:lastRenderedPageBreak/>
              <w:t>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lastRenderedPageBreak/>
              <w:t>12K2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13K1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13K2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14K1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14K2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15K1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15K2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16К1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r>
      <w:tr w:rsidR="000C25C2" w:rsidTr="000C25C2">
        <w:trPr>
          <w:trHeight w:val="117"/>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16К2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соблюдать при письме изученные орфографические и пунктуационные нормы</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r>
    </w:tbl>
    <w:p w:rsidR="000C25C2" w:rsidRDefault="000C25C2" w:rsidP="000C25C2">
      <w:pPr>
        <w:rPr>
          <w:szCs w:val="20"/>
          <w:lang w:eastAsia="x-none"/>
        </w:rPr>
      </w:pPr>
    </w:p>
    <w:p w:rsidR="000C25C2" w:rsidRDefault="000C25C2" w:rsidP="000C25C2">
      <w:pPr>
        <w:rPr>
          <w:lang w:eastAsia="x-none"/>
        </w:rPr>
      </w:pPr>
      <w:r>
        <w:rPr>
          <w:lang w:eastAsia="x-none"/>
        </w:rPr>
        <w:t>Анализ результатов показывает, что в регионах второй группы получены менее объективные данные. Это в частности подтверждается результатами выполнения задания 16 по критерию 2. В целом в этих регионах средний процент выполнения выше 60%. Но при этом это значение ниже, чем среднее значение по критерию 1К1, как в регионах первой группы.</w:t>
      </w: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низкой объективностью результатов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48"/>
        <w:gridCol w:w="5468"/>
        <w:gridCol w:w="404"/>
        <w:gridCol w:w="404"/>
        <w:gridCol w:w="404"/>
        <w:gridCol w:w="404"/>
        <w:gridCol w:w="404"/>
        <w:gridCol w:w="404"/>
        <w:gridCol w:w="404"/>
        <w:gridCol w:w="404"/>
        <w:gridCol w:w="404"/>
      </w:tblGrid>
      <w:tr w:rsidR="000C25C2" w:rsidTr="000C25C2">
        <w:trPr>
          <w:cantSplit/>
          <w:trHeight w:val="2745"/>
        </w:trPr>
        <w:tc>
          <w:tcPr>
            <w:tcW w:w="0" w:type="auto"/>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w:t>
            </w:r>
          </w:p>
        </w:tc>
        <w:tc>
          <w:tcPr>
            <w:tcW w:w="0" w:type="auto"/>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 получит возможность научиться или проверяемые требования (умения) в соответствии с ФГОС</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Волгоградская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Ивановская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Камчатский край</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Карачаево-Черкесская Респ.</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Красноярский край</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Курская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Мурманская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Новгородская обл.</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Пензенская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21267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8502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3154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4459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27450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9577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6882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5155 уч.</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pStyle w:val="12"/>
            </w:pPr>
            <w:r>
              <w:t>10965 уч.</w:t>
            </w:r>
          </w:p>
        </w:tc>
      </w:tr>
      <w:tr w:rsidR="000C25C2" w:rsidTr="000C25C2">
        <w:trPr>
          <w:trHeight w:val="549"/>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1К1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1К2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r>
      <w:tr w:rsidR="000C25C2" w:rsidTr="000C25C2">
        <w:trPr>
          <w:trHeight w:val="171"/>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Выделять предложения с однородными членами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3(1)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главные и второстепенные (без деления на виды) члены предложения</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93</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3(2)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r>
      <w:tr w:rsidR="000C25C2" w:rsidTr="000C25C2">
        <w:trPr>
          <w:trHeight w:val="158"/>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Характеризовать звуки русского языка: согласные звонкие/глухие</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r>
      <w:tr w:rsidR="000C25C2" w:rsidTr="000C25C2">
        <w:trPr>
          <w:trHeight w:val="186"/>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Определять тему и главную мысль текста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r>
      <w:tr w:rsidR="000C25C2" w:rsidTr="000C25C2">
        <w:trPr>
          <w:trHeight w:val="140"/>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Делить тексты на смысловые части, составлять план текста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r>
      <w:tr w:rsidR="000C25C2" w:rsidTr="000C25C2">
        <w:trPr>
          <w:trHeight w:val="206"/>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Определять значение слова по тексту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r>
      <w:tr w:rsidR="000C25C2" w:rsidTr="000C25C2">
        <w:trPr>
          <w:trHeight w:val="240"/>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Подбирать синонимы для устранения повторов в тексте</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Находить в словах с однозначно выделяемыми морфемами окончание, корень, приставку, суффикс</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12K1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w:t>
            </w:r>
            <w:r>
              <w:lastRenderedPageBreak/>
              <w:t>учетом совокупности выявленных признаков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lastRenderedPageBreak/>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lastRenderedPageBreak/>
              <w:t>12K2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13K1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42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13K2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14K1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14K2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15K1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15K2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16К1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78</w:t>
            </w:r>
          </w:p>
        </w:tc>
      </w:tr>
      <w:tr w:rsidR="000C25C2" w:rsidTr="000C25C2">
        <w:trPr>
          <w:trHeight w:val="117"/>
        </w:trPr>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rPr>
                <w:bCs/>
              </w:rPr>
            </w:pPr>
            <w:r>
              <w:rPr>
                <w:bCs/>
              </w:rPr>
              <w:t>16К2</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pStyle w:val="12"/>
            </w:pPr>
            <w:r>
              <w:t>Умение соблюдать при письме изученные орфографические и пунктуационные нормы</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50</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pStyle w:val="12"/>
            </w:pPr>
            <w:r>
              <w:t>61</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низкой объективностью результатов (продолжение)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5056"/>
        <w:gridCol w:w="506"/>
        <w:gridCol w:w="506"/>
        <w:gridCol w:w="506"/>
        <w:gridCol w:w="506"/>
        <w:gridCol w:w="506"/>
        <w:gridCol w:w="506"/>
        <w:gridCol w:w="506"/>
        <w:gridCol w:w="506"/>
      </w:tblGrid>
      <w:tr w:rsidR="000C25C2" w:rsidTr="000C25C2">
        <w:trPr>
          <w:cantSplit/>
          <w:trHeight w:val="2211"/>
        </w:trPr>
        <w:tc>
          <w:tcPr>
            <w:tcW w:w="0" w:type="auto"/>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w:t>
            </w:r>
          </w:p>
        </w:tc>
        <w:tc>
          <w:tcPr>
            <w:tcW w:w="0" w:type="auto"/>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rPr>
                <w:bCs/>
              </w:rPr>
            </w:pPr>
            <w:r>
              <w:rPr>
                <w:bCs/>
              </w:rPr>
              <w:t>Блоки ПООП НОО</w:t>
            </w:r>
          </w:p>
          <w:p w:rsidR="000C25C2" w:rsidRDefault="000C25C2">
            <w:pPr>
              <w:pStyle w:val="12"/>
            </w:pPr>
            <w:r>
              <w:rPr>
                <w:bCs/>
              </w:rPr>
              <w:t>выпускник научится /</w:t>
            </w:r>
            <w:r>
              <w:rPr>
                <w:bCs/>
                <w:i/>
              </w:rPr>
              <w:t xml:space="preserve"> получит возможность научиться</w:t>
            </w:r>
            <w:r>
              <w:rPr>
                <w:bCs/>
              </w:rPr>
              <w:t xml:space="preserve"> или проверяемые требования (умения) в соответствии с ФГОС</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Приморский край</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Псковская обл.</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Республика Калмыкия</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Республика Мордовия</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Респ. Саха (Якутия)</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Ростовская обл.</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Свердловская обл.</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Томская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iCs/>
                <w:szCs w:val="28"/>
              </w:rPr>
            </w:pP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17958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5228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2051 уч.</w:t>
            </w:r>
          </w:p>
        </w:tc>
        <w:tc>
          <w:tcPr>
            <w:tcW w:w="0" w:type="auto"/>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pStyle w:val="12"/>
            </w:pPr>
            <w:r>
              <w:t>6349 уч.</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11607 уч.</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36767 уч.</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41709 уч.</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pStyle w:val="12"/>
            </w:pPr>
            <w:r>
              <w:t>1590 уч.</w:t>
            </w:r>
          </w:p>
        </w:tc>
      </w:tr>
      <w:tr w:rsidR="000C25C2" w:rsidTr="000C25C2">
        <w:trPr>
          <w:trHeight w:val="549"/>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1К2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r>
      <w:tr w:rsidR="000C25C2" w:rsidTr="000C25C2">
        <w:trPr>
          <w:trHeight w:val="171"/>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Выделять предложения с однородными членами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Находить главные и второстепенные (без деления на виды) члены предложения</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3(2)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r>
      <w:tr w:rsidR="000C25C2" w:rsidTr="000C25C2">
        <w:trPr>
          <w:trHeight w:val="158"/>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Характеризовать звуки русского языка: согласные звонкие/глухие</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r>
      <w:tr w:rsidR="000C25C2" w:rsidTr="000C25C2">
        <w:trPr>
          <w:trHeight w:val="186"/>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Определять тему и главную мысль текста</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r>
      <w:tr w:rsidR="000C25C2" w:rsidTr="000C25C2">
        <w:trPr>
          <w:trHeight w:val="140"/>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Делить тексты на смысловые части, составлять план текста</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Задавать вопросы по содержанию текста и отвечать на них, подтверждая ответ примерами из текста</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r>
      <w:tr w:rsidR="000C25C2" w:rsidTr="000C25C2">
        <w:trPr>
          <w:trHeight w:val="206"/>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Определять значение слова по тексту </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r>
      <w:tr w:rsidR="000C25C2" w:rsidTr="000C25C2">
        <w:trPr>
          <w:trHeight w:val="240"/>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Подбирать синонимы для устранения повторов в тексте</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Находить в словах с однозначно выделяемыми морфемами окончание, корень, приставку, </w:t>
            </w:r>
            <w:r>
              <w:lastRenderedPageBreak/>
              <w:t>суффикс</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lastRenderedPageBreak/>
              <w:t>75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lastRenderedPageBreak/>
              <w:t>12K1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12K2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13K2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70</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91</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14K2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Находить в тексте такие части речи, как личные местоимения и наречия, предлоги вместе с существительными и личными местоимениями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90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85</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15K2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i/>
              </w:rPr>
            </w:pPr>
            <w:r>
              <w:rPr>
                <w:i/>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56</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71</w:t>
            </w:r>
          </w:p>
        </w:tc>
      </w:tr>
      <w:tr w:rsidR="000C25C2" w:rsidTr="000C25C2">
        <w:trPr>
          <w:trHeight w:val="315"/>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16К1</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80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74</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73</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77</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57</w:t>
            </w:r>
          </w:p>
        </w:tc>
      </w:tr>
      <w:tr w:rsidR="000C25C2" w:rsidTr="000C25C2">
        <w:trPr>
          <w:trHeight w:val="117"/>
        </w:trPr>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rPr>
                <w:bCs/>
              </w:rPr>
            </w:pPr>
            <w:r>
              <w:rPr>
                <w:bCs/>
              </w:rPr>
              <w:t>16К2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pStyle w:val="12"/>
            </w:pPr>
            <w:r>
              <w:t>Умение соблюдать при письме изученные орфографические и пунктуационные нормы</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59</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48</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60</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55</w:t>
            </w:r>
          </w:p>
        </w:tc>
        <w:tc>
          <w:tcPr>
            <w:tcW w:w="0" w:type="auto"/>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pStyle w:val="12"/>
            </w:pPr>
            <w:r>
              <w:t>72</w:t>
            </w:r>
          </w:p>
        </w:tc>
      </w:tr>
    </w:tbl>
    <w:p w:rsidR="000C25C2" w:rsidRDefault="000C25C2" w:rsidP="000C25C2">
      <w:pPr>
        <w:rPr>
          <w:szCs w:val="20"/>
          <w:lang w:eastAsia="x-none"/>
        </w:rPr>
      </w:pPr>
    </w:p>
    <w:p w:rsidR="000C25C2" w:rsidRDefault="000C25C2" w:rsidP="000C25C2">
      <w:pPr>
        <w:rPr>
          <w:i/>
          <w:lang w:eastAsia="x-none"/>
        </w:rPr>
      </w:pPr>
    </w:p>
    <w:p w:rsidR="000C25C2" w:rsidRDefault="000C25C2" w:rsidP="000C25C2">
      <w:pPr>
        <w:pStyle w:val="aa"/>
        <w:numPr>
          <w:ilvl w:val="0"/>
          <w:numId w:val="3"/>
        </w:numPr>
        <w:ind w:left="0" w:firstLine="0"/>
      </w:pPr>
      <w:r>
        <w:lastRenderedPageBreak/>
        <w:t xml:space="preserve">– </w:t>
      </w:r>
      <w:r>
        <w:rPr>
          <w:bCs/>
          <w:lang w:eastAsia="x-none"/>
        </w:rPr>
        <w:t>Достижение планируемых результатов в соответствии с ПООП НОО и ФГОС в группе регионов с низкой объективностью результатов (окончание)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6834"/>
        <w:gridCol w:w="535"/>
        <w:gridCol w:w="681"/>
        <w:gridCol w:w="543"/>
        <w:gridCol w:w="506"/>
      </w:tblGrid>
      <w:tr w:rsidR="000C25C2" w:rsidTr="000C25C2">
        <w:trPr>
          <w:cantSplit/>
          <w:trHeight w:val="2771"/>
        </w:trPr>
        <w:tc>
          <w:tcPr>
            <w:tcW w:w="384"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w:t>
            </w:r>
          </w:p>
        </w:tc>
        <w:tc>
          <w:tcPr>
            <w:tcW w:w="3468" w:type="pct"/>
            <w:vMerge w:val="restar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adjustRightInd w:val="0"/>
              <w:jc w:val="both"/>
              <w:rPr>
                <w:lang w:eastAsia="x-none"/>
              </w:rPr>
            </w:pPr>
            <w:r>
              <w:rPr>
                <w:lang w:eastAsia="x-none"/>
              </w:rPr>
              <w:t>Хабаровский край</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adjustRightInd w:val="0"/>
              <w:jc w:val="both"/>
              <w:rPr>
                <w:lang w:eastAsia="x-none"/>
              </w:rPr>
            </w:pPr>
            <w:r>
              <w:rPr>
                <w:lang w:eastAsia="x-none"/>
              </w:rPr>
              <w:t>Ханты-Мансийский авт. округ - Югра</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adjustRightInd w:val="0"/>
              <w:jc w:val="both"/>
              <w:rPr>
                <w:lang w:eastAsia="x-none"/>
              </w:rPr>
            </w:pPr>
            <w:r>
              <w:rPr>
                <w:lang w:eastAsia="x-none"/>
              </w:rPr>
              <w:t>Челябинская обл.</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textDirection w:val="btLr"/>
            <w:vAlign w:val="center"/>
            <w:hideMark/>
          </w:tcPr>
          <w:p w:rsidR="000C25C2" w:rsidRDefault="000C25C2">
            <w:pPr>
              <w:adjustRightInd w:val="0"/>
              <w:jc w:val="both"/>
              <w:rPr>
                <w:lang w:eastAsia="x-none"/>
              </w:rPr>
            </w:pPr>
            <w:r>
              <w:rPr>
                <w:lang w:eastAsia="x-none"/>
              </w:rPr>
              <w:t>Ямало-Ненецкий авт. округ</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2"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12185 уч.</w:t>
            </w:r>
          </w:p>
        </w:tc>
        <w:tc>
          <w:tcPr>
            <w:tcW w:w="34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18663 уч.</w:t>
            </w:r>
          </w:p>
        </w:tc>
        <w:tc>
          <w:tcPr>
            <w:tcW w:w="27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31974 уч.</w:t>
            </w:r>
          </w:p>
        </w:tc>
        <w:tc>
          <w:tcPr>
            <w:tcW w:w="254"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6358 уч.</w:t>
            </w:r>
          </w:p>
        </w:tc>
      </w:tr>
      <w:tr w:rsidR="000C25C2" w:rsidTr="000C25C2">
        <w:trPr>
          <w:trHeight w:val="549"/>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1К1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74</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76</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75</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74</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1К2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91</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94</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93</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93</w:t>
            </w:r>
          </w:p>
        </w:tc>
      </w:tr>
      <w:tr w:rsidR="000C25C2" w:rsidTr="000C25C2">
        <w:trPr>
          <w:trHeight w:val="171"/>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Выделять предложения с однородными членами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82</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87</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3(1)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Находить главные и второстепенные (без деления на виды) члены предложения</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88</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89</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87</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87</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3(2)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81</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82</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81</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79</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4</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i/>
                <w:iCs/>
                <w:lang w:eastAsia="x-none"/>
              </w:rPr>
            </w:pPr>
            <w:r>
              <w:rPr>
                <w:i/>
                <w:iCs/>
                <w:lang w:eastAsia="x-none"/>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79</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80</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84</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76</w:t>
            </w:r>
          </w:p>
        </w:tc>
      </w:tr>
      <w:tr w:rsidR="000C25C2" w:rsidTr="000C25C2">
        <w:trPr>
          <w:trHeight w:val="158"/>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5</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Характеризовать звуки русского языка: согласные звонкие/глухие</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79</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81</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80</w:t>
            </w:r>
          </w:p>
        </w:tc>
      </w:tr>
      <w:tr w:rsidR="000C25C2" w:rsidTr="000C25C2">
        <w:trPr>
          <w:trHeight w:val="186"/>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6</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Определять тему и главную мысль текста</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64</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69</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70</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70</w:t>
            </w:r>
          </w:p>
        </w:tc>
      </w:tr>
      <w:tr w:rsidR="000C25C2" w:rsidTr="000C25C2">
        <w:trPr>
          <w:trHeight w:val="140"/>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7</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Делить тексты на смысловые части, составлять план текста</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68</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65</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66</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66</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8</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Задавать вопросы по содержанию текста и отвечать на них, подтверждая ответ примерами из текста</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73</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70</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69</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70</w:t>
            </w:r>
          </w:p>
        </w:tc>
      </w:tr>
      <w:tr w:rsidR="000C25C2" w:rsidTr="000C25C2">
        <w:trPr>
          <w:trHeight w:val="249"/>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9</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 xml:space="preserve">Определять значение слова по тексту </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72</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82</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84</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r>
      <w:tr w:rsidR="000C25C2" w:rsidTr="000C25C2">
        <w:trPr>
          <w:trHeight w:val="240"/>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10</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Подбирать синонимы для устранения повторов в тексте</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85</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87</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Находить в словах с однозначно выделяемыми морфемами окончание, корень, приставку, суффикс</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78</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69</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71</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66</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12K1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80</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81</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12K2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i/>
                <w:iCs/>
                <w:lang w:eastAsia="x-none"/>
              </w:rPr>
            </w:pPr>
            <w:r>
              <w:rPr>
                <w:i/>
                <w:iCs/>
                <w:lang w:eastAsia="x-none"/>
              </w:rPr>
              <w:t xml:space="preserve">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w:t>
            </w:r>
            <w:r>
              <w:rPr>
                <w:i/>
                <w:iCs/>
                <w:lang w:eastAsia="x-none"/>
              </w:rPr>
              <w:lastRenderedPageBreak/>
              <w:t>в тексте предлоги вместе с именами существительными, к которым они относятся</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lastRenderedPageBreak/>
              <w:t>69</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78</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79</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77</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lastRenderedPageBreak/>
              <w:t>13K1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76</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79</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78</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80</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13K2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i/>
                <w:iCs/>
                <w:lang w:eastAsia="x-none"/>
              </w:rPr>
            </w:pPr>
            <w:r>
              <w:rPr>
                <w:i/>
                <w:iCs/>
                <w:lang w:eastAsia="x-none"/>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61</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67</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69</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65</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14K1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79</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14K2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i/>
                <w:iCs/>
                <w:lang w:eastAsia="x-none"/>
              </w:rPr>
            </w:pPr>
            <w:r>
              <w:rPr>
                <w:i/>
                <w:iCs/>
                <w:lang w:eastAsia="x-none"/>
              </w:rPr>
              <w:t>Находить в тексте такие части речи, как личные местоимения и наречия, предлоги вместе с существительными и личными местоимениями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83</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81</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15K1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86</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87</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88</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87</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15K2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i/>
                <w:iCs/>
                <w:lang w:eastAsia="x-none"/>
              </w:rPr>
            </w:pPr>
            <w:r>
              <w:rPr>
                <w:i/>
                <w:iCs/>
                <w:lang w:eastAsia="x-none"/>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64</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62</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62</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60</w:t>
            </w:r>
          </w:p>
        </w:tc>
      </w:tr>
      <w:tr w:rsidR="000C25C2" w:rsidTr="000C25C2">
        <w:trPr>
          <w:trHeight w:val="315"/>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16К1</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78</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78</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77</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73</w:t>
            </w:r>
          </w:p>
        </w:tc>
      </w:tr>
      <w:tr w:rsidR="000C25C2" w:rsidTr="000C25C2">
        <w:trPr>
          <w:trHeight w:val="117"/>
        </w:trPr>
        <w:tc>
          <w:tcPr>
            <w:tcW w:w="38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bCs/>
                <w:lang w:eastAsia="x-none"/>
              </w:rPr>
            </w:pPr>
            <w:r>
              <w:rPr>
                <w:bCs/>
                <w:lang w:eastAsia="x-none"/>
              </w:rPr>
              <w:t>16К2</w:t>
            </w:r>
          </w:p>
        </w:tc>
        <w:tc>
          <w:tcPr>
            <w:tcW w:w="3468"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hideMark/>
          </w:tcPr>
          <w:p w:rsidR="000C25C2" w:rsidRDefault="000C25C2">
            <w:pPr>
              <w:adjustRightInd w:val="0"/>
              <w:jc w:val="both"/>
              <w:rPr>
                <w:lang w:eastAsia="x-none"/>
              </w:rPr>
            </w:pPr>
            <w:r>
              <w:rPr>
                <w:lang w:eastAsia="x-none"/>
              </w:rPr>
              <w:t>Умение соблюдать при письме изученные орфографические и пунктуационные нормы</w:t>
            </w:r>
          </w:p>
        </w:tc>
        <w:tc>
          <w:tcPr>
            <w:tcW w:w="272"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53</w:t>
            </w:r>
          </w:p>
        </w:tc>
        <w:tc>
          <w:tcPr>
            <w:tcW w:w="34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57</w:t>
            </w:r>
          </w:p>
        </w:tc>
        <w:tc>
          <w:tcPr>
            <w:tcW w:w="276"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58</w:t>
            </w:r>
          </w:p>
        </w:tc>
        <w:tc>
          <w:tcPr>
            <w:tcW w:w="254" w:type="pct"/>
            <w:tcBorders>
              <w:top w:val="single" w:sz="4" w:space="0" w:color="auto"/>
              <w:left w:val="single" w:sz="4" w:space="0" w:color="auto"/>
              <w:bottom w:val="single" w:sz="4" w:space="0" w:color="auto"/>
              <w:right w:val="single" w:sz="4" w:space="0" w:color="auto"/>
            </w:tcBorders>
            <w:tcMar>
              <w:top w:w="28" w:type="dxa"/>
              <w:left w:w="108" w:type="dxa"/>
              <w:bottom w:w="0" w:type="dxa"/>
              <w:right w:w="108" w:type="dxa"/>
            </w:tcMar>
            <w:vAlign w:val="center"/>
            <w:hideMark/>
          </w:tcPr>
          <w:p w:rsidR="000C25C2" w:rsidRDefault="000C25C2">
            <w:pPr>
              <w:adjustRightInd w:val="0"/>
              <w:jc w:val="both"/>
              <w:rPr>
                <w:lang w:eastAsia="x-none"/>
              </w:rPr>
            </w:pPr>
            <w:r>
              <w:rPr>
                <w:lang w:eastAsia="x-none"/>
              </w:rPr>
              <w:t>63</w:t>
            </w:r>
          </w:p>
        </w:tc>
      </w:tr>
    </w:tbl>
    <w:p w:rsidR="000C25C2" w:rsidRDefault="000C25C2" w:rsidP="000C25C2">
      <w:pPr>
        <w:rPr>
          <w:szCs w:val="20"/>
          <w:lang w:eastAsia="x-none"/>
        </w:rPr>
      </w:pP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самой низкой объективностью результатов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48"/>
        <w:gridCol w:w="4963"/>
        <w:gridCol w:w="518"/>
        <w:gridCol w:w="518"/>
        <w:gridCol w:w="518"/>
        <w:gridCol w:w="518"/>
        <w:gridCol w:w="518"/>
        <w:gridCol w:w="518"/>
        <w:gridCol w:w="518"/>
        <w:gridCol w:w="515"/>
      </w:tblGrid>
      <w:tr w:rsidR="000C25C2" w:rsidTr="000C25C2">
        <w:trPr>
          <w:cantSplit/>
          <w:trHeight w:val="2516"/>
        </w:trPr>
        <w:tc>
          <w:tcPr>
            <w:tcW w:w="328"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w:t>
            </w:r>
          </w:p>
        </w:tc>
        <w:tc>
          <w:tcPr>
            <w:tcW w:w="2544"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Алтайский край</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Амурская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Московская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Новосибирская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Оренбургская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Алтай</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 Башкортостан</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 Северная Осетия-Алания</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22955 уч.</w:t>
            </w: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8739 уч.</w:t>
            </w: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67513 уч.</w:t>
            </w: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26963 уч.</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19328 уч.</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3018 уч.</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39179 уч.</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7144 уч.</w:t>
            </w:r>
          </w:p>
        </w:tc>
      </w:tr>
      <w:tr w:rsidR="000C25C2" w:rsidTr="000C25C2">
        <w:trPr>
          <w:trHeight w:val="549"/>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1К1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55</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1К2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Писать под диктовку тексты в соответствии с </w:t>
            </w:r>
            <w:r>
              <w:rPr>
                <w:lang w:eastAsia="x-none"/>
              </w:rPr>
              <w:lastRenderedPageBreak/>
              <w:t>изученными правилами правописания; проверять предложенный текст, находить и исправлять пунктуационные ошибки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lastRenderedPageBreak/>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r>
      <w:tr w:rsidR="000C25C2" w:rsidTr="000C25C2">
        <w:trPr>
          <w:trHeight w:val="171"/>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lastRenderedPageBreak/>
              <w:t>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Выделять предложения с однородными членами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3(1)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Находить главные и второстепенные (без деления на виды) члены предложения</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3(2)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4</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r>
      <w:tr w:rsidR="000C25C2" w:rsidTr="000C25C2">
        <w:trPr>
          <w:trHeight w:val="158"/>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5</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Характеризовать звуки русского языка: согласные звонкие/глухие</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r>
      <w:tr w:rsidR="000C25C2" w:rsidTr="000C25C2">
        <w:trPr>
          <w:trHeight w:val="186"/>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6</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Определять тему и главную мысль текста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48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r>
      <w:tr w:rsidR="000C25C2" w:rsidTr="000C25C2">
        <w:trPr>
          <w:trHeight w:val="140"/>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7</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Делить тексты на смысловые части, составлять план текста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8</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Задавать вопросы по содержанию текста и отвечать на них, подтверждая ответ примерами из текста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r>
      <w:tr w:rsidR="000C25C2" w:rsidTr="000C25C2">
        <w:trPr>
          <w:trHeight w:val="206"/>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9</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Определять значение слова по тексту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r>
      <w:tr w:rsidR="000C25C2" w:rsidTr="000C25C2">
        <w:trPr>
          <w:trHeight w:val="240"/>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10</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Подбирать синонимы для устранения повторов в тексте</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Находить в словах с однозначно выделяемыми морфемами окончание, корень, приставку, суффикс</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12K1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12K2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13K1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13K2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56</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lastRenderedPageBreak/>
              <w:t>14K1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14K2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Находить в тексте такие части речи, как личные местоимения и наречия, предлоги вместе с существительными и личными местоимениями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15K1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15K2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16К1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r>
      <w:tr w:rsidR="000C25C2" w:rsidTr="000C25C2">
        <w:trPr>
          <w:trHeight w:val="117"/>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16К2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Умение соблюдать при письме изученные орфографические и пунктуационные нормы</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39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r>
    </w:tbl>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самой низкой объективностью результатов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48"/>
        <w:gridCol w:w="4963"/>
        <w:gridCol w:w="518"/>
        <w:gridCol w:w="518"/>
        <w:gridCol w:w="518"/>
        <w:gridCol w:w="518"/>
        <w:gridCol w:w="518"/>
        <w:gridCol w:w="518"/>
        <w:gridCol w:w="518"/>
        <w:gridCol w:w="515"/>
      </w:tblGrid>
      <w:tr w:rsidR="000C25C2" w:rsidTr="000C25C2">
        <w:trPr>
          <w:cantSplit/>
          <w:trHeight w:val="1831"/>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Хакасия</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Смоленская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Тульская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Тюменская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Ульяновская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Астраханская обл.</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г. Севастополь</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Забайкальский край</w:t>
            </w:r>
          </w:p>
        </w:tc>
      </w:tr>
      <w:tr w:rsidR="000C25C2" w:rsidTr="000C25C2">
        <w:trPr>
          <w:cantSplit/>
          <w:trHeight w:val="1134"/>
        </w:trPr>
        <w:tc>
          <w:tcPr>
            <w:tcW w:w="328" w:type="pct"/>
            <w:tcBorders>
              <w:top w:val="single" w:sz="4" w:space="0" w:color="auto"/>
              <w:left w:val="single" w:sz="4" w:space="0" w:color="auto"/>
              <w:bottom w:val="single" w:sz="4" w:space="0" w:color="auto"/>
              <w:right w:val="single" w:sz="4" w:space="0" w:color="auto"/>
            </w:tcBorders>
            <w:noWrap/>
            <w:tcMar>
              <w:top w:w="28" w:type="dxa"/>
              <w:left w:w="57" w:type="dxa"/>
              <w:bottom w:w="0" w:type="dxa"/>
              <w:right w:w="57" w:type="dxa"/>
            </w:tcMar>
          </w:tcPr>
          <w:p w:rsidR="000C25C2" w:rsidRDefault="000C25C2">
            <w:pPr>
              <w:adjustRightInd w:val="0"/>
              <w:jc w:val="both"/>
              <w:rPr>
                <w:bCs/>
                <w:lang w:eastAsia="x-none"/>
              </w:rPr>
            </w:pP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tcPr>
          <w:p w:rsidR="000C25C2" w:rsidRDefault="000C25C2">
            <w:pPr>
              <w:adjustRightInd w:val="0"/>
              <w:jc w:val="both"/>
              <w:rPr>
                <w:bCs/>
                <w:lang w:eastAsia="x-none"/>
              </w:rPr>
            </w:pP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5529 уч.</w:t>
            </w: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7873 уч.</w:t>
            </w: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11521 уч.</w:t>
            </w:r>
          </w:p>
        </w:tc>
        <w:tc>
          <w:tcPr>
            <w:tcW w:w="266"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15614 уч.</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9769 уч.</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10521 уч.</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981 уч.</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12547 уч.</w:t>
            </w:r>
          </w:p>
        </w:tc>
      </w:tr>
      <w:tr w:rsidR="000C25C2" w:rsidTr="000C25C2">
        <w:trPr>
          <w:trHeight w:val="549"/>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1К1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1К2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92</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r>
      <w:tr w:rsidR="000C25C2" w:rsidTr="000C25C2">
        <w:trPr>
          <w:trHeight w:val="171"/>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Выделять предложения с однородными членами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3(1)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Находить главные и второстепенные (без деления на виды) члены предложения</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95</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lastRenderedPageBreak/>
              <w:t>3(2)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4</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r>
      <w:tr w:rsidR="000C25C2" w:rsidTr="000C25C2">
        <w:trPr>
          <w:trHeight w:val="158"/>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5</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Характеризовать звуки русского языка: согласные звонкие/глухие</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r>
      <w:tr w:rsidR="000C25C2" w:rsidTr="000C25C2">
        <w:trPr>
          <w:trHeight w:val="186"/>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6</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Определять тему и главную мысль текста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51</w:t>
            </w:r>
          </w:p>
        </w:tc>
      </w:tr>
      <w:tr w:rsidR="000C25C2" w:rsidTr="000C25C2">
        <w:trPr>
          <w:trHeight w:val="140"/>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7</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Делить тексты на смысловые части, составлять план текста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8</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Задавать вопросы по содержанию текста и отвечать на них, подтверждая ответ примерами из текста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r>
      <w:tr w:rsidR="000C25C2" w:rsidTr="000C25C2">
        <w:trPr>
          <w:trHeight w:val="206"/>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9</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Определять значение слова по тексту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r>
      <w:tr w:rsidR="000C25C2" w:rsidTr="000C25C2">
        <w:trPr>
          <w:trHeight w:val="240"/>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10</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Подбирать синонимы для устранения повторов в тексте</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Находить в словах с однозначно выделяемыми морфемами окончание, корень, приставку, суффикс</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12K1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12K2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13K1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13K2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50</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14K1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14K2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 xml:space="preserve">Находить в тексте такие части речи, как личные местоимения и наречия, предлоги вместе с существительными и личными </w:t>
            </w:r>
            <w:r>
              <w:rPr>
                <w:i/>
                <w:iCs/>
                <w:lang w:eastAsia="x-none"/>
              </w:rPr>
              <w:lastRenderedPageBreak/>
              <w:t>местоимениями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lastRenderedPageBreak/>
              <w:t>84</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lastRenderedPageBreak/>
              <w:t>15K1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15K2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56</w:t>
            </w:r>
          </w:p>
        </w:tc>
      </w:tr>
      <w:tr w:rsidR="000C25C2" w:rsidTr="000C25C2">
        <w:trPr>
          <w:trHeight w:val="315"/>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16К1</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r>
      <w:tr w:rsidR="000C25C2" w:rsidTr="000C25C2">
        <w:trPr>
          <w:trHeight w:val="117"/>
        </w:trPr>
        <w:tc>
          <w:tcPr>
            <w:tcW w:w="3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16К2</w:t>
            </w:r>
          </w:p>
        </w:tc>
        <w:tc>
          <w:tcPr>
            <w:tcW w:w="254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Умение соблюдать при письме изученные орфографические и пунктуационные нормы</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66"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6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54</w:t>
            </w:r>
          </w:p>
        </w:tc>
      </w:tr>
    </w:tbl>
    <w:p w:rsidR="000C25C2" w:rsidRDefault="000C25C2" w:rsidP="000C25C2">
      <w:pPr>
        <w:pStyle w:val="aa"/>
        <w:numPr>
          <w:ilvl w:val="0"/>
          <w:numId w:val="3"/>
        </w:numPr>
        <w:ind w:left="0" w:firstLine="0"/>
      </w:pPr>
      <w:bookmarkStart w:id="1539" w:name="_Ref468366053"/>
      <w:r>
        <w:t>– Достижение планируемых результатов в соответствии с ПООП НОО и ФГОС в группе регионов с самой низкой объективностью результатов (окончание)</w:t>
      </w:r>
      <w:bookmarkEnd w:id="15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88"/>
        <w:gridCol w:w="4234"/>
        <w:gridCol w:w="443"/>
        <w:gridCol w:w="445"/>
        <w:gridCol w:w="445"/>
        <w:gridCol w:w="443"/>
        <w:gridCol w:w="445"/>
        <w:gridCol w:w="739"/>
        <w:gridCol w:w="445"/>
        <w:gridCol w:w="443"/>
        <w:gridCol w:w="445"/>
        <w:gridCol w:w="437"/>
      </w:tblGrid>
      <w:tr w:rsidR="000C25C2" w:rsidTr="000C25C2">
        <w:trPr>
          <w:cantSplit/>
          <w:trHeight w:val="2477"/>
        </w:trPr>
        <w:tc>
          <w:tcPr>
            <w:tcW w:w="404"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w:t>
            </w:r>
          </w:p>
        </w:tc>
        <w:tc>
          <w:tcPr>
            <w:tcW w:w="2171" w:type="pct"/>
            <w:vMerge w:val="restar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Омская обл.</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Адыгея</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Крым</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Рязанская обл.</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Удмуртская Республика</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rPr>
                <w:lang w:eastAsia="x-none"/>
              </w:rPr>
            </w:pPr>
            <w:r>
              <w:rPr>
                <w:lang w:eastAsia="x-none"/>
              </w:rPr>
              <w:t>Кабардино-Балкарская</w:t>
            </w:r>
          </w:p>
          <w:p w:rsidR="000C25C2" w:rsidRDefault="000C25C2">
            <w:pPr>
              <w:adjustRightInd w:val="0"/>
              <w:jc w:val="both"/>
              <w:rPr>
                <w:lang w:eastAsia="x-none"/>
              </w:rPr>
            </w:pPr>
            <w:r>
              <w:rPr>
                <w:lang w:eastAsia="x-none"/>
              </w:rPr>
              <w:t>Республика</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Ингушетия</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Чеченская Республика</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Дагестан</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Республика Тыва</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27"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18731 уч.</w:t>
            </w:r>
          </w:p>
        </w:tc>
        <w:tc>
          <w:tcPr>
            <w:tcW w:w="228"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4397 уч.</w:t>
            </w:r>
          </w:p>
        </w:tc>
        <w:tc>
          <w:tcPr>
            <w:tcW w:w="228"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14517 уч.</w:t>
            </w:r>
          </w:p>
        </w:tc>
        <w:tc>
          <w:tcPr>
            <w:tcW w:w="227" w:type="pct"/>
            <w:tcBorders>
              <w:top w:val="single" w:sz="4" w:space="0" w:color="auto"/>
              <w:left w:val="single" w:sz="4" w:space="0" w:color="auto"/>
              <w:bottom w:val="single" w:sz="4" w:space="0" w:color="auto"/>
              <w:right w:val="single" w:sz="4" w:space="0" w:color="auto"/>
            </w:tcBorders>
            <w:tcMar>
              <w:top w:w="28" w:type="dxa"/>
              <w:left w:w="0" w:type="dxa"/>
              <w:bottom w:w="0" w:type="dxa"/>
              <w:right w:w="0" w:type="dxa"/>
            </w:tcMar>
            <w:textDirection w:val="btLr"/>
            <w:vAlign w:val="center"/>
            <w:hideMark/>
          </w:tcPr>
          <w:p w:rsidR="000C25C2" w:rsidRDefault="000C25C2">
            <w:pPr>
              <w:adjustRightInd w:val="0"/>
              <w:jc w:val="both"/>
              <w:rPr>
                <w:lang w:eastAsia="x-none"/>
              </w:rPr>
            </w:pPr>
            <w:r>
              <w:rPr>
                <w:lang w:eastAsia="x-none"/>
              </w:rPr>
              <w:t>9119 уч.</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13905 уч.</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7937 уч.</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4455 уч.</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25280 уч.</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23357 уч.</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textDirection w:val="btLr"/>
            <w:vAlign w:val="center"/>
            <w:hideMark/>
          </w:tcPr>
          <w:p w:rsidR="000C25C2" w:rsidRDefault="000C25C2">
            <w:pPr>
              <w:adjustRightInd w:val="0"/>
              <w:jc w:val="both"/>
              <w:rPr>
                <w:lang w:eastAsia="x-none"/>
              </w:rPr>
            </w:pPr>
            <w:r>
              <w:rPr>
                <w:lang w:eastAsia="x-none"/>
              </w:rPr>
              <w:t>887 уч.</w:t>
            </w:r>
          </w:p>
        </w:tc>
      </w:tr>
      <w:tr w:rsidR="000C25C2" w:rsidTr="000C25C2">
        <w:trPr>
          <w:trHeight w:val="549"/>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1К1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орфографические ошибки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1К2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Писать под диктовку тексты в соответствии с изученными правилами правописания; проверять предложенный текст, находить и исправлять пунктуационные ошибки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92</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91</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r>
      <w:tr w:rsidR="000C25C2" w:rsidTr="000C25C2">
        <w:trPr>
          <w:trHeight w:val="171"/>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Выделять предложения с однородными членами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3(1)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Находить главные и второстепенные (без деления на виды) члены предложения</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3(2)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w:t>
            </w:r>
            <w:r>
              <w:rPr>
                <w:lang w:eastAsia="x-none"/>
              </w:rPr>
              <w:lastRenderedPageBreak/>
              <w:t>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lastRenderedPageBreak/>
              <w:t>74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lastRenderedPageBreak/>
              <w:t>4</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Соблюдать нормы русского литературного языка в собственной речи и оценивать соблюдение этих норм в речи собеседников (в объёме представленного в учебнике материала)</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r>
      <w:tr w:rsidR="000C25C2" w:rsidTr="000C25C2">
        <w:trPr>
          <w:trHeight w:val="158"/>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5</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Характеризовать звуки русского языка: согласные звонкие/глухие</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87</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84</w:t>
            </w:r>
          </w:p>
        </w:tc>
      </w:tr>
      <w:tr w:rsidR="000C25C2" w:rsidTr="000C25C2">
        <w:trPr>
          <w:trHeight w:val="186"/>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6</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Определять тему и главную мысль текста</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55</w:t>
            </w:r>
          </w:p>
        </w:tc>
      </w:tr>
      <w:tr w:rsidR="000C25C2" w:rsidTr="000C25C2">
        <w:trPr>
          <w:trHeight w:val="140"/>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7</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Делить тексты на смысловые части, составлять план текста</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52</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8</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Задавать вопросы по содержанию текста и отвечать на них, подтверждая ответ примерами из текста</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64</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56</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r>
      <w:tr w:rsidR="000C25C2" w:rsidTr="000C25C2">
        <w:trPr>
          <w:trHeight w:val="206"/>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9</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Определять значение слова по тексту </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r>
      <w:tr w:rsidR="000C25C2" w:rsidTr="000C25C2">
        <w:trPr>
          <w:trHeight w:val="240"/>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10</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Подбирать синонимы для устранения повторов в тексте</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Находить в словах с однозначно выделяемыми морфемами окончание, корень, приставку, суффикс</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12K1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83</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12K2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Проводить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вместе с именами существительными, к которым они относятся</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13K1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80</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76</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13K2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 xml:space="preserve">Проводить морфологический разбор имен прилагательных по предложенному в учебнике алгоритму; оценивать правильность проведения морфологического разбора </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48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54</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lastRenderedPageBreak/>
              <w:t>14K1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 xml:space="preserve">Распознавать грамматические признаки слов; с учетом совокупности выявленных признаков относить слова к определенной группе основных частей речи </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88</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14K2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Находить в тексте такие части речи, как личные местоимения и наречия, предлоги вместе с существительными и личными местоимениями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15K1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Распознавать грамматические признаки слов; с учетом совокупности выявленных признаков относить слова к определенной группе основных частей речи</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91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89</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81</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74</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73</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15K2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i/>
                <w:iCs/>
                <w:lang w:eastAsia="x-none"/>
              </w:rPr>
            </w:pPr>
            <w:r>
              <w:rPr>
                <w:i/>
                <w:iCs/>
                <w:lang w:eastAsia="x-none"/>
              </w:rPr>
              <w:t>Проводить морфологический разбор глаголов по предложенному в учебнике алгоритму; оценивать правильность проведения морфологического разбора</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63</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56</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50</w:t>
            </w:r>
          </w:p>
        </w:tc>
      </w:tr>
      <w:tr w:rsidR="000C25C2" w:rsidTr="000C25C2">
        <w:trPr>
          <w:trHeight w:val="315"/>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16К1</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Соблюдать в повседневной жизни нормы речевого этикета и правила устного общения; оценивать правильность (уместность) выбора языковых средств устного общения на уроке, в школе, в быту, со знакомыми и незнакомыми, с людьми разного возраста</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79</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69</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82</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78</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57</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59</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r>
      <w:tr w:rsidR="000C25C2" w:rsidTr="000C25C2">
        <w:trPr>
          <w:trHeight w:val="117"/>
        </w:trPr>
        <w:tc>
          <w:tcPr>
            <w:tcW w:w="40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bCs/>
                <w:lang w:eastAsia="x-none"/>
              </w:rPr>
            </w:pPr>
            <w:r>
              <w:rPr>
                <w:bCs/>
                <w:lang w:eastAsia="x-none"/>
              </w:rPr>
              <w:t>16К2</w:t>
            </w:r>
          </w:p>
        </w:tc>
        <w:tc>
          <w:tcPr>
            <w:tcW w:w="2171"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hideMark/>
          </w:tcPr>
          <w:p w:rsidR="000C25C2" w:rsidRDefault="000C25C2">
            <w:pPr>
              <w:adjustRightInd w:val="0"/>
              <w:jc w:val="both"/>
              <w:rPr>
                <w:lang w:eastAsia="x-none"/>
              </w:rPr>
            </w:pPr>
            <w:r>
              <w:rPr>
                <w:lang w:eastAsia="x-none"/>
              </w:rPr>
              <w:t>Умение соблюдать при письме изученные орфографические и пунктуационные нормы</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61</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65</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60</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58</w:t>
            </w:r>
          </w:p>
        </w:tc>
        <w:tc>
          <w:tcPr>
            <w:tcW w:w="379"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70</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27"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68</w:t>
            </w:r>
          </w:p>
        </w:tc>
        <w:tc>
          <w:tcPr>
            <w:tcW w:w="228"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66</w:t>
            </w:r>
          </w:p>
        </w:tc>
        <w:tc>
          <w:tcPr>
            <w:tcW w:w="224" w:type="pct"/>
            <w:tcBorders>
              <w:top w:val="single" w:sz="4" w:space="0" w:color="auto"/>
              <w:left w:val="single" w:sz="4" w:space="0" w:color="auto"/>
              <w:bottom w:val="single" w:sz="4" w:space="0" w:color="auto"/>
              <w:right w:val="single" w:sz="4" w:space="0" w:color="auto"/>
            </w:tcBorders>
            <w:tcMar>
              <w:top w:w="28" w:type="dxa"/>
              <w:left w:w="57" w:type="dxa"/>
              <w:bottom w:w="0" w:type="dxa"/>
              <w:right w:w="57" w:type="dxa"/>
            </w:tcMar>
            <w:vAlign w:val="center"/>
            <w:hideMark/>
          </w:tcPr>
          <w:p w:rsidR="000C25C2" w:rsidRDefault="000C25C2">
            <w:pPr>
              <w:adjustRightInd w:val="0"/>
              <w:jc w:val="both"/>
              <w:rPr>
                <w:lang w:eastAsia="x-none"/>
              </w:rPr>
            </w:pPr>
            <w:r>
              <w:rPr>
                <w:lang w:eastAsia="x-none"/>
              </w:rPr>
              <w:t>77</w:t>
            </w:r>
          </w:p>
        </w:tc>
      </w:tr>
    </w:tbl>
    <w:p w:rsidR="000C25C2" w:rsidRDefault="000C25C2" w:rsidP="000C25C2">
      <w:pPr>
        <w:rPr>
          <w:szCs w:val="20"/>
          <w:lang w:eastAsia="x-none"/>
        </w:rPr>
      </w:pPr>
    </w:p>
    <w:p w:rsidR="000C25C2" w:rsidRDefault="000C25C2" w:rsidP="000C25C2">
      <w:pPr>
        <w:rPr>
          <w:lang w:eastAsia="x-none"/>
        </w:rPr>
      </w:pPr>
      <w:r>
        <w:rPr>
          <w:lang w:eastAsia="x-none"/>
        </w:rPr>
        <w:t>В регионах с низкой и самой низкой объективностью результатов преимущественно встречаются очень завышенные результаты, когда процент выполнения задания 16 по критерию К2, например, выше 70%, хотя обычно это значение находится около 60%. Встречаются случаи, когда средний процент выполнения по критерию 1К1 ниже, чем по критерию 16К2. Эта ситуация отсутствует в регионах первой группы и может свидетельствовать о помощи при выполнении работ или слишком лояльном оценивании заданий с развернутым ответом.</w:t>
      </w:r>
    </w:p>
    <w:p w:rsidR="000C25C2" w:rsidRDefault="000C25C2" w:rsidP="000C25C2">
      <w:pPr>
        <w:rPr>
          <w:b/>
          <w:lang w:eastAsia="x-none"/>
        </w:rPr>
      </w:pPr>
    </w:p>
    <w:p w:rsidR="000C25C2" w:rsidRDefault="000C25C2" w:rsidP="000C25C2">
      <w:pPr>
        <w:pStyle w:val="4"/>
        <w:rPr>
          <w:b w:val="0"/>
          <w:lang w:eastAsia="x-none"/>
        </w:rPr>
      </w:pPr>
      <w:bookmarkStart w:id="1540" w:name="_Toc468905351"/>
      <w:bookmarkStart w:id="1541" w:name="_Toc468376213"/>
      <w:bookmarkStart w:id="1542" w:name="_Toc468372460"/>
      <w:r>
        <w:t>II.14.1.5.3 Окружающий мир</w:t>
      </w:r>
      <w:bookmarkEnd w:id="1540"/>
      <w:bookmarkEnd w:id="1541"/>
      <w:bookmarkEnd w:id="1542"/>
    </w:p>
    <w:p w:rsidR="000C25C2" w:rsidRDefault="000C25C2" w:rsidP="000C25C2">
      <w:pPr>
        <w:rPr>
          <w:lang w:eastAsia="x-none"/>
        </w:rPr>
      </w:pPr>
    </w:p>
    <w:p w:rsidR="000C25C2" w:rsidRDefault="000C25C2" w:rsidP="000C25C2">
      <w:pPr>
        <w:rPr>
          <w:lang w:eastAsia="x-none"/>
        </w:rPr>
      </w:pPr>
      <w:r>
        <w:rPr>
          <w:lang w:eastAsia="x-none"/>
        </w:rPr>
        <w:t xml:space="preserve">Далее (таблица </w:t>
      </w:r>
      <w:r>
        <w:rPr>
          <w:lang w:eastAsia="x-none"/>
        </w:rPr>
        <w:fldChar w:fldCharType="begin"/>
      </w:r>
      <w:r>
        <w:rPr>
          <w:lang w:eastAsia="x-none"/>
        </w:rPr>
        <w:instrText xml:space="preserve"> REF  _Ref468366128 \h \r \t </w:instrText>
      </w:r>
      <w:r>
        <w:rPr>
          <w:lang w:eastAsia="x-none"/>
        </w:rPr>
      </w:r>
      <w:r>
        <w:rPr>
          <w:lang w:eastAsia="x-none"/>
        </w:rPr>
        <w:fldChar w:fldCharType="separate"/>
      </w:r>
      <w:r>
        <w:rPr>
          <w:lang w:eastAsia="x-none"/>
        </w:rPr>
        <w:t>36</w:t>
      </w:r>
      <w:r>
        <w:rPr>
          <w:lang w:eastAsia="x-none"/>
        </w:rPr>
        <w:fldChar w:fldCharType="end"/>
      </w:r>
      <w:r>
        <w:rPr>
          <w:lang w:eastAsia="x-none"/>
        </w:rPr>
        <w:t>-</w:t>
      </w:r>
      <w:r>
        <w:rPr>
          <w:lang w:eastAsia="x-none"/>
        </w:rPr>
        <w:fldChar w:fldCharType="begin"/>
      </w:r>
      <w:r>
        <w:rPr>
          <w:lang w:eastAsia="x-none"/>
        </w:rPr>
        <w:instrText xml:space="preserve"> REF  _Ref468365909 \h \r \t </w:instrText>
      </w:r>
      <w:r>
        <w:rPr>
          <w:lang w:eastAsia="x-none"/>
        </w:rPr>
      </w:r>
      <w:r>
        <w:rPr>
          <w:lang w:eastAsia="x-none"/>
        </w:rPr>
        <w:fldChar w:fldCharType="separate"/>
      </w:r>
      <w:r>
        <w:rPr>
          <w:lang w:eastAsia="x-none"/>
        </w:rPr>
        <w:t>45</w:t>
      </w:r>
      <w:r>
        <w:rPr>
          <w:lang w:eastAsia="x-none"/>
        </w:rPr>
        <w:fldChar w:fldCharType="end"/>
      </w:r>
      <w:r>
        <w:rPr>
          <w:lang w:eastAsia="x-none"/>
        </w:rPr>
        <w:t>) представлено достижение планируемых результатов в соответствии с ПООП НОО и ФГОС по регионам. Для каждого региона указано количество участников ВПР по математике и средний процент выполнения задания. Регионы сгруппированы в соответствии с их местом в рейтинге объективности результатов, который строится по схеме, приведенной в аналитическом отчете по результатам ВПР по русскому языку.</w:t>
      </w:r>
    </w:p>
    <w:p w:rsidR="000C25C2" w:rsidRDefault="000C25C2" w:rsidP="000C25C2">
      <w:pPr>
        <w:pStyle w:val="aa"/>
        <w:numPr>
          <w:ilvl w:val="0"/>
          <w:numId w:val="3"/>
        </w:numPr>
        <w:ind w:left="0" w:firstLine="0"/>
      </w:pPr>
      <w:bookmarkStart w:id="1543" w:name="_Ref468366128"/>
      <w:r>
        <w:lastRenderedPageBreak/>
        <w:t>– Достижение планируемых результатов в соответствии с ПООП НОО и ФГОС в группе регионов с высокой объективностью результатов</w:t>
      </w:r>
      <w:bookmarkEnd w:id="15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4905"/>
        <w:gridCol w:w="506"/>
        <w:gridCol w:w="790"/>
        <w:gridCol w:w="506"/>
        <w:gridCol w:w="506"/>
        <w:gridCol w:w="506"/>
        <w:gridCol w:w="506"/>
        <w:gridCol w:w="506"/>
        <w:gridCol w:w="506"/>
      </w:tblGrid>
      <w:tr w:rsidR="000C25C2" w:rsidTr="000C25C2">
        <w:trPr>
          <w:cantSplit/>
          <w:trHeight w:val="2243"/>
        </w:trPr>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Архангельская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rPr>
                <w:lang w:eastAsia="x-none"/>
              </w:rPr>
            </w:pPr>
            <w:r>
              <w:rPr>
                <w:lang w:eastAsia="x-none"/>
              </w:rPr>
              <w:t xml:space="preserve">ОО, находящиеся </w:t>
            </w:r>
          </w:p>
          <w:p w:rsidR="000C25C2" w:rsidRDefault="000C25C2">
            <w:pPr>
              <w:adjustRightInd w:val="0"/>
              <w:jc w:val="both"/>
              <w:rPr>
                <w:lang w:eastAsia="x-none"/>
              </w:rPr>
            </w:pPr>
            <w:r>
              <w:rPr>
                <w:lang w:eastAsia="x-none"/>
              </w:rPr>
              <w:t>за пределами РФ</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Тамбовская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Чукотский авт. окр</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Владимирская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Вологодская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г. Москва</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Калининградская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11106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118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8579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548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8350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11668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62378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9292 уч.</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r>
      <w:tr w:rsidR="000C25C2" w:rsidTr="000C25C2">
        <w:trPr>
          <w:cantSplit/>
          <w:trHeight w:val="853"/>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4</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r>
      <w:tr w:rsidR="000C25C2" w:rsidTr="000C25C2">
        <w:trPr>
          <w:cantSplit/>
          <w:trHeight w:val="1281"/>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t>7</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r>
      <w:tr w:rsidR="000C25C2" w:rsidTr="000C25C2">
        <w:trPr>
          <w:cantSplit/>
          <w:trHeight w:val="711"/>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w:t>
            </w:r>
            <w:r>
              <w:rPr>
                <w:lang w:eastAsia="x-none"/>
              </w:rPr>
              <w:lastRenderedPageBreak/>
              <w:t>взаимоотношений людей в различных социальных группах</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r>
      <w:tr w:rsidR="000C25C2" w:rsidTr="000C25C2">
        <w:trPr>
          <w:cantSplit/>
          <w:trHeight w:val="557"/>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r>
      <w:tr w:rsidR="000C25C2" w:rsidTr="000C25C2">
        <w:trPr>
          <w:cantSplit/>
          <w:trHeight w:val="70"/>
        </w:trPr>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r>
    </w:tbl>
    <w:p w:rsidR="000C25C2" w:rsidRDefault="000C25C2" w:rsidP="000C25C2">
      <w:pPr>
        <w:rPr>
          <w:i/>
          <w:szCs w:val="20"/>
          <w:lang w:eastAsia="x-none"/>
        </w:rPr>
      </w:pPr>
    </w:p>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высокой объективностью результатов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4134"/>
        <w:gridCol w:w="636"/>
        <w:gridCol w:w="636"/>
        <w:gridCol w:w="637"/>
        <w:gridCol w:w="637"/>
        <w:gridCol w:w="637"/>
        <w:gridCol w:w="637"/>
        <w:gridCol w:w="637"/>
        <w:gridCol w:w="633"/>
      </w:tblGrid>
      <w:tr w:rsidR="000C25C2" w:rsidTr="000C25C2">
        <w:trPr>
          <w:cantSplit/>
          <w:trHeight w:val="1904"/>
        </w:trPr>
        <w:tc>
          <w:tcPr>
            <w:tcW w:w="32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2098"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Кировская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Ненецкий авт. округ</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Пермский край</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 Бурятия</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Коми</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Самарская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Тверская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Иркутская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11492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432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25627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12170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9204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27661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11887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26191 уч.</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1</w:t>
            </w:r>
          </w:p>
        </w:tc>
        <w:tc>
          <w:tcPr>
            <w:tcW w:w="209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209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r>
      <w:tr w:rsidR="000C25C2" w:rsidTr="000C25C2">
        <w:trPr>
          <w:cantSplit/>
          <w:trHeight w:val="759"/>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209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r>
      <w:tr w:rsidR="000C25C2" w:rsidTr="000C25C2">
        <w:trPr>
          <w:cantSplit/>
          <w:trHeight w:val="982"/>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4</w:t>
            </w:r>
          </w:p>
        </w:tc>
        <w:tc>
          <w:tcPr>
            <w:tcW w:w="209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5</w:t>
            </w:r>
          </w:p>
        </w:tc>
        <w:tc>
          <w:tcPr>
            <w:tcW w:w="209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209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r>
      <w:tr w:rsidR="000C25C2" w:rsidTr="000C25C2">
        <w:trPr>
          <w:cantSplit/>
          <w:trHeight w:val="128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t>7</w:t>
            </w:r>
          </w:p>
        </w:tc>
        <w:tc>
          <w:tcPr>
            <w:tcW w:w="209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r>
      <w:tr w:rsidR="000C25C2" w:rsidTr="000C25C2">
        <w:trPr>
          <w:cantSplit/>
          <w:trHeight w:val="63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209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Овладение начальными сведениями о сущности и особенностях объектов, процессов и явлений </w:t>
            </w:r>
            <w:r>
              <w:rPr>
                <w:lang w:eastAsia="x-none"/>
              </w:rPr>
              <w:lastRenderedPageBreak/>
              <w:t>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r>
      <w:tr w:rsidR="000C25C2" w:rsidTr="000C25C2">
        <w:trPr>
          <w:cantSplit/>
          <w:trHeight w:val="427"/>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r>
      <w:tr w:rsidR="000C25C2" w:rsidTr="000C25C2">
        <w:trPr>
          <w:cantSplit/>
          <w:trHeight w:val="689"/>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209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r>
      <w:tr w:rsidR="000C25C2" w:rsidTr="000C25C2">
        <w:trPr>
          <w:cantSplit/>
          <w:trHeight w:val="70"/>
        </w:trPr>
        <w:tc>
          <w:tcPr>
            <w:tcW w:w="32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209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r>
    </w:tbl>
    <w:p w:rsidR="000C25C2" w:rsidRDefault="000C25C2" w:rsidP="000C25C2">
      <w:pPr>
        <w:pStyle w:val="aa"/>
        <w:numPr>
          <w:ilvl w:val="0"/>
          <w:numId w:val="3"/>
        </w:numPr>
        <w:ind w:left="0" w:firstLine="0"/>
      </w:pPr>
      <w:r>
        <w:t>– Достижение планируемых результатов в соответствии с ПООП НОО и ФГОС в группе регионов с высокой объективностью результатов (окончание)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5849"/>
        <w:gridCol w:w="637"/>
        <w:gridCol w:w="1050"/>
        <w:gridCol w:w="1050"/>
        <w:gridCol w:w="637"/>
      </w:tblGrid>
      <w:tr w:rsidR="000C25C2" w:rsidTr="000C25C2">
        <w:trPr>
          <w:cantSplit/>
          <w:trHeight w:val="1735"/>
        </w:trPr>
        <w:tc>
          <w:tcPr>
            <w:tcW w:w="32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2968"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Курганская обл.</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rPr>
                <w:lang w:eastAsia="x-none"/>
              </w:rPr>
            </w:pPr>
            <w:r>
              <w:rPr>
                <w:lang w:eastAsia="x-none"/>
              </w:rPr>
              <w:t>Ленинградская</w:t>
            </w:r>
          </w:p>
          <w:p w:rsidR="000C25C2" w:rsidRDefault="000C25C2">
            <w:pPr>
              <w:adjustRightInd w:val="0"/>
              <w:jc w:val="both"/>
              <w:rPr>
                <w:lang w:eastAsia="x-none"/>
              </w:rPr>
            </w:pPr>
            <w:r>
              <w:rPr>
                <w:lang w:eastAsia="x-none"/>
              </w:rPr>
              <w:t xml:space="preserve"> обл.</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rPr>
                <w:lang w:eastAsia="x-none"/>
              </w:rPr>
            </w:pPr>
            <w:r>
              <w:rPr>
                <w:lang w:eastAsia="x-none"/>
              </w:rPr>
              <w:t xml:space="preserve">Республика </w:t>
            </w:r>
          </w:p>
          <w:p w:rsidR="000C25C2" w:rsidRDefault="000C25C2">
            <w:pPr>
              <w:adjustRightInd w:val="0"/>
              <w:jc w:val="both"/>
              <w:rPr>
                <w:lang w:eastAsia="x-none"/>
              </w:rPr>
            </w:pPr>
            <w:r>
              <w:rPr>
                <w:lang w:eastAsia="x-none"/>
              </w:rPr>
              <w:t>Карелия</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Ярославская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8785 уч.</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12539 уч.</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5959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6093 уч.</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1</w:t>
            </w:r>
          </w:p>
        </w:tc>
        <w:tc>
          <w:tcPr>
            <w:tcW w:w="296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296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r>
      <w:tr w:rsidR="000C25C2" w:rsidTr="000C25C2">
        <w:trPr>
          <w:cantSplit/>
          <w:trHeight w:val="637"/>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296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r>
      <w:tr w:rsidR="000C25C2" w:rsidTr="000C25C2">
        <w:trPr>
          <w:cantSplit/>
          <w:trHeight w:val="56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4</w:t>
            </w:r>
          </w:p>
        </w:tc>
        <w:tc>
          <w:tcPr>
            <w:tcW w:w="296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296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296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w:t>
            </w:r>
            <w:r>
              <w:rPr>
                <w:lang w:eastAsia="x-none"/>
              </w:rPr>
              <w:lastRenderedPageBreak/>
              <w:t>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83</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r>
      <w:tr w:rsidR="000C25C2" w:rsidTr="000C25C2">
        <w:trPr>
          <w:cantSplit/>
          <w:trHeight w:val="829"/>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r>
      <w:tr w:rsidR="000C25C2" w:rsidTr="000C25C2">
        <w:trPr>
          <w:cantSplit/>
          <w:trHeight w:val="128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lastRenderedPageBreak/>
              <w:t>7</w:t>
            </w:r>
          </w:p>
        </w:tc>
        <w:tc>
          <w:tcPr>
            <w:tcW w:w="296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r>
      <w:tr w:rsidR="000C25C2" w:rsidTr="000C25C2">
        <w:trPr>
          <w:cantSplit/>
          <w:trHeight w:val="643"/>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296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425"/>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r>
      <w:tr w:rsidR="000C25C2" w:rsidTr="000C25C2">
        <w:trPr>
          <w:cantSplit/>
          <w:trHeight w:val="545"/>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9</w:t>
            </w:r>
          </w:p>
        </w:tc>
        <w:tc>
          <w:tcPr>
            <w:tcW w:w="2968"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r>
      <w:tr w:rsidR="000C25C2" w:rsidTr="000C25C2">
        <w:trPr>
          <w:cantSplit/>
          <w:trHeight w:val="70"/>
        </w:trPr>
        <w:tc>
          <w:tcPr>
            <w:tcW w:w="32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2968"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r>
    </w:tbl>
    <w:p w:rsidR="000C25C2" w:rsidRDefault="000C25C2" w:rsidP="000C25C2">
      <w:pPr>
        <w:rPr>
          <w:i/>
          <w:szCs w:val="20"/>
          <w:lang w:eastAsia="x-none"/>
        </w:rPr>
      </w:pPr>
    </w:p>
    <w:p w:rsidR="000C25C2" w:rsidRDefault="000C25C2" w:rsidP="000C25C2">
      <w:pPr>
        <w:pStyle w:val="a0"/>
      </w:pPr>
      <w:r>
        <w:rPr>
          <w:i w:val="0"/>
        </w:rPr>
        <w:br w:type="page"/>
      </w: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со средней объективностью результатов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32"/>
        <w:gridCol w:w="2815"/>
        <w:gridCol w:w="535"/>
        <w:gridCol w:w="535"/>
        <w:gridCol w:w="534"/>
        <w:gridCol w:w="534"/>
        <w:gridCol w:w="534"/>
        <w:gridCol w:w="534"/>
        <w:gridCol w:w="534"/>
        <w:gridCol w:w="534"/>
        <w:gridCol w:w="534"/>
        <w:gridCol w:w="534"/>
        <w:gridCol w:w="534"/>
        <w:gridCol w:w="529"/>
      </w:tblGrid>
      <w:tr w:rsidR="000C25C2" w:rsidTr="000C25C2">
        <w:trPr>
          <w:cantSplit/>
          <w:trHeight w:val="2100"/>
        </w:trPr>
        <w:tc>
          <w:tcPr>
            <w:tcW w:w="272"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1443"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Белгородская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Брянская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Воронежская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г. Санкт-Петербург</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Еврейская авт.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Калужская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Кемеровская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Костромская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Краснодарский край</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Липецкая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Нижегородская обл.</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Орловская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14049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11096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18450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37337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1866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9079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25006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6102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54989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10523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27408 уч.</w:t>
            </w:r>
          </w:p>
        </w:tc>
        <w:tc>
          <w:tcPr>
            <w:tcW w:w="274"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6612 уч.</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14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2</w:t>
            </w:r>
          </w:p>
        </w:tc>
        <w:tc>
          <w:tcPr>
            <w:tcW w:w="14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14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4</w:t>
            </w:r>
          </w:p>
        </w:tc>
        <w:tc>
          <w:tcPr>
            <w:tcW w:w="14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14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14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w:t>
            </w:r>
            <w:r>
              <w:rPr>
                <w:lang w:eastAsia="x-none"/>
              </w:rPr>
              <w:lastRenderedPageBreak/>
              <w:t>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r>
      <w:tr w:rsidR="000C25C2" w:rsidTr="000C25C2">
        <w:trPr>
          <w:cantSplit/>
          <w:trHeight w:val="1281"/>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lastRenderedPageBreak/>
              <w:t>7</w:t>
            </w:r>
          </w:p>
        </w:tc>
        <w:tc>
          <w:tcPr>
            <w:tcW w:w="14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14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Овладение начальными сведениями о сущности и особенностях объектов, процессов и явлений </w:t>
            </w:r>
            <w:r>
              <w:rPr>
                <w:lang w:eastAsia="x-none"/>
              </w:rPr>
              <w:lastRenderedPageBreak/>
              <w:t>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0C25C2" w:rsidRDefault="000C25C2">
            <w:pPr>
              <w:adjustRightInd w:val="0"/>
              <w:jc w:val="both"/>
              <w:rPr>
                <w:bCs/>
                <w:lang w:eastAsia="x-none"/>
              </w:rPr>
            </w:pPr>
            <w:r>
              <w:rPr>
                <w:bCs/>
                <w:lang w:eastAsia="x-none"/>
              </w:rPr>
              <w:lastRenderedPageBreak/>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r>
      <w:tr w:rsidR="000C25C2" w:rsidTr="000C25C2">
        <w:trPr>
          <w:cantSplit/>
          <w:trHeight w:val="1134"/>
        </w:trPr>
        <w:tc>
          <w:tcPr>
            <w:tcW w:w="27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9</w:t>
            </w:r>
          </w:p>
        </w:tc>
        <w:tc>
          <w:tcPr>
            <w:tcW w:w="14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r>
      <w:tr w:rsidR="000C25C2" w:rsidTr="000C25C2">
        <w:trPr>
          <w:cantSplit/>
          <w:trHeight w:val="70"/>
        </w:trPr>
        <w:tc>
          <w:tcPr>
            <w:tcW w:w="272"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14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Сформированность уважительного отношения к родному краю; осознанно строить </w:t>
            </w:r>
            <w:r>
              <w:rPr>
                <w:lang w:eastAsia="x-none"/>
              </w:rPr>
              <w:lastRenderedPageBreak/>
              <w:t>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274"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r>
    </w:tbl>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со средней объективностью результатов (продолжение)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6201"/>
        <w:gridCol w:w="506"/>
        <w:gridCol w:w="506"/>
        <w:gridCol w:w="506"/>
        <w:gridCol w:w="506"/>
        <w:gridCol w:w="506"/>
        <w:gridCol w:w="506"/>
      </w:tblGrid>
      <w:tr w:rsidR="000C25C2" w:rsidTr="000C25C2">
        <w:trPr>
          <w:cantSplit/>
          <w:trHeight w:val="2412"/>
        </w:trPr>
        <w:tc>
          <w:tcPr>
            <w:tcW w:w="0" w:type="auto"/>
            <w:vMerge w:val="restart"/>
            <w:tcBorders>
              <w:top w:val="single" w:sz="4" w:space="0" w:color="auto"/>
              <w:left w:val="single" w:sz="4" w:space="0" w:color="auto"/>
              <w:bottom w:val="single" w:sz="4" w:space="0" w:color="auto"/>
              <w:right w:val="single" w:sz="4" w:space="0" w:color="auto"/>
            </w:tcBorders>
          </w:tcPr>
          <w:p w:rsidR="000C25C2" w:rsidRDefault="000C25C2">
            <w:pPr>
              <w:rPr>
                <w:lang w:eastAsia="x-none"/>
              </w:rPr>
            </w:pPr>
          </w:p>
          <w:p w:rsidR="000C25C2" w:rsidRDefault="000C25C2">
            <w:pPr>
              <w:rPr>
                <w:lang w:eastAsia="x-none"/>
              </w:rPr>
            </w:pPr>
            <w:r>
              <w:rPr>
                <w:lang w:eastAsia="x-none"/>
              </w:rPr>
              <w:t>№</w:t>
            </w:r>
          </w:p>
          <w:p w:rsidR="000C25C2" w:rsidRDefault="000C25C2">
            <w:pPr>
              <w:adjustRightInd w:val="0"/>
              <w:jc w:val="both"/>
              <w:rPr>
                <w:lang w:eastAsia="x-none"/>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 Марий Эл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Татарстан</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Саратовская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Сахалинская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Ставропольский край</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Чувашская Респ.</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6378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35596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21016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4629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24683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12317 уч.</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r>
      <w:tr w:rsidR="000C25C2" w:rsidTr="000C25C2">
        <w:trPr>
          <w:cantSplit/>
          <w:trHeight w:val="752"/>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Овладение начальными сведениями о сущности и особенностях объектов, процессов и явлений </w:t>
            </w:r>
            <w:r>
              <w:rPr>
                <w:lang w:eastAsia="x-none"/>
              </w:rPr>
              <w:lastRenderedPageBreak/>
              <w:t>действительности (природных, социальных, культурных, технических и др.);овладение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693"/>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4</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r>
      <w:tr w:rsidR="000C25C2" w:rsidTr="000C25C2">
        <w:trPr>
          <w:cantSplit/>
          <w:trHeight w:val="853"/>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r>
      <w:tr w:rsidR="000C25C2" w:rsidTr="000C25C2">
        <w:trPr>
          <w:cantSplit/>
          <w:trHeight w:val="1281"/>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t>7</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r>
      <w:tr w:rsidR="000C25C2" w:rsidTr="000C25C2">
        <w:trPr>
          <w:cantSplit/>
          <w:trHeight w:val="522"/>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r>
      <w:tr w:rsidR="000C25C2" w:rsidTr="000C25C2">
        <w:trPr>
          <w:cantSplit/>
          <w:trHeight w:val="416"/>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r>
      <w:tr w:rsidR="000C25C2" w:rsidTr="000C25C2">
        <w:trPr>
          <w:cantSplit/>
          <w:trHeight w:val="705"/>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r>
      <w:tr w:rsidR="000C25C2" w:rsidTr="000C25C2">
        <w:trPr>
          <w:cantSplit/>
          <w:trHeight w:val="70"/>
        </w:trPr>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r>
    </w:tbl>
    <w:p w:rsidR="000C25C2" w:rsidRDefault="000C25C2" w:rsidP="000C25C2">
      <w:pPr>
        <w:rPr>
          <w:szCs w:val="20"/>
          <w:lang w:eastAsia="x-none"/>
        </w:rPr>
      </w:pPr>
    </w:p>
    <w:p w:rsidR="000C25C2" w:rsidRDefault="000C25C2" w:rsidP="000C25C2">
      <w:pPr>
        <w:pStyle w:val="a0"/>
      </w:pPr>
      <w:r>
        <w:rPr>
          <w:i w:val="0"/>
        </w:rPr>
        <w:br w:type="page"/>
      </w:r>
    </w:p>
    <w:p w:rsidR="000C25C2" w:rsidRDefault="000C25C2" w:rsidP="000C25C2">
      <w:pPr>
        <w:pStyle w:val="aa"/>
        <w:numPr>
          <w:ilvl w:val="0"/>
          <w:numId w:val="3"/>
        </w:numPr>
        <w:ind w:left="0" w:firstLine="0"/>
        <w:rPr>
          <w:i/>
        </w:rPr>
      </w:pPr>
      <w:r>
        <w:lastRenderedPageBreak/>
        <w:t>– Достижение планируемых результатов в соответствии с ПООП НОО и ФГОС в группе регионов с низкой объективностью результатов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71"/>
        <w:gridCol w:w="3509"/>
        <w:gridCol w:w="477"/>
        <w:gridCol w:w="477"/>
        <w:gridCol w:w="477"/>
        <w:gridCol w:w="477"/>
        <w:gridCol w:w="477"/>
        <w:gridCol w:w="477"/>
        <w:gridCol w:w="477"/>
        <w:gridCol w:w="477"/>
        <w:gridCol w:w="477"/>
        <w:gridCol w:w="477"/>
        <w:gridCol w:w="477"/>
        <w:gridCol w:w="467"/>
      </w:tblGrid>
      <w:tr w:rsidR="000C25C2" w:rsidTr="000C25C2">
        <w:trPr>
          <w:cantSplit/>
          <w:trHeight w:val="2745"/>
        </w:trPr>
        <w:tc>
          <w:tcPr>
            <w:tcW w:w="2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1810"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Волгоградская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Ивановская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Камчатский край</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Карачаево-Черкесская Респ.</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Красноярский край</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Курская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Мурманская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Новгородская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Пензенская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Приморский край</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Псковская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Калмыкия</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21515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8608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3234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4518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27456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9495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6238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5195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11028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18085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5311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2047 уч.</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181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181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181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Овладение начальными сведениями о сущности и особенностях объектов, процессов и явлений </w:t>
            </w:r>
            <w:r>
              <w:rPr>
                <w:lang w:eastAsia="x-none"/>
              </w:rPr>
              <w:lastRenderedPageBreak/>
              <w:t>действительности (природных, социальных, культурных, технических и др.); 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71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4</w:t>
            </w:r>
          </w:p>
        </w:tc>
        <w:tc>
          <w:tcPr>
            <w:tcW w:w="181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181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181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w:t>
            </w:r>
            <w:r>
              <w:rPr>
                <w:lang w:eastAsia="x-none"/>
              </w:rPr>
              <w:lastRenderedPageBreak/>
              <w:t>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r>
      <w:tr w:rsidR="000C25C2" w:rsidTr="000C25C2">
        <w:trPr>
          <w:cantSplit/>
          <w:trHeight w:val="1281"/>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lastRenderedPageBreak/>
              <w:t>7</w:t>
            </w:r>
          </w:p>
        </w:tc>
        <w:tc>
          <w:tcPr>
            <w:tcW w:w="181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723"/>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181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r>
      <w:tr w:rsidR="000C25C2" w:rsidTr="000C25C2">
        <w:trPr>
          <w:cantSplit/>
          <w:trHeight w:val="70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971"/>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181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r>
      <w:tr w:rsidR="000C25C2" w:rsidTr="000C25C2">
        <w:trPr>
          <w:cantSplit/>
          <w:trHeight w:val="70"/>
        </w:trPr>
        <w:tc>
          <w:tcPr>
            <w:tcW w:w="2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181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r>
    </w:tbl>
    <w:p w:rsidR="000C25C2" w:rsidRDefault="000C25C2" w:rsidP="000C25C2">
      <w:pPr>
        <w:rPr>
          <w:szCs w:val="20"/>
          <w:lang w:eastAsia="x-none"/>
        </w:rPr>
      </w:pPr>
    </w:p>
    <w:p w:rsidR="000C25C2" w:rsidRDefault="000C25C2" w:rsidP="000C25C2">
      <w:pPr>
        <w:pStyle w:val="a0"/>
      </w:pPr>
      <w:r>
        <w:rPr>
          <w:i w:val="0"/>
        </w:rPr>
        <w:br w:type="page"/>
      </w: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низкой объективностью результатов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683"/>
        <w:gridCol w:w="637"/>
        <w:gridCol w:w="1050"/>
        <w:gridCol w:w="637"/>
        <w:gridCol w:w="637"/>
        <w:gridCol w:w="637"/>
        <w:gridCol w:w="637"/>
        <w:gridCol w:w="1050"/>
        <w:gridCol w:w="637"/>
        <w:gridCol w:w="633"/>
      </w:tblGrid>
      <w:tr w:rsidR="000C25C2" w:rsidTr="000C25C2">
        <w:trPr>
          <w:cantSplit/>
          <w:trHeight w:val="2462"/>
        </w:trPr>
        <w:tc>
          <w:tcPr>
            <w:tcW w:w="313" w:type="pct"/>
            <w:vMerge w:val="restart"/>
            <w:tcBorders>
              <w:top w:val="single" w:sz="4" w:space="0" w:color="auto"/>
              <w:left w:val="single" w:sz="4" w:space="0" w:color="auto"/>
              <w:bottom w:val="single" w:sz="4" w:space="0" w:color="auto"/>
              <w:right w:val="single" w:sz="4" w:space="0" w:color="auto"/>
            </w:tcBorders>
          </w:tcPr>
          <w:p w:rsidR="000C25C2" w:rsidRDefault="000C25C2">
            <w:pPr>
              <w:adjustRightInd w:val="0"/>
              <w:jc w:val="both"/>
              <w:rPr>
                <w:lang w:eastAsia="x-none"/>
              </w:rPr>
            </w:pPr>
          </w:p>
        </w:tc>
        <w:tc>
          <w:tcPr>
            <w:tcW w:w="1362"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Мордовия</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rPr>
                <w:lang w:eastAsia="x-none"/>
              </w:rPr>
            </w:pPr>
            <w:r>
              <w:rPr>
                <w:lang w:eastAsia="x-none"/>
              </w:rPr>
              <w:t>Республика Саха</w:t>
            </w:r>
          </w:p>
          <w:p w:rsidR="000C25C2" w:rsidRDefault="000C25C2">
            <w:pPr>
              <w:adjustRightInd w:val="0"/>
              <w:jc w:val="both"/>
              <w:rPr>
                <w:lang w:eastAsia="x-none"/>
              </w:rPr>
            </w:pPr>
            <w:r>
              <w:rPr>
                <w:lang w:eastAsia="x-none"/>
              </w:rPr>
              <w:t xml:space="preserve"> (Якутия)</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Ростовская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Свердловская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Томская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Хабаровский край</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rPr>
                <w:lang w:eastAsia="x-none"/>
              </w:rPr>
            </w:pPr>
            <w:r>
              <w:rPr>
                <w:lang w:eastAsia="x-none"/>
              </w:rPr>
              <w:t>Ханты-Мансийский</w:t>
            </w:r>
          </w:p>
          <w:p w:rsidR="000C25C2" w:rsidRDefault="000C25C2">
            <w:pPr>
              <w:adjustRightInd w:val="0"/>
              <w:jc w:val="both"/>
              <w:rPr>
                <w:lang w:eastAsia="x-none"/>
              </w:rPr>
            </w:pPr>
            <w:r>
              <w:rPr>
                <w:lang w:eastAsia="x-none"/>
              </w:rPr>
              <w:t xml:space="preserve"> авт. округ - Югра</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Челябинская обл.</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Ямало-Ненецкий авт. округ</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6398 уч.</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11684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37093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42269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547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12475 уч.</w:t>
            </w:r>
          </w:p>
        </w:tc>
        <w:tc>
          <w:tcPr>
            <w:tcW w:w="53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18827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32317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6260 уч.</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136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2</w:t>
            </w:r>
          </w:p>
        </w:tc>
        <w:tc>
          <w:tcPr>
            <w:tcW w:w="136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1362"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4</w:t>
            </w:r>
          </w:p>
        </w:tc>
        <w:tc>
          <w:tcPr>
            <w:tcW w:w="136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136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1362"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w:t>
            </w:r>
            <w:r>
              <w:rPr>
                <w:lang w:eastAsia="x-none"/>
              </w:rPr>
              <w:lastRenderedPageBreak/>
              <w:t>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80</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r>
      <w:tr w:rsidR="000C25C2" w:rsidTr="000C25C2">
        <w:trPr>
          <w:cantSplit/>
          <w:trHeight w:val="1281"/>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lastRenderedPageBreak/>
              <w:t>7</w:t>
            </w:r>
          </w:p>
        </w:tc>
        <w:tc>
          <w:tcPr>
            <w:tcW w:w="136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0C25C2" w:rsidRDefault="000C25C2">
            <w:pPr>
              <w:adjustRightInd w:val="0"/>
              <w:jc w:val="both"/>
              <w:rPr>
                <w:bCs/>
                <w:lang w:eastAsia="x-none"/>
              </w:rPr>
            </w:pPr>
            <w:r>
              <w:rPr>
                <w:bCs/>
                <w:lang w:eastAsia="x-none"/>
              </w:rPr>
              <w:t>8К1</w:t>
            </w:r>
          </w:p>
        </w:tc>
        <w:tc>
          <w:tcPr>
            <w:tcW w:w="1362"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rsidR="000C25C2" w:rsidRDefault="000C25C2">
            <w:pPr>
              <w:adjustRightInd w:val="0"/>
              <w:jc w:val="both"/>
              <w:rPr>
                <w:bCs/>
                <w:lang w:eastAsia="x-none"/>
              </w:rPr>
            </w:pPr>
            <w:r>
              <w:rPr>
                <w:bCs/>
                <w:lang w:eastAsia="x-none"/>
              </w:rP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r>
      <w:tr w:rsidR="000C25C2" w:rsidTr="000C25C2">
        <w:trPr>
          <w:cantSplit/>
          <w:trHeight w:val="1134"/>
        </w:trPr>
        <w:tc>
          <w:tcPr>
            <w:tcW w:w="31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1362"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r>
      <w:tr w:rsidR="000C25C2" w:rsidTr="000C25C2">
        <w:trPr>
          <w:cantSplit/>
          <w:trHeight w:val="70"/>
        </w:trPr>
        <w:tc>
          <w:tcPr>
            <w:tcW w:w="31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1362"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53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r>
    </w:tbl>
    <w:p w:rsidR="000C25C2" w:rsidRDefault="000C25C2" w:rsidP="000C25C2">
      <w:pPr>
        <w:rPr>
          <w:i/>
          <w:szCs w:val="20"/>
          <w:lang w:eastAsia="x-none"/>
        </w:rPr>
      </w:pP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самой низкой объективностью результатов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57"/>
        <w:gridCol w:w="5085"/>
        <w:gridCol w:w="346"/>
        <w:gridCol w:w="346"/>
        <w:gridCol w:w="346"/>
        <w:gridCol w:w="346"/>
        <w:gridCol w:w="346"/>
        <w:gridCol w:w="346"/>
        <w:gridCol w:w="346"/>
        <w:gridCol w:w="346"/>
        <w:gridCol w:w="346"/>
        <w:gridCol w:w="346"/>
        <w:gridCol w:w="346"/>
        <w:gridCol w:w="346"/>
      </w:tblGrid>
      <w:tr w:rsidR="000C25C2" w:rsidTr="000C25C2">
        <w:trPr>
          <w:cantSplit/>
          <w:trHeight w:val="3028"/>
        </w:trPr>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Алтайский край</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Амурская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Московская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Новосибирская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Оренбургская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Алтай</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 Башкортостан</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 Северная Осетия-Алания</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Хакасия</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Смоленская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Тульская обл.</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Тюменская обл.</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23059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8904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67984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27184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19340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3042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39547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7210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5583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7951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11638 уч.</w:t>
            </w:r>
          </w:p>
        </w:tc>
        <w:tc>
          <w:tcPr>
            <w:tcW w:w="0" w:type="auto"/>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15801 уч.</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r>
      <w:tr w:rsidR="000C25C2" w:rsidTr="000C25C2">
        <w:trPr>
          <w:cantSplit/>
          <w:trHeight w:val="787"/>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996"/>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4</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r>
      <w:tr w:rsidR="000C25C2" w:rsidTr="000C25C2">
        <w:trPr>
          <w:cantSplit/>
          <w:trHeight w:val="1281"/>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t>7</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r>
      <w:tr w:rsidR="000C25C2" w:rsidTr="000C25C2">
        <w:trPr>
          <w:cantSplit/>
          <w:trHeight w:val="551"/>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560"/>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r>
      <w:tr w:rsidR="000C25C2" w:rsidTr="000C25C2">
        <w:trPr>
          <w:cantSplit/>
          <w:trHeight w:val="695"/>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r>
      <w:tr w:rsidR="000C25C2" w:rsidTr="000C25C2">
        <w:trPr>
          <w:cantSplit/>
          <w:trHeight w:val="1134"/>
        </w:trPr>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0" w:type="auto"/>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r>
      <w:tr w:rsidR="000C25C2" w:rsidTr="000C25C2">
        <w:trPr>
          <w:cantSplit/>
          <w:trHeight w:val="70"/>
        </w:trPr>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0" w:type="auto"/>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0" w:type="auto"/>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r>
    </w:tbl>
    <w:p w:rsidR="000C25C2" w:rsidRDefault="000C25C2" w:rsidP="000C25C2">
      <w:pPr>
        <w:rPr>
          <w:szCs w:val="20"/>
          <w:lang w:eastAsia="x-none"/>
        </w:rPr>
      </w:pPr>
    </w:p>
    <w:p w:rsidR="000C25C2" w:rsidRDefault="000C25C2" w:rsidP="000C25C2">
      <w:pPr>
        <w:pStyle w:val="a0"/>
      </w:pPr>
      <w:r>
        <w:rPr>
          <w:i w:val="0"/>
        </w:rPr>
        <w:br w:type="page"/>
      </w:r>
    </w:p>
    <w:p w:rsidR="000C25C2" w:rsidRDefault="000C25C2" w:rsidP="000C25C2">
      <w:pPr>
        <w:pStyle w:val="aa"/>
        <w:numPr>
          <w:ilvl w:val="0"/>
          <w:numId w:val="3"/>
        </w:numPr>
        <w:ind w:left="0" w:firstLine="0"/>
      </w:pPr>
      <w:r>
        <w:lastRenderedPageBreak/>
        <w:t>– Достижение планируемых результатов в соответствии с ПООП НОО и ФГОС в группе регионов с самой низкой объективностью результатов (продолжение)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71"/>
        <w:gridCol w:w="4525"/>
        <w:gridCol w:w="477"/>
        <w:gridCol w:w="477"/>
        <w:gridCol w:w="477"/>
        <w:gridCol w:w="477"/>
        <w:gridCol w:w="477"/>
        <w:gridCol w:w="477"/>
        <w:gridCol w:w="477"/>
        <w:gridCol w:w="477"/>
        <w:gridCol w:w="882"/>
      </w:tblGrid>
      <w:tr w:rsidR="000C25C2" w:rsidTr="000C25C2">
        <w:trPr>
          <w:cantSplit/>
          <w:trHeight w:val="2324"/>
        </w:trPr>
        <w:tc>
          <w:tcPr>
            <w:tcW w:w="2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2334"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Ульяновская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Астраханская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г. Севастополь</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Забайкальский край</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Омская обл.</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Адыгея</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Крым</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Рязанская обл.</w:t>
            </w:r>
          </w:p>
        </w:tc>
        <w:tc>
          <w:tcPr>
            <w:tcW w:w="459"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rPr>
                <w:lang w:eastAsia="x-none"/>
              </w:rPr>
            </w:pPr>
            <w:r>
              <w:rPr>
                <w:lang w:eastAsia="x-none"/>
              </w:rPr>
              <w:t xml:space="preserve">Удмуртская </w:t>
            </w:r>
          </w:p>
          <w:p w:rsidR="000C25C2" w:rsidRDefault="000C25C2">
            <w:pPr>
              <w:adjustRightInd w:val="0"/>
              <w:jc w:val="both"/>
              <w:rPr>
                <w:lang w:eastAsia="x-none"/>
              </w:rPr>
            </w:pPr>
            <w:r>
              <w:rPr>
                <w:lang w:eastAsia="x-none"/>
              </w:rPr>
              <w:t>Республика</w:t>
            </w:r>
          </w:p>
        </w:tc>
      </w:tr>
      <w:tr w:rsidR="000C25C2" w:rsidTr="000C25C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9869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10561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897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12674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19011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4496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14754 уч.</w:t>
            </w:r>
          </w:p>
        </w:tc>
        <w:tc>
          <w:tcPr>
            <w:tcW w:w="246"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9187 уч.</w:t>
            </w:r>
          </w:p>
        </w:tc>
        <w:tc>
          <w:tcPr>
            <w:tcW w:w="459"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13934 уч.</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w:t>
            </w:r>
          </w:p>
        </w:tc>
        <w:tc>
          <w:tcPr>
            <w:tcW w:w="2334"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94</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2334"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610"/>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2334"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4</w:t>
            </w:r>
          </w:p>
        </w:tc>
        <w:tc>
          <w:tcPr>
            <w:tcW w:w="2334"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93</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2334"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2334"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r>
      <w:tr w:rsidR="000C25C2" w:rsidTr="000C25C2">
        <w:trPr>
          <w:cantSplit/>
          <w:trHeight w:val="1281"/>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t>7</w:t>
            </w:r>
          </w:p>
        </w:tc>
        <w:tc>
          <w:tcPr>
            <w:tcW w:w="2334"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555"/>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2334"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Овладение начальными сведениями о сущности и особенностях объектов, процессов и явлений действительности (социальных); осознанно строить речевое </w:t>
            </w:r>
            <w:r>
              <w:rPr>
                <w:lang w:eastAsia="x-none"/>
              </w:rPr>
              <w:lastRenderedPageBreak/>
              <w:t>высказывание в соответствии с задачами коммуникации. Оценивать характер взаимоотношений людей в различных социальных группах</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563"/>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r>
      <w:tr w:rsidR="000C25C2" w:rsidTr="000C25C2">
        <w:trPr>
          <w:cantSplit/>
          <w:trHeight w:val="571"/>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50</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r>
      <w:tr w:rsidR="000C25C2" w:rsidTr="000C25C2">
        <w:trPr>
          <w:cantSplit/>
          <w:trHeight w:val="1134"/>
        </w:trPr>
        <w:tc>
          <w:tcPr>
            <w:tcW w:w="243"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9</w:t>
            </w:r>
          </w:p>
        </w:tc>
        <w:tc>
          <w:tcPr>
            <w:tcW w:w="2334"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r>
      <w:tr w:rsidR="000C25C2" w:rsidTr="000C25C2">
        <w:trPr>
          <w:cantSplit/>
          <w:trHeight w:val="70"/>
        </w:trPr>
        <w:tc>
          <w:tcPr>
            <w:tcW w:w="243"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2334"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85</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27</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40</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42</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34</w:t>
            </w:r>
          </w:p>
        </w:tc>
        <w:tc>
          <w:tcPr>
            <w:tcW w:w="246"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459"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37</w:t>
            </w:r>
          </w:p>
        </w:tc>
      </w:tr>
    </w:tbl>
    <w:p w:rsidR="000C25C2" w:rsidRDefault="000C25C2" w:rsidP="000C25C2">
      <w:pPr>
        <w:rPr>
          <w:i/>
          <w:szCs w:val="20"/>
          <w:lang w:eastAsia="x-none"/>
        </w:rPr>
      </w:pPr>
    </w:p>
    <w:p w:rsidR="000C25C2" w:rsidRDefault="000C25C2" w:rsidP="000C25C2">
      <w:pPr>
        <w:pStyle w:val="aa"/>
        <w:numPr>
          <w:ilvl w:val="0"/>
          <w:numId w:val="3"/>
        </w:numPr>
        <w:ind w:left="0" w:firstLine="0"/>
      </w:pPr>
      <w:bookmarkStart w:id="1544" w:name="_Ref468365909"/>
      <w:r>
        <w:t>– Достижение планируемых результатов в соответствии с ПООП НОО и ФГОС в группе регионов с самой низкой объективностью результатов (окончание)</w:t>
      </w:r>
      <w:bookmarkEnd w:id="15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5911"/>
        <w:gridCol w:w="765"/>
        <w:gridCol w:w="637"/>
        <w:gridCol w:w="637"/>
        <w:gridCol w:w="637"/>
        <w:gridCol w:w="637"/>
      </w:tblGrid>
      <w:tr w:rsidR="000C25C2" w:rsidTr="000C25C2">
        <w:trPr>
          <w:cantSplit/>
          <w:trHeight w:val="2296"/>
        </w:trPr>
        <w:tc>
          <w:tcPr>
            <w:tcW w:w="32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w:t>
            </w:r>
          </w:p>
        </w:tc>
        <w:tc>
          <w:tcPr>
            <w:tcW w:w="3000" w:type="pct"/>
            <w:vMerge w:val="restart"/>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r>
              <w:rPr>
                <w:bCs/>
                <w:lang w:eastAsia="x-none"/>
              </w:rPr>
              <w:t>Блоки ПООП НОО</w:t>
            </w:r>
          </w:p>
          <w:p w:rsidR="000C25C2" w:rsidRDefault="000C25C2">
            <w:pPr>
              <w:adjustRightInd w:val="0"/>
              <w:jc w:val="both"/>
              <w:rPr>
                <w:lang w:eastAsia="x-none"/>
              </w:rPr>
            </w:pPr>
            <w:r>
              <w:rPr>
                <w:bCs/>
                <w:lang w:eastAsia="x-none"/>
              </w:rPr>
              <w:t>выпускник научится /</w:t>
            </w:r>
            <w:r>
              <w:rPr>
                <w:bCs/>
                <w:i/>
                <w:iCs/>
                <w:lang w:eastAsia="x-none"/>
              </w:rPr>
              <w:t xml:space="preserve"> получит возможность научиться</w:t>
            </w:r>
            <w:r>
              <w:rPr>
                <w:bCs/>
                <w:lang w:eastAsia="x-none"/>
              </w:rPr>
              <w:t xml:space="preserve"> или проверяемые требования (умения) в соответствии с ФГОС</w:t>
            </w:r>
          </w:p>
        </w:tc>
        <w:tc>
          <w:tcPr>
            <w:tcW w:w="388"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Кабардино-Балкарская Республика</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 Ингушетия</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Чеченская Респ.</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Дагестан</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Республика Тыва</w:t>
            </w:r>
          </w:p>
        </w:tc>
      </w:tr>
      <w:tr w:rsidR="000C25C2" w:rsidTr="000C25C2">
        <w:trPr>
          <w:cantSplit/>
          <w:trHeight w:val="112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8017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4468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25489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23428 уч.</w:t>
            </w:r>
          </w:p>
        </w:tc>
        <w:tc>
          <w:tcPr>
            <w:tcW w:w="323" w:type="pct"/>
            <w:tcBorders>
              <w:top w:val="single" w:sz="4" w:space="0" w:color="auto"/>
              <w:left w:val="single" w:sz="4" w:space="0" w:color="auto"/>
              <w:bottom w:val="single" w:sz="4" w:space="0" w:color="auto"/>
              <w:right w:val="single" w:sz="4" w:space="0" w:color="auto"/>
            </w:tcBorders>
            <w:textDirection w:val="btLr"/>
            <w:vAlign w:val="center"/>
            <w:hideMark/>
          </w:tcPr>
          <w:p w:rsidR="000C25C2" w:rsidRDefault="000C25C2">
            <w:pPr>
              <w:adjustRightInd w:val="0"/>
              <w:jc w:val="both"/>
              <w:rPr>
                <w:lang w:eastAsia="x-none"/>
              </w:rPr>
            </w:pPr>
            <w:r>
              <w:rPr>
                <w:lang w:eastAsia="x-none"/>
              </w:rPr>
              <w:t>898 уч.</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1</w:t>
            </w:r>
          </w:p>
        </w:tc>
        <w:tc>
          <w:tcPr>
            <w:tcW w:w="300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анализировать изображения.</w:t>
            </w:r>
            <w:r>
              <w:rPr>
                <w:lang w:eastAsia="x-none"/>
              </w:rPr>
              <w:br/>
              <w:t>узнавать изученные объекты и явления живой и неживой природы; использовать знаково</w:t>
            </w:r>
            <w:r>
              <w:rPr>
                <w:lang w:eastAsia="x-none"/>
              </w:rPr>
              <w:softHyphen/>
              <w:t>символические средства для решения задач</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2</w:t>
            </w:r>
          </w:p>
        </w:tc>
        <w:tc>
          <w:tcPr>
            <w:tcW w:w="300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Использование различных способов анализа, организации, передачи и интерпретации информации в соответствии с познавательными задачами; освоение доступных способов изучения природы.</w:t>
            </w:r>
            <w:r>
              <w:rPr>
                <w:lang w:eastAsia="x-none"/>
              </w:rPr>
              <w:br/>
              <w:t>использовать знаково</w:t>
            </w:r>
            <w:r>
              <w:rPr>
                <w:lang w:eastAsia="x-none"/>
              </w:rPr>
              <w:softHyphen/>
              <w:t>символические средства для решения задач; понимать информацию, представленную разными способами: словесно, в виде таблицы, схемы</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r>
      <w:tr w:rsidR="000C25C2" w:rsidTr="000C25C2">
        <w:trPr>
          <w:cantSplit/>
          <w:trHeight w:val="569"/>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3(1)</w:t>
            </w:r>
          </w:p>
        </w:tc>
        <w:tc>
          <w:tcPr>
            <w:tcW w:w="300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72</w:t>
            </w:r>
          </w:p>
        </w:tc>
      </w:tr>
      <w:tr w:rsidR="000C25C2" w:rsidTr="000C25C2">
        <w:trPr>
          <w:cantSplit/>
          <w:trHeight w:val="899"/>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80</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51</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4</w:t>
            </w:r>
          </w:p>
        </w:tc>
        <w:tc>
          <w:tcPr>
            <w:tcW w:w="300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норм здоровьесберегающего поведения в природной и социальной среде. Понимать необходимость здорового образа жизни, соблюдения правил безопасного поведения; использовать знания о строении и функционировании организма человека для сохранения и укрепления своего здоровья.</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5</w:t>
            </w:r>
          </w:p>
        </w:tc>
        <w:tc>
          <w:tcPr>
            <w:tcW w:w="300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явлений действительности; умение анализировать изображения. Узнавать изученные объекты и явления живой и неживой природы; использовать знаково</w:t>
            </w:r>
            <w:r>
              <w:rPr>
                <w:lang w:eastAsia="x-none"/>
              </w:rPr>
              <w:softHyphen/>
              <w:t>символические средства, в том числе модели, для решения задач</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70</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6(1)</w:t>
            </w:r>
          </w:p>
        </w:tc>
        <w:tc>
          <w:tcPr>
            <w:tcW w:w="300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 xml:space="preserve">Освоение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w:t>
            </w:r>
            <w:r>
              <w:rPr>
                <w:lang w:eastAsia="x-none"/>
              </w:rPr>
              <w:lastRenderedPageBreak/>
              <w:t>описанные в тексте, выделяя 2-3 существенных признака; проводить несложные наблюдения в окружающей среде и ставить опыты, используя простейшее лабораторное оборудование/</w:t>
            </w:r>
            <w:r>
              <w:rPr>
                <w:i/>
                <w:iCs/>
                <w:lang w:eastAsia="x-none"/>
              </w:rPr>
              <w:t xml:space="preserve"> создавать и преобразовывать модели и схемы для решения задач</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lastRenderedPageBreak/>
              <w:t>80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54</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lastRenderedPageBreak/>
              <w:t>6(3)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26</w:t>
            </w:r>
          </w:p>
        </w:tc>
      </w:tr>
      <w:tr w:rsidR="000C25C2" w:rsidTr="000C25C2">
        <w:trPr>
          <w:cantSplit/>
          <w:trHeight w:val="128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bCs/>
                <w:lang w:eastAsia="x-none"/>
              </w:rPr>
              <w:lastRenderedPageBreak/>
              <w:t>7</w:t>
            </w:r>
          </w:p>
        </w:tc>
        <w:tc>
          <w:tcPr>
            <w:tcW w:w="300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Освоение элементарных правил нравственного поведения в мире природы и людей; использование знаково-символических средств представления информации для создания моделей изучаемых объектов и процессов; осознанно строить речевое высказывание в соответствии с задачами коммуникации. использовать знаково</w:t>
            </w:r>
            <w:r>
              <w:rPr>
                <w:lang w:eastAsia="x-none"/>
              </w:rPr>
              <w:softHyphen/>
              <w:t>символические средства, в том числе модели, для решения задач</w:t>
            </w:r>
            <w:r>
              <w:rPr>
                <w:i/>
                <w:iCs/>
                <w:lang w:eastAsia="x-none"/>
              </w:rPr>
              <w:t>/ выполнять правила безопасного поведения в доме, на улице, природной среде</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61</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65</w:t>
            </w:r>
          </w:p>
        </w:tc>
      </w:tr>
      <w:tr w:rsidR="000C25C2" w:rsidTr="000C25C2">
        <w:trPr>
          <w:cantSplit/>
          <w:trHeight w:val="58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8К1</w:t>
            </w:r>
          </w:p>
        </w:tc>
        <w:tc>
          <w:tcPr>
            <w:tcW w:w="300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в различных социальных группах</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78</w:t>
            </w:r>
          </w:p>
        </w:tc>
      </w:tr>
      <w:tr w:rsidR="000C25C2" w:rsidTr="000C25C2">
        <w:trPr>
          <w:cantSplit/>
          <w:trHeight w:val="561"/>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47</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49</w:t>
            </w:r>
          </w:p>
        </w:tc>
      </w:tr>
      <w:tr w:rsidR="000C25C2" w:rsidTr="000C25C2">
        <w:trPr>
          <w:cantSplit/>
          <w:trHeight w:val="555"/>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8К3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32</w:t>
            </w:r>
          </w:p>
        </w:tc>
      </w:tr>
      <w:tr w:rsidR="000C25C2" w:rsidTr="000C25C2">
        <w:trPr>
          <w:cantSplit/>
          <w:trHeight w:val="1134"/>
        </w:trPr>
        <w:tc>
          <w:tcPr>
            <w:tcW w:w="32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9</w:t>
            </w:r>
          </w:p>
        </w:tc>
        <w:tc>
          <w:tcPr>
            <w:tcW w:w="3000" w:type="pc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w:t>
            </w:r>
            <w:r>
              <w:rPr>
                <w:i/>
                <w:iCs/>
                <w:lang w:eastAsia="x-none"/>
              </w:rPr>
              <w:t xml:space="preserve"> осознавать свою неразрывную связь с разнообразными окружающими социальными группами</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46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64</w:t>
            </w:r>
          </w:p>
        </w:tc>
      </w:tr>
      <w:tr w:rsidR="000C25C2" w:rsidTr="000C25C2">
        <w:trPr>
          <w:cantSplit/>
          <w:trHeight w:val="70"/>
        </w:trPr>
        <w:tc>
          <w:tcPr>
            <w:tcW w:w="32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bCs/>
                <w:lang w:eastAsia="x-none"/>
              </w:rPr>
            </w:pPr>
            <w:r>
              <w:rPr>
                <w:bCs/>
                <w:lang w:eastAsia="x-none"/>
              </w:rPr>
              <w:t>10</w:t>
            </w:r>
          </w:p>
        </w:tc>
        <w:tc>
          <w:tcPr>
            <w:tcW w:w="3000" w:type="pct"/>
            <w:vMerge w:val="restart"/>
            <w:tcBorders>
              <w:top w:val="single" w:sz="4" w:space="0" w:color="auto"/>
              <w:left w:val="single" w:sz="4" w:space="0" w:color="auto"/>
              <w:bottom w:val="single" w:sz="4" w:space="0" w:color="auto"/>
              <w:right w:val="single" w:sz="4" w:space="0" w:color="auto"/>
            </w:tcBorders>
            <w:hideMark/>
          </w:tcPr>
          <w:p w:rsidR="000C25C2" w:rsidRDefault="000C25C2">
            <w:pPr>
              <w:adjustRightInd w:val="0"/>
              <w:jc w:val="both"/>
              <w:rPr>
                <w:lang w:eastAsia="x-none"/>
              </w:rPr>
            </w:pPr>
            <w:r>
              <w:rPr>
                <w:lang w:eastAsia="x-none"/>
              </w:rPr>
              <w:t>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w:t>
            </w: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84</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89</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82</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91</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66</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81</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59</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58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63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73</w:t>
            </w:r>
          </w:p>
        </w:tc>
      </w:tr>
      <w:tr w:rsidR="000C25C2" w:rsidTr="000C25C2">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bCs/>
                <w:lang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25C2" w:rsidRDefault="000C25C2">
            <w:pPr>
              <w:rPr>
                <w:lang w:eastAsia="x-none"/>
              </w:rPr>
            </w:pPr>
          </w:p>
        </w:tc>
        <w:tc>
          <w:tcPr>
            <w:tcW w:w="388"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25</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23</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28</w:t>
            </w:r>
          </w:p>
        </w:tc>
        <w:tc>
          <w:tcPr>
            <w:tcW w:w="323" w:type="pct"/>
            <w:tcBorders>
              <w:top w:val="single" w:sz="4" w:space="0" w:color="auto"/>
              <w:left w:val="single" w:sz="4" w:space="0" w:color="auto"/>
              <w:bottom w:val="single" w:sz="4" w:space="0" w:color="auto"/>
              <w:right w:val="single" w:sz="4" w:space="0" w:color="auto"/>
            </w:tcBorders>
            <w:vAlign w:val="center"/>
            <w:hideMark/>
          </w:tcPr>
          <w:p w:rsidR="000C25C2" w:rsidRDefault="000C25C2">
            <w:pPr>
              <w:adjustRightInd w:val="0"/>
              <w:jc w:val="both"/>
              <w:rPr>
                <w:lang w:eastAsia="x-none"/>
              </w:rPr>
            </w:pPr>
            <w:r>
              <w:rPr>
                <w:lang w:eastAsia="x-none"/>
              </w:rPr>
              <w:t>30</w:t>
            </w:r>
          </w:p>
        </w:tc>
      </w:tr>
    </w:tbl>
    <w:p w:rsidR="000C25C2" w:rsidRDefault="000C25C2" w:rsidP="000C25C2">
      <w:pPr>
        <w:rPr>
          <w:szCs w:val="20"/>
          <w:lang w:eastAsia="x-none"/>
        </w:rPr>
      </w:pPr>
    </w:p>
    <w:p w:rsidR="000C25C2" w:rsidRDefault="000C25C2" w:rsidP="000C25C2">
      <w:pPr>
        <w:rPr>
          <w:lang w:eastAsia="x-none"/>
        </w:rPr>
      </w:pPr>
      <w:r>
        <w:rPr>
          <w:lang w:eastAsia="x-none"/>
        </w:rPr>
        <w:t>В регионах с низкой и самой низкой объективностью результатов встречаются как очень завышенные результаты, когда процент выполнения задания 10.1 близок к 90%, хотя обычно это значение находится около 80%, так и заниженные, которые могут свидетельствовать о недостаточной мотивации участников. Но в основном встречается первый случай, когда неоправданно высокие результаты выполнения работ свидетельствуют о помощи при выполнении работ или слишком лояльном оценивании заданий с развернутым ответом.</w:t>
      </w:r>
    </w:p>
    <w:p w:rsidR="000C25C2" w:rsidRDefault="000C25C2" w:rsidP="000C25C2">
      <w:pPr>
        <w:rPr>
          <w:lang w:eastAsia="x-none"/>
        </w:rPr>
      </w:pPr>
    </w:p>
    <w:p w:rsidR="000C25C2" w:rsidRDefault="000C25C2" w:rsidP="000C25C2">
      <w:pPr>
        <w:pStyle w:val="3"/>
        <w:rPr>
          <w:lang w:eastAsia="x-none"/>
        </w:rPr>
      </w:pPr>
      <w:bookmarkStart w:id="1545" w:name="_Toc468905352"/>
      <w:bookmarkStart w:id="1546" w:name="_Toc468376214"/>
      <w:bookmarkStart w:id="1547" w:name="_Toc468372461"/>
      <w:bookmarkStart w:id="1548" w:name="_Toc468326174"/>
      <w:r>
        <w:lastRenderedPageBreak/>
        <w:t>II.14.1.6 Рекомендации для системы образования</w:t>
      </w:r>
      <w:bookmarkEnd w:id="1545"/>
      <w:bookmarkEnd w:id="1546"/>
      <w:bookmarkEnd w:id="1547"/>
      <w:bookmarkEnd w:id="1548"/>
      <w:r>
        <w:t xml:space="preserve"> </w:t>
      </w:r>
    </w:p>
    <w:p w:rsidR="000C25C2" w:rsidRDefault="000C25C2" w:rsidP="000C25C2">
      <w:pPr>
        <w:pStyle w:val="a0"/>
        <w:rPr>
          <w:lang w:val="x-none"/>
        </w:rPr>
      </w:pPr>
    </w:p>
    <w:p w:rsidR="000C25C2" w:rsidRDefault="000C25C2" w:rsidP="000C25C2">
      <w:pPr>
        <w:rPr>
          <w:lang w:eastAsia="x-none"/>
        </w:rPr>
      </w:pPr>
      <w:r>
        <w:rPr>
          <w:lang w:eastAsia="x-none"/>
        </w:rPr>
        <w:t xml:space="preserve">Всероссийские проверочные работы представляют собой комплексный проект в области оценки качества образования, направленный на развитие единого образовательного пространства в Российской Федерации, мониторинг введения ФГОС, формирование единых ориентиров в оценке результатов обучения, единых стандартизированных подходов к оцениванию образовательных достижений обучающихся. </w:t>
      </w:r>
    </w:p>
    <w:p w:rsidR="000C25C2" w:rsidRDefault="000C25C2" w:rsidP="000C25C2">
      <w:pPr>
        <w:rPr>
          <w:lang w:eastAsia="x-none"/>
        </w:rPr>
      </w:pPr>
      <w:r>
        <w:rPr>
          <w:lang w:eastAsia="x-none"/>
        </w:rPr>
        <w:t>Исходя из таких целей проведения ВПР, можно рекомендовать на Федеральном уровне при разработке контрольных измерительных материалов отбирать для контроля только наиболее важные, значимые объекты, важные с точки зрения общего развития обучающегося, применения полученных знаний и умений в повседневной жизни, продолжения образования.</w:t>
      </w:r>
    </w:p>
    <w:p w:rsidR="000C25C2" w:rsidRDefault="000C25C2" w:rsidP="000C25C2">
      <w:pPr>
        <w:rPr>
          <w:lang w:eastAsia="x-none"/>
        </w:rPr>
      </w:pPr>
      <w:r>
        <w:rPr>
          <w:lang w:eastAsia="x-none"/>
        </w:rPr>
        <w:t>Всероссийские проверочные работы не должны принимать на себя функции тематического контроля, поскольку это снижает уровень значимости проверяемых знаний, умений, способов деятельности и т.п.</w:t>
      </w:r>
    </w:p>
    <w:p w:rsidR="000C25C2" w:rsidRDefault="000C25C2" w:rsidP="000C25C2">
      <w:pPr>
        <w:rPr>
          <w:lang w:eastAsia="x-none"/>
        </w:rPr>
      </w:pPr>
      <w:r>
        <w:rPr>
          <w:lang w:eastAsia="x-none"/>
        </w:rPr>
        <w:t xml:space="preserve">На уровне субъекта Российской Федерации ВПР могут стать одной из составных частей системы оценки качества образования. Результаты ВПР могут быть основой для формирование программ повышения квалификации учителей, программ помощи школам с низкими результатами и т.д. Однако следует учитывать, что такие варианты использования результатов ВПР возможны только при высокой объективности результатов. </w:t>
      </w:r>
    </w:p>
    <w:p w:rsidR="000C25C2" w:rsidRDefault="000C25C2" w:rsidP="000C25C2">
      <w:pPr>
        <w:rPr>
          <w:lang w:eastAsia="x-none"/>
        </w:rPr>
      </w:pPr>
      <w:r>
        <w:rPr>
          <w:lang w:eastAsia="x-none"/>
        </w:rPr>
        <w:t>Для поднятия уровня объективности результатов ВПР в субъектах Российской Федерации могут быть рекомендованы следующие направления работ и организационных усилий:</w:t>
      </w:r>
    </w:p>
    <w:p w:rsidR="000C25C2" w:rsidRDefault="000C25C2" w:rsidP="000C25C2">
      <w:pPr>
        <w:rPr>
          <w:lang w:eastAsia="x-none"/>
        </w:rPr>
      </w:pPr>
      <w:r>
        <w:rPr>
          <w:lang w:eastAsia="x-none"/>
        </w:rPr>
        <w:t xml:space="preserve">методическая работа по организации эффективного и комплексного итогового повторения, исключающего при этом элементы натаскивания; </w:t>
      </w:r>
    </w:p>
    <w:p w:rsidR="000C25C2" w:rsidRDefault="000C25C2" w:rsidP="000C25C2">
      <w:pPr>
        <w:rPr>
          <w:bCs/>
          <w:lang w:eastAsia="x-none"/>
        </w:rPr>
      </w:pPr>
      <w:r>
        <w:rPr>
          <w:bCs/>
          <w:lang w:eastAsia="x-none"/>
        </w:rPr>
        <w:t>привлечение независимых и общественных наблюдателей к участию в проведении процедур ВПР.</w:t>
      </w:r>
    </w:p>
    <w:p w:rsidR="000C25C2" w:rsidRDefault="000C25C2" w:rsidP="000C25C2">
      <w:pPr>
        <w:rPr>
          <w:bCs/>
          <w:lang w:eastAsia="x-none"/>
        </w:rPr>
      </w:pPr>
      <w:r>
        <w:rPr>
          <w:bCs/>
          <w:lang w:eastAsia="x-none"/>
        </w:rPr>
        <w:t>привлечение родителей к контролю за объективностью проведения ВПР</w:t>
      </w:r>
    </w:p>
    <w:p w:rsidR="000C25C2" w:rsidRDefault="000C25C2" w:rsidP="000C25C2">
      <w:pPr>
        <w:rPr>
          <w:bCs/>
          <w:lang w:eastAsia="x-none"/>
        </w:rPr>
      </w:pPr>
      <w:r>
        <w:rPr>
          <w:bCs/>
          <w:lang w:eastAsia="x-none"/>
        </w:rPr>
        <w:t>проведение строгой процедуры на контрольной репрезентативной выборке, сформированной с учетом особенностей региональной системы образования, в том числе, в рамках проведения региональных мероприятий по контролю и надзору в сфере образования (для этого требуется заранее синхронизировать расписание проведения контрольных мероприятий с расписанием ВПР;</w:t>
      </w:r>
    </w:p>
    <w:p w:rsidR="000C25C2" w:rsidRDefault="000C25C2" w:rsidP="000C25C2">
      <w:pPr>
        <w:rPr>
          <w:bCs/>
          <w:lang w:eastAsia="x-none"/>
        </w:rPr>
      </w:pPr>
      <w:r>
        <w:rPr>
          <w:bCs/>
          <w:lang w:eastAsia="x-none"/>
        </w:rPr>
        <w:t>анализ результатов с целью получения аналитическим путем обоснованных выводов о необъективности результатов в отдельных образовательных организациях или муниципалитетах, повторный контроль соответствующих организаций в случае признаков завышения результатов</w:t>
      </w:r>
    </w:p>
    <w:p w:rsidR="000C25C2" w:rsidRDefault="000C25C2" w:rsidP="000C25C2">
      <w:pPr>
        <w:rPr>
          <w:bCs/>
          <w:lang w:eastAsia="x-none"/>
        </w:rPr>
      </w:pPr>
    </w:p>
    <w:p w:rsidR="000C25C2" w:rsidRDefault="000C25C2" w:rsidP="000C25C2">
      <w:pPr>
        <w:rPr>
          <w:bCs/>
          <w:lang w:eastAsia="x-none"/>
        </w:rPr>
      </w:pPr>
      <w:r>
        <w:rPr>
          <w:lang w:eastAsia="x-none"/>
        </w:rPr>
        <w:t xml:space="preserve">Для отдельно взятой образовательной организации ВПР может быть инструментом  самодиагностики, основой для проведения регулярной методической работы, основой для принятия решений о направлении учителей на повышение квалификации, </w:t>
      </w:r>
    </w:p>
    <w:p w:rsidR="000C25C2" w:rsidRDefault="000C25C2" w:rsidP="000C25C2">
      <w:pPr>
        <w:rPr>
          <w:bCs/>
          <w:lang w:eastAsia="x-none"/>
        </w:rPr>
      </w:pPr>
      <w:r>
        <w:rPr>
          <w:bCs/>
          <w:lang w:eastAsia="x-none"/>
        </w:rPr>
        <w:t>На уровне образовательной организации рекомендуется:</w:t>
      </w:r>
    </w:p>
    <w:p w:rsidR="000C25C2" w:rsidRDefault="000C25C2" w:rsidP="000C25C2">
      <w:pPr>
        <w:rPr>
          <w:bCs/>
          <w:lang w:eastAsia="x-none"/>
        </w:rPr>
      </w:pPr>
      <w:r>
        <w:rPr>
          <w:bCs/>
          <w:lang w:eastAsia="x-none"/>
        </w:rPr>
        <w:t>утвердить порядок проведения работы в ОО;</w:t>
      </w:r>
    </w:p>
    <w:p w:rsidR="000C25C2" w:rsidRDefault="000C25C2" w:rsidP="000C25C2">
      <w:pPr>
        <w:rPr>
          <w:bCs/>
          <w:lang w:eastAsia="x-none"/>
        </w:rPr>
      </w:pPr>
      <w:r>
        <w:rPr>
          <w:bCs/>
          <w:lang w:eastAsia="x-none"/>
        </w:rPr>
        <w:t>организовать штатное итоговое повторение в рамках образовательного процесса, избегая элементов натаскивания;</w:t>
      </w:r>
    </w:p>
    <w:p w:rsidR="000C25C2" w:rsidRDefault="000C25C2" w:rsidP="000C25C2">
      <w:pPr>
        <w:rPr>
          <w:bCs/>
          <w:lang w:eastAsia="x-none"/>
        </w:rPr>
      </w:pPr>
      <w:r>
        <w:rPr>
          <w:lang w:eastAsia="x-none"/>
        </w:rPr>
        <w:t>заранее скачать архивы с вариантами работы</w:t>
      </w:r>
      <w:r>
        <w:rPr>
          <w:bCs/>
          <w:lang w:eastAsia="x-none"/>
        </w:rPr>
        <w:t xml:space="preserve"> в личном кабинете, чтобы не создавать проблем с трафиком в единое время начала ВПР;</w:t>
      </w:r>
    </w:p>
    <w:p w:rsidR="000C25C2" w:rsidRDefault="000C25C2" w:rsidP="000C25C2">
      <w:pPr>
        <w:rPr>
          <w:lang w:eastAsia="x-none"/>
        </w:rPr>
      </w:pPr>
      <w:r>
        <w:rPr>
          <w:lang w:eastAsia="x-none"/>
        </w:rPr>
        <w:t>в день проведения работы скачать шифр, распаковать архив, распечатать варианты на всех участников</w:t>
      </w:r>
    </w:p>
    <w:p w:rsidR="000C25C2" w:rsidRDefault="000C25C2" w:rsidP="000C25C2">
      <w:pPr>
        <w:rPr>
          <w:lang w:eastAsia="x-none"/>
        </w:rPr>
      </w:pPr>
      <w:r>
        <w:rPr>
          <w:lang w:eastAsia="x-none"/>
        </w:rPr>
        <w:t xml:space="preserve">при необходимости обращаться в службу технической поддержки  </w:t>
      </w:r>
      <w:r>
        <w:rPr>
          <w:bCs/>
          <w:lang w:val="en-US" w:eastAsia="x-none"/>
        </w:rPr>
        <w:t>need</w:t>
      </w:r>
      <w:r>
        <w:rPr>
          <w:bCs/>
          <w:lang w:eastAsia="x-none"/>
        </w:rPr>
        <w:t>@</w:t>
      </w:r>
      <w:r>
        <w:rPr>
          <w:bCs/>
          <w:lang w:val="en-US" w:eastAsia="x-none"/>
        </w:rPr>
        <w:t>vprhelp</w:t>
      </w:r>
      <w:r>
        <w:rPr>
          <w:bCs/>
          <w:lang w:eastAsia="x-none"/>
        </w:rPr>
        <w:t>.</w:t>
      </w:r>
      <w:r>
        <w:rPr>
          <w:bCs/>
          <w:lang w:val="en-US" w:eastAsia="x-none"/>
        </w:rPr>
        <w:t>ru</w:t>
      </w:r>
      <w:r>
        <w:rPr>
          <w:lang w:eastAsia="x-none"/>
        </w:rPr>
        <w:t xml:space="preserve"> </w:t>
      </w:r>
    </w:p>
    <w:p w:rsidR="000C25C2" w:rsidRDefault="000C25C2" w:rsidP="000C25C2">
      <w:pPr>
        <w:rPr>
          <w:lang w:eastAsia="x-none"/>
        </w:rPr>
      </w:pPr>
      <w:r>
        <w:rPr>
          <w:lang w:eastAsia="x-none"/>
        </w:rPr>
        <w:t xml:space="preserve">провести ВПР, организовать проверку, </w:t>
      </w:r>
      <w:r>
        <w:rPr>
          <w:bCs/>
          <w:lang w:eastAsia="x-none"/>
        </w:rPr>
        <w:t>обеспечив возможность получения объективных результатов</w:t>
      </w:r>
      <w:r>
        <w:rPr>
          <w:lang w:eastAsia="x-none"/>
        </w:rPr>
        <w:t xml:space="preserve"> на всех стадиях;</w:t>
      </w:r>
    </w:p>
    <w:p w:rsidR="000C25C2" w:rsidRDefault="000C25C2" w:rsidP="000C25C2">
      <w:pPr>
        <w:rPr>
          <w:lang w:eastAsia="x-none"/>
        </w:rPr>
      </w:pPr>
      <w:r>
        <w:rPr>
          <w:lang w:eastAsia="x-none"/>
        </w:rPr>
        <w:t>заполнить электронную форму с результатами в соответствии с инструкциями, загрузить ее через личный кабинет;</w:t>
      </w:r>
    </w:p>
    <w:p w:rsidR="000C25C2" w:rsidRDefault="000C25C2" w:rsidP="000C25C2">
      <w:pPr>
        <w:rPr>
          <w:lang w:eastAsia="x-none"/>
        </w:rPr>
      </w:pPr>
      <w:r>
        <w:rPr>
          <w:lang w:eastAsia="x-none"/>
        </w:rPr>
        <w:lastRenderedPageBreak/>
        <w:t xml:space="preserve">провести анализ результатов, </w:t>
      </w:r>
    </w:p>
    <w:p w:rsidR="000C25C2" w:rsidRDefault="000C25C2" w:rsidP="000C25C2">
      <w:pPr>
        <w:rPr>
          <w:lang w:eastAsia="x-none"/>
        </w:rPr>
      </w:pPr>
      <w:r>
        <w:rPr>
          <w:lang w:eastAsia="x-none"/>
        </w:rPr>
        <w:t>использовать полученные аналитические выводы в дальнейшей работе.</w:t>
      </w:r>
    </w:p>
    <w:p w:rsidR="000C25C2" w:rsidRDefault="000C25C2" w:rsidP="000C25C2">
      <w:pPr>
        <w:rPr>
          <w:lang w:eastAsia="x-none"/>
        </w:rPr>
      </w:pPr>
      <w:r>
        <w:rPr>
          <w:lang w:eastAsia="x-none"/>
        </w:rPr>
        <w:t>Не рекомендуется:</w:t>
      </w:r>
    </w:p>
    <w:p w:rsidR="000C25C2" w:rsidRDefault="000C25C2" w:rsidP="000C25C2">
      <w:pPr>
        <w:rPr>
          <w:lang w:eastAsia="x-none"/>
        </w:rPr>
      </w:pPr>
      <w:r>
        <w:rPr>
          <w:lang w:eastAsia="x-none"/>
        </w:rPr>
        <w:t>Проводить работу во время каникул.</w:t>
      </w:r>
    </w:p>
    <w:p w:rsidR="000C25C2" w:rsidRDefault="000C25C2" w:rsidP="000C25C2">
      <w:pPr>
        <w:rPr>
          <w:lang w:eastAsia="x-none"/>
        </w:rPr>
      </w:pPr>
      <w:r>
        <w:rPr>
          <w:lang w:eastAsia="x-none"/>
        </w:rPr>
        <w:t>Специально готовить обучающихся к выполнению работы.</w:t>
      </w:r>
    </w:p>
    <w:p w:rsidR="000C25C2" w:rsidRDefault="000C25C2" w:rsidP="000C25C2">
      <w:pPr>
        <w:rPr>
          <w:lang w:eastAsia="x-none"/>
        </w:rPr>
      </w:pPr>
      <w:r>
        <w:rPr>
          <w:lang w:eastAsia="x-none"/>
        </w:rPr>
        <w:t xml:space="preserve">Решать посредством ВПР какие-либо административные или учебные задачи помимо диагностических. </w:t>
      </w:r>
    </w:p>
    <w:p w:rsidR="000C25C2" w:rsidRDefault="000C25C2" w:rsidP="000C25C2">
      <w:pPr>
        <w:rPr>
          <w:lang w:eastAsia="x-none"/>
        </w:rPr>
      </w:pPr>
      <w:r>
        <w:rPr>
          <w:lang w:eastAsia="x-none"/>
        </w:rPr>
        <w:t>Ставить отметки.</w:t>
      </w:r>
    </w:p>
    <w:p w:rsidR="000C25C2" w:rsidRDefault="000C25C2" w:rsidP="000C25C2">
      <w:pPr>
        <w:rPr>
          <w:lang w:eastAsia="x-none"/>
        </w:rPr>
      </w:pPr>
      <w:r>
        <w:rPr>
          <w:lang w:eastAsia="x-none"/>
        </w:rPr>
        <w:t>Оставлять без контроля процедуру проведения ВПР.</w:t>
      </w:r>
    </w:p>
    <w:p w:rsidR="000C25C2" w:rsidRDefault="000C25C2" w:rsidP="000C25C2">
      <w:pPr>
        <w:rPr>
          <w:b/>
          <w:bCs/>
          <w:lang w:eastAsia="x-none"/>
        </w:rPr>
      </w:pPr>
      <w:bookmarkStart w:id="1549" w:name="_Toc468326175"/>
    </w:p>
    <w:p w:rsidR="000C25C2" w:rsidRDefault="000C25C2" w:rsidP="000C25C2">
      <w:pPr>
        <w:pStyle w:val="3"/>
        <w:rPr>
          <w:b w:val="0"/>
          <w:lang w:eastAsia="x-none"/>
        </w:rPr>
      </w:pPr>
      <w:bookmarkStart w:id="1550" w:name="_Toc468905353"/>
      <w:bookmarkStart w:id="1551" w:name="_Toc468376215"/>
      <w:bookmarkStart w:id="1552" w:name="_Toc468372462"/>
      <w:r>
        <w:t>II.14.1.7 Рекомендации для родителей по использованию полученных результатов для повышения качества образования</w:t>
      </w:r>
      <w:bookmarkEnd w:id="1549"/>
      <w:bookmarkEnd w:id="1550"/>
      <w:bookmarkEnd w:id="1551"/>
      <w:bookmarkEnd w:id="1552"/>
      <w:r>
        <w:t xml:space="preserve"> </w:t>
      </w:r>
    </w:p>
    <w:p w:rsidR="000C25C2" w:rsidRDefault="000C25C2" w:rsidP="000C25C2">
      <w:pPr>
        <w:pStyle w:val="a0"/>
        <w:rPr>
          <w:lang w:val="x-none"/>
        </w:rPr>
      </w:pPr>
    </w:p>
    <w:p w:rsidR="000C25C2" w:rsidRDefault="000C25C2" w:rsidP="000C25C2">
      <w:pPr>
        <w:rPr>
          <w:bCs/>
          <w:lang w:eastAsia="x-none"/>
        </w:rPr>
      </w:pPr>
      <w:r>
        <w:rPr>
          <w:bCs/>
          <w:lang w:eastAsia="x-none"/>
        </w:rPr>
        <w:t>Для родителей ВПР могут быть полезны с точки зрения определения уровня подготовки учащегося, выявления проблемных зон, для планирования повторения, получения ориентиров для построения образовательных траекторий.</w:t>
      </w:r>
    </w:p>
    <w:p w:rsidR="000C25C2" w:rsidRDefault="000C25C2" w:rsidP="000C25C2">
      <w:pPr>
        <w:rPr>
          <w:bCs/>
          <w:lang w:eastAsia="x-none"/>
        </w:rPr>
      </w:pPr>
      <w:r>
        <w:rPr>
          <w:bCs/>
          <w:lang w:eastAsia="x-none"/>
        </w:rPr>
        <w:t>Основными рекомендациями для родителей являются следующие:</w:t>
      </w:r>
    </w:p>
    <w:p w:rsidR="000C25C2" w:rsidRDefault="000C25C2" w:rsidP="000C25C2">
      <w:pPr>
        <w:rPr>
          <w:lang w:eastAsia="x-none"/>
        </w:rPr>
      </w:pPr>
      <w:r>
        <w:rPr>
          <w:bCs/>
          <w:lang w:eastAsia="x-none"/>
        </w:rPr>
        <w:t>1. Проявлять внимание и интерес к действиям школы по обеспечению объективности и прозрачности образовательного процесса в вопросах оценивания, явно демонстрировать школе свою заинтересованность в получении объективной информации об уровне подготовки ребенка, имеющихся у него проблемах и намерениях школы по устранению этих проблем.</w:t>
      </w:r>
    </w:p>
    <w:p w:rsidR="000C25C2" w:rsidRDefault="000C25C2" w:rsidP="000C25C2">
      <w:pPr>
        <w:rPr>
          <w:lang w:eastAsia="x-none"/>
        </w:rPr>
      </w:pPr>
      <w:r>
        <w:rPr>
          <w:bCs/>
          <w:lang w:eastAsia="x-none"/>
        </w:rPr>
        <w:t>2. Проявлять интерес к результатам учащегося, интересоваться, не нуждается ли он(она) в помощи, оказать посильную помощь и поддержку, при необходимости.</w:t>
      </w:r>
    </w:p>
    <w:p w:rsidR="008B7B74" w:rsidRPr="008B7B74" w:rsidRDefault="008B7B74" w:rsidP="000C25C2">
      <w:pPr>
        <w:rPr>
          <w:bCs/>
          <w:lang w:eastAsia="x-none"/>
        </w:rPr>
      </w:pPr>
    </w:p>
    <w:p w:rsidR="008B7B74" w:rsidRPr="008B7B74" w:rsidRDefault="008B7B74" w:rsidP="000C25C2">
      <w:pPr>
        <w:rPr>
          <w:bCs/>
          <w:lang w:eastAsia="x-none"/>
        </w:rPr>
      </w:pPr>
    </w:p>
    <w:p w:rsidR="008B7B74" w:rsidRPr="008B7B74" w:rsidRDefault="008B7B74" w:rsidP="000C25C2">
      <w:pPr>
        <w:rPr>
          <w:bCs/>
          <w:lang w:eastAsia="x-none"/>
        </w:rPr>
      </w:pPr>
    </w:p>
    <w:p w:rsidR="008B7B74" w:rsidRPr="008B7B74" w:rsidRDefault="008B7B74" w:rsidP="000C25C2">
      <w:pPr>
        <w:rPr>
          <w:bCs/>
          <w:lang w:eastAsia="x-none"/>
        </w:rPr>
      </w:pPr>
    </w:p>
    <w:p w:rsidR="008B7B74" w:rsidRPr="008B7B74" w:rsidRDefault="008B7B74" w:rsidP="000C25C2">
      <w:pPr>
        <w:rPr>
          <w:bCs/>
          <w:lang w:eastAsia="x-none"/>
        </w:rPr>
      </w:pPr>
    </w:p>
    <w:p w:rsidR="008B7B74" w:rsidRPr="008B7B74" w:rsidRDefault="008B7B74" w:rsidP="000C25C2">
      <w:pPr>
        <w:rPr>
          <w:bCs/>
          <w:lang w:eastAsia="x-none"/>
        </w:rPr>
      </w:pPr>
    </w:p>
    <w:p w:rsidR="008B7B74" w:rsidRPr="008B7B74" w:rsidRDefault="008B7B74" w:rsidP="000C25C2">
      <w:pPr>
        <w:rPr>
          <w:bCs/>
          <w:lang w:eastAsia="x-none"/>
        </w:rPr>
      </w:pPr>
    </w:p>
    <w:p w:rsidR="008B7B74" w:rsidRPr="008B7B74" w:rsidRDefault="008B7B74" w:rsidP="000C25C2">
      <w:pPr>
        <w:rPr>
          <w:bCs/>
          <w:lang w:eastAsia="x-none"/>
        </w:rPr>
      </w:pPr>
    </w:p>
    <w:p w:rsidR="008B7B74" w:rsidRDefault="008B7B74" w:rsidP="008B7B74">
      <w:pPr>
        <w:pStyle w:val="1"/>
      </w:pPr>
      <w:bookmarkStart w:id="1553" w:name="_Toc468905405"/>
      <w:bookmarkStart w:id="1554" w:name="_Toc468376265"/>
      <w:bookmarkStart w:id="1555" w:name="_Toc468373645"/>
      <w:bookmarkStart w:id="1556" w:name="_Toc468370365"/>
      <w:r>
        <w:rPr>
          <w:lang w:val="en-US"/>
        </w:rPr>
        <w:lastRenderedPageBreak/>
        <w:t>II</w:t>
      </w:r>
      <w:r>
        <w:t>.15 Аналитический отчет о проведении комплексного анализа данных по оценке качества образования в Российской Федерации в 2016 году</w:t>
      </w:r>
      <w:bookmarkEnd w:id="1553"/>
      <w:bookmarkEnd w:id="1554"/>
      <w:bookmarkEnd w:id="1555"/>
      <w:bookmarkEnd w:id="1556"/>
    </w:p>
    <w:p w:rsidR="008B7B74" w:rsidRDefault="008B7B74" w:rsidP="008B7B74">
      <w:pPr>
        <w:pStyle w:val="20"/>
      </w:pPr>
      <w:bookmarkStart w:id="1557" w:name="_Toc468905406"/>
      <w:bookmarkStart w:id="1558" w:name="_Toc468376266"/>
      <w:bookmarkStart w:id="1559" w:name="_Toc468373646"/>
      <w:bookmarkStart w:id="1560" w:name="_Toc468370366"/>
      <w:bookmarkStart w:id="1561" w:name="_Toc455539180"/>
      <w:bookmarkStart w:id="1562" w:name="_Toc328987380"/>
      <w:bookmarkStart w:id="1563" w:name="_Toc328638225"/>
      <w:r>
        <w:rPr>
          <w:lang w:val="en-US"/>
        </w:rPr>
        <w:t>II</w:t>
      </w:r>
      <w:r>
        <w:t>.15.1 Краткая характеристика результатов процедур оценки качества образования в 2016 году</w:t>
      </w:r>
      <w:bookmarkEnd w:id="1557"/>
      <w:bookmarkEnd w:id="1558"/>
      <w:bookmarkEnd w:id="1559"/>
      <w:bookmarkEnd w:id="1560"/>
      <w:r>
        <w:t xml:space="preserve"> </w:t>
      </w:r>
    </w:p>
    <w:p w:rsidR="008B7B74" w:rsidRDefault="008B7B74" w:rsidP="008B7B74">
      <w:pPr>
        <w:pStyle w:val="a0"/>
      </w:pPr>
    </w:p>
    <w:p w:rsidR="008B7B74" w:rsidRDefault="008B7B74" w:rsidP="008B7B74">
      <w:r>
        <w:t>Перечень оценочных процедур, проводившихся в Российской Федерации в 2016 году, результаты которых используются при выполнении комплексного анализа данных по оценке качества образования в Российской Федерации в 2016 году:</w:t>
      </w:r>
    </w:p>
    <w:p w:rsidR="008B7B74" w:rsidRDefault="008B7B74" w:rsidP="008B7B74">
      <w:pPr>
        <w:rPr>
          <w:szCs w:val="23"/>
        </w:rPr>
      </w:pPr>
      <w:r>
        <w:rPr>
          <w:szCs w:val="22"/>
        </w:rPr>
        <w:t>Единый государственный экзамен (ЕГЭ)</w:t>
      </w:r>
    </w:p>
    <w:p w:rsidR="008B7B74" w:rsidRDefault="008B7B74" w:rsidP="008B7B74">
      <w:pPr>
        <w:rPr>
          <w:szCs w:val="23"/>
        </w:rPr>
      </w:pPr>
      <w:r>
        <w:rPr>
          <w:szCs w:val="22"/>
        </w:rPr>
        <w:t>Основной государственный экзамен (ОГЭ)</w:t>
      </w:r>
    </w:p>
    <w:p w:rsidR="008B7B74" w:rsidRDefault="008B7B74" w:rsidP="008B7B74">
      <w:pPr>
        <w:rPr>
          <w:szCs w:val="23"/>
        </w:rPr>
      </w:pPr>
      <w:r>
        <w:rPr>
          <w:szCs w:val="22"/>
        </w:rPr>
        <w:t>Всероссийские проверочные работы (ВПР)</w:t>
      </w:r>
    </w:p>
    <w:p w:rsidR="008B7B74" w:rsidRDefault="008B7B74" w:rsidP="008B7B74">
      <w:pPr>
        <w:rPr>
          <w:szCs w:val="23"/>
        </w:rPr>
      </w:pPr>
      <w:r>
        <w:rPr>
          <w:szCs w:val="22"/>
        </w:rPr>
        <w:t>Национальные исследования качества образования (НИКО)</w:t>
      </w:r>
    </w:p>
    <w:p w:rsidR="008B7B74" w:rsidRDefault="008B7B74" w:rsidP="008B7B74">
      <w:pPr>
        <w:rPr>
          <w:szCs w:val="23"/>
        </w:rPr>
      </w:pPr>
      <w:r>
        <w:rPr>
          <w:szCs w:val="22"/>
        </w:rPr>
        <w:t>Олимпиады, входящие в перечень Министерства образования и науки Российской Федерации</w:t>
      </w:r>
    </w:p>
    <w:p w:rsidR="008B7B74" w:rsidRDefault="008B7B74" w:rsidP="008B7B74">
      <w:pPr>
        <w:rPr>
          <w:szCs w:val="23"/>
        </w:rPr>
      </w:pPr>
      <w:r>
        <w:rPr>
          <w:szCs w:val="22"/>
        </w:rPr>
        <w:t>Всероссийская олимпиада школьников</w:t>
      </w:r>
    </w:p>
    <w:p w:rsidR="008B7B74" w:rsidRDefault="008B7B74" w:rsidP="008B7B74">
      <w:pPr>
        <w:pStyle w:val="aff"/>
      </w:pPr>
      <w:r>
        <w:t>ЕГЭ</w:t>
      </w:r>
    </w:p>
    <w:p w:rsidR="008B7B74" w:rsidRDefault="008B7B74" w:rsidP="008B7B74">
      <w:r>
        <w:t xml:space="preserve">В сдаче ЕГЭ приняли участие около полумиллиона человек. Подробная статистика по предметам представлена в таблице </w:t>
      </w:r>
      <w:r>
        <w:fldChar w:fldCharType="begin"/>
      </w:r>
      <w:r>
        <w:instrText xml:space="preserve"> REF  _Ref468370491 \h \n \t </w:instrText>
      </w:r>
      <w:r>
        <w:fldChar w:fldCharType="separate"/>
      </w:r>
      <w:r>
        <w:t>1</w:t>
      </w:r>
      <w:r>
        <w:fldChar w:fldCharType="end"/>
      </w:r>
      <w:r>
        <w:t>.</w:t>
      </w:r>
    </w:p>
    <w:p w:rsidR="008B7B74" w:rsidRDefault="008B7B74" w:rsidP="008B7B74">
      <w:pPr>
        <w:pStyle w:val="aa"/>
        <w:numPr>
          <w:ilvl w:val="0"/>
          <w:numId w:val="3"/>
        </w:numPr>
        <w:ind w:left="0" w:firstLine="0"/>
      </w:pPr>
      <w:bookmarkStart w:id="1564" w:name="_Ref468370491"/>
      <w:r>
        <w:t>–</w:t>
      </w:r>
      <w:bookmarkEnd w:id="1564"/>
      <w:r>
        <w:t xml:space="preserve"> Подробная статистика по предметам</w:t>
      </w:r>
    </w:p>
    <w:tbl>
      <w:tblPr>
        <w:tblW w:w="5000" w:type="pct"/>
        <w:jc w:val="center"/>
        <w:tblLook w:val="04A0" w:firstRow="1" w:lastRow="0" w:firstColumn="1" w:lastColumn="0" w:noHBand="0" w:noVBand="1"/>
      </w:tblPr>
      <w:tblGrid>
        <w:gridCol w:w="1707"/>
        <w:gridCol w:w="3077"/>
        <w:gridCol w:w="5070"/>
      </w:tblGrid>
      <w:tr w:rsidR="008B7B74" w:rsidTr="008B7B74">
        <w:trPr>
          <w:trHeight w:val="320"/>
          <w:jc w:val="center"/>
        </w:trPr>
        <w:tc>
          <w:tcPr>
            <w:tcW w:w="1781"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Предмет</w:t>
            </w:r>
          </w:p>
        </w:tc>
        <w:tc>
          <w:tcPr>
            <w:tcW w:w="1295"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Общее количество участников экзамена</w:t>
            </w:r>
          </w:p>
        </w:tc>
        <w:tc>
          <w:tcPr>
            <w:tcW w:w="1924"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Количество участников экзамена с удовлетворительными оценками</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666254</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649048</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445510</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376102</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171995</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161033</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80989</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67281</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Информатика и ИКТ</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50743</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44127</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129589</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105669</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127071</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105969</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17831</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15348</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66714</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65269</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1980</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1913</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Французcкий язык</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1267</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1248</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365408</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299420</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204</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196</w:t>
            </w:r>
          </w:p>
        </w:tc>
      </w:tr>
      <w:tr w:rsidR="008B7B74" w:rsidTr="008B7B74">
        <w:trPr>
          <w:trHeight w:val="320"/>
          <w:jc w:val="center"/>
        </w:trPr>
        <w:tc>
          <w:tcPr>
            <w:tcW w:w="17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1295" w:type="pct"/>
            <w:tcBorders>
              <w:top w:val="nil"/>
              <w:left w:val="nil"/>
              <w:bottom w:val="single" w:sz="4" w:space="0" w:color="auto"/>
              <w:right w:val="single" w:sz="4" w:space="0" w:color="auto"/>
            </w:tcBorders>
            <w:noWrap/>
            <w:vAlign w:val="center"/>
            <w:hideMark/>
          </w:tcPr>
          <w:p w:rsidR="008B7B74" w:rsidRDefault="008B7B74">
            <w:pPr>
              <w:pStyle w:val="12"/>
            </w:pPr>
            <w:r>
              <w:t>45148</w:t>
            </w:r>
          </w:p>
        </w:tc>
        <w:tc>
          <w:tcPr>
            <w:tcW w:w="1924" w:type="pct"/>
            <w:tcBorders>
              <w:top w:val="nil"/>
              <w:left w:val="nil"/>
              <w:bottom w:val="single" w:sz="4" w:space="0" w:color="auto"/>
              <w:right w:val="single" w:sz="4" w:space="0" w:color="auto"/>
            </w:tcBorders>
            <w:noWrap/>
            <w:vAlign w:val="center"/>
            <w:hideMark/>
          </w:tcPr>
          <w:p w:rsidR="008B7B74" w:rsidRDefault="008B7B74">
            <w:pPr>
              <w:pStyle w:val="12"/>
            </w:pPr>
            <w:r>
              <w:t>42983</w:t>
            </w:r>
          </w:p>
        </w:tc>
      </w:tr>
    </w:tbl>
    <w:p w:rsidR="008B7B74" w:rsidRDefault="008B7B74" w:rsidP="008B7B74">
      <w:pPr>
        <w:ind w:left="360"/>
        <w:rPr>
          <w:szCs w:val="20"/>
        </w:rPr>
      </w:pPr>
    </w:p>
    <w:p w:rsidR="008B7B74" w:rsidRDefault="008B7B74" w:rsidP="008B7B74">
      <w:pPr>
        <w:pStyle w:val="aff"/>
      </w:pPr>
      <w:r>
        <w:lastRenderedPageBreak/>
        <w:t>ОГЭ</w:t>
      </w:r>
    </w:p>
    <w:p w:rsidR="008B7B74" w:rsidRDefault="008B7B74" w:rsidP="008B7B74">
      <w:r>
        <w:t xml:space="preserve">В сдаче ОГЭ приняли участие более 1 млн человек. Подробная статистика по предметам представлена в таблице </w:t>
      </w:r>
      <w:r>
        <w:fldChar w:fldCharType="begin"/>
      </w:r>
      <w:r>
        <w:instrText xml:space="preserve"> REF  _Ref468370588 \h \n \t </w:instrText>
      </w:r>
      <w:r>
        <w:fldChar w:fldCharType="separate"/>
      </w:r>
      <w:r>
        <w:t>2</w:t>
      </w:r>
      <w:r>
        <w:fldChar w:fldCharType="end"/>
      </w:r>
      <w:r>
        <w:t>.</w:t>
      </w:r>
    </w:p>
    <w:p w:rsidR="008B7B74" w:rsidRDefault="008B7B74" w:rsidP="008B7B74">
      <w:pPr>
        <w:pStyle w:val="aa"/>
        <w:numPr>
          <w:ilvl w:val="0"/>
          <w:numId w:val="3"/>
        </w:numPr>
        <w:ind w:left="0" w:firstLine="0"/>
      </w:pPr>
      <w:bookmarkStart w:id="1565" w:name="_Ref468370588"/>
      <w:r>
        <w:t>–</w:t>
      </w:r>
      <w:bookmarkEnd w:id="1565"/>
      <w:r>
        <w:t xml:space="preserve"> Подробная статистика по предметам</w:t>
      </w:r>
    </w:p>
    <w:tbl>
      <w:tblPr>
        <w:tblW w:w="5000" w:type="pct"/>
        <w:jc w:val="center"/>
        <w:tblLook w:val="04A0" w:firstRow="1" w:lastRow="0" w:firstColumn="1" w:lastColumn="0" w:noHBand="0" w:noVBand="1"/>
      </w:tblPr>
      <w:tblGrid>
        <w:gridCol w:w="1707"/>
        <w:gridCol w:w="3077"/>
        <w:gridCol w:w="5070"/>
      </w:tblGrid>
      <w:tr w:rsidR="008B7B74" w:rsidTr="008B7B74">
        <w:trPr>
          <w:trHeight w:val="320"/>
          <w:jc w:val="center"/>
        </w:trPr>
        <w:tc>
          <w:tcPr>
            <w:tcW w:w="1493"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Предмет</w:t>
            </w:r>
          </w:p>
        </w:tc>
        <w:tc>
          <w:tcPr>
            <w:tcW w:w="1655"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Общее количество участников экзамена</w:t>
            </w:r>
          </w:p>
        </w:tc>
        <w:tc>
          <w:tcPr>
            <w:tcW w:w="1852"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Количество участников экзамена с удовлетворительными оценками</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1211726</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1189097</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1212797</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1169899</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197492</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179276</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158144</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142944</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Информатика и ИКТ</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189047</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174949</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420440</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360927</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114811</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77695</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326891</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247801</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100325</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94789</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3023</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2554</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Французcкий язык</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1717</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1598</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792185</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672931</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281</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276</w:t>
            </w:r>
          </w:p>
        </w:tc>
      </w:tr>
      <w:tr w:rsidR="008B7B74" w:rsidTr="008B7B74">
        <w:trPr>
          <w:trHeight w:val="320"/>
          <w:jc w:val="center"/>
        </w:trPr>
        <w:tc>
          <w:tcPr>
            <w:tcW w:w="149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1655" w:type="pct"/>
            <w:tcBorders>
              <w:top w:val="nil"/>
              <w:left w:val="nil"/>
              <w:bottom w:val="single" w:sz="4" w:space="0" w:color="auto"/>
              <w:right w:val="single" w:sz="4" w:space="0" w:color="auto"/>
            </w:tcBorders>
            <w:noWrap/>
            <w:vAlign w:val="center"/>
            <w:hideMark/>
          </w:tcPr>
          <w:p w:rsidR="008B7B74" w:rsidRDefault="008B7B74">
            <w:pPr>
              <w:pStyle w:val="12"/>
            </w:pPr>
            <w:r>
              <w:t>51762</w:t>
            </w:r>
          </w:p>
        </w:tc>
        <w:tc>
          <w:tcPr>
            <w:tcW w:w="1852" w:type="pct"/>
            <w:tcBorders>
              <w:top w:val="nil"/>
              <w:left w:val="nil"/>
              <w:bottom w:val="single" w:sz="4" w:space="0" w:color="auto"/>
              <w:right w:val="single" w:sz="4" w:space="0" w:color="auto"/>
            </w:tcBorders>
            <w:noWrap/>
            <w:vAlign w:val="center"/>
            <w:hideMark/>
          </w:tcPr>
          <w:p w:rsidR="008B7B74" w:rsidRDefault="008B7B74">
            <w:pPr>
              <w:pStyle w:val="12"/>
            </w:pPr>
            <w:r>
              <w:t>46193</w:t>
            </w:r>
          </w:p>
        </w:tc>
      </w:tr>
    </w:tbl>
    <w:p w:rsidR="008B7B74" w:rsidRDefault="008B7B74" w:rsidP="008B7B74">
      <w:pPr>
        <w:ind w:left="360"/>
        <w:jc w:val="center"/>
        <w:rPr>
          <w:szCs w:val="20"/>
        </w:rPr>
      </w:pPr>
    </w:p>
    <w:p w:rsidR="008B7B74" w:rsidRDefault="008B7B74" w:rsidP="008B7B74">
      <w:pPr>
        <w:pStyle w:val="aff"/>
      </w:pPr>
      <w:r>
        <w:t>ВПР</w:t>
      </w:r>
    </w:p>
    <w:p w:rsidR="008B7B74" w:rsidRDefault="008B7B74" w:rsidP="008B7B74">
      <w:r>
        <w:t xml:space="preserve">Всероссийские проверочные работы проводились в Российской Федерации в мае 2016 года по двум моделям: </w:t>
      </w:r>
    </w:p>
    <w:p w:rsidR="008B7B74" w:rsidRDefault="008B7B74" w:rsidP="008B7B74">
      <w:r>
        <w:t>модель 1 – организация проведения ВПР на уровне образовательной организации</w:t>
      </w:r>
    </w:p>
    <w:p w:rsidR="008B7B74" w:rsidRDefault="008B7B74" w:rsidP="008B7B74">
      <w:r>
        <w:t>модель 2 – организация проведения ВПР на уровне субъекта Российской Федерации</w:t>
      </w:r>
    </w:p>
    <w:p w:rsidR="008B7B74" w:rsidRDefault="008B7B74" w:rsidP="008B7B74">
      <w:r>
        <w:t>В проведении ВПР приняли участие все субъекты Российской Федерации.</w:t>
      </w:r>
    </w:p>
    <w:p w:rsidR="008B7B74" w:rsidRDefault="008B7B74" w:rsidP="008B7B74">
      <w:r>
        <w:t xml:space="preserve">Общее количество участников по предметам: </w:t>
      </w:r>
    </w:p>
    <w:p w:rsidR="008B7B74" w:rsidRDefault="008B7B74" w:rsidP="008B7B74">
      <w:r>
        <w:t>Математика – 1 295 998.</w:t>
      </w:r>
    </w:p>
    <w:p w:rsidR="008B7B74" w:rsidRDefault="008B7B74" w:rsidP="008B7B74">
      <w:r>
        <w:t>Русский язык – 1 283 104</w:t>
      </w:r>
    </w:p>
    <w:p w:rsidR="008B7B74" w:rsidRDefault="008B7B74" w:rsidP="008B7B74">
      <w:r>
        <w:t>Окружающий мир – 1 282 741</w:t>
      </w:r>
    </w:p>
    <w:p w:rsidR="008B7B74" w:rsidRDefault="008B7B74" w:rsidP="008B7B74">
      <w:pPr>
        <w:pStyle w:val="aa"/>
        <w:numPr>
          <w:ilvl w:val="0"/>
          <w:numId w:val="3"/>
        </w:numPr>
        <w:ind w:left="0" w:firstLine="0"/>
      </w:pPr>
      <w:r>
        <w:t>– Всероссийские проверочные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3419"/>
        <w:gridCol w:w="3955"/>
      </w:tblGrid>
      <w:tr w:rsidR="008B7B74" w:rsidTr="008B7B74">
        <w:tc>
          <w:tcPr>
            <w:tcW w:w="1258" w:type="pct"/>
            <w:vMerge w:val="restar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Предметы</w:t>
            </w:r>
          </w:p>
        </w:tc>
        <w:tc>
          <w:tcPr>
            <w:tcW w:w="3742" w:type="pct"/>
            <w:gridSpan w:val="2"/>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Количество субъектов Российской Федерации</w:t>
            </w:r>
          </w:p>
        </w:tc>
      </w:tr>
      <w:tr w:rsidR="008B7B74" w:rsidTr="008B7B74">
        <w:trPr>
          <w:trHeight w:val="573"/>
        </w:trPr>
        <w:tc>
          <w:tcPr>
            <w:tcW w:w="0" w:type="auto"/>
            <w:vMerge/>
            <w:tcBorders>
              <w:top w:val="single" w:sz="4" w:space="0" w:color="auto"/>
              <w:left w:val="single" w:sz="4" w:space="0" w:color="auto"/>
              <w:bottom w:val="single" w:sz="4" w:space="0" w:color="auto"/>
              <w:right w:val="single" w:sz="4" w:space="0" w:color="auto"/>
            </w:tcBorders>
            <w:vAlign w:val="center"/>
            <w:hideMark/>
          </w:tcPr>
          <w:p w:rsidR="008B7B74" w:rsidRDefault="008B7B74">
            <w:pPr>
              <w:rPr>
                <w:iCs/>
                <w:szCs w:val="28"/>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Модель 1</w:t>
            </w:r>
          </w:p>
        </w:tc>
        <w:tc>
          <w:tcPr>
            <w:tcW w:w="200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Модель 2</w:t>
            </w:r>
          </w:p>
        </w:tc>
      </w:tr>
      <w:tr w:rsidR="008B7B74" w:rsidTr="008B7B74">
        <w:tc>
          <w:tcPr>
            <w:tcW w:w="1258"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Русский язык</w:t>
            </w:r>
          </w:p>
        </w:tc>
        <w:tc>
          <w:tcPr>
            <w:tcW w:w="1735"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77</w:t>
            </w:r>
          </w:p>
        </w:tc>
        <w:tc>
          <w:tcPr>
            <w:tcW w:w="2007"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14</w:t>
            </w:r>
          </w:p>
        </w:tc>
      </w:tr>
      <w:tr w:rsidR="008B7B74" w:rsidTr="008B7B74">
        <w:tc>
          <w:tcPr>
            <w:tcW w:w="1258"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Математика</w:t>
            </w:r>
          </w:p>
        </w:tc>
        <w:tc>
          <w:tcPr>
            <w:tcW w:w="1735"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76</w:t>
            </w:r>
          </w:p>
        </w:tc>
        <w:tc>
          <w:tcPr>
            <w:tcW w:w="2007"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15</w:t>
            </w:r>
          </w:p>
        </w:tc>
      </w:tr>
      <w:tr w:rsidR="008B7B74" w:rsidTr="008B7B74">
        <w:tc>
          <w:tcPr>
            <w:tcW w:w="1258"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Окружающий мир</w:t>
            </w:r>
          </w:p>
        </w:tc>
        <w:tc>
          <w:tcPr>
            <w:tcW w:w="1735"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77</w:t>
            </w:r>
          </w:p>
        </w:tc>
        <w:tc>
          <w:tcPr>
            <w:tcW w:w="2007"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14</w:t>
            </w:r>
          </w:p>
        </w:tc>
      </w:tr>
    </w:tbl>
    <w:p w:rsidR="008B7B74" w:rsidRDefault="008B7B74" w:rsidP="008B7B74">
      <w:pPr>
        <w:rPr>
          <w:szCs w:val="20"/>
        </w:rPr>
      </w:pPr>
      <w:r>
        <w:t>Отметки по пятибалльной шкале (в % от общего количества участников данной модели).</w:t>
      </w:r>
    </w:p>
    <w:p w:rsidR="008B7B74" w:rsidRDefault="008B7B74" w:rsidP="008B7B74">
      <w:pPr>
        <w:pStyle w:val="aa"/>
        <w:numPr>
          <w:ilvl w:val="0"/>
          <w:numId w:val="3"/>
        </w:numPr>
        <w:ind w:left="0" w:firstLine="0"/>
      </w:pPr>
      <w:r>
        <w:lastRenderedPageBreak/>
        <w:t xml:space="preserve"> – Отметки по пятибалльной шкале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936"/>
        <w:gridCol w:w="941"/>
        <w:gridCol w:w="942"/>
        <w:gridCol w:w="942"/>
        <w:gridCol w:w="942"/>
        <w:gridCol w:w="942"/>
        <w:gridCol w:w="942"/>
        <w:gridCol w:w="942"/>
      </w:tblGrid>
      <w:tr w:rsidR="008B7B74" w:rsidTr="008B7B74">
        <w:tc>
          <w:tcPr>
            <w:tcW w:w="2376" w:type="dxa"/>
            <w:tcBorders>
              <w:top w:val="single" w:sz="4" w:space="0" w:color="auto"/>
              <w:left w:val="single" w:sz="4" w:space="0" w:color="auto"/>
              <w:bottom w:val="single" w:sz="4" w:space="0" w:color="auto"/>
              <w:right w:val="single" w:sz="4" w:space="0" w:color="auto"/>
            </w:tcBorders>
          </w:tcPr>
          <w:p w:rsidR="008B7B74" w:rsidRDefault="008B7B74">
            <w:pPr>
              <w:pStyle w:val="12"/>
              <w:rPr>
                <w:lang w:eastAsia="en-US"/>
              </w:rPr>
            </w:pPr>
          </w:p>
        </w:tc>
        <w:tc>
          <w:tcPr>
            <w:tcW w:w="3856" w:type="dxa"/>
            <w:gridSpan w:val="4"/>
            <w:tcBorders>
              <w:top w:val="single" w:sz="4" w:space="0" w:color="auto"/>
              <w:left w:val="single" w:sz="4" w:space="0" w:color="auto"/>
              <w:bottom w:val="single" w:sz="4" w:space="0" w:color="auto"/>
              <w:right w:val="single" w:sz="4" w:space="0" w:color="auto"/>
            </w:tcBorders>
            <w:hideMark/>
          </w:tcPr>
          <w:p w:rsidR="008B7B74" w:rsidRDefault="008B7B74">
            <w:pPr>
              <w:pStyle w:val="12"/>
              <w:jc w:val="center"/>
              <w:rPr>
                <w:lang w:eastAsia="en-US"/>
              </w:rPr>
            </w:pPr>
            <w:r>
              <w:t>Модель 1</w:t>
            </w:r>
          </w:p>
        </w:tc>
        <w:tc>
          <w:tcPr>
            <w:tcW w:w="3856" w:type="dxa"/>
            <w:gridSpan w:val="4"/>
            <w:tcBorders>
              <w:top w:val="single" w:sz="4" w:space="0" w:color="auto"/>
              <w:left w:val="single" w:sz="4" w:space="0" w:color="auto"/>
              <w:bottom w:val="single" w:sz="4" w:space="0" w:color="auto"/>
              <w:right w:val="single" w:sz="4" w:space="0" w:color="auto"/>
            </w:tcBorders>
            <w:hideMark/>
          </w:tcPr>
          <w:p w:rsidR="008B7B74" w:rsidRDefault="008B7B74">
            <w:pPr>
              <w:pStyle w:val="12"/>
              <w:jc w:val="center"/>
              <w:rPr>
                <w:lang w:eastAsia="en-US"/>
              </w:rPr>
            </w:pPr>
            <w:r>
              <w:t>Модель 2</w:t>
            </w:r>
          </w:p>
        </w:tc>
      </w:tr>
      <w:tr w:rsidR="008B7B74" w:rsidTr="008B7B74">
        <w:tc>
          <w:tcPr>
            <w:tcW w:w="2376"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Предмет</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«3»</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«4»</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«5»</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«3»</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«4»</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«5»</w:t>
            </w:r>
          </w:p>
        </w:tc>
      </w:tr>
      <w:tr w:rsidR="008B7B74" w:rsidTr="008B7B74">
        <w:tc>
          <w:tcPr>
            <w:tcW w:w="2376"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Русский язык</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2,8</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14,9</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38,1</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44,2</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4,4</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9,5</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39,1</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47,1</w:t>
            </w:r>
          </w:p>
        </w:tc>
      </w:tr>
      <w:tr w:rsidR="008B7B74" w:rsidTr="008B7B74">
        <w:tc>
          <w:tcPr>
            <w:tcW w:w="2376"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Математика</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2,3</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16</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26,4</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55,3</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3, 1</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14,6</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27,2</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55</w:t>
            </w:r>
          </w:p>
        </w:tc>
      </w:tr>
      <w:tr w:rsidR="008B7B74" w:rsidTr="008B7B74">
        <w:tc>
          <w:tcPr>
            <w:tcW w:w="2376"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Окружающий мир</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1,4</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24,1</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53,3</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21,1</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0,61</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12,3</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61,2</w:t>
            </w:r>
          </w:p>
        </w:tc>
        <w:tc>
          <w:tcPr>
            <w:tcW w:w="964" w:type="dxa"/>
            <w:tcBorders>
              <w:top w:val="single" w:sz="4" w:space="0" w:color="auto"/>
              <w:left w:val="single" w:sz="4" w:space="0" w:color="auto"/>
              <w:bottom w:val="single" w:sz="4" w:space="0" w:color="auto"/>
              <w:right w:val="single" w:sz="4" w:space="0" w:color="auto"/>
            </w:tcBorders>
            <w:hideMark/>
          </w:tcPr>
          <w:p w:rsidR="008B7B74" w:rsidRDefault="008B7B74">
            <w:pPr>
              <w:pStyle w:val="12"/>
              <w:rPr>
                <w:lang w:eastAsia="en-US"/>
              </w:rPr>
            </w:pPr>
            <w:r>
              <w:t>25,8</w:t>
            </w:r>
          </w:p>
        </w:tc>
      </w:tr>
    </w:tbl>
    <w:p w:rsidR="008B7B74" w:rsidRDefault="008B7B74" w:rsidP="008B7B74">
      <w:pPr>
        <w:ind w:left="360"/>
        <w:rPr>
          <w:szCs w:val="20"/>
        </w:rPr>
      </w:pPr>
    </w:p>
    <w:p w:rsidR="008B7B74" w:rsidRDefault="008B7B74" w:rsidP="008B7B74">
      <w:pPr>
        <w:pStyle w:val="aff"/>
      </w:pPr>
      <w:r>
        <w:t>НИКО</w:t>
      </w:r>
    </w:p>
    <w:p w:rsidR="008B7B74" w:rsidRDefault="008B7B74" w:rsidP="008B7B74">
      <w:r>
        <w:t>В 2016 году в российской Федерации проводились национальные исследования качества образования по двум направлениям:</w:t>
      </w:r>
    </w:p>
    <w:p w:rsidR="008B7B74" w:rsidRDefault="008B7B74" w:rsidP="008B7B74">
      <w:r>
        <w:t>История и обществознание (6 и 8 классы)</w:t>
      </w:r>
    </w:p>
    <w:p w:rsidR="008B7B74" w:rsidRDefault="008B7B74" w:rsidP="008B7B74">
      <w:r>
        <w:t>Иностранные языки (5 и 8 классы).</w:t>
      </w:r>
    </w:p>
    <w:p w:rsidR="008B7B74" w:rsidRDefault="008B7B74" w:rsidP="008B7B74">
      <w:r>
        <w:t>Необходимо отметить, что НИКО является выборочным исследованием, результаты которого не рекомендовано использовать в управленческих целях. Поэтому в рамках данного отчета НИКО выступает только как источник объективных данных об уровне выполнения тех или иных заданий.</w:t>
      </w:r>
    </w:p>
    <w:p w:rsidR="008B7B74" w:rsidRDefault="008B7B74" w:rsidP="008B7B74">
      <w:pPr>
        <w:pStyle w:val="aa"/>
        <w:numPr>
          <w:ilvl w:val="0"/>
          <w:numId w:val="3"/>
        </w:numPr>
        <w:ind w:left="0" w:firstLine="0"/>
      </w:pPr>
      <w:r>
        <w:t>– Распределение участников НИКО по истории и обществознанию по классам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1490"/>
        <w:gridCol w:w="4821"/>
      </w:tblGrid>
      <w:tr w:rsidR="008B7B74" w:rsidTr="008B7B74">
        <w:trPr>
          <w:trHeight w:val="639"/>
          <w:jc w:val="center"/>
        </w:trPr>
        <w:tc>
          <w:tcPr>
            <w:tcW w:w="1798"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Предмет</w:t>
            </w:r>
          </w:p>
        </w:tc>
        <w:tc>
          <w:tcPr>
            <w:tcW w:w="756"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Класс</w:t>
            </w:r>
          </w:p>
        </w:tc>
        <w:tc>
          <w:tcPr>
            <w:tcW w:w="2447"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Количество участников</w:t>
            </w:r>
          </w:p>
        </w:tc>
      </w:tr>
      <w:tr w:rsidR="008B7B74" w:rsidTr="008B7B74">
        <w:trPr>
          <w:trHeight w:val="20"/>
          <w:jc w:val="center"/>
        </w:trPr>
        <w:tc>
          <w:tcPr>
            <w:tcW w:w="1798" w:type="pct"/>
            <w:vMerge w:val="restart"/>
            <w:tcBorders>
              <w:top w:val="single" w:sz="4" w:space="0" w:color="auto"/>
              <w:left w:val="single" w:sz="4" w:space="0" w:color="auto"/>
              <w:bottom w:val="single" w:sz="4" w:space="0" w:color="auto"/>
              <w:right w:val="single" w:sz="4" w:space="0" w:color="auto"/>
            </w:tcBorders>
            <w:hideMark/>
          </w:tcPr>
          <w:p w:rsidR="008B7B74" w:rsidRDefault="008B7B74">
            <w:pPr>
              <w:pStyle w:val="12"/>
            </w:pPr>
            <w:r>
              <w:t>История</w:t>
            </w:r>
          </w:p>
        </w:tc>
        <w:tc>
          <w:tcPr>
            <w:tcW w:w="75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6</w:t>
            </w:r>
          </w:p>
        </w:tc>
        <w:tc>
          <w:tcPr>
            <w:tcW w:w="244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13335</w:t>
            </w:r>
          </w:p>
        </w:tc>
      </w:tr>
      <w:tr w:rsidR="008B7B74" w:rsidTr="008B7B74">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B7B74" w:rsidRDefault="008B7B74">
            <w:pPr>
              <w:rPr>
                <w:iCs/>
                <w:szCs w:val="28"/>
              </w:rPr>
            </w:pPr>
          </w:p>
        </w:tc>
        <w:tc>
          <w:tcPr>
            <w:tcW w:w="75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8</w:t>
            </w:r>
          </w:p>
        </w:tc>
        <w:tc>
          <w:tcPr>
            <w:tcW w:w="244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11676</w:t>
            </w:r>
          </w:p>
        </w:tc>
      </w:tr>
      <w:tr w:rsidR="008B7B74" w:rsidTr="008B7B74">
        <w:trPr>
          <w:trHeight w:val="20"/>
          <w:jc w:val="center"/>
        </w:trPr>
        <w:tc>
          <w:tcPr>
            <w:tcW w:w="1798" w:type="pct"/>
            <w:vMerge w:val="restart"/>
            <w:tcBorders>
              <w:top w:val="single" w:sz="4" w:space="0" w:color="auto"/>
              <w:left w:val="single" w:sz="4" w:space="0" w:color="auto"/>
              <w:bottom w:val="single" w:sz="4" w:space="0" w:color="auto"/>
              <w:right w:val="single" w:sz="4" w:space="0" w:color="auto"/>
            </w:tcBorders>
            <w:hideMark/>
          </w:tcPr>
          <w:p w:rsidR="008B7B74" w:rsidRDefault="008B7B74">
            <w:pPr>
              <w:pStyle w:val="12"/>
            </w:pPr>
            <w:r>
              <w:t>Обществознание</w:t>
            </w:r>
          </w:p>
        </w:tc>
        <w:tc>
          <w:tcPr>
            <w:tcW w:w="75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6</w:t>
            </w:r>
          </w:p>
        </w:tc>
        <w:tc>
          <w:tcPr>
            <w:tcW w:w="244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13351</w:t>
            </w:r>
          </w:p>
        </w:tc>
      </w:tr>
      <w:tr w:rsidR="008B7B74" w:rsidTr="008B7B74">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B7B74" w:rsidRDefault="008B7B74">
            <w:pPr>
              <w:rPr>
                <w:iCs/>
                <w:szCs w:val="28"/>
              </w:rPr>
            </w:pPr>
          </w:p>
        </w:tc>
        <w:tc>
          <w:tcPr>
            <w:tcW w:w="75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8</w:t>
            </w:r>
          </w:p>
        </w:tc>
        <w:tc>
          <w:tcPr>
            <w:tcW w:w="244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11806</w:t>
            </w:r>
          </w:p>
        </w:tc>
      </w:tr>
      <w:tr w:rsidR="008B7B74" w:rsidTr="008B7B74">
        <w:trPr>
          <w:trHeight w:val="20"/>
          <w:jc w:val="center"/>
        </w:trPr>
        <w:tc>
          <w:tcPr>
            <w:tcW w:w="1798"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Всего</w:t>
            </w:r>
          </w:p>
        </w:tc>
        <w:tc>
          <w:tcPr>
            <w:tcW w:w="75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rPr>
                <w:rFonts w:ascii="Calibri" w:eastAsia="Calibri" w:hAnsi="Calibri"/>
                <w:sz w:val="20"/>
              </w:rPr>
            </w:pPr>
          </w:p>
        </w:tc>
        <w:tc>
          <w:tcPr>
            <w:tcW w:w="2447"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50168</w:t>
            </w:r>
          </w:p>
        </w:tc>
      </w:tr>
    </w:tbl>
    <w:p w:rsidR="008B7B74" w:rsidRDefault="008B7B74" w:rsidP="008B7B74">
      <w:pPr>
        <w:pStyle w:val="aa"/>
        <w:numPr>
          <w:ilvl w:val="0"/>
          <w:numId w:val="3"/>
        </w:numPr>
        <w:ind w:left="0" w:firstLine="0"/>
      </w:pPr>
      <w:r>
        <w:t>– Средние баллы участников НИКО по истории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4"/>
        <w:gridCol w:w="2464"/>
      </w:tblGrid>
      <w:tr w:rsidR="008B7B74" w:rsidTr="008B7B74">
        <w:trPr>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Класс</w:t>
            </w:r>
          </w:p>
        </w:tc>
        <w:tc>
          <w:tcPr>
            <w:tcW w:w="125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Средний балл</w:t>
            </w:r>
          </w:p>
        </w:tc>
        <w:tc>
          <w:tcPr>
            <w:tcW w:w="125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Медиана</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Максимальный балл</w:t>
            </w:r>
          </w:p>
        </w:tc>
      </w:tr>
      <w:tr w:rsidR="008B7B74" w:rsidTr="008B7B74">
        <w:trPr>
          <w:jc w:val="center"/>
        </w:trPr>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6</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rPr>
                <w:color w:val="000000"/>
              </w:rPr>
            </w:pPr>
            <w:r>
              <w:rPr>
                <w:color w:val="000000"/>
                <w:szCs w:val="18"/>
              </w:rPr>
              <w:t>5,47</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rPr>
                <w:color w:val="000000"/>
              </w:rPr>
            </w:pPr>
            <w:r>
              <w:rPr>
                <w:color w:val="000000"/>
                <w:szCs w:val="18"/>
              </w:rPr>
              <w:t>5,0</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rPr>
                <w:color w:val="000000"/>
                <w:szCs w:val="18"/>
              </w:rPr>
            </w:pPr>
            <w:r>
              <w:rPr>
                <w:color w:val="000000"/>
                <w:szCs w:val="18"/>
              </w:rPr>
              <w:t>16</w:t>
            </w:r>
          </w:p>
        </w:tc>
      </w:tr>
      <w:tr w:rsidR="008B7B74" w:rsidTr="008B7B74">
        <w:trPr>
          <w:jc w:val="center"/>
        </w:trPr>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8</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rPr>
                <w:color w:val="000000"/>
                <w:szCs w:val="18"/>
              </w:rPr>
            </w:pPr>
            <w:r>
              <w:rPr>
                <w:color w:val="000000"/>
                <w:szCs w:val="18"/>
              </w:rPr>
              <w:t>5,35</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rPr>
                <w:color w:val="000000"/>
                <w:szCs w:val="18"/>
              </w:rPr>
            </w:pPr>
            <w:r>
              <w:rPr>
                <w:color w:val="000000"/>
                <w:szCs w:val="18"/>
              </w:rPr>
              <w:t>5,0</w:t>
            </w:r>
          </w:p>
        </w:tc>
        <w:tc>
          <w:tcPr>
            <w:tcW w:w="1250" w:type="pct"/>
            <w:tcBorders>
              <w:top w:val="single" w:sz="4" w:space="0" w:color="auto"/>
              <w:left w:val="single" w:sz="4" w:space="0" w:color="auto"/>
              <w:bottom w:val="single" w:sz="4" w:space="0" w:color="auto"/>
              <w:right w:val="single" w:sz="4" w:space="0" w:color="auto"/>
            </w:tcBorders>
            <w:hideMark/>
          </w:tcPr>
          <w:p w:rsidR="008B7B74" w:rsidRDefault="008B7B74">
            <w:pPr>
              <w:pStyle w:val="12"/>
              <w:rPr>
                <w:color w:val="000000"/>
                <w:szCs w:val="18"/>
              </w:rPr>
            </w:pPr>
            <w:r>
              <w:rPr>
                <w:color w:val="000000"/>
                <w:szCs w:val="18"/>
              </w:rPr>
              <w:t>20</w:t>
            </w:r>
          </w:p>
        </w:tc>
      </w:tr>
    </w:tbl>
    <w:p w:rsidR="008B7B74" w:rsidRDefault="008B7B74" w:rsidP="008B7B74">
      <w:pPr>
        <w:pStyle w:val="aa"/>
        <w:numPr>
          <w:ilvl w:val="0"/>
          <w:numId w:val="3"/>
        </w:numPr>
        <w:ind w:left="0" w:firstLine="0"/>
      </w:pPr>
      <w:r>
        <w:t>– Границы отметок НИКО по истории в 6 классе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0"/>
        <w:gridCol w:w="1372"/>
        <w:gridCol w:w="1372"/>
        <w:gridCol w:w="1372"/>
        <w:gridCol w:w="1318"/>
      </w:tblGrid>
      <w:tr w:rsidR="008B7B74" w:rsidTr="008B7B74">
        <w:trPr>
          <w:trHeight w:val="399"/>
          <w:jc w:val="center"/>
        </w:trPr>
        <w:tc>
          <w:tcPr>
            <w:tcW w:w="2243"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Отметка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Диапазон баллов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0-3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4-8</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9-12</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13-16</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 xml:space="preserve">Доля участников в %, получивших отметку </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47%</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18%</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w:t>
            </w:r>
          </w:p>
        </w:tc>
      </w:tr>
    </w:tbl>
    <w:p w:rsidR="008B7B74" w:rsidRDefault="008B7B74" w:rsidP="008B7B74">
      <w:pPr>
        <w:pStyle w:val="aa"/>
        <w:numPr>
          <w:ilvl w:val="0"/>
          <w:numId w:val="3"/>
        </w:numPr>
        <w:ind w:left="0" w:firstLine="0"/>
      </w:pPr>
      <w:r>
        <w:t>– Границы отметок НИКО по истории в 8 классе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0"/>
        <w:gridCol w:w="1372"/>
        <w:gridCol w:w="1372"/>
        <w:gridCol w:w="1372"/>
        <w:gridCol w:w="1318"/>
      </w:tblGrid>
      <w:tr w:rsidR="008B7B74" w:rsidTr="008B7B74">
        <w:trPr>
          <w:trHeight w:val="399"/>
          <w:jc w:val="center"/>
        </w:trPr>
        <w:tc>
          <w:tcPr>
            <w:tcW w:w="2243"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Отметка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Диапазон баллов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0-3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4-10</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11-15</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16-20</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 xml:space="preserve">Доля участников в %, получивших отметку </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38%</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51%</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11%</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0%</w:t>
            </w:r>
          </w:p>
        </w:tc>
      </w:tr>
    </w:tbl>
    <w:p w:rsidR="008B7B74" w:rsidRDefault="008B7B74" w:rsidP="008B7B74">
      <w:pPr>
        <w:pStyle w:val="aa"/>
        <w:numPr>
          <w:ilvl w:val="0"/>
          <w:numId w:val="3"/>
        </w:numPr>
        <w:ind w:left="0" w:firstLine="0"/>
      </w:pPr>
      <w:r>
        <w:t>– Средние баллы участников НИКО по обществознанию</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2377"/>
        <w:gridCol w:w="2379"/>
        <w:gridCol w:w="3398"/>
      </w:tblGrid>
      <w:tr w:rsidR="008B7B74" w:rsidTr="008B7B74">
        <w:trPr>
          <w:jc w:val="center"/>
        </w:trPr>
        <w:tc>
          <w:tcPr>
            <w:tcW w:w="863"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Класс</w:t>
            </w:r>
          </w:p>
        </w:tc>
        <w:tc>
          <w:tcPr>
            <w:tcW w:w="120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Средний балл</w:t>
            </w:r>
          </w:p>
        </w:tc>
        <w:tc>
          <w:tcPr>
            <w:tcW w:w="120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Медиана</w:t>
            </w:r>
          </w:p>
        </w:tc>
        <w:tc>
          <w:tcPr>
            <w:tcW w:w="1724"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Максимальный балл</w:t>
            </w:r>
          </w:p>
        </w:tc>
      </w:tr>
      <w:tr w:rsidR="008B7B74" w:rsidTr="008B7B74">
        <w:trPr>
          <w:jc w:val="center"/>
        </w:trPr>
        <w:tc>
          <w:tcPr>
            <w:tcW w:w="86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lastRenderedPageBreak/>
              <w:t>6</w:t>
            </w:r>
          </w:p>
        </w:tc>
        <w:tc>
          <w:tcPr>
            <w:tcW w:w="1206"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8,99</w:t>
            </w:r>
          </w:p>
        </w:tc>
        <w:tc>
          <w:tcPr>
            <w:tcW w:w="1207"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9,0</w:t>
            </w:r>
          </w:p>
        </w:tc>
        <w:tc>
          <w:tcPr>
            <w:tcW w:w="1724"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19</w:t>
            </w:r>
          </w:p>
        </w:tc>
      </w:tr>
      <w:tr w:rsidR="008B7B74" w:rsidTr="008B7B74">
        <w:trPr>
          <w:jc w:val="center"/>
        </w:trPr>
        <w:tc>
          <w:tcPr>
            <w:tcW w:w="86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8</w:t>
            </w:r>
          </w:p>
        </w:tc>
        <w:tc>
          <w:tcPr>
            <w:tcW w:w="1206"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7,82</w:t>
            </w:r>
          </w:p>
        </w:tc>
        <w:tc>
          <w:tcPr>
            <w:tcW w:w="1207"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8,0</w:t>
            </w:r>
          </w:p>
        </w:tc>
        <w:tc>
          <w:tcPr>
            <w:tcW w:w="1724"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23</w:t>
            </w:r>
          </w:p>
        </w:tc>
      </w:tr>
    </w:tbl>
    <w:p w:rsidR="008B7B74" w:rsidRDefault="008B7B74" w:rsidP="008B7B74">
      <w:pPr>
        <w:pStyle w:val="aa"/>
        <w:numPr>
          <w:ilvl w:val="0"/>
          <w:numId w:val="3"/>
        </w:numPr>
        <w:ind w:left="0" w:firstLine="0"/>
      </w:pPr>
      <w:r>
        <w:t>– Границы отметок НИКО по обществознанию в 6 классе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0"/>
        <w:gridCol w:w="1372"/>
        <w:gridCol w:w="1372"/>
        <w:gridCol w:w="1372"/>
        <w:gridCol w:w="1318"/>
      </w:tblGrid>
      <w:tr w:rsidR="008B7B74" w:rsidTr="008B7B74">
        <w:trPr>
          <w:trHeight w:val="399"/>
          <w:jc w:val="center"/>
        </w:trPr>
        <w:tc>
          <w:tcPr>
            <w:tcW w:w="2243"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Отметка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Диапазон баллов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0-6</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7-11</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12-15</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16-19</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 xml:space="preserve">Доля участников в %, получивших отметку </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24%</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50%</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24%</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w:t>
            </w:r>
          </w:p>
        </w:tc>
      </w:tr>
    </w:tbl>
    <w:p w:rsidR="008B7B74" w:rsidRDefault="008B7B74" w:rsidP="008B7B74">
      <w:pPr>
        <w:pStyle w:val="aa"/>
        <w:numPr>
          <w:ilvl w:val="0"/>
          <w:numId w:val="3"/>
        </w:numPr>
        <w:ind w:left="0" w:firstLine="0"/>
      </w:pPr>
      <w:r>
        <w:t>– Границы отметок НИКО по обществознанию в 8 классе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0"/>
        <w:gridCol w:w="1372"/>
        <w:gridCol w:w="1372"/>
        <w:gridCol w:w="1372"/>
        <w:gridCol w:w="1318"/>
      </w:tblGrid>
      <w:tr w:rsidR="008B7B74" w:rsidTr="008B7B74">
        <w:trPr>
          <w:trHeight w:val="399"/>
          <w:jc w:val="center"/>
        </w:trPr>
        <w:tc>
          <w:tcPr>
            <w:tcW w:w="2243"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Отметка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"2"</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"4"</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Диапазон баллов НИКО</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0-6</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7-12</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13-17</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18-23</w:t>
            </w:r>
          </w:p>
        </w:tc>
      </w:tr>
      <w:tr w:rsidR="008B7B74" w:rsidTr="008B7B74">
        <w:trPr>
          <w:jc w:val="center"/>
        </w:trPr>
        <w:tc>
          <w:tcPr>
            <w:tcW w:w="2243"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 xml:space="preserve">Доля участников в %, получивших отметку </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38%</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50%</w:t>
            </w:r>
          </w:p>
        </w:tc>
        <w:tc>
          <w:tcPr>
            <w:tcW w:w="6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11%</w:t>
            </w:r>
          </w:p>
        </w:tc>
        <w:tc>
          <w:tcPr>
            <w:tcW w:w="67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0%</w:t>
            </w:r>
          </w:p>
        </w:tc>
      </w:tr>
    </w:tbl>
    <w:p w:rsidR="008B7B74" w:rsidRDefault="008B7B74" w:rsidP="008B7B74">
      <w:pPr>
        <w:ind w:left="360"/>
        <w:jc w:val="center"/>
        <w:rPr>
          <w:b/>
          <w:szCs w:val="20"/>
        </w:rPr>
      </w:pPr>
    </w:p>
    <w:p w:rsidR="008B7B74" w:rsidRDefault="008B7B74" w:rsidP="008B7B74">
      <w:pPr>
        <w:pStyle w:val="aff"/>
      </w:pPr>
      <w:r>
        <w:t>ВсОШ</w:t>
      </w:r>
    </w:p>
    <w:p w:rsidR="008B7B74" w:rsidRDefault="008B7B74" w:rsidP="008B7B74">
      <w:r>
        <w:t xml:space="preserve">На Всероссийской олимпиаде школьников количество дипломов заключительного этапа в 2016 г. превысило 2 тысячи. Подробная статистика по предметам представлена в таблице </w:t>
      </w:r>
      <w:r>
        <w:fldChar w:fldCharType="begin"/>
      </w:r>
      <w:r>
        <w:instrText xml:space="preserve"> REF  _Ref468371180 \h \n \t </w:instrText>
      </w:r>
      <w:r>
        <w:fldChar w:fldCharType="separate"/>
      </w:r>
      <w:r>
        <w:t>12</w:t>
      </w:r>
      <w:r>
        <w:fldChar w:fldCharType="end"/>
      </w:r>
      <w:r>
        <w:t>.</w:t>
      </w:r>
    </w:p>
    <w:p w:rsidR="008B7B74" w:rsidRDefault="008B7B74" w:rsidP="008B7B74">
      <w:pPr>
        <w:pStyle w:val="aa"/>
        <w:numPr>
          <w:ilvl w:val="0"/>
          <w:numId w:val="3"/>
        </w:numPr>
        <w:ind w:left="0" w:firstLine="0"/>
      </w:pPr>
      <w:r>
        <w:t xml:space="preserve"> </w:t>
      </w:r>
      <w:bookmarkStart w:id="1566" w:name="_Ref468371180"/>
      <w:bookmarkStart w:id="1567" w:name="_Ref468371385"/>
      <w:r>
        <w:t>–</w:t>
      </w:r>
      <w:bookmarkEnd w:id="1566"/>
      <w:r>
        <w:t xml:space="preserve"> Статистика по предметам</w:t>
      </w:r>
      <w:bookmarkEnd w:id="1567"/>
    </w:p>
    <w:tbl>
      <w:tblPr>
        <w:tblW w:w="5000" w:type="pct"/>
        <w:jc w:val="center"/>
        <w:tblLook w:val="04A0" w:firstRow="1" w:lastRow="0" w:firstColumn="1" w:lastColumn="0" w:noHBand="0" w:noVBand="1"/>
      </w:tblPr>
      <w:tblGrid>
        <w:gridCol w:w="3652"/>
        <w:gridCol w:w="6202"/>
      </w:tblGrid>
      <w:tr w:rsidR="008B7B74" w:rsidTr="008B7B74">
        <w:trPr>
          <w:trHeight w:val="57"/>
          <w:tblHeader/>
          <w:jc w:val="center"/>
        </w:trPr>
        <w:tc>
          <w:tcPr>
            <w:tcW w:w="1853"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Предмет</w:t>
            </w:r>
          </w:p>
        </w:tc>
        <w:tc>
          <w:tcPr>
            <w:tcW w:w="3147"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Количество дипломов заключительного этапа</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90</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Астрономия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79</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111</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95</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Информатика</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108</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Искусство (МХК)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82</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18</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112</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Итальянский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11</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Китайский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16</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107</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142</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89</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jc w:val="center"/>
            </w:pPr>
            <w:r>
              <w:t>114</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ОБЖ</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81</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Право</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109</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102</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Технология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90</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120</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Физическая культура</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101</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Французский язык</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90</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108</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Экология</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106</w:t>
            </w:r>
          </w:p>
        </w:tc>
      </w:tr>
      <w:tr w:rsidR="008B7B74" w:rsidTr="008B7B74">
        <w:trPr>
          <w:trHeight w:val="57"/>
          <w:jc w:val="center"/>
        </w:trPr>
        <w:tc>
          <w:tcPr>
            <w:tcW w:w="1853"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Экономика</w:t>
            </w:r>
          </w:p>
        </w:tc>
        <w:tc>
          <w:tcPr>
            <w:tcW w:w="3147" w:type="pct"/>
            <w:tcBorders>
              <w:top w:val="nil"/>
              <w:left w:val="nil"/>
              <w:bottom w:val="single" w:sz="4" w:space="0" w:color="auto"/>
              <w:right w:val="single" w:sz="4" w:space="0" w:color="auto"/>
            </w:tcBorders>
            <w:noWrap/>
            <w:vAlign w:val="center"/>
            <w:hideMark/>
          </w:tcPr>
          <w:p w:rsidR="008B7B74" w:rsidRDefault="008B7B74">
            <w:pPr>
              <w:pStyle w:val="12"/>
            </w:pPr>
            <w:r>
              <w:t>113</w:t>
            </w:r>
          </w:p>
        </w:tc>
      </w:tr>
    </w:tbl>
    <w:p w:rsidR="008B7B74" w:rsidRDefault="008B7B74" w:rsidP="008B7B74">
      <w:pPr>
        <w:ind w:left="360"/>
        <w:rPr>
          <w:szCs w:val="20"/>
        </w:rPr>
      </w:pPr>
    </w:p>
    <w:p w:rsidR="008B7B74" w:rsidRDefault="008B7B74" w:rsidP="008B7B74">
      <w:pPr>
        <w:pStyle w:val="aff"/>
      </w:pPr>
      <w:r>
        <w:lastRenderedPageBreak/>
        <w:t>РСОШ</w:t>
      </w:r>
    </w:p>
    <w:p w:rsidR="008B7B74" w:rsidRDefault="008B7B74" w:rsidP="008B7B74">
      <w:r>
        <w:t xml:space="preserve">На олимпиадах РСОШ количество дипломов 2016 г. превысило 11 тысяч. Подробная статистика по олимпиадам и профилям представлена в таблице </w:t>
      </w:r>
      <w:r>
        <w:fldChar w:fldCharType="begin"/>
      </w:r>
      <w:r>
        <w:instrText xml:space="preserve"> REF  _Ref468371385 \h \n \t </w:instrText>
      </w:r>
      <w:r>
        <w:fldChar w:fldCharType="separate"/>
      </w:r>
      <w:r>
        <w:t>12</w:t>
      </w:r>
      <w:r>
        <w:fldChar w:fldCharType="end"/>
      </w:r>
      <w:r>
        <w:t xml:space="preserve"> и </w:t>
      </w:r>
      <w:r>
        <w:fldChar w:fldCharType="begin"/>
      </w:r>
      <w:r>
        <w:instrText xml:space="preserve"> REF  _Ref468371388 \h \n \t </w:instrText>
      </w:r>
      <w:r>
        <w:fldChar w:fldCharType="separate"/>
      </w:r>
      <w:r>
        <w:t>13</w:t>
      </w:r>
      <w:r>
        <w:fldChar w:fldCharType="end"/>
      </w:r>
      <w:r>
        <w:t xml:space="preserve"> соответственно.</w:t>
      </w:r>
    </w:p>
    <w:p w:rsidR="008B7B74" w:rsidRDefault="008B7B74" w:rsidP="008B7B74">
      <w:pPr>
        <w:pStyle w:val="aa"/>
        <w:numPr>
          <w:ilvl w:val="0"/>
          <w:numId w:val="3"/>
        </w:numPr>
        <w:ind w:left="0" w:firstLine="0"/>
      </w:pPr>
      <w:r>
        <w:t xml:space="preserve"> </w:t>
      </w:r>
      <w:bookmarkStart w:id="1568" w:name="_Ref468371388"/>
      <w:r>
        <w:t>– Статистика по олимпиадам</w:t>
      </w:r>
      <w:bookmarkEnd w:id="1568"/>
    </w:p>
    <w:tbl>
      <w:tblPr>
        <w:tblW w:w="5000" w:type="pct"/>
        <w:tblLook w:val="04A0" w:firstRow="1" w:lastRow="0" w:firstColumn="1" w:lastColumn="0" w:noHBand="0" w:noVBand="1"/>
      </w:tblPr>
      <w:tblGrid>
        <w:gridCol w:w="7373"/>
        <w:gridCol w:w="2481"/>
      </w:tblGrid>
      <w:tr w:rsidR="008B7B74" w:rsidTr="008B7B74">
        <w:trPr>
          <w:trHeight w:val="20"/>
          <w:tblHeader/>
        </w:trPr>
        <w:tc>
          <w:tcPr>
            <w:tcW w:w="4198"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Наименование олимпиады</w:t>
            </w:r>
          </w:p>
        </w:tc>
        <w:tc>
          <w:tcPr>
            <w:tcW w:w="802" w:type="pct"/>
            <w:tcBorders>
              <w:top w:val="single" w:sz="4" w:space="0" w:color="auto"/>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Количество дипломов</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Всероссийская Олимпиада школьников "Нанотехнологии - прорыв в будущее"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Всероссийский конкурс научных работ школьников "Юниор"</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35</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Всероссийский турнир юных физиков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Всесибирская открытая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440</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Герценовская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Инженерная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32</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Кутафинская олимпиада школьников по праву</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127</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МПГУ для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по информатике и компьютерной безопасности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по праву "ФЕМИДА"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47</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"Будущие исследователи – будущее науки"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239</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1389</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"Будущие исследователи - будущее науки"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"Евразийская лингвистическая олимпиада"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166</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им. В.Е. Татлина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на базе ведомственных образовательных учреждений</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147</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школьников по математике и криптографии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86</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отраслевая олимпиада школьников "Паруса надежды"</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химическая олимпиада школьников имени академика П.Д. Саркисова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Межрегиональная олимпиада Казанского (Приволжского) федерального университета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49</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Межрегиональный экономический фестиваль школьников "Сибириада. Шаг в мечту"</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24</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Многопредметная олимпиада "Юные таланты"</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Многопредметная олимпиада СКФУ "45 параллель"</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12</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Многопрофильная инженерная олимпиада "Звезда"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961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Многопрофильная инженерная олимпиада "Будущее России"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Многопрофильная олимпиада "Аксиос"</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7</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Московская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551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Общероссийская олимпиада школьников "Основы православной культуры"</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111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Объединённая межвузовская математическая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679</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Курчатов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182</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по комплексу предметов "Культура и искусство"</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204</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МГИМО МИД России для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42</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lastRenderedPageBreak/>
              <w:t>Олимпиада по дискретной математике и теоретической информатике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10</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Российской академии народного хозяйства и государственной службы при Президенте Российской Федерации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218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"Звезда" - Таланты на службе обороны и безопасности"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"Будущее с нами"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"Государственный аудит"</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34</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"Звезда - Таланты на службе обороны и безопасности"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"Кодекс знаний"</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"Ломоносов"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1428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"Надежда энергетики"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"Наследники Левши" по физике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"Покори Воробьёвы горы!"</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243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"Россия в электронном мире"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15</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"Учись строить будущее"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73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"Учитель школы будущего"</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"Физтех"</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1393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"Шаг в будущее"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483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по информатике и программированию</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Открытая межвузовская олимпиада школьников Сибирского федерального округа "Будущее Сибири"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160</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Олимпиада школьников Санкт-Петербургского государственного университета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520</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Открытая всероссийская интеллектуальная олимпиада "Наше наследие"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10</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Открытая олимпиада школьников "Информационные технологии"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142</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Открытая олимпиада школьников по математике</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85</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Открытая олимпиада школьников по программированию</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46</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Плехановская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15</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Региональная олимпиада школьников "Архитектура и искусство"</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Региональный конкурс школьников Челябинского университетского образовательного округа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24</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Северо-Восточная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285</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Сибирская межрегиональная олимпиада школьников "Архитектурно-дизайнерское творчество"</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Телевизионная гуманитарная олимпиада школьников "Умницы и умники"</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18</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Турнир городов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42</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Турнир имени М.В.Ломоносова</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274</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Учитель школы будущего</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41</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Филологическая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7</w:t>
            </w:r>
          </w:p>
        </w:tc>
      </w:tr>
      <w:tr w:rsidR="008B7B74" w:rsidTr="008B7B74">
        <w:trPr>
          <w:trHeight w:val="20"/>
        </w:trPr>
        <w:tc>
          <w:tcPr>
            <w:tcW w:w="4198"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Южно-Уральская олимпиада школьников</w:t>
            </w:r>
          </w:p>
        </w:tc>
        <w:tc>
          <w:tcPr>
            <w:tcW w:w="802"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w:t>
            </w:r>
          </w:p>
        </w:tc>
      </w:tr>
    </w:tbl>
    <w:p w:rsidR="008B7B74" w:rsidRDefault="008B7B74" w:rsidP="008B7B74">
      <w:pPr>
        <w:pStyle w:val="aa"/>
        <w:numPr>
          <w:ilvl w:val="0"/>
          <w:numId w:val="3"/>
        </w:numPr>
        <w:ind w:left="0" w:firstLine="0"/>
      </w:pPr>
      <w:r>
        <w:t xml:space="preserve"> – Статистика по профилям</w:t>
      </w:r>
    </w:p>
    <w:tbl>
      <w:tblPr>
        <w:tblW w:w="5000" w:type="pct"/>
        <w:jc w:val="center"/>
        <w:tblLook w:val="04A0" w:firstRow="1" w:lastRow="0" w:firstColumn="1" w:lastColumn="0" w:noHBand="0" w:noVBand="1"/>
      </w:tblPr>
      <w:tblGrid>
        <w:gridCol w:w="6192"/>
        <w:gridCol w:w="3662"/>
      </w:tblGrid>
      <w:tr w:rsidR="008B7B74" w:rsidTr="008B7B74">
        <w:trPr>
          <w:trHeight w:val="20"/>
          <w:tblHeader/>
          <w:jc w:val="center"/>
        </w:trPr>
        <w:tc>
          <w:tcPr>
            <w:tcW w:w="3142"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Профиль олимпиады</w:t>
            </w:r>
          </w:p>
        </w:tc>
        <w:tc>
          <w:tcPr>
            <w:tcW w:w="1858" w:type="pct"/>
            <w:tcBorders>
              <w:top w:val="single" w:sz="4" w:space="0" w:color="auto"/>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Количество дипломов</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нанотехнологии</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естественные науки</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276</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инженерные науки</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26</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lastRenderedPageBreak/>
              <w:t>физика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1354</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биология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469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информатика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428</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математика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3229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химия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822</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география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171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иностранный язык</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694</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право</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321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русский язык</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503</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история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464</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востоковедение</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дизайн</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8</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журналистика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25</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история мировых цивилизаций</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13</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литература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167</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обществознание</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678</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психология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44</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экономика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193</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электроника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10</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графика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10</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композиция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рисунок</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техника и технологии</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428</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геология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технологии материалов</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астрономия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лингвистика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филология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50</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основы православной культуры</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111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академический рисунок, живопись, композиция, история искусства и культуры</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112</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гуманитарные и социальные науки</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60</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технический рисунок и декоративная композиция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92</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право, обществознание</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история российской государственности</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97</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международные отношения и глобалистика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механика и математическое моделирование</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43</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политология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41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робототехника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5</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философия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19</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экология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21</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архитектурная графика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73</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инженерное дело</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255</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медицина</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117</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комплекс предметов (рисунок, композиция)</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3</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рисунок, архитектурная композиция, живопись, дизайн</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18</w:t>
            </w:r>
          </w:p>
        </w:tc>
      </w:tr>
      <w:tr w:rsidR="008B7B74" w:rsidTr="008B7B74">
        <w:trPr>
          <w:trHeight w:val="20"/>
          <w:jc w:val="center"/>
        </w:trPr>
        <w:tc>
          <w:tcPr>
            <w:tcW w:w="3142" w:type="pct"/>
            <w:tcBorders>
              <w:top w:val="nil"/>
              <w:left w:val="single" w:sz="4" w:space="0" w:color="auto"/>
              <w:bottom w:val="single" w:sz="4" w:space="0" w:color="auto"/>
              <w:right w:val="single" w:sz="4" w:space="0" w:color="auto"/>
            </w:tcBorders>
            <w:vAlign w:val="center"/>
            <w:hideMark/>
          </w:tcPr>
          <w:p w:rsidR="008B7B74" w:rsidRDefault="008B7B74">
            <w:pPr>
              <w:pStyle w:val="12"/>
              <w:rPr>
                <w:color w:val="000000"/>
              </w:rPr>
            </w:pPr>
            <w:r>
              <w:rPr>
                <w:color w:val="000000"/>
              </w:rPr>
              <w:t>астрономия и науки о Земле</w:t>
            </w:r>
          </w:p>
        </w:tc>
        <w:tc>
          <w:tcPr>
            <w:tcW w:w="1858" w:type="pct"/>
            <w:tcBorders>
              <w:top w:val="nil"/>
              <w:left w:val="nil"/>
              <w:bottom w:val="single" w:sz="4" w:space="0" w:color="auto"/>
              <w:right w:val="single" w:sz="4" w:space="0" w:color="auto"/>
            </w:tcBorders>
            <w:noWrap/>
            <w:vAlign w:val="center"/>
            <w:hideMark/>
          </w:tcPr>
          <w:p w:rsidR="008B7B74" w:rsidRDefault="008B7B74">
            <w:pPr>
              <w:pStyle w:val="12"/>
              <w:jc w:val="center"/>
              <w:rPr>
                <w:color w:val="000000"/>
              </w:rPr>
            </w:pPr>
            <w:r>
              <w:rPr>
                <w:color w:val="000000"/>
              </w:rPr>
              <w:t>14</w:t>
            </w:r>
          </w:p>
        </w:tc>
      </w:tr>
    </w:tbl>
    <w:p w:rsidR="008B7B74" w:rsidRDefault="008B7B74" w:rsidP="008B7B74">
      <w:pPr>
        <w:rPr>
          <w:szCs w:val="20"/>
        </w:rPr>
      </w:pPr>
    </w:p>
    <w:p w:rsidR="008B7B74" w:rsidRDefault="008B7B74" w:rsidP="008B7B74">
      <w:pPr>
        <w:pStyle w:val="20"/>
      </w:pPr>
      <w:bookmarkStart w:id="1569" w:name="_Toc468905407"/>
      <w:bookmarkStart w:id="1570" w:name="_Toc468376267"/>
      <w:bookmarkStart w:id="1571" w:name="_Toc468373647"/>
      <w:bookmarkStart w:id="1572" w:name="_Toc468370367"/>
      <w:r>
        <w:rPr>
          <w:lang w:val="en-US"/>
        </w:rPr>
        <w:lastRenderedPageBreak/>
        <w:t>II</w:t>
      </w:r>
      <w:r>
        <w:t>.15.2 Итоги комплексного анализа результатов оценочных процедур в целях совершенствования управления качеством образования</w:t>
      </w:r>
      <w:bookmarkEnd w:id="1569"/>
      <w:bookmarkEnd w:id="1570"/>
      <w:bookmarkEnd w:id="1571"/>
      <w:bookmarkEnd w:id="1572"/>
    </w:p>
    <w:p w:rsidR="008B7B74" w:rsidRDefault="008B7B74" w:rsidP="008B7B74">
      <w:pPr>
        <w:pStyle w:val="3"/>
      </w:pPr>
      <w:bookmarkStart w:id="1573" w:name="_Toc468905408"/>
      <w:bookmarkStart w:id="1574" w:name="_Toc468376268"/>
      <w:bookmarkStart w:id="1575" w:name="_Toc468373648"/>
      <w:bookmarkStart w:id="1576" w:name="_Toc468370368"/>
      <w:bookmarkStart w:id="1577" w:name="_Toc455539182"/>
      <w:bookmarkEnd w:id="1561"/>
      <w:bookmarkEnd w:id="1562"/>
      <w:bookmarkEnd w:id="1563"/>
      <w:r>
        <w:rPr>
          <w:lang w:val="en-US"/>
        </w:rPr>
        <w:t>II</w:t>
      </w:r>
      <w:r>
        <w:t>.15.2.1 Аналитические выводы о качестве данных</w:t>
      </w:r>
      <w:bookmarkEnd w:id="1573"/>
      <w:bookmarkEnd w:id="1574"/>
      <w:bookmarkEnd w:id="1575"/>
      <w:bookmarkEnd w:id="1576"/>
      <w:bookmarkEnd w:id="1577"/>
    </w:p>
    <w:p w:rsidR="008B7B74" w:rsidRDefault="008B7B74" w:rsidP="008B7B74">
      <w:pPr>
        <w:pStyle w:val="4"/>
      </w:pPr>
      <w:bookmarkStart w:id="1578" w:name="_Toc468905409"/>
      <w:bookmarkStart w:id="1579" w:name="_Toc468376269"/>
      <w:bookmarkStart w:id="1580" w:name="_Toc468373649"/>
      <w:bookmarkStart w:id="1581" w:name="_Toc468370369"/>
      <w:bookmarkStart w:id="1582" w:name="_Toc455539183"/>
      <w:r>
        <w:rPr>
          <w:lang w:val="en-US"/>
        </w:rPr>
        <w:t>II</w:t>
      </w:r>
      <w:r>
        <w:t>.15.2.1.1 Анализ результатов одной оценочной процедуры</w:t>
      </w:r>
      <w:bookmarkEnd w:id="1578"/>
      <w:bookmarkEnd w:id="1579"/>
      <w:bookmarkEnd w:id="1580"/>
      <w:bookmarkEnd w:id="1581"/>
      <w:bookmarkEnd w:id="1582"/>
    </w:p>
    <w:p w:rsidR="008B7B74" w:rsidRDefault="008B7B74" w:rsidP="008B7B74">
      <w:pPr>
        <w:pStyle w:val="a0"/>
      </w:pPr>
    </w:p>
    <w:p w:rsidR="008B7B74" w:rsidRDefault="008B7B74" w:rsidP="008B7B74">
      <w:bookmarkStart w:id="1583" w:name="_Toc455539184"/>
      <w:r>
        <w:t>Сопоставление распределений первичных баллов за работу в целом всей выборки и отдельных групп</w:t>
      </w:r>
      <w:bookmarkEnd w:id="1583"/>
    </w:p>
    <w:p w:rsidR="008B7B74" w:rsidRDefault="008B7B74" w:rsidP="008B7B74"/>
    <w:p w:rsidR="008B7B74" w:rsidRDefault="008B7B74" w:rsidP="008B7B74">
      <w:pPr>
        <w:pStyle w:val="aff"/>
      </w:pPr>
      <w:r>
        <w:t>ЕГЭ</w:t>
      </w:r>
    </w:p>
    <w:p w:rsidR="008B7B74" w:rsidRDefault="008B7B74" w:rsidP="008B7B74">
      <w:r>
        <w:t>На графиках плотности распределений первичных баллов можно отследить следующие типы нарушений:</w:t>
      </w:r>
    </w:p>
    <w:p w:rsidR="008B7B74" w:rsidRDefault="008B7B74" w:rsidP="008B7B74">
      <w:r>
        <w:t>нарушения работы ППЭ:</w:t>
      </w:r>
    </w:p>
    <w:p w:rsidR="008B7B74" w:rsidRDefault="008B7B74" w:rsidP="008B7B74">
      <w:r>
        <w:t>как распознать: отражаются в смещении кривой вправо и/или нарушении гладкости распределения (наличие пиков), особенно на границе неудовлетворительной оценки (ПБ-1) и в области полных баллов за часть теста с кратким ответом и/или в районе ПБ-2.</w:t>
      </w:r>
    </w:p>
    <w:p w:rsidR="008B7B74" w:rsidRDefault="008B7B74" w:rsidP="008B7B74">
      <w:r>
        <w:t>причины: невыполнение организаторами порядка проведения экзамена (например, помощь учителей, списывание со шпаргалок и/или сети Интернет).</w:t>
      </w:r>
    </w:p>
    <w:p w:rsidR="008B7B74" w:rsidRDefault="008B7B74" w:rsidP="008B7B74">
      <w:r>
        <w:t xml:space="preserve">особенности графиков: </w:t>
      </w:r>
    </w:p>
    <w:p w:rsidR="008B7B74" w:rsidRDefault="008B7B74" w:rsidP="008B7B74">
      <w:r>
        <w:t xml:space="preserve">по естественным причинам в слабых регионах кривые могут быть смещены влево (это отражает честное проведение экзамена), а в сильных (например, в Москве и Санкт-Петербурге) – вправо (что отражает высокий уровень подготовки выпускников); </w:t>
      </w:r>
    </w:p>
    <w:p w:rsidR="008B7B74" w:rsidRDefault="008B7B74" w:rsidP="008B7B74">
      <w:r>
        <w:t>для регионов с небольшой численностью выпускников (например, для Еврейской автономной области, Чукотского автономного округа или Ямало-Ненецкого автономного округа) характерны не гладкие, а «зубчатые» плотности распределения, что не связано с нарушениями, а отражает лишь небольшое количество выпускников. Эту ситуацию легко отличить от ситуации нарушений: в них распределение, в целом, гладкое, но в отдельном месте (или в двух местах) наблюдаются «пики».</w:t>
      </w:r>
    </w:p>
    <w:p w:rsidR="008B7B74" w:rsidRDefault="008B7B74" w:rsidP="008B7B74">
      <w:r>
        <w:t>нарушения работы региональных комиссий:</w:t>
      </w:r>
    </w:p>
    <w:p w:rsidR="008B7B74" w:rsidRDefault="008B7B74" w:rsidP="008B7B74">
      <w:r>
        <w:t>как распознать: отражаются в нарушении гладкости распределения на границе неудовлетворительной оценки (ПБ-1) и в наличие незначительных пиков в области высоких баллов.</w:t>
      </w:r>
    </w:p>
    <w:p w:rsidR="008B7B74" w:rsidRDefault="008B7B74" w:rsidP="008B7B74">
      <w:r>
        <w:t>причины: необоснованное приписывание баллов в части С обучающимся с неудовлетворительными или минимальными оценками (более подробно и четко это нарушение также можно увидеть на «пузырьковых» диаграммах), а также «дотягивание» достаточно сильных учащихся до более высоких баллов.</w:t>
      </w:r>
    </w:p>
    <w:p w:rsidR="008B7B74" w:rsidRDefault="008B7B74" w:rsidP="008B7B74">
      <w:pPr>
        <w:rPr>
          <w:szCs w:val="20"/>
        </w:rPr>
      </w:pPr>
      <w:r>
        <w:t>Анализ общефедерального распределения по математике в 2016 г., в целом, показывает, что экзамен прошел достаточно «честно»:</w:t>
      </w:r>
    </w:p>
    <w:p w:rsidR="008B7B74" w:rsidRDefault="008B7B74" w:rsidP="008B7B74">
      <w:r>
        <w:t>нет сильной смещенности кривой вправо, как в 2012 г.</w:t>
      </w:r>
    </w:p>
    <w:p w:rsidR="008B7B74" w:rsidRDefault="008B7B74" w:rsidP="008B7B74">
      <w:r>
        <w:t>нет смещенности и пика из-за списывания из сети в Интернет, как в 2013 г.</w:t>
      </w:r>
    </w:p>
    <w:p w:rsidR="008B7B74" w:rsidRDefault="008B7B74" w:rsidP="008B7B74">
      <w:r>
        <w:t>распределение по форме и локализации похоже на распределения 2014-2015 гг., небольшое смещение кривой вправо и вверх может быть как свидетельством повышающегося качества образования по математике в отдельных регионах, так и чуть меньшей сложностью КИМ в 2016 г. и/или результатом отдельных нарушений в отдельных регионах.</w:t>
      </w:r>
    </w:p>
    <w:p w:rsidR="008B7B74" w:rsidRDefault="008B7B74" w:rsidP="008B7B74">
      <w:pPr>
        <w:jc w:val="center"/>
        <w:rPr>
          <w:noProof/>
        </w:rPr>
      </w:pPr>
      <w:r>
        <w:rPr>
          <w:noProof/>
        </w:rPr>
        <w:lastRenderedPageBreak/>
        <w:drawing>
          <wp:inline distT="0" distB="0" distL="0" distR="0" wp14:anchorId="068EC45A" wp14:editId="2E0F73E8">
            <wp:extent cx="4568825" cy="2922270"/>
            <wp:effectExtent l="0" t="0" r="22225" b="11430"/>
            <wp:docPr id="61" name="Диаграмма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9"/>
              </a:graphicData>
            </a:graphic>
          </wp:inline>
        </w:drawing>
      </w:r>
    </w:p>
    <w:p w:rsidR="008B7B74" w:rsidRDefault="008B7B74" w:rsidP="008B7B74">
      <w:pPr>
        <w:pStyle w:val="ab"/>
        <w:numPr>
          <w:ilvl w:val="0"/>
          <w:numId w:val="5"/>
        </w:numPr>
        <w:ind w:left="0" w:firstLine="0"/>
      </w:pPr>
      <w:r>
        <w:t>– График плотности распределений первичных баллов</w:t>
      </w:r>
    </w:p>
    <w:p w:rsidR="008B7B74" w:rsidRDefault="008B7B74" w:rsidP="008B7B74">
      <w:r>
        <w:t>В 2016 г. ПБ-1 по математике равен 6 баллам, полный балл за часть теста с кратким ответам – 8 баллам. Соответственно наличие пиков на 8 баллах будет свидетельствовать о наличии нарушений в ППЭ, наличие пиков на 6 баллах – о наличии нарушений в ППЭ и/или нарушениях работы региональных комиссий.</w:t>
      </w:r>
    </w:p>
    <w:p w:rsidR="008B7B74" w:rsidRDefault="008B7B74" w:rsidP="008B7B74">
      <w:r>
        <w:t>Анализ региональных распределений первичных баллов по математике показывает, что:</w:t>
      </w:r>
    </w:p>
    <w:p w:rsidR="008B7B74" w:rsidRDefault="008B7B74" w:rsidP="008B7B74">
      <w:r>
        <w:t>В ряде регионов наблюдаются «пики» на 8 баллах, например, в Республике Адыгее, Республике Бурятии, Республике Дагестан, Республике Калмыкия (в Калмыкии также заметны нарушения в области значений высокобалльников – неправдоподобный скачок численности детей с 25-26 первичными баллами), Карачаево-Черкесской Республике (здесь также заметны пики на 10 и 12, и неправдоподобный скачок на 17 первичных баллах), в Республике Саха (Якутия), Липецкой области, Магаданской области, Еврейской АО.</w:t>
      </w:r>
    </w:p>
    <w:p w:rsidR="008B7B74" w:rsidRDefault="008B7B74" w:rsidP="008B7B74">
      <w:r>
        <w:t>В ряде регионов, например, в Северной Осетии, Хабаровском крае, Амурской области, Иркутской области, Камчатском крае, Ульяновской области пик приходится на 9 баллов, однако, причины его возникновения те же: высоки риски нарушения процедуры на уровне ППЭ, а также, приписывание баллов при проверке части С региональной комиссией, что сместило пик до 9 баллов.</w:t>
      </w:r>
    </w:p>
    <w:p w:rsidR="008B7B74" w:rsidRDefault="008B7B74" w:rsidP="008B7B74">
      <w:r>
        <w:t>В ряде регионов наблюдаются пики на 6 баллах, например, в Республике Ингушетия, Калужской области, Новгородской области, Псковской области, Рязанской области, Тверской области (здесь также наблюдается пик на 8 баллах), Чукотском АО. Это означает повышенные риски того, что обучающихся «уводили» от неудовлетворительных оценок.</w:t>
      </w:r>
    </w:p>
    <w:p w:rsidR="008B7B74" w:rsidRDefault="008B7B74" w:rsidP="008B7B74">
      <w:r>
        <w:t>Для сравнения, как выглядят достаточно «честные» распределения баллов по математике в 2016 г. можно посмотреть на примере Новосибирской области и Пензенской области.</w:t>
      </w:r>
    </w:p>
    <w:p w:rsidR="008B7B74" w:rsidRDefault="008B7B74" w:rsidP="008B7B74">
      <w:r>
        <w:t>Графики распределения баллов ЕГЭ по математике представлены в электронном виде на электронном носителе (  10, папка «  1»).</w:t>
      </w:r>
    </w:p>
    <w:p w:rsidR="008B7B74" w:rsidRDefault="008B7B74" w:rsidP="008B7B74">
      <w:r>
        <w:t>Анализ общефедерального распределения по русскому в 2016 г., в целом, показывает, что экзамен прошел достаточно «честно»:</w:t>
      </w:r>
    </w:p>
    <w:p w:rsidR="008B7B74" w:rsidRDefault="008B7B74" w:rsidP="008B7B74">
      <w:r>
        <w:t>распределение имеет гладкий вид.</w:t>
      </w:r>
    </w:p>
    <w:p w:rsidR="008B7B74" w:rsidRDefault="008B7B74" w:rsidP="008B7B74">
      <w:r>
        <w:t>распределение похоже на распределения 2013-2015 гг. (в 2013-2014 гг. было больше заданий, поэтому кривые смещены вправо), небольшое смещение кривой вправо может быть как свидетельством повышающегося качества образования по русскому языку, так и чуть меньшей сложностью КИМ в 2016 г.</w:t>
      </w:r>
    </w:p>
    <w:p w:rsidR="008B7B74" w:rsidRDefault="008B7B74" w:rsidP="008B7B74">
      <w:pPr>
        <w:jc w:val="center"/>
        <w:rPr>
          <w:noProof/>
        </w:rPr>
      </w:pPr>
      <w:r>
        <w:rPr>
          <w:noProof/>
        </w:rPr>
        <w:lastRenderedPageBreak/>
        <w:drawing>
          <wp:inline distT="0" distB="0" distL="0" distR="0" wp14:anchorId="21DE6280" wp14:editId="6B758C75">
            <wp:extent cx="4568825" cy="2922270"/>
            <wp:effectExtent l="0" t="0" r="22225" b="11430"/>
            <wp:docPr id="60" name="Диаграмма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0"/>
              </a:graphicData>
            </a:graphic>
          </wp:inline>
        </w:drawing>
      </w:r>
    </w:p>
    <w:p w:rsidR="008B7B74" w:rsidRDefault="008B7B74" w:rsidP="008B7B74">
      <w:pPr>
        <w:pStyle w:val="ab"/>
        <w:numPr>
          <w:ilvl w:val="0"/>
          <w:numId w:val="5"/>
        </w:numPr>
        <w:ind w:left="0" w:firstLine="0"/>
        <w:rPr>
          <w:noProof/>
        </w:rPr>
      </w:pPr>
      <w:r>
        <w:rPr>
          <w:noProof/>
        </w:rPr>
        <w:t xml:space="preserve"> – </w:t>
      </w:r>
      <w:r>
        <w:t>Анализ региональных распределений первичных баллов по математике</w:t>
      </w:r>
    </w:p>
    <w:p w:rsidR="008B7B74" w:rsidRDefault="008B7B74" w:rsidP="008B7B74">
      <w:r>
        <w:t>В 2016 г. ПБ-0 (балл, необходимый для получения аттестата) равен 10 баллам, ПБ-1 (минимальный балл для поступления в вуз) равен 16 балла, а ПБ-2 – 46 баллам. Наличие пиков в этих областях будет свидетельствовать о наличии нарушений в ППЭ и/или нарушениях работы региональных комиссий.</w:t>
      </w:r>
    </w:p>
    <w:p w:rsidR="008B7B74" w:rsidRDefault="008B7B74" w:rsidP="008B7B74">
      <w:r>
        <w:t>Анализ региональных распределений первичных баллов по русскому языку показывает, что:</w:t>
      </w:r>
    </w:p>
    <w:p w:rsidR="008B7B74" w:rsidRDefault="008B7B74" w:rsidP="008B7B74">
      <w:r>
        <w:t>В ряде регионов наблюдаются «пики» на 10 баллах, например, в Республике Дагестан, Республика Саха (Якутия), Республика Тыва, Сахалинской области Это означает повышенные риски того, что обучающихся «уводили» от неудовлетворительных оценок.</w:t>
      </w:r>
    </w:p>
    <w:p w:rsidR="008B7B74" w:rsidRDefault="008B7B74" w:rsidP="008B7B74">
      <w:r>
        <w:t>В ряде регионов, например, в Республике Ингушетия пик приходится на 11 баллов, однако, причины его возникновения те же: высоки риски нарушения процедуры на уровне ППЭ, а также, приписывание баллов при проверке части С региональной комиссией, что сместило пик до 11 баллов.</w:t>
      </w:r>
    </w:p>
    <w:p w:rsidR="008B7B74" w:rsidRDefault="008B7B74" w:rsidP="008B7B74">
      <w:r>
        <w:t>В ряде регионов есть риски фальсификаций в области высоких баллов, например, в Республике Адыгея (пик на 53 баллах),</w:t>
      </w:r>
    </w:p>
    <w:p w:rsidR="008B7B74" w:rsidRDefault="008B7B74" w:rsidP="008B7B74">
      <w:r>
        <w:t>Для сравнения, как выглядят достаточно «честные» распределения баллов по русскому языку в 2016 г. можно посмотреть на примере Москвы и Санкт-Петербурга.</w:t>
      </w:r>
    </w:p>
    <w:p w:rsidR="008B7B74" w:rsidRDefault="008B7B74" w:rsidP="008B7B74">
      <w:r>
        <w:t>Графики распределения баллов ЕГЭ по русскому языку представлены в электронном виде на электронном носителе (  10, папка «  1»).</w:t>
      </w:r>
    </w:p>
    <w:p w:rsidR="008B7B74" w:rsidRDefault="008B7B74" w:rsidP="008B7B74">
      <w:pPr>
        <w:rPr>
          <w:b/>
        </w:rPr>
      </w:pPr>
    </w:p>
    <w:p w:rsidR="008B7B74" w:rsidRDefault="008B7B74" w:rsidP="008B7B74">
      <w:pPr>
        <w:pStyle w:val="aff"/>
      </w:pPr>
      <w:r>
        <w:t>ОГЭ</w:t>
      </w:r>
    </w:p>
    <w:p w:rsidR="008B7B74" w:rsidRDefault="008B7B74" w:rsidP="008B7B74">
      <w:r>
        <w:t>На графиках плотности распределений первичных баллов ОГЭ можно отследить те же типы нарушений, что и в ЕГЭ:</w:t>
      </w:r>
    </w:p>
    <w:p w:rsidR="008B7B74" w:rsidRDefault="008B7B74" w:rsidP="008B7B74">
      <w:r>
        <w:t>нарушения работы ППЭ:</w:t>
      </w:r>
    </w:p>
    <w:p w:rsidR="008B7B74" w:rsidRDefault="008B7B74" w:rsidP="008B7B74">
      <w:r>
        <w:t>как распознать: отражаются в смещении кривой вправо и/или нарушении гладкости распределения (наличие пиков), особенно на границе неудовлетворительной оценки и в области полных баллов за часть теста с кратким ответом.</w:t>
      </w:r>
    </w:p>
    <w:p w:rsidR="008B7B74" w:rsidRDefault="008B7B74" w:rsidP="008B7B74">
      <w:r>
        <w:t>причины: невыполнение организаторами порядка проведения экзамена (например, помощь учителей, списывание со шпаргалок и/или сети Интернет).</w:t>
      </w:r>
    </w:p>
    <w:p w:rsidR="008B7B74" w:rsidRDefault="008B7B74" w:rsidP="008B7B74">
      <w:r>
        <w:t xml:space="preserve">особенности графиков: </w:t>
      </w:r>
    </w:p>
    <w:p w:rsidR="008B7B74" w:rsidRDefault="008B7B74" w:rsidP="008B7B74">
      <w:r>
        <w:lastRenderedPageBreak/>
        <w:t xml:space="preserve">по естественным причинам в слабых регионах кривые могут быть смещены влево (это отражает честное проведение экзамена), а в сильных (например, в Москве и Санкт-Петербурге) – вправо (что отражает высокий уровень подготовки выпускников); </w:t>
      </w:r>
    </w:p>
    <w:p w:rsidR="008B7B74" w:rsidRDefault="008B7B74" w:rsidP="008B7B74">
      <w:r>
        <w:t>для регионов с небольшой численностью выпускников (например, для Еврейской автономной области, Чукотского автономного округа или Ямало-Ненецкого автономного округа) характерны не гладкие, а «зубчатые» плотности распределения, что не связано с нарушениями, а отражает лишь небольшое количество выпускников. Эту ситуацию легко отличить от ситуации нарушений: в них распределение, в целом, гладкое, но в отдельном месте (или в двух местах) наблюдаются «пики».</w:t>
      </w:r>
    </w:p>
    <w:p w:rsidR="008B7B74" w:rsidRDefault="008B7B74" w:rsidP="008B7B74">
      <w:r>
        <w:t>нарушения работы региональных комиссий:</w:t>
      </w:r>
    </w:p>
    <w:p w:rsidR="008B7B74" w:rsidRDefault="008B7B74" w:rsidP="008B7B74">
      <w:r>
        <w:t>как распознать: отражаются в нарушении гладкости распределения на границе неудовлетворительной оценки и в наличии незначительных пиков в области высоких баллов.</w:t>
      </w:r>
    </w:p>
    <w:p w:rsidR="008B7B74" w:rsidRDefault="008B7B74" w:rsidP="008B7B74">
      <w:r>
        <w:t>причины: необоснованное приписывание баллов в части С обучающимся с неудовлетворительными или минимальными оценками (более подробно и четко это нарушение также можно увидеть на «пузырьковых» диаграммах), а также «дотягивание» достаточно сильных учащихся до более высоких баллов.</w:t>
      </w:r>
    </w:p>
    <w:p w:rsidR="008B7B74" w:rsidRDefault="008B7B74" w:rsidP="008B7B74"/>
    <w:p w:rsidR="008B7B74" w:rsidRDefault="008B7B74" w:rsidP="008B7B74">
      <w:pPr>
        <w:pStyle w:val="aff"/>
      </w:pPr>
      <w:r>
        <w:t>Математика</w:t>
      </w:r>
    </w:p>
    <w:p w:rsidR="008B7B74" w:rsidRDefault="008B7B74" w:rsidP="008B7B74">
      <w:r>
        <w:t>Анализ общефедерального распределения по математике в 2016 г., в целом, показывает, что экзамен был проведен с отдельными нарушениями:</w:t>
      </w:r>
    </w:p>
    <w:p w:rsidR="008B7B74" w:rsidRDefault="008B7B74" w:rsidP="008B7B74">
      <w:r>
        <w:t>распределение по форме и локализации похоже на распределение 2015 г., небольшое смещение кривой вправо и вверх может быть как свидетельством повышающегося качества образования по математике в отдельных регионах, так и чуть меньшей сложностью КИМ в 2016 г. и/или результатом отдельных нарушений в отдельных регионах, наличие пика на 4 баллах говорит о существовании нарушений, как минимум в нескольких регионах, что привело к нарушению гладкости общефедерального распределения.</w:t>
      </w:r>
    </w:p>
    <w:p w:rsidR="008B7B74" w:rsidRDefault="008B7B74" w:rsidP="008B7B74">
      <w:pPr>
        <w:jc w:val="center"/>
        <w:rPr>
          <w:noProof/>
        </w:rPr>
      </w:pPr>
      <w:r>
        <w:rPr>
          <w:noProof/>
        </w:rPr>
        <w:drawing>
          <wp:inline distT="0" distB="0" distL="0" distR="0" wp14:anchorId="179A5B0B" wp14:editId="17A37643">
            <wp:extent cx="4648200" cy="2703195"/>
            <wp:effectExtent l="0" t="0" r="19050" b="20955"/>
            <wp:docPr id="59"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1"/>
              </a:graphicData>
            </a:graphic>
          </wp:inline>
        </w:drawing>
      </w:r>
    </w:p>
    <w:p w:rsidR="008B7B74" w:rsidRDefault="008B7B74" w:rsidP="008B7B74">
      <w:pPr>
        <w:pStyle w:val="ab"/>
        <w:numPr>
          <w:ilvl w:val="0"/>
          <w:numId w:val="5"/>
        </w:numPr>
        <w:ind w:left="0" w:firstLine="0"/>
      </w:pPr>
      <w:r>
        <w:t xml:space="preserve"> – Анализ общефедерального распределения по математике</w:t>
      </w:r>
    </w:p>
    <w:p w:rsidR="008B7B74" w:rsidRDefault="008B7B74" w:rsidP="008B7B74">
      <w:r>
        <w:t xml:space="preserve">В 2016 г. для получения удовлетворительной оценки в большинстве регионов необходимо было набрать 8 баллов или больше; в Республике Башкортостан, Республике Карелия, Красноярском крае, Иркутской области. Камчатском крае, Курганской области, Саратовской области, Тюменской области и Ямало-Ненецком автономном округе для получения удовлетворительной оценки достаточно 7 баллов, в Архангельской области, Костромской области, Пермском каре, Забайкальском крае, Ярославской области, г. Санкт-Петербург – 6 баллов, в Республике Адыгее и Ханты-Мансийском автономном округе – 5 баллов, в </w:t>
      </w:r>
      <w:r>
        <w:lastRenderedPageBreak/>
        <w:t>Республике Бурятия и Вологодской области – 4 баллов, в Республике Дагестан – 3 баллов. Соответственно наличие пиков на указанных баллах будет свидетельствовать о наличии нарушений в ППЭ и/или нарушениях работы региональных комиссий.</w:t>
      </w:r>
    </w:p>
    <w:p w:rsidR="008B7B74" w:rsidRDefault="008B7B74" w:rsidP="008B7B74">
      <w:r>
        <w:t>Анализ региональных распределений первичных баллов по математике показывает, что:</w:t>
      </w:r>
    </w:p>
    <w:p w:rsidR="008B7B74" w:rsidRDefault="008B7B74" w:rsidP="008B7B74">
      <w:r>
        <w:t>в ряде регионов наблюдаются скачки в области порогов, например, в Республике Адыгее, в Республике Карелии, Республике Коми, Республике Тыва, Магаданской области, Забайкальском крае, Ханты-Мансийском автономном округе, Чукотском автономном округе;</w:t>
      </w:r>
    </w:p>
    <w:p w:rsidR="008B7B74" w:rsidRDefault="008B7B74" w:rsidP="008B7B74">
      <w:r>
        <w:t>для большинства регионов характерен скачок на 3-5 первичных баллах, не всегда совпадающих с границей удовлетворительной оценки, что говорит о существовании практики системного приписывания некоторого количества баллов обучающиеся на уровне комиссий;</w:t>
      </w:r>
    </w:p>
    <w:p w:rsidR="008B7B74" w:rsidRDefault="008B7B74" w:rsidP="008B7B74">
      <w:r>
        <w:t xml:space="preserve">в ряде регионов наблюдаются пики, нарушающие гладкость распределения в районе 20 первичных баллов (полное выполнение части с кратким ответом), что говорит о списывании из сети Интернет и/или помощи учителей в ППЭ, например в Республике Ингушетия; Республике Калмыкия, Карачаево-Черкесской Республике, Республике Марий Эл, Республике Северная Осетия, Чувашской Республике, Архангельской области, Астраханской области, Белгородской области, Брянской области, Воронежской области, Ивановской области, Кировской области, Курской области, Магаданской области, Московской области, Нижегородской области, Пермском крае, Смоленской области, Тверской области, Тульской области, Ульяновской области, Чукотском автономном округе. </w:t>
      </w:r>
    </w:p>
    <w:p w:rsidR="008B7B74" w:rsidRDefault="008B7B74" w:rsidP="008B7B74">
      <w:r>
        <w:t>в ряде регионов количество нарушений заметно увеличилось по сравнению с 2015 г.: например, в Республике Дагестан, Республике Ингушетии, Республике Калмыкии, Республике Коми, Республике Марий Эл, Республике Саха (Якутия), Республике Северная Осетия, Республике Тыва, Алтайском крае, Красноярском крае, Приморском крае, Хабаровском крае, Архангельской области, Астраханской области, Белгородской области, Воронежской области, Ивановской области, Иркутской области, Калининградской области, Кемеровской области, Мурманской области, Нижегородской области, Пермском крае, Смоленской области, Тверской области, Тульской области, Ульяновской области, Москве, Чукотском автономном округе.</w:t>
      </w:r>
    </w:p>
    <w:p w:rsidR="008B7B74" w:rsidRDefault="008B7B74" w:rsidP="008B7B74">
      <w:r>
        <w:t>в ряде регионов, наоборот, количество нарушений снизилось по сравнению с 2015 г., экзамен прошел более честно, например, в Республике Адыгее, Республике Мордовия, Краснодарском крае, Ростовской области</w:t>
      </w:r>
    </w:p>
    <w:p w:rsidR="008B7B74" w:rsidRDefault="008B7B74" w:rsidP="008B7B74"/>
    <w:p w:rsidR="008B7B74" w:rsidRDefault="008B7B74" w:rsidP="008B7B74">
      <w:r>
        <w:t>Графики распределения баллов ОГЭ по математике представлены в электронном виде на электронном носителе (  10, папка «  1»).</w:t>
      </w:r>
    </w:p>
    <w:p w:rsidR="008B7B74" w:rsidRDefault="008B7B74" w:rsidP="008B7B74"/>
    <w:p w:rsidR="008B7B74" w:rsidRDefault="008B7B74" w:rsidP="008B7B74">
      <w:pPr>
        <w:pStyle w:val="aff"/>
      </w:pPr>
      <w:r>
        <w:t>Русский язык</w:t>
      </w:r>
    </w:p>
    <w:p w:rsidR="008B7B74" w:rsidRDefault="008B7B74" w:rsidP="008B7B74">
      <w:r>
        <w:t>Анализ общефедерального распределения по русскому языку в 2016 г., в целом, показывает, что экзамен был проведен достаточно честно, хотя отдельные нарушения были:</w:t>
      </w:r>
    </w:p>
    <w:p w:rsidR="008B7B74" w:rsidRDefault="008B7B74" w:rsidP="008B7B74">
      <w:r>
        <w:t>распределение по форме и локализации похоже на распределение 2015 г., небольшое смещение кривой вправо и вверх может быть как свидетельством повышающегося качества образования по математике в отдельных регионах, так и чуть меньшей сложностью КИМ в 2016 г. и/или результатом отдельных нарушений в отдельных регионах, наличие пика на 4 баллах говорит о существовании нарушений, как минимум в нескольких регионах, что привело к нарушению гладкости общефедерального распределения.</w:t>
      </w:r>
    </w:p>
    <w:p w:rsidR="008B7B74" w:rsidRDefault="008B7B74" w:rsidP="008B7B74">
      <w:pPr>
        <w:pStyle w:val="ac"/>
        <w:rPr>
          <w:noProof/>
        </w:rPr>
      </w:pPr>
      <w:r>
        <w:rPr>
          <w:noProof/>
        </w:rPr>
        <w:lastRenderedPageBreak/>
        <w:drawing>
          <wp:inline distT="0" distB="0" distL="0" distR="0" wp14:anchorId="74FCA3D4" wp14:editId="1B2604C3">
            <wp:extent cx="4638040" cy="2703195"/>
            <wp:effectExtent l="0" t="0" r="10160" b="20955"/>
            <wp:docPr id="58" name="Диаграмма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2"/>
              </a:graphicData>
            </a:graphic>
          </wp:inline>
        </w:drawing>
      </w:r>
    </w:p>
    <w:p w:rsidR="008B7B74" w:rsidRDefault="008B7B74" w:rsidP="008B7B74">
      <w:pPr>
        <w:pStyle w:val="ab"/>
        <w:numPr>
          <w:ilvl w:val="0"/>
          <w:numId w:val="5"/>
        </w:numPr>
        <w:ind w:left="0" w:firstLine="0"/>
      </w:pPr>
      <w:r>
        <w:t>— Анализ общефедерального распределения по русскому языку</w:t>
      </w:r>
    </w:p>
    <w:p w:rsidR="008B7B74" w:rsidRDefault="008B7B74" w:rsidP="008B7B74">
      <w:r>
        <w:t>В 2016 г. для получения удовлетворительной оценки в большинстве регионов необходимо было набрать 15 баллов или больше; в Архангельской области, Иркутской области, Пермском каре, Ямало-Ненецком автономном округе для получения удовлетворительной оценки достаточно 14 баллов, в Курганской области – 13 баллов, в Вологодской области – 12 баллов, в Республике Ингушетия – 10 баллов, в Республике Дагестан – 7 баллов. Соответственно наличие пиков на указанных баллах будет свидетельствовать о наличии нарушений в ППЭ и/или нарушениях работы региональных комиссий.</w:t>
      </w:r>
    </w:p>
    <w:p w:rsidR="008B7B74" w:rsidRDefault="008B7B74" w:rsidP="008B7B74">
      <w:r>
        <w:t>Анализ региональных распределений первичных баллов по русскому языку показывает, что:</w:t>
      </w:r>
    </w:p>
    <w:p w:rsidR="008B7B74" w:rsidRDefault="008B7B74" w:rsidP="008B7B74">
      <w:r>
        <w:t>в ряде регионов наблюдаются небольшие скачки в области порогов, например, в Республике Ингушетия, Кабардино-Балкарской Республике, Республике Мордовия, Республике Северная Осетия, Чеченской Республике, Мурманской области, Нижегородской области, Омской области, Свердловской области, Тюменской области, Ненецком автономном округе, Чукотском автономном округе;</w:t>
      </w:r>
    </w:p>
    <w:p w:rsidR="008B7B74" w:rsidRDefault="008B7B74" w:rsidP="008B7B74">
      <w:r>
        <w:t>для большинства регионов характерен скачок на 3-4 первичных баллах, что не совпадает с границей удовлетворительной оценки, что говорит о существовании практики систематического приписывания некоторого количества баллов обучающимся на уровне комиссий, например, в Республике Адыгея, Республике Алтай, Республике Дагестан, Республике Марий Эл, Республике Тыва, Удмуртской Республике, Республике Хакасия, Чувашской Республике, Алтайском крае, Ставропольском крае, Хабаровском крае, Амурской области, Астраханской области, Белгородской области, Иркутской области, Калининградской области, Калужской области, Кемеровской области, Кировской области, Костромской области, Курганской области, Липецкой области, Мурманской области, Новгородской области, Омской области, Орловской области, Пензенской области, Самарской области, Сахалинской области, Тамбовской области, Тульской области, Ульяновской области, Челябинской области, Ярославской области, Ханты-Мансийского автономного округа;</w:t>
      </w:r>
    </w:p>
    <w:p w:rsidR="008B7B74" w:rsidRDefault="008B7B74" w:rsidP="008B7B74">
      <w:r>
        <w:t xml:space="preserve">в ряде регионов наблюдаются пики, нарушающие гладкость распределения в районе полного выполнения части с кратким ответом, что говорит о списывании из сети Интернет и/или помощи учителей в ППЭ, например, в Республике Ингушетия, Республике Северная Осетия. </w:t>
      </w:r>
    </w:p>
    <w:p w:rsidR="008B7B74" w:rsidRDefault="008B7B74" w:rsidP="008B7B74">
      <w:r>
        <w:t>в ряде регионов количество нарушений заметно увеличилось по сравнению с 2015 г.: например, в Республике Алтай, Иркутской области, Калининградской области, Костромской области, Челябинской области</w:t>
      </w:r>
    </w:p>
    <w:p w:rsidR="008B7B74" w:rsidRDefault="008B7B74" w:rsidP="008B7B74">
      <w:r>
        <w:lastRenderedPageBreak/>
        <w:t>в ряде регионов, наоборот, количество нарушений снизилось по сравнению с 2015 г., экзамен прошел более честно, например, в Республике Мордовия.</w:t>
      </w:r>
    </w:p>
    <w:p w:rsidR="008B7B74" w:rsidRDefault="008B7B74" w:rsidP="008B7B74">
      <w:r>
        <w:t>Графики распределения баллов ОГЭ по русскому языку представлены в электронном виде на электронном носителе (  10, папка «  1»).</w:t>
      </w:r>
    </w:p>
    <w:p w:rsidR="008B7B74" w:rsidRDefault="008B7B74" w:rsidP="008B7B74"/>
    <w:p w:rsidR="008B7B74" w:rsidRDefault="008B7B74" w:rsidP="008B7B74">
      <w:r>
        <w:t>Сопоставление распределений первичных баллов за отдельные части работы</w:t>
      </w:r>
    </w:p>
    <w:p w:rsidR="008B7B74" w:rsidRDefault="008B7B74" w:rsidP="008B7B74"/>
    <w:p w:rsidR="008B7B74" w:rsidRDefault="008B7B74" w:rsidP="008B7B74">
      <w:pPr>
        <w:pStyle w:val="aff"/>
      </w:pPr>
      <w:r>
        <w:t>ЕГЭ</w:t>
      </w:r>
    </w:p>
    <w:p w:rsidR="008B7B74" w:rsidRDefault="008B7B74" w:rsidP="008B7B74">
      <w:r>
        <w:t>На пузырьковых диаграммах первичных баллов можно отследить следующие типы нарушений:</w:t>
      </w:r>
    </w:p>
    <w:p w:rsidR="008B7B74" w:rsidRDefault="008B7B74" w:rsidP="008B7B74">
      <w:r>
        <w:t>нарушения работы ППЭ:</w:t>
      </w:r>
    </w:p>
    <w:p w:rsidR="008B7B74" w:rsidRDefault="008B7B74" w:rsidP="008B7B74">
      <w:r>
        <w:t>как распознать: отражаются в сильном превышении регионального количества детей с определенным набором баллов над общефедеральным в зонах риска (превышение показывается на графиках выделением окружностей красным цветом):</w:t>
      </w:r>
    </w:p>
    <w:p w:rsidR="008B7B74" w:rsidRDefault="008B7B74" w:rsidP="008B7B74">
      <w:r>
        <w:t xml:space="preserve">зона риска: обучающиеся, набравшие полный балл по части В (или </w:t>
      </w:r>
      <w:r>
        <w:rPr>
          <w:lang w:val="en-US"/>
        </w:rPr>
        <w:t>A</w:t>
      </w:r>
      <w:r>
        <w:t xml:space="preserve"> + </w:t>
      </w:r>
      <w:r>
        <w:rPr>
          <w:lang w:val="en-US"/>
        </w:rPr>
        <w:t>B</w:t>
      </w:r>
      <w:r>
        <w:t>) и имеющие нулевые (или почти нулевые) баллы по части С.</w:t>
      </w:r>
    </w:p>
    <w:p w:rsidR="008B7B74" w:rsidRDefault="008B7B74" w:rsidP="008B7B74">
      <w:r>
        <w:t>причины: невыполнение организаторами порядка проведения экзамена (например, помощь учителей, списывание со шпаргалок и/или сети Интернет)</w:t>
      </w:r>
    </w:p>
    <w:p w:rsidR="008B7B74" w:rsidRDefault="008B7B74" w:rsidP="008B7B74">
      <w:r>
        <w:t>нарушения работы региональных комиссий:</w:t>
      </w:r>
    </w:p>
    <w:p w:rsidR="008B7B74" w:rsidRDefault="008B7B74" w:rsidP="008B7B74">
      <w:r>
        <w:t>как распознать: отражаются в сильном превышении регионального количества детей с определенным набором баллов над общефедеральным в зонах риска:</w:t>
      </w:r>
    </w:p>
    <w:p w:rsidR="008B7B74" w:rsidRDefault="008B7B74" w:rsidP="008B7B74">
      <w:r>
        <w:rPr>
          <w:spacing w:val="-2"/>
        </w:rPr>
        <w:t xml:space="preserve">зона риска: обучающиеся, набравшие 0 или минимальное количество баллов по части В (или </w:t>
      </w:r>
      <w:r>
        <w:rPr>
          <w:spacing w:val="-2"/>
          <w:lang w:val="en-US"/>
        </w:rPr>
        <w:t>A</w:t>
      </w:r>
      <w:r>
        <w:rPr>
          <w:spacing w:val="-2"/>
        </w:rPr>
        <w:t xml:space="preserve"> + </w:t>
      </w:r>
      <w:r>
        <w:rPr>
          <w:spacing w:val="-2"/>
          <w:lang w:val="en-US"/>
        </w:rPr>
        <w:t>B</w:t>
      </w:r>
      <w:r>
        <w:rPr>
          <w:spacing w:val="-2"/>
        </w:rPr>
        <w:t>) и имеющие ненулевые баллы по части С</w:t>
      </w:r>
      <w:r>
        <w:t>.</w:t>
      </w:r>
    </w:p>
    <w:p w:rsidR="008B7B74" w:rsidRDefault="008B7B74" w:rsidP="008B7B74">
      <w:r>
        <w:t>причины: необоснованное приписывание баллов в части С обучающимся с неудовлетворительными или минимальными оценками при проверке работ с целью «дотягивания» их до удовлетворительной оценки.</w:t>
      </w:r>
    </w:p>
    <w:p w:rsidR="008B7B74" w:rsidRDefault="008B7B74" w:rsidP="008B7B74">
      <w:r>
        <w:t xml:space="preserve">особенности графиков: </w:t>
      </w:r>
    </w:p>
    <w:p w:rsidR="008B7B74" w:rsidRDefault="008B7B74" w:rsidP="008B7B74">
      <w:r>
        <w:t xml:space="preserve">по горизонтальной оси отражены баллы за часть В (или </w:t>
      </w:r>
      <w:r>
        <w:rPr>
          <w:lang w:val="en-US"/>
        </w:rPr>
        <w:t>A</w:t>
      </w:r>
      <w:r>
        <w:t>+</w:t>
      </w:r>
      <w:r>
        <w:rPr>
          <w:lang w:val="en-US"/>
        </w:rPr>
        <w:t>B</w:t>
      </w:r>
      <w:r>
        <w:t>), по вертикальной – баллы за часть С;</w:t>
      </w:r>
    </w:p>
    <w:p w:rsidR="008B7B74" w:rsidRDefault="008B7B74" w:rsidP="008B7B74">
      <w:r>
        <w:t xml:space="preserve">площадь окружностей отражает количество обучающихся с таким сочетанием баллов за части </w:t>
      </w:r>
      <w:r>
        <w:rPr>
          <w:lang w:val="en-US"/>
        </w:rPr>
        <w:t>B</w:t>
      </w:r>
      <w:r w:rsidRPr="008B7B74">
        <w:t xml:space="preserve"> </w:t>
      </w:r>
      <w:r>
        <w:t xml:space="preserve">(или </w:t>
      </w:r>
      <w:r>
        <w:rPr>
          <w:lang w:val="en-US"/>
        </w:rPr>
        <w:t>A</w:t>
      </w:r>
      <w:r>
        <w:t>+</w:t>
      </w:r>
      <w:r>
        <w:rPr>
          <w:lang w:val="en-US"/>
        </w:rPr>
        <w:t>B</w:t>
      </w:r>
      <w:r>
        <w:t>) и С;</w:t>
      </w:r>
    </w:p>
    <w:p w:rsidR="008B7B74" w:rsidRDefault="008B7B74" w:rsidP="008B7B74">
      <w:r>
        <w:t>Кодировка цветов диаграммы:</w:t>
      </w:r>
    </w:p>
    <w:p w:rsidR="008B7B74" w:rsidRDefault="008B7B74" w:rsidP="008B7B74">
      <w:r>
        <w:t>серым цветом обозначены окружности, соответствующие общефедеральным количествам обучающихся с такой структурой баллов;</w:t>
      </w:r>
    </w:p>
    <w:p w:rsidR="008B7B74" w:rsidRDefault="008B7B74" w:rsidP="008B7B74">
      <w:r>
        <w:t>зеленым цветом обозначены региональные окружности, в которых количество обучающихся с определенной структурой баллов расходится с общефедеральным не более чем на 20%;</w:t>
      </w:r>
    </w:p>
    <w:p w:rsidR="008B7B74" w:rsidRDefault="008B7B74" w:rsidP="008B7B74">
      <w:r>
        <w:t xml:space="preserve">синим цветом обозначены региональные окружности, в которых количество обучающихся обучающихся с определенной структурой баллов меньше общефедерального более чем на 20%, </w:t>
      </w:r>
    </w:p>
    <w:p w:rsidR="008B7B74" w:rsidRDefault="008B7B74" w:rsidP="008B7B74">
      <w:r>
        <w:t>красным цветом обозначены региональные окружности, в которых количество обучающихся обучающихся с определенной структурой баллов больше общефедерального более чем на 20%.</w:t>
      </w:r>
    </w:p>
    <w:p w:rsidR="008B7B74" w:rsidRDefault="008B7B74" w:rsidP="008B7B74">
      <w:r>
        <w:t>по естественным причинам в слабых регионах значительная часть окружностей в зоне высоких баллов (правый верхний угол) могут быть окрашены синим цветом (это отражает честное проведение экзамена), а в сильных (например, в Москве и Санкт-Петербурге) – красным (что отражает высокий уровень подготовки выпускников).</w:t>
      </w:r>
    </w:p>
    <w:p w:rsidR="008B7B74" w:rsidRDefault="008B7B74" w:rsidP="008B7B74">
      <w:pPr>
        <w:rPr>
          <w:szCs w:val="20"/>
        </w:rPr>
      </w:pPr>
      <w:r>
        <w:t>Математика</w:t>
      </w:r>
    </w:p>
    <w:p w:rsidR="008B7B74" w:rsidRDefault="008B7B74" w:rsidP="008B7B74">
      <w:r>
        <w:t>Анализ общефедеральной пузырьковой диаграммы по математике в 2016 г., в целом, показывает, что экзамен прошел достаточно «честно», однако в части регионов имелись отдельные нарушения:</w:t>
      </w:r>
    </w:p>
    <w:p w:rsidR="008B7B74" w:rsidRDefault="008B7B74" w:rsidP="008B7B74">
      <w:r>
        <w:t xml:space="preserve">есть незначительное количество обучающиеся, набравшие 0 баллов за часть </w:t>
      </w:r>
      <w:r>
        <w:rPr>
          <w:lang w:val="en-US"/>
        </w:rPr>
        <w:t>B</w:t>
      </w:r>
      <w:r w:rsidRPr="008B7B74">
        <w:t xml:space="preserve"> </w:t>
      </w:r>
      <w:r>
        <w:t xml:space="preserve">и от 1 до 9 баллов за часть С (а также 1-2 балла за часть </w:t>
      </w:r>
      <w:r>
        <w:rPr>
          <w:lang w:val="en-US"/>
        </w:rPr>
        <w:t>B</w:t>
      </w:r>
      <w:r w:rsidRPr="008B7B74">
        <w:t xml:space="preserve"> </w:t>
      </w:r>
      <w:r>
        <w:t>и 1-3 балла за часть С);</w:t>
      </w:r>
    </w:p>
    <w:p w:rsidR="008B7B74" w:rsidRDefault="008B7B74" w:rsidP="008B7B74">
      <w:r>
        <w:lastRenderedPageBreak/>
        <w:t xml:space="preserve">есть небольшое количество обучающихся полностью выполнивших часть </w:t>
      </w:r>
      <w:r>
        <w:rPr>
          <w:lang w:val="en-US"/>
        </w:rPr>
        <w:t>B</w:t>
      </w:r>
      <w:r>
        <w:t xml:space="preserve"> (набравших полный балл) и при этом сделавших всего 0-1 задания из части С.</w:t>
      </w:r>
    </w:p>
    <w:p w:rsidR="008B7B74" w:rsidRDefault="008B7B74" w:rsidP="008B7B74">
      <w:pPr>
        <w:pStyle w:val="ac"/>
        <w:rPr>
          <w:noProof/>
        </w:rPr>
      </w:pPr>
      <w:r>
        <w:rPr>
          <w:noProof/>
        </w:rPr>
        <w:drawing>
          <wp:inline distT="0" distB="0" distL="0" distR="0" wp14:anchorId="1C91735A" wp14:editId="1302F440">
            <wp:extent cx="5934075" cy="3114675"/>
            <wp:effectExtent l="0" t="0" r="9525" b="9525"/>
            <wp:docPr id="57" name="Рисунок 57" descr="Описание: ../ege-2016-bubbles_правильно/ПД_ЕГЭ_математика2016/ПД_ЕГЭ_математика20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Описание: ../ege-2016-bubbles_правильно/ПД_ЕГЭ_математика2016/ПД_ЕГЭ_математика2016-01.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rsidR="008B7B74" w:rsidRDefault="008B7B74" w:rsidP="008B7B74">
      <w:pPr>
        <w:pStyle w:val="ab"/>
        <w:numPr>
          <w:ilvl w:val="0"/>
          <w:numId w:val="5"/>
        </w:numPr>
        <w:ind w:left="0" w:firstLine="0"/>
      </w:pPr>
      <w:r>
        <w:t>— Общефедеральная пузырьковая диаграмма по математике</w:t>
      </w:r>
    </w:p>
    <w:p w:rsidR="008B7B74" w:rsidRDefault="008B7B74" w:rsidP="008B7B74">
      <w:r>
        <w:t>Анализ региональных пузырьковых диаграмм по математике в 2016 г. показывает, что:</w:t>
      </w:r>
    </w:p>
    <w:p w:rsidR="008B7B74" w:rsidRDefault="008B7B74" w:rsidP="008B7B74">
      <w:r>
        <w:t xml:space="preserve">в ряде регионов есть обучающиеся, попавшие в </w:t>
      </w:r>
      <w:r>
        <w:rPr>
          <w:spacing w:val="-2"/>
        </w:rPr>
        <w:t>зону риска в области низких баллов (обучающиеся, набравшие 0 или минимальное количество баллов по части В и имеющие ненулевые баллы по части С)</w:t>
      </w:r>
      <w:r>
        <w:t>:</w:t>
      </w:r>
    </w:p>
    <w:p w:rsidR="008B7B74" w:rsidRDefault="008B7B74" w:rsidP="008B7B74">
      <w:pPr>
        <w:rPr>
          <w:color w:val="000000"/>
        </w:rPr>
      </w:pPr>
      <w:r>
        <w:rPr>
          <w:color w:val="000000"/>
        </w:rPr>
        <w:t xml:space="preserve">в Республике Ингушетия, Республике Тыве, Красноярском крае, Приморском крае, Архангельской области, Астраханской области, Кемеровской области, Курганской области, Пензенской области, Забайкальском крае есть обучающиеся, набравшие 0-2 балла за часть </w:t>
      </w:r>
      <w:r>
        <w:rPr>
          <w:color w:val="000000"/>
          <w:lang w:val="en-US"/>
        </w:rPr>
        <w:t>B</w:t>
      </w:r>
      <w:r>
        <w:rPr>
          <w:color w:val="000000"/>
        </w:rPr>
        <w:t xml:space="preserve"> и 1-2 балла за часть С.</w:t>
      </w:r>
    </w:p>
    <w:p w:rsidR="008B7B74" w:rsidRDefault="008B7B74" w:rsidP="008B7B74">
      <w:pPr>
        <w:rPr>
          <w:color w:val="FF0000"/>
        </w:rPr>
      </w:pPr>
      <w:r>
        <w:rPr>
          <w:color w:val="000000"/>
        </w:rPr>
        <w:t>в Краснодарском крае есть обучающиеся, набравшие 0 баллов за часть В и 7 баллов за часть С.</w:t>
      </w:r>
    </w:p>
    <w:p w:rsidR="008B7B74" w:rsidRDefault="008B7B74" w:rsidP="008B7B74">
      <w:pPr>
        <w:rPr>
          <w:color w:val="000000"/>
        </w:rPr>
      </w:pPr>
      <w:r>
        <w:rPr>
          <w:color w:val="000000"/>
        </w:rPr>
        <w:t xml:space="preserve">в Хабаровском крае есть обучающиеся имеющие 0 баллов за часть </w:t>
      </w:r>
      <w:r>
        <w:rPr>
          <w:color w:val="000000"/>
          <w:lang w:val="en-US"/>
        </w:rPr>
        <w:t>B</w:t>
      </w:r>
      <w:r>
        <w:rPr>
          <w:color w:val="000000"/>
        </w:rPr>
        <w:t xml:space="preserve"> и 9 баллов за часть С;</w:t>
      </w:r>
    </w:p>
    <w:p w:rsidR="008B7B74" w:rsidRDefault="008B7B74" w:rsidP="008B7B74">
      <w:pPr>
        <w:rPr>
          <w:color w:val="000000"/>
        </w:rPr>
      </w:pPr>
      <w:r>
        <w:rPr>
          <w:color w:val="000000"/>
        </w:rPr>
        <w:t xml:space="preserve">во Владимирской области есть обучающиеся имеющие 0 баллов за часть </w:t>
      </w:r>
      <w:r>
        <w:rPr>
          <w:color w:val="000000"/>
          <w:lang w:val="en-US"/>
        </w:rPr>
        <w:t>B</w:t>
      </w:r>
      <w:r>
        <w:rPr>
          <w:color w:val="000000"/>
        </w:rPr>
        <w:t xml:space="preserve"> и 8 баллов за часть С;</w:t>
      </w:r>
    </w:p>
    <w:p w:rsidR="008B7B74" w:rsidRDefault="008B7B74" w:rsidP="008B7B74">
      <w:pPr>
        <w:rPr>
          <w:color w:val="000000"/>
        </w:rPr>
      </w:pPr>
      <w:r>
        <w:rPr>
          <w:color w:val="000000"/>
        </w:rPr>
        <w:t xml:space="preserve">в Саратовской области есть обучающиеся имеющие 0 баллов за часть </w:t>
      </w:r>
      <w:r>
        <w:rPr>
          <w:color w:val="000000"/>
          <w:lang w:val="en-US"/>
        </w:rPr>
        <w:t>B</w:t>
      </w:r>
      <w:r>
        <w:rPr>
          <w:color w:val="000000"/>
        </w:rPr>
        <w:t xml:space="preserve"> и 4 балла за часть С;</w:t>
      </w:r>
    </w:p>
    <w:p w:rsidR="008B7B74" w:rsidRDefault="008B7B74" w:rsidP="008B7B74">
      <w:r>
        <w:t xml:space="preserve">в ряде регионов есть обучающиеся, попавшие в </w:t>
      </w:r>
      <w:r>
        <w:rPr>
          <w:spacing w:val="-2"/>
        </w:rPr>
        <w:t>зону риска в области высоких баллов (</w:t>
      </w:r>
      <w:r>
        <w:t>обучающиеся, набравшие полный балл по части В и имеющие нулевые (или почти нулевые) баллы по части С):</w:t>
      </w:r>
    </w:p>
    <w:p w:rsidR="008B7B74" w:rsidRDefault="008B7B74" w:rsidP="008B7B74">
      <w:r>
        <w:t>например, в Республике Башкортостан, Республике Бурятия, Республике Дагестан, Республике Ингушетия, Кабардино-Балкарской Республике, Республике Саха (Якутия), Республике Северная Осетия, Приморском крае, Хабаровском крае, Амурской области, Брянской области, Иркутской области, Камчатском крае, Курской области, Новосибирской области, Омской области, Оренбургской области, Пензенской области, Пермском крае, Свердловской области, Тамбовской области, Томской области, Тюменской области, Ханты-Мансийском автономном округе.</w:t>
      </w:r>
    </w:p>
    <w:p w:rsidR="008B7B74" w:rsidRDefault="008B7B74" w:rsidP="008B7B74">
      <w:r>
        <w:t>Пузырьковые диаграммы распределения баллов ЕГЭ по математике представлены в электронном виде на электронном носителе (  10, папка «  2»).</w:t>
      </w:r>
    </w:p>
    <w:p w:rsidR="008B7B74" w:rsidRDefault="008B7B74" w:rsidP="008B7B74"/>
    <w:p w:rsidR="008B7B74" w:rsidRDefault="008B7B74" w:rsidP="008B7B74">
      <w:pPr>
        <w:pStyle w:val="aff"/>
      </w:pPr>
      <w:r>
        <w:lastRenderedPageBreak/>
        <w:t>Русский язык</w:t>
      </w:r>
    </w:p>
    <w:p w:rsidR="008B7B74" w:rsidRDefault="008B7B74" w:rsidP="008B7B74">
      <w:pPr>
        <w:rPr>
          <w:highlight w:val="yellow"/>
        </w:rPr>
      </w:pPr>
      <w:r>
        <w:t>Анализ общефедеральной пузырьковой диаграммы по русскому в 2016 г., в целом, показывает, что экзамен прошел достаточно «честно», наблюдается положительная связь между успешностью выполнения разных частей работы (отражается в диагональном расположении типичных набранных баллов (из левого нижнего угла в правый верхний)).</w:t>
      </w:r>
    </w:p>
    <w:p w:rsidR="008B7B74" w:rsidRDefault="008B7B74" w:rsidP="008B7B74">
      <w:pPr>
        <w:pStyle w:val="ac"/>
      </w:pPr>
      <w:r>
        <w:rPr>
          <w:noProof/>
        </w:rPr>
        <w:drawing>
          <wp:inline distT="0" distB="0" distL="0" distR="0" wp14:anchorId="736109B2" wp14:editId="6CBDF8AF">
            <wp:extent cx="5934075" cy="3114675"/>
            <wp:effectExtent l="0" t="0" r="9525" b="9525"/>
            <wp:docPr id="56" name="Рисунок 56" descr="Описание: ../ege-2016-bubbles_правильно/ПД_ЕГЭ_русский2016/ПД_ЕГЭ_русский20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Описание: ../ege-2016-bubbles_правильно/ПД_ЕГЭ_русский2016/ПД_ЕГЭ_русский2016-01.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rsidR="008B7B74" w:rsidRDefault="008B7B74" w:rsidP="008B7B74">
      <w:pPr>
        <w:pStyle w:val="ab"/>
        <w:numPr>
          <w:ilvl w:val="0"/>
          <w:numId w:val="5"/>
        </w:numPr>
        <w:ind w:left="0" w:firstLine="0"/>
      </w:pPr>
      <w:r>
        <w:t>— Общефедеральная пузырьковая диаграмма по русскому языку</w:t>
      </w:r>
    </w:p>
    <w:p w:rsidR="008B7B74" w:rsidRDefault="008B7B74" w:rsidP="008B7B74">
      <w:r>
        <w:t>Анализ региональных пузырьковых диаграмм по русскому языку в 2016 г. показывает, что:</w:t>
      </w:r>
    </w:p>
    <w:p w:rsidR="008B7B74" w:rsidRDefault="008B7B74" w:rsidP="008B7B74">
      <w:r>
        <w:t xml:space="preserve">в ряде регионов есть обучающиеся, попавшие в </w:t>
      </w:r>
      <w:r>
        <w:rPr>
          <w:spacing w:val="-2"/>
        </w:rPr>
        <w:t>зону риска в области низких баллов (обучающиеся, набравшие 0 или минимальное количество баллов по части В и имеющие ненулевые баллы по части С)</w:t>
      </w:r>
      <w:r>
        <w:t>:</w:t>
      </w:r>
    </w:p>
    <w:p w:rsidR="008B7B74" w:rsidRDefault="008B7B74" w:rsidP="008B7B74">
      <w:pPr>
        <w:rPr>
          <w:color w:val="000000"/>
        </w:rPr>
      </w:pPr>
      <w:r>
        <w:rPr>
          <w:color w:val="000000"/>
        </w:rPr>
        <w:t>в Республике Башкортостан, Удмуртской Республике, Краснодарском крае есть обучающиеся, набравшие 0 баллов за часть В и до 13 баллов за часть С;</w:t>
      </w:r>
    </w:p>
    <w:p w:rsidR="008B7B74" w:rsidRDefault="008B7B74" w:rsidP="008B7B74">
      <w:pPr>
        <w:rPr>
          <w:color w:val="000000"/>
        </w:rPr>
      </w:pPr>
      <w:r>
        <w:rPr>
          <w:color w:val="000000"/>
        </w:rPr>
        <w:t>в Республике Бурятия, Кемеровской области, Новосибирской области, Оренбургской области есть обучающиеся, набравшие 0 баллов за часть В и 17 баллов за часть С;</w:t>
      </w:r>
    </w:p>
    <w:p w:rsidR="008B7B74" w:rsidRDefault="008B7B74" w:rsidP="008B7B74">
      <w:pPr>
        <w:rPr>
          <w:color w:val="000000"/>
        </w:rPr>
      </w:pPr>
      <w:r>
        <w:rPr>
          <w:color w:val="000000"/>
        </w:rPr>
        <w:t>в Республике Дагестан, Республике Ингушетия, Чеченской Республике, Чувашской Республике, Ростовской области, Тульской области есть обучающиеся, набравшие 0 баллов за часть В и до 12 баллов за часть С;</w:t>
      </w:r>
    </w:p>
    <w:p w:rsidR="008B7B74" w:rsidRDefault="008B7B74" w:rsidP="008B7B74">
      <w:pPr>
        <w:rPr>
          <w:color w:val="000000"/>
        </w:rPr>
      </w:pPr>
      <w:r>
        <w:rPr>
          <w:color w:val="000000"/>
        </w:rPr>
        <w:t>в Республике Калмыкия, Ямало-Ненецком автономном округе есть обучающиеся, набравшие 0 баллов за часть В и 24 балла (полный балл) за часть С;</w:t>
      </w:r>
    </w:p>
    <w:p w:rsidR="008B7B74" w:rsidRDefault="008B7B74" w:rsidP="008B7B74">
      <w:pPr>
        <w:rPr>
          <w:color w:val="000000"/>
        </w:rPr>
      </w:pPr>
      <w:r>
        <w:rPr>
          <w:color w:val="000000"/>
        </w:rPr>
        <w:t>в Республике Саха (Якутия), Приморском крае, Белгородской области есть обучающиеся, набравшие 0 баллов за часть В и 10 баллов за часть С;</w:t>
      </w:r>
    </w:p>
    <w:p w:rsidR="008B7B74" w:rsidRDefault="008B7B74" w:rsidP="008B7B74">
      <w:pPr>
        <w:rPr>
          <w:color w:val="000000"/>
        </w:rPr>
      </w:pPr>
      <w:r>
        <w:rPr>
          <w:color w:val="000000"/>
        </w:rPr>
        <w:t>в Республике Татарстан, Мурманской области, Пермском крае есть обучающиеся, набравшие 0 баллов за часть В и 15 баллов за часть С;</w:t>
      </w:r>
    </w:p>
    <w:p w:rsidR="008B7B74" w:rsidRDefault="008B7B74" w:rsidP="008B7B74">
      <w:pPr>
        <w:rPr>
          <w:color w:val="000000"/>
        </w:rPr>
      </w:pPr>
      <w:r>
        <w:rPr>
          <w:color w:val="000000"/>
        </w:rPr>
        <w:t>в Красноярском крае, Курской области, Ханты-Мансийском автономном округе есть обучающиеся, набравшие 0 баллов за часть В и 14 баллов за часть С;</w:t>
      </w:r>
    </w:p>
    <w:p w:rsidR="008B7B74" w:rsidRDefault="008B7B74" w:rsidP="008B7B74">
      <w:pPr>
        <w:rPr>
          <w:color w:val="000000"/>
        </w:rPr>
      </w:pPr>
      <w:r>
        <w:rPr>
          <w:color w:val="000000"/>
        </w:rPr>
        <w:t>в Ставропольском крае, Волгоградской области, Иркутской области, Калужской области, Свердловской области, Тюменской области есть обучающиеся, набравшие 0 баллов за часть В и до 19 баллов за часть С;</w:t>
      </w:r>
    </w:p>
    <w:p w:rsidR="008B7B74" w:rsidRDefault="008B7B74" w:rsidP="008B7B74">
      <w:pPr>
        <w:rPr>
          <w:color w:val="000000"/>
        </w:rPr>
      </w:pPr>
      <w:r>
        <w:rPr>
          <w:color w:val="000000"/>
        </w:rPr>
        <w:t>в Омской области, Сахалинской области есть обучающиеся, набравшие 0 баллов за часть В и 22 балла за часть С;</w:t>
      </w:r>
    </w:p>
    <w:p w:rsidR="008B7B74" w:rsidRDefault="008B7B74" w:rsidP="008B7B74">
      <w:pPr>
        <w:rPr>
          <w:color w:val="000000"/>
        </w:rPr>
      </w:pPr>
      <w:r>
        <w:rPr>
          <w:color w:val="000000"/>
        </w:rPr>
        <w:lastRenderedPageBreak/>
        <w:t>в Забайкальском крае есть обучающиеся, набравшие 0 баллов за часть В и 20 балла за часть С;</w:t>
      </w:r>
    </w:p>
    <w:p w:rsidR="008B7B74" w:rsidRDefault="008B7B74" w:rsidP="008B7B74">
      <w:pPr>
        <w:rPr>
          <w:color w:val="000000"/>
        </w:rPr>
      </w:pPr>
      <w:r>
        <w:rPr>
          <w:color w:val="000000"/>
        </w:rPr>
        <w:t>в Еврейской автономной области есть обучающиеся, набравшие 0 баллов за часть В и 18 балла за часть С;</w:t>
      </w:r>
    </w:p>
    <w:p w:rsidR="008B7B74" w:rsidRDefault="008B7B74" w:rsidP="008B7B74">
      <w:r>
        <w:t xml:space="preserve">в ряде регионов есть обучающиеся, попавшие в </w:t>
      </w:r>
      <w:r>
        <w:rPr>
          <w:spacing w:val="-2"/>
        </w:rPr>
        <w:t>зону риска в области высоких баллов (</w:t>
      </w:r>
      <w:r>
        <w:t>обучающиеся, набравшие полный балл по части В и имеющие нулевые (или почти нулевые) баллы по части С):</w:t>
      </w:r>
    </w:p>
    <w:p w:rsidR="008B7B74" w:rsidRDefault="008B7B74" w:rsidP="008B7B74">
      <w:r>
        <w:t>например, в Республике Мордовия, Чеченской Республике, Брянской области, Волгоградской области, Воронежской области, Московской области, Самарской области.</w:t>
      </w:r>
    </w:p>
    <w:p w:rsidR="008B7B74" w:rsidRDefault="008B7B74" w:rsidP="008B7B74">
      <w:r>
        <w:t>Пузырьковые диаграммы распределения баллов ЕГЭ по русскому языку представлены в электронном виде на электронном носителе (  10, папка «  2»).</w:t>
      </w:r>
    </w:p>
    <w:p w:rsidR="008B7B74" w:rsidRDefault="008B7B74" w:rsidP="008B7B74">
      <w:pPr>
        <w:rPr>
          <w:b/>
        </w:rPr>
      </w:pPr>
    </w:p>
    <w:p w:rsidR="008B7B74" w:rsidRDefault="008B7B74" w:rsidP="008B7B74">
      <w:pPr>
        <w:pStyle w:val="aff"/>
      </w:pPr>
      <w:r>
        <w:t>ОГЭ</w:t>
      </w:r>
    </w:p>
    <w:p w:rsidR="008B7B74" w:rsidRDefault="008B7B74" w:rsidP="008B7B74">
      <w:r>
        <w:t xml:space="preserve">Пузырьковые диаграммы ОГЭ интерпретируются так же, как и пузырьковые диаграммы ЕГЭ. </w:t>
      </w:r>
    </w:p>
    <w:p w:rsidR="008B7B74" w:rsidRDefault="008B7B74" w:rsidP="008B7B74">
      <w:r>
        <w:t xml:space="preserve">В анализ включены только данные без технических нарушений, таких как, например, в Оренбургской области, где все результаты заполнены следующим образом: A:00110100101100111000 C:0(2)0(2)0(2)0(2)0(2)0(2), что не соответствует общему формату проведения, или, например в Томской и Псковской областях, где части В и С пустые, однако заполнены первичный балл и пятибалльные оценки; или в Татарстане и Санкт-Петербурге, где у 590 и 845 человек соответственно не заполнена часть В. Также 20039 результатов заполнены следующим образом: часть </w:t>
      </w:r>
      <w:r>
        <w:rPr>
          <w:lang w:val="en-US"/>
        </w:rPr>
        <w:t>B</w:t>
      </w:r>
      <w:r>
        <w:t xml:space="preserve"> – пустая, часть С заполнена одной оценкой в 5-балльной шкале. Ниже приведено распределение таких результатов по регионам:</w:t>
      </w:r>
    </w:p>
    <w:p w:rsidR="008B7B74" w:rsidRDefault="008B7B74" w:rsidP="008B7B74">
      <w:pPr>
        <w:pStyle w:val="aa"/>
        <w:numPr>
          <w:ilvl w:val="0"/>
          <w:numId w:val="3"/>
        </w:numPr>
        <w:ind w:left="0" w:firstLine="0"/>
      </w:pPr>
      <w:r>
        <w:t>— Результаты по регинам</w:t>
      </w:r>
    </w:p>
    <w:tbl>
      <w:tblPr>
        <w:tblW w:w="5000" w:type="pct"/>
        <w:jc w:val="center"/>
        <w:tblLook w:val="04A0" w:firstRow="1" w:lastRow="0" w:firstColumn="1" w:lastColumn="0" w:noHBand="0" w:noVBand="1"/>
      </w:tblPr>
      <w:tblGrid>
        <w:gridCol w:w="1193"/>
        <w:gridCol w:w="3294"/>
        <w:gridCol w:w="5367"/>
      </w:tblGrid>
      <w:tr w:rsidR="008B7B74" w:rsidTr="008B7B74">
        <w:trPr>
          <w:trHeight w:val="320"/>
          <w:tblHeader/>
          <w:jc w:val="center"/>
        </w:trPr>
        <w:tc>
          <w:tcPr>
            <w:tcW w:w="717"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jc w:val="center"/>
            </w:pPr>
            <w:r>
              <w:t>Код региона</w:t>
            </w:r>
          </w:p>
        </w:tc>
        <w:tc>
          <w:tcPr>
            <w:tcW w:w="2225" w:type="pct"/>
            <w:tcBorders>
              <w:top w:val="single" w:sz="4" w:space="0" w:color="auto"/>
              <w:left w:val="nil"/>
              <w:bottom w:val="single" w:sz="4" w:space="0" w:color="auto"/>
              <w:right w:val="single" w:sz="4" w:space="0" w:color="auto"/>
            </w:tcBorders>
            <w:noWrap/>
            <w:vAlign w:val="center"/>
            <w:hideMark/>
          </w:tcPr>
          <w:p w:rsidR="008B7B74" w:rsidRDefault="008B7B74">
            <w:pPr>
              <w:pStyle w:val="12"/>
              <w:jc w:val="center"/>
            </w:pPr>
            <w:r>
              <w:t>Регион</w:t>
            </w:r>
          </w:p>
        </w:tc>
        <w:tc>
          <w:tcPr>
            <w:tcW w:w="2058" w:type="pct"/>
            <w:tcBorders>
              <w:top w:val="single" w:sz="4" w:space="0" w:color="auto"/>
              <w:left w:val="nil"/>
              <w:bottom w:val="single" w:sz="4" w:space="0" w:color="auto"/>
              <w:right w:val="single" w:sz="4" w:space="0" w:color="auto"/>
            </w:tcBorders>
            <w:noWrap/>
            <w:vAlign w:val="center"/>
            <w:hideMark/>
          </w:tcPr>
          <w:p w:rsidR="008B7B74" w:rsidRDefault="008B7B74">
            <w:pPr>
              <w:pStyle w:val="12"/>
              <w:jc w:val="center"/>
            </w:pPr>
            <w:r>
              <w:t>Количество результатов, не соответствующих  формату экзамена</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1</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Адыгея</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57</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4</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Алтай</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214</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5</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Республика Дагестан</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298</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12</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Марий Эл</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164</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17</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Тыва</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347</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18</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Удмуртская Республика</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536</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19</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Республика Хакасия</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208</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21</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Чувашская Республика</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167</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22</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Алтайский край</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585</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26</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Ставропольский край</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649</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27</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Хабаровский край</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816</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28</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Амурская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182</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30</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Астраханская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189</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31</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Белгородская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201</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32</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Брянская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94</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38</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Иркутская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1005</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39</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Калининградская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677</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40</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Калужская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463</w:t>
            </w:r>
          </w:p>
        </w:tc>
      </w:tr>
      <w:tr w:rsidR="008B7B74" w:rsidTr="008B7B74">
        <w:trPr>
          <w:trHeight w:val="295"/>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42</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Кемеровская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1009</w:t>
            </w:r>
          </w:p>
        </w:tc>
      </w:tr>
      <w:tr w:rsidR="008B7B74" w:rsidTr="008B7B74">
        <w:trPr>
          <w:trHeight w:val="26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43</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Кировская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343</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lastRenderedPageBreak/>
              <w:t>44</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Костромская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467</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45</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Курганская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346</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48</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Липецкая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153</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51</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Мурманская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243</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53</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Новгородская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264</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55</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Омская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373</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57</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Орловская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265</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58</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Пензенская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234</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63</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Самарская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1512</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65</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Сахалинская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159</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68</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Тамбовская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197</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71</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Тульская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332</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73</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Ульяновская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623</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74</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Челябинская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2608</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76</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Ярославская область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563</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86</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Ханты-Мансийский автономный округ</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572</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87</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Чукотский автономный округ</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1</w:t>
            </w:r>
          </w:p>
        </w:tc>
      </w:tr>
      <w:tr w:rsidR="008B7B74" w:rsidTr="008B7B74">
        <w:trPr>
          <w:trHeight w:val="320"/>
          <w:jc w:val="center"/>
        </w:trPr>
        <w:tc>
          <w:tcPr>
            <w:tcW w:w="717"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rPr>
                <w:rFonts w:cs="Helvetica"/>
              </w:rPr>
              <w:t>92</w:t>
            </w:r>
          </w:p>
        </w:tc>
        <w:tc>
          <w:tcPr>
            <w:tcW w:w="2225" w:type="pct"/>
            <w:tcBorders>
              <w:top w:val="nil"/>
              <w:left w:val="nil"/>
              <w:bottom w:val="single" w:sz="4" w:space="0" w:color="auto"/>
              <w:right w:val="single" w:sz="4" w:space="0" w:color="auto"/>
            </w:tcBorders>
            <w:noWrap/>
            <w:vAlign w:val="center"/>
            <w:hideMark/>
          </w:tcPr>
          <w:p w:rsidR="008B7B74" w:rsidRDefault="008B7B74">
            <w:pPr>
              <w:pStyle w:val="12"/>
            </w:pPr>
            <w:r>
              <w:t>г. Севастополь</w:t>
            </w:r>
          </w:p>
        </w:tc>
        <w:tc>
          <w:tcPr>
            <w:tcW w:w="2058" w:type="pct"/>
            <w:tcBorders>
              <w:top w:val="nil"/>
              <w:left w:val="nil"/>
              <w:bottom w:val="single" w:sz="4" w:space="0" w:color="auto"/>
              <w:right w:val="single" w:sz="4" w:space="0" w:color="auto"/>
            </w:tcBorders>
            <w:noWrap/>
            <w:vAlign w:val="center"/>
            <w:hideMark/>
          </w:tcPr>
          <w:p w:rsidR="008B7B74" w:rsidRDefault="008B7B74">
            <w:pPr>
              <w:pStyle w:val="12"/>
            </w:pPr>
            <w:r>
              <w:t>2923</w:t>
            </w:r>
          </w:p>
        </w:tc>
      </w:tr>
    </w:tbl>
    <w:p w:rsidR="008B7B74" w:rsidRDefault="008B7B74" w:rsidP="008B7B74">
      <w:pPr>
        <w:rPr>
          <w:szCs w:val="20"/>
        </w:rPr>
      </w:pPr>
    </w:p>
    <w:p w:rsidR="008B7B74" w:rsidRDefault="008B7B74" w:rsidP="008B7B74">
      <w:r>
        <w:t>Анализ общефедеральной диаграммы показывает, что существует повышенный риск некорректного функционирования ППЭ: достаточно большое количество обучающихся, набравших максимальный (или почти максимальный балл) за часть В, не сделали ни одно из заданий части С.</w:t>
      </w:r>
    </w:p>
    <w:p w:rsidR="008B7B74" w:rsidRDefault="008B7B74" w:rsidP="008B7B74">
      <w:pPr>
        <w:pStyle w:val="ac"/>
        <w:rPr>
          <w:noProof/>
        </w:rPr>
      </w:pPr>
      <w:r>
        <w:rPr>
          <w:noProof/>
        </w:rPr>
        <w:drawing>
          <wp:inline distT="0" distB="0" distL="0" distR="0" wp14:anchorId="4EFA37B3" wp14:editId="7037BE0B">
            <wp:extent cx="5934075" cy="3114675"/>
            <wp:effectExtent l="0" t="0" r="9525" b="9525"/>
            <wp:docPr id="55" name="Рисунок 55" descr="Описание: ../bubbles-gia-filtered-2015-2016/2016/SUBJ-2/SUBJ-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5" descr="Описание: ../bubbles-gia-filtered-2015-2016/2016/SUBJ-2/SUBJ-2-01.jp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rsidR="008B7B74" w:rsidRDefault="008B7B74" w:rsidP="008B7B74">
      <w:pPr>
        <w:pStyle w:val="ab"/>
        <w:numPr>
          <w:ilvl w:val="0"/>
          <w:numId w:val="5"/>
        </w:numPr>
        <w:ind w:left="0" w:firstLine="0"/>
      </w:pPr>
      <w:r>
        <w:t>— Общефедеральная пузырьковая диаграмма</w:t>
      </w:r>
    </w:p>
    <w:p w:rsidR="008B7B74" w:rsidRDefault="008B7B74" w:rsidP="008B7B74">
      <w:r>
        <w:lastRenderedPageBreak/>
        <w:t>Анализ региональных пузырьковых диаграмм показывает, что особенно высок этот риск, например, в Республике Башкортостан, Республике Ингушетия, Республике Калмыкия, Карачаево-Черкесской Республике, Республике Марий Эл, Республике Северная Осетия, Приморском крае, Ставропольском крае, Астраханской области, Белгородской области, Брянской области, Воронежской области, Ивановской области, Курской области, Московской области, Нижегородской области, Пермском крае, Ростовской области, Смоленской области, Тверской области, Тульской области, Ульяновской области, Челябинской области.</w:t>
      </w:r>
    </w:p>
    <w:p w:rsidR="008B7B74" w:rsidRDefault="008B7B74" w:rsidP="008B7B74">
      <w:r>
        <w:t>Пузырьковые диаграммы распределения баллов ОГЭ по математике представлены в электронном виде на электронном носителе (  10, папка «  2»).</w:t>
      </w:r>
    </w:p>
    <w:p w:rsidR="008B7B74" w:rsidRDefault="008B7B74" w:rsidP="008B7B74"/>
    <w:p w:rsidR="008B7B74" w:rsidRDefault="008B7B74" w:rsidP="008B7B74">
      <w:pPr>
        <w:pStyle w:val="aff"/>
      </w:pPr>
      <w:r>
        <w:t>Русский язык</w:t>
      </w:r>
    </w:p>
    <w:p w:rsidR="008B7B74" w:rsidRDefault="008B7B74" w:rsidP="008B7B74">
      <w:r>
        <w:t>Анализ общефедеральной диаграммы показывает, что существует риск некорректного функционирования региональных комиссий по русскому языку: есть обучающиеся, набравшие минимальный (или почти минимальный балл) за часть В, и максимальный (или почти максимальный) за часть С.</w:t>
      </w:r>
    </w:p>
    <w:p w:rsidR="008B7B74" w:rsidRDefault="008B7B74" w:rsidP="008B7B74">
      <w:pPr>
        <w:pStyle w:val="ac"/>
        <w:rPr>
          <w:noProof/>
        </w:rPr>
      </w:pPr>
      <w:r>
        <w:rPr>
          <w:noProof/>
        </w:rPr>
        <w:drawing>
          <wp:inline distT="0" distB="0" distL="0" distR="0" wp14:anchorId="25829B0B" wp14:editId="1E82AFF8">
            <wp:extent cx="5934075" cy="3114675"/>
            <wp:effectExtent l="0" t="0" r="9525" b="9525"/>
            <wp:docPr id="54" name="Рисунок 54" descr="Описание: ../bubbles-gia-filtered-2015-2016/2016/SUBJ-1/SUBJ-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88" descr="Описание: ../bubbles-gia-filtered-2015-2016/2016/SUBJ-1/SUBJ-1-01.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rsidR="008B7B74" w:rsidRDefault="008B7B74" w:rsidP="008B7B74">
      <w:pPr>
        <w:pStyle w:val="ab"/>
        <w:numPr>
          <w:ilvl w:val="0"/>
          <w:numId w:val="5"/>
        </w:numPr>
        <w:ind w:left="0" w:firstLine="0"/>
      </w:pPr>
      <w:r>
        <w:t>— Общефедеральная пузырьковая диаграмма по русскому языку</w:t>
      </w:r>
    </w:p>
    <w:p w:rsidR="008B7B74" w:rsidRDefault="008B7B74" w:rsidP="008B7B74">
      <w:r>
        <w:t xml:space="preserve">Анализ региональных пузырьковых диаграмм показывает, что особенно высок этот риск, например, в Республике Адыгея (0 баллов за часть </w:t>
      </w:r>
      <w:r>
        <w:rPr>
          <w:lang w:val="en-US"/>
        </w:rPr>
        <w:t>B</w:t>
      </w:r>
      <w:r>
        <w:t xml:space="preserve"> + до 24 баллов за часть С), Республике Алтай (0 баллов за часть </w:t>
      </w:r>
      <w:r>
        <w:rPr>
          <w:lang w:val="en-US"/>
        </w:rPr>
        <w:t>B</w:t>
      </w:r>
      <w:r>
        <w:t xml:space="preserve"> + до 20 баллов за часть С), в Республике Дагестан и Республике Ингушетия(0 баллов за часть </w:t>
      </w:r>
      <w:r>
        <w:rPr>
          <w:lang w:val="en-US"/>
        </w:rPr>
        <w:t>B</w:t>
      </w:r>
      <w:r>
        <w:t xml:space="preserve"> + до 25 баллов за часть С) и т.д. В Республике Ингушетия также, например, существует повышенный риск некорректной работы ППЭ, так как наблюдается существенное смещение обучающихся в область почти максимальных баллов за часть В (11 баллов) и максимальных или почти максимальных баллов за часть С, при этом количество обучающихся, набравших максимальные баллы за части В и С одновременно искусственно занижено (очевидно, на уровне региональных комиссий);</w:t>
      </w:r>
    </w:p>
    <w:p w:rsidR="008B7B74" w:rsidRDefault="008B7B74" w:rsidP="008B7B74"/>
    <w:p w:rsidR="008B7B74" w:rsidRDefault="008B7B74" w:rsidP="008B7B74">
      <w:r>
        <w:t>Пузырьковые диаграммы распределения баллов ОГЭ по русскому языку представлены в электронном виде на электронном носителе (  10, папка «  2»).</w:t>
      </w:r>
    </w:p>
    <w:p w:rsidR="008B7B74" w:rsidRDefault="008B7B74" w:rsidP="008B7B74">
      <w:bookmarkStart w:id="1584" w:name="_Toc455539186"/>
    </w:p>
    <w:p w:rsidR="008B7B74" w:rsidRDefault="008B7B74" w:rsidP="008B7B74">
      <w:pPr>
        <w:pStyle w:val="aff"/>
      </w:pPr>
      <w:r>
        <w:lastRenderedPageBreak/>
        <w:t>Сопоставление процентов выполнения заданий одной оценочной процедуры по разным группам участников</w:t>
      </w:r>
      <w:bookmarkEnd w:id="1584"/>
    </w:p>
    <w:p w:rsidR="008B7B74" w:rsidRDefault="008B7B74" w:rsidP="008B7B74">
      <w:r>
        <w:t>Математика ЕГЭ</w:t>
      </w:r>
    </w:p>
    <w:p w:rsidR="008B7B74" w:rsidRDefault="008B7B74" w:rsidP="008B7B74">
      <w:r>
        <w:t>На графике решаемости задачи С6 ЕГЭ по математике можно отследить следующий тип нарушений:</w:t>
      </w:r>
    </w:p>
    <w:p w:rsidR="008B7B74" w:rsidRDefault="008B7B74" w:rsidP="008B7B74">
      <w:r>
        <w:t>нарушения работы региональных комиссий:</w:t>
      </w:r>
    </w:p>
    <w:p w:rsidR="008B7B74" w:rsidRDefault="008B7B74" w:rsidP="008B7B74">
      <w:r>
        <w:t>как распознать: форма кривой решаемости в регионе существенно отличается от общефедеральной формы.</w:t>
      </w:r>
    </w:p>
    <w:p w:rsidR="008B7B74" w:rsidRDefault="008B7B74" w:rsidP="008B7B74">
      <w:r>
        <w:t>причины: низкая квалификация экспертов и/или нарушение экспертами методики оценивания задач (необоснованное приписывание баллов с целью повышения оценок).</w:t>
      </w:r>
    </w:p>
    <w:p w:rsidR="008B7B74" w:rsidRDefault="008B7B74" w:rsidP="008B7B74">
      <w:r>
        <w:t>Особенности графика:</w:t>
      </w:r>
    </w:p>
    <w:p w:rsidR="008B7B74" w:rsidRDefault="008B7B74" w:rsidP="008B7B74">
      <w:r>
        <w:t>По естественным причинам в сильных регионах кривая графика может быть немного выше общефедерального уровня (что отражает высокий уровень подготовки выпускников), а в слабых регионах кривая может быть немного ниже общефедерального уровня.</w:t>
      </w:r>
    </w:p>
    <w:p w:rsidR="008B7B74" w:rsidRDefault="008B7B74" w:rsidP="008B7B74">
      <w:pPr>
        <w:rPr>
          <w:szCs w:val="20"/>
        </w:rPr>
      </w:pPr>
      <w:r>
        <w:t>Анализ распределения баллов за задачу С6 по математике в 2016 г., в целом, показывает, что экзамен прошел достаточно «честно», в большинстве регионов форма кривой совпадает с общефедеральной.</w:t>
      </w:r>
    </w:p>
    <w:p w:rsidR="008B7B74" w:rsidRDefault="008B7B74" w:rsidP="008B7B74">
      <w:pPr>
        <w:pStyle w:val="ac"/>
        <w:rPr>
          <w:noProof/>
        </w:rPr>
      </w:pPr>
      <w:r>
        <w:rPr>
          <w:noProof/>
        </w:rPr>
        <w:drawing>
          <wp:inline distT="0" distB="0" distL="0" distR="0" wp14:anchorId="16A56EB3" wp14:editId="639485F1">
            <wp:extent cx="5941060" cy="4196715"/>
            <wp:effectExtent l="0" t="0" r="21590" b="13335"/>
            <wp:docPr id="53" name="Диаграмм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7"/>
              </a:graphicData>
            </a:graphic>
          </wp:inline>
        </w:drawing>
      </w:r>
    </w:p>
    <w:p w:rsidR="008B7B74" w:rsidRDefault="008B7B74" w:rsidP="008B7B74">
      <w:pPr>
        <w:pStyle w:val="ab"/>
        <w:numPr>
          <w:ilvl w:val="0"/>
          <w:numId w:val="5"/>
        </w:numPr>
        <w:ind w:left="0" w:firstLine="0"/>
      </w:pPr>
      <w:r>
        <w:t>— Распределения баллов за задачу С6 по математике в 2016 г.</w:t>
      </w:r>
    </w:p>
    <w:p w:rsidR="008B7B74" w:rsidRDefault="008B7B74" w:rsidP="008B7B74">
      <w:r>
        <w:t>Анализ региональных кривых решаемости задачи С6 показал, что в отдельных регионах происходили нарушения в работе региональных комиссий, например, в Республика Калмыкия, Республика Дагестан, Республика Ингушетия, Карачаево-Черкесской Республике, Кабардино-Балкарской Республике, Республике Северная Осетия, Приморском крае, Хабаровском крае, Сахалинской области.</w:t>
      </w:r>
    </w:p>
    <w:p w:rsidR="008B7B74" w:rsidRDefault="008B7B74" w:rsidP="008B7B74">
      <w:r>
        <w:lastRenderedPageBreak/>
        <w:t>Графики распределения баллов за задачу С6 по математике представлены в электронном виде на электронном носителе (  10, папка «  3»).</w:t>
      </w:r>
    </w:p>
    <w:p w:rsidR="008B7B74" w:rsidRDefault="008B7B74" w:rsidP="008B7B74"/>
    <w:p w:rsidR="008B7B74" w:rsidRDefault="008B7B74" w:rsidP="008B7B74">
      <w:r>
        <w:t>ОГЭ</w:t>
      </w:r>
    </w:p>
    <w:p w:rsidR="008B7B74" w:rsidRDefault="008B7B74" w:rsidP="008B7B74">
      <w:r>
        <w:t>По таблицам, отражающим динамику процентов обучающихся, набравших то или иное количество баллов на ОГЭ в разных регионах, можно выявить:</w:t>
      </w:r>
    </w:p>
    <w:p w:rsidR="008B7B74" w:rsidRDefault="008B7B74" w:rsidP="008B7B74">
      <w:r>
        <w:t>субъекты федерации, входящие в зону риска по фальсификациям результатов:</w:t>
      </w:r>
    </w:p>
    <w:p w:rsidR="008B7B74" w:rsidRDefault="008B7B74" w:rsidP="008B7B74">
      <w:r>
        <w:t>как распознать: соотношение процентов 2016 и 2015 растет темпами, сильно опережающими общефедеральный уровень роста и/или «абсолютные» значения процентов сильно превышают общефедеральный уровень.</w:t>
      </w:r>
    </w:p>
    <w:p w:rsidR="008B7B74" w:rsidRDefault="008B7B74" w:rsidP="008B7B74">
      <w:r>
        <w:t>причины: нарушения в работе ППЭ и/или региональных комиссий.</w:t>
      </w:r>
    </w:p>
    <w:p w:rsidR="008B7B74" w:rsidRDefault="008B7B74" w:rsidP="008B7B74">
      <w:r>
        <w:t>субъекты федерации, входящие в зону риска по качеству предметного обучения (и/или фальсификации результатов предыдущего года):</w:t>
      </w:r>
    </w:p>
    <w:p w:rsidR="008B7B74" w:rsidRDefault="008B7B74" w:rsidP="008B7B74">
      <w:r>
        <w:t>как распознать: соотношение процентов 2016 и 2015 заметно ниже 100%</w:t>
      </w:r>
    </w:p>
    <w:p w:rsidR="008B7B74" w:rsidRDefault="008B7B74" w:rsidP="008B7B74">
      <w:r>
        <w:t>причины: неготовность к введению 4 обязательных ОГЭ (и/или фальсификации результатов в предыдущем году).</w:t>
      </w:r>
    </w:p>
    <w:p w:rsidR="008B7B74" w:rsidRDefault="008B7B74" w:rsidP="008B7B74">
      <w:r>
        <w:t>При интерпретации графиков необходимо учитывать так называемый «эффект базы»: динамика роста, в среднем, должна быть слабее у регионов, в которых уже достигнуты достаточно высокие значения по показателю (это естественный ход развития событий).</w:t>
      </w:r>
    </w:p>
    <w:p w:rsidR="008B7B74" w:rsidRDefault="008B7B74" w:rsidP="008B7B74"/>
    <w:p w:rsidR="008B7B74" w:rsidRDefault="008B7B74" w:rsidP="008B7B74">
      <w:r>
        <w:t>В среднем по России процент набравших 9 и более баллов по любым лучшим двум предметам вырос с 29,9% в 2015 г. до 38% в 2016 г., соотношение – 127%.</w:t>
      </w:r>
    </w:p>
    <w:p w:rsidR="008B7B74" w:rsidRDefault="008B7B74" w:rsidP="008B7B74">
      <w:r>
        <w:t>В части регионов соотношение процентов входит в зону риска фальсификаций, например, в Республике Ингушетия, Нижегородской области, Ульяновской области. По «абсолютным» значениям процентов в зону риска входят Брянская область – 62,1% в 2016 г., Республика Марий Эл – 59,2%, Республика Калмыкия – 55,5%. Для сравнения в Москве процент набравших 9 баллов и более в 2016 г. составляет 48,8%.</w:t>
      </w:r>
    </w:p>
    <w:p w:rsidR="008B7B74" w:rsidRDefault="008B7B74" w:rsidP="008B7B74">
      <w:r>
        <w:t>Также есть несколько регионов, в которых процент набравших 9 баллов и более заметно упал: Республика Тыва, Республика Мордовия, Алтайский край, Чувашская Республика.</w:t>
      </w:r>
    </w:p>
    <w:p w:rsidR="008B7B74" w:rsidRDefault="008B7B74" w:rsidP="008B7B74">
      <w:pPr>
        <w:pStyle w:val="aa"/>
        <w:numPr>
          <w:ilvl w:val="0"/>
          <w:numId w:val="3"/>
        </w:numPr>
        <w:ind w:left="0" w:firstLine="0"/>
      </w:pPr>
      <w:r>
        <w:t>— Результаты по регионам</w:t>
      </w:r>
    </w:p>
    <w:tbl>
      <w:tblPr>
        <w:tblW w:w="5000" w:type="pct"/>
        <w:tblLook w:val="04A0" w:firstRow="1" w:lastRow="0" w:firstColumn="1" w:lastColumn="0" w:noHBand="0" w:noVBand="1"/>
      </w:tblPr>
      <w:tblGrid>
        <w:gridCol w:w="598"/>
        <w:gridCol w:w="4005"/>
        <w:gridCol w:w="1011"/>
        <w:gridCol w:w="1011"/>
        <w:gridCol w:w="840"/>
        <w:gridCol w:w="840"/>
        <w:gridCol w:w="1549"/>
      </w:tblGrid>
      <w:tr w:rsidR="008B7B74" w:rsidTr="008B7B74">
        <w:trPr>
          <w:cantSplit/>
          <w:trHeight w:val="2519"/>
          <w:tblHeader/>
        </w:trPr>
        <w:tc>
          <w:tcPr>
            <w:tcW w:w="32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Код</w:t>
            </w:r>
          </w:p>
        </w:tc>
        <w:tc>
          <w:tcPr>
            <w:tcW w:w="1218" w:type="pct"/>
            <w:tcBorders>
              <w:top w:val="single" w:sz="4" w:space="0" w:color="auto"/>
              <w:left w:val="nil"/>
              <w:bottom w:val="single" w:sz="4" w:space="0" w:color="auto"/>
              <w:right w:val="single" w:sz="4" w:space="0" w:color="auto"/>
            </w:tcBorders>
            <w:vAlign w:val="center"/>
            <w:hideMark/>
          </w:tcPr>
          <w:p w:rsidR="008B7B74" w:rsidRDefault="008B7B74">
            <w:pPr>
              <w:pStyle w:val="12"/>
            </w:pPr>
            <w:r>
              <w:t>Регион</w:t>
            </w:r>
          </w:p>
        </w:tc>
        <w:tc>
          <w:tcPr>
            <w:tcW w:w="655"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2015</w:t>
            </w:r>
          </w:p>
        </w:tc>
        <w:tc>
          <w:tcPr>
            <w:tcW w:w="65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2016</w:t>
            </w:r>
          </w:p>
        </w:tc>
        <w:tc>
          <w:tcPr>
            <w:tcW w:w="655"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5+4 балла и более 2015</w:t>
            </w:r>
          </w:p>
        </w:tc>
        <w:tc>
          <w:tcPr>
            <w:tcW w:w="65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5+4 балла и более 2016</w:t>
            </w:r>
          </w:p>
        </w:tc>
        <w:tc>
          <w:tcPr>
            <w:tcW w:w="841" w:type="pct"/>
            <w:tcBorders>
              <w:top w:val="single" w:sz="4" w:space="0" w:color="auto"/>
              <w:left w:val="nil"/>
              <w:bottom w:val="single" w:sz="4" w:space="0" w:color="auto"/>
              <w:right w:val="single" w:sz="4" w:space="0" w:color="auto"/>
            </w:tcBorders>
            <w:vAlign w:val="center"/>
            <w:hideMark/>
          </w:tcPr>
          <w:p w:rsidR="008B7B74" w:rsidRDefault="008B7B74">
            <w:pPr>
              <w:pStyle w:val="12"/>
            </w:pPr>
            <w:r>
              <w:t>Соотношение процента 2016 и 2015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Ингушетия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4594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4693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48,6%</w:t>
            </w:r>
          </w:p>
        </w:tc>
        <w:tc>
          <w:tcPr>
            <w:tcW w:w="841"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pPr>
            <w:r>
              <w:t>321,1%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Нижегородская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24675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25253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50,3%</w:t>
            </w:r>
          </w:p>
        </w:tc>
        <w:tc>
          <w:tcPr>
            <w:tcW w:w="841" w:type="pct"/>
            <w:tcBorders>
              <w:top w:val="single" w:sz="4" w:space="0" w:color="auto"/>
              <w:left w:val="single" w:sz="4" w:space="0" w:color="auto"/>
              <w:bottom w:val="single" w:sz="4" w:space="0" w:color="auto"/>
              <w:right w:val="single" w:sz="4" w:space="0" w:color="auto"/>
            </w:tcBorders>
            <w:shd w:val="clear" w:color="auto" w:fill="C9E8D3"/>
            <w:noWrap/>
            <w:vAlign w:val="center"/>
            <w:hideMark/>
          </w:tcPr>
          <w:p w:rsidR="008B7B74" w:rsidRDefault="008B7B74">
            <w:pPr>
              <w:pStyle w:val="12"/>
            </w:pPr>
            <w:r>
              <w:t>194,2%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Ульяновская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10056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26,8%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48,7%</w:t>
            </w:r>
          </w:p>
        </w:tc>
        <w:tc>
          <w:tcPr>
            <w:tcW w:w="841" w:type="pct"/>
            <w:tcBorders>
              <w:top w:val="single" w:sz="4" w:space="0" w:color="auto"/>
              <w:left w:val="single" w:sz="4" w:space="0" w:color="auto"/>
              <w:bottom w:val="single" w:sz="4" w:space="0" w:color="auto"/>
              <w:right w:val="single" w:sz="4" w:space="0" w:color="auto"/>
            </w:tcBorders>
            <w:shd w:val="clear" w:color="auto" w:fill="D3ECDC"/>
            <w:noWrap/>
            <w:vAlign w:val="center"/>
            <w:hideMark/>
          </w:tcPr>
          <w:p w:rsidR="008B7B74" w:rsidRDefault="008B7B74">
            <w:pPr>
              <w:pStyle w:val="12"/>
            </w:pPr>
            <w:r>
              <w:t>181,6%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Карелия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5132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5180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26,1%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45,3%</w:t>
            </w:r>
          </w:p>
        </w:tc>
        <w:tc>
          <w:tcPr>
            <w:tcW w:w="841" w:type="pct"/>
            <w:tcBorders>
              <w:top w:val="single" w:sz="4" w:space="0" w:color="auto"/>
              <w:left w:val="single" w:sz="4" w:space="0" w:color="auto"/>
              <w:bottom w:val="single" w:sz="4" w:space="0" w:color="auto"/>
              <w:right w:val="single" w:sz="4" w:space="0" w:color="auto"/>
            </w:tcBorders>
            <w:shd w:val="clear" w:color="auto" w:fill="D9EEE1"/>
            <w:noWrap/>
            <w:vAlign w:val="center"/>
            <w:hideMark/>
          </w:tcPr>
          <w:p w:rsidR="008B7B74" w:rsidRDefault="008B7B74">
            <w:pPr>
              <w:pStyle w:val="12"/>
            </w:pPr>
            <w:r>
              <w:t>173,9%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Рязанская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8181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8040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29,8%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48,7%</w:t>
            </w:r>
          </w:p>
        </w:tc>
        <w:tc>
          <w:tcPr>
            <w:tcW w:w="841" w:type="pct"/>
            <w:tcBorders>
              <w:top w:val="single" w:sz="4" w:space="0" w:color="auto"/>
              <w:left w:val="single" w:sz="4" w:space="0" w:color="auto"/>
              <w:bottom w:val="single" w:sz="4" w:space="0" w:color="auto"/>
              <w:right w:val="single" w:sz="4" w:space="0" w:color="auto"/>
            </w:tcBorders>
            <w:shd w:val="clear" w:color="auto" w:fill="E2F2E8"/>
            <w:noWrap/>
            <w:vAlign w:val="center"/>
            <w:hideMark/>
          </w:tcPr>
          <w:p w:rsidR="008B7B74" w:rsidRDefault="008B7B74">
            <w:pPr>
              <w:pStyle w:val="12"/>
            </w:pPr>
            <w:r>
              <w:t>163,3%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Магаданская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1254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1365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32,7%</w:t>
            </w:r>
          </w:p>
        </w:tc>
        <w:tc>
          <w:tcPr>
            <w:tcW w:w="841"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161,3%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Вологодская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10015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10123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37,6%</w:t>
            </w:r>
          </w:p>
        </w:tc>
        <w:tc>
          <w:tcPr>
            <w:tcW w:w="841"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161,3%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Иркутская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22662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24184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25,5%</w:t>
            </w:r>
          </w:p>
        </w:tc>
        <w:tc>
          <w:tcPr>
            <w:tcW w:w="841" w:type="pct"/>
            <w:tcBorders>
              <w:top w:val="single" w:sz="4" w:space="0" w:color="auto"/>
              <w:left w:val="single" w:sz="4" w:space="0" w:color="auto"/>
              <w:bottom w:val="single" w:sz="4" w:space="0" w:color="auto"/>
              <w:right w:val="single" w:sz="4" w:space="0" w:color="auto"/>
            </w:tcBorders>
            <w:shd w:val="clear" w:color="auto" w:fill="E6F3EC"/>
            <w:noWrap/>
            <w:vAlign w:val="center"/>
            <w:hideMark/>
          </w:tcPr>
          <w:p w:rsidR="008B7B74" w:rsidRDefault="008B7B74">
            <w:pPr>
              <w:pStyle w:val="12"/>
            </w:pPr>
            <w:r>
              <w:t>157,9%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Тамбовская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8191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8738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30,1%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47,0%</w:t>
            </w:r>
          </w:p>
        </w:tc>
        <w:tc>
          <w:tcPr>
            <w:tcW w:w="841" w:type="pct"/>
            <w:tcBorders>
              <w:top w:val="single" w:sz="4" w:space="0" w:color="auto"/>
              <w:left w:val="single" w:sz="4" w:space="0" w:color="auto"/>
              <w:bottom w:val="single" w:sz="4" w:space="0" w:color="auto"/>
              <w:right w:val="single" w:sz="4" w:space="0" w:color="auto"/>
            </w:tcBorders>
            <w:shd w:val="clear" w:color="auto" w:fill="E8F4ED"/>
            <w:noWrap/>
            <w:vAlign w:val="center"/>
            <w:hideMark/>
          </w:tcPr>
          <w:p w:rsidR="008B7B74" w:rsidRDefault="008B7B74">
            <w:pPr>
              <w:pStyle w:val="12"/>
            </w:pPr>
            <w:r>
              <w:t>156,2%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Бурятия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10127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10436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31,1%</w:t>
            </w:r>
          </w:p>
        </w:tc>
        <w:tc>
          <w:tcPr>
            <w:tcW w:w="841" w:type="pct"/>
            <w:tcBorders>
              <w:top w:val="single" w:sz="4" w:space="0" w:color="auto"/>
              <w:left w:val="single" w:sz="4" w:space="0" w:color="auto"/>
              <w:bottom w:val="single" w:sz="4" w:space="0" w:color="auto"/>
              <w:right w:val="single" w:sz="4" w:space="0" w:color="auto"/>
            </w:tcBorders>
            <w:shd w:val="clear" w:color="auto" w:fill="E9F5EF"/>
            <w:noWrap/>
            <w:vAlign w:val="center"/>
            <w:hideMark/>
          </w:tcPr>
          <w:p w:rsidR="008B7B74" w:rsidRDefault="008B7B74">
            <w:pPr>
              <w:pStyle w:val="12"/>
            </w:pPr>
            <w:r>
              <w:t>154,5%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Костромская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5023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5579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26,5%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40,6%</w:t>
            </w:r>
          </w:p>
        </w:tc>
        <w:tc>
          <w:tcPr>
            <w:tcW w:w="841" w:type="pct"/>
            <w:tcBorders>
              <w:top w:val="single" w:sz="4" w:space="0" w:color="auto"/>
              <w:left w:val="single" w:sz="4" w:space="0" w:color="auto"/>
              <w:bottom w:val="single" w:sz="4" w:space="0" w:color="auto"/>
              <w:right w:val="single" w:sz="4" w:space="0" w:color="auto"/>
            </w:tcBorders>
            <w:shd w:val="clear" w:color="auto" w:fill="EAF5F0"/>
            <w:noWrap/>
            <w:vAlign w:val="center"/>
            <w:hideMark/>
          </w:tcPr>
          <w:p w:rsidR="008B7B74" w:rsidRDefault="008B7B74">
            <w:pPr>
              <w:pStyle w:val="12"/>
            </w:pPr>
            <w:r>
              <w:t>153,1%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Красноярский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24285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25044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28,7%</w:t>
            </w:r>
          </w:p>
        </w:tc>
        <w:tc>
          <w:tcPr>
            <w:tcW w:w="841" w:type="pct"/>
            <w:tcBorders>
              <w:top w:val="single" w:sz="4" w:space="0" w:color="auto"/>
              <w:left w:val="single" w:sz="4" w:space="0" w:color="auto"/>
              <w:bottom w:val="single" w:sz="4" w:space="0" w:color="auto"/>
              <w:right w:val="single" w:sz="4" w:space="0" w:color="auto"/>
            </w:tcBorders>
            <w:shd w:val="clear" w:color="auto" w:fill="EBF5F0"/>
            <w:noWrap/>
            <w:vAlign w:val="center"/>
            <w:hideMark/>
          </w:tcPr>
          <w:p w:rsidR="008B7B74" w:rsidRDefault="008B7B74">
            <w:pPr>
              <w:pStyle w:val="12"/>
            </w:pPr>
            <w:r>
              <w:t>151,8%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Северная Осетия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6821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6831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31,9%</w:t>
            </w:r>
          </w:p>
        </w:tc>
        <w:tc>
          <w:tcPr>
            <w:tcW w:w="841" w:type="pct"/>
            <w:tcBorders>
              <w:top w:val="single" w:sz="4" w:space="0" w:color="auto"/>
              <w:left w:val="single" w:sz="4" w:space="0" w:color="auto"/>
              <w:bottom w:val="single" w:sz="4" w:space="0" w:color="auto"/>
              <w:right w:val="single" w:sz="4" w:space="0" w:color="auto"/>
            </w:tcBorders>
            <w:shd w:val="clear" w:color="auto" w:fill="EBF5F1"/>
            <w:noWrap/>
            <w:vAlign w:val="center"/>
            <w:hideMark/>
          </w:tcPr>
          <w:p w:rsidR="008B7B74" w:rsidRDefault="008B7B74">
            <w:pPr>
              <w:pStyle w:val="12"/>
            </w:pPr>
            <w:r>
              <w:t>151,7%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Забайкальский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10924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11182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25,2%</w:t>
            </w:r>
          </w:p>
        </w:tc>
        <w:tc>
          <w:tcPr>
            <w:tcW w:w="841" w:type="pct"/>
            <w:tcBorders>
              <w:top w:val="single" w:sz="4" w:space="0" w:color="auto"/>
              <w:left w:val="single" w:sz="4" w:space="0" w:color="auto"/>
              <w:bottom w:val="single" w:sz="4" w:space="0" w:color="auto"/>
              <w:right w:val="single" w:sz="4" w:space="0" w:color="auto"/>
            </w:tcBorders>
            <w:shd w:val="clear" w:color="auto" w:fill="EBF6F1"/>
            <w:noWrap/>
            <w:vAlign w:val="center"/>
            <w:hideMark/>
          </w:tcPr>
          <w:p w:rsidR="008B7B74" w:rsidRDefault="008B7B74">
            <w:pPr>
              <w:pStyle w:val="12"/>
            </w:pPr>
            <w:r>
              <w:t>151,3%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Белгородская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12370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12986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35,2%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52,4%</w:t>
            </w:r>
          </w:p>
        </w:tc>
        <w:tc>
          <w:tcPr>
            <w:tcW w:w="841" w:type="pct"/>
            <w:tcBorders>
              <w:top w:val="single" w:sz="4" w:space="0" w:color="auto"/>
              <w:left w:val="single" w:sz="4" w:space="0" w:color="auto"/>
              <w:bottom w:val="single" w:sz="4" w:space="0" w:color="auto"/>
              <w:right w:val="single" w:sz="4" w:space="0" w:color="auto"/>
            </w:tcBorders>
            <w:shd w:val="clear" w:color="auto" w:fill="EDF6F3"/>
            <w:noWrap/>
            <w:vAlign w:val="center"/>
            <w:hideMark/>
          </w:tcPr>
          <w:p w:rsidR="008B7B74" w:rsidRDefault="008B7B74">
            <w:pPr>
              <w:pStyle w:val="12"/>
            </w:pPr>
            <w:r>
              <w:t>148,8%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Карачаево-Черкесская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4025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27,0%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40,2%</w:t>
            </w:r>
          </w:p>
        </w:tc>
        <w:tc>
          <w:tcPr>
            <w:tcW w:w="841" w:type="pct"/>
            <w:tcBorders>
              <w:top w:val="single" w:sz="4" w:space="0" w:color="auto"/>
              <w:left w:val="single" w:sz="4" w:space="0" w:color="auto"/>
              <w:bottom w:val="single" w:sz="4" w:space="0" w:color="auto"/>
              <w:right w:val="single" w:sz="4" w:space="0" w:color="auto"/>
            </w:tcBorders>
            <w:shd w:val="clear" w:color="auto" w:fill="EEF6F3"/>
            <w:noWrap/>
            <w:vAlign w:val="center"/>
            <w:hideMark/>
          </w:tcPr>
          <w:p w:rsidR="008B7B74" w:rsidRDefault="008B7B74">
            <w:pPr>
              <w:pStyle w:val="12"/>
            </w:pPr>
            <w:r>
              <w:t>148,7%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Тверская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10462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10681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47,3%</w:t>
            </w:r>
          </w:p>
        </w:tc>
        <w:tc>
          <w:tcPr>
            <w:tcW w:w="841" w:type="pct"/>
            <w:tcBorders>
              <w:top w:val="single" w:sz="4" w:space="0" w:color="auto"/>
              <w:left w:val="single" w:sz="4" w:space="0" w:color="auto"/>
              <w:bottom w:val="single" w:sz="4" w:space="0" w:color="auto"/>
              <w:right w:val="single" w:sz="4" w:space="0" w:color="auto"/>
            </w:tcBorders>
            <w:shd w:val="clear" w:color="auto" w:fill="EFF7F4"/>
            <w:noWrap/>
            <w:vAlign w:val="center"/>
            <w:hideMark/>
          </w:tcPr>
          <w:p w:rsidR="008B7B74" w:rsidRDefault="008B7B74">
            <w:pPr>
              <w:pStyle w:val="12"/>
            </w:pPr>
            <w:r>
              <w:t>146,9%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Омская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16433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16726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26,0%</w:t>
            </w:r>
          </w:p>
        </w:tc>
        <w:tc>
          <w:tcPr>
            <w:tcW w:w="841"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143,6%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Дагестан</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31357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31895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13,7%</w:t>
            </w:r>
          </w:p>
        </w:tc>
        <w:tc>
          <w:tcPr>
            <w:tcW w:w="841"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143,4%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Приморский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15469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15937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34,4%</w:t>
            </w:r>
          </w:p>
        </w:tc>
        <w:tc>
          <w:tcPr>
            <w:tcW w:w="841"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143,2%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Ямало-Ненецкий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5737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5766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33,7%</w:t>
            </w:r>
          </w:p>
        </w:tc>
        <w:tc>
          <w:tcPr>
            <w:tcW w:w="841" w:type="pct"/>
            <w:tcBorders>
              <w:top w:val="single" w:sz="4" w:space="0" w:color="auto"/>
              <w:left w:val="single" w:sz="4" w:space="0" w:color="auto"/>
              <w:bottom w:val="single" w:sz="4" w:space="0" w:color="auto"/>
              <w:right w:val="single" w:sz="4" w:space="0" w:color="auto"/>
            </w:tcBorders>
            <w:shd w:val="clear" w:color="auto" w:fill="F3F8F7"/>
            <w:noWrap/>
            <w:vAlign w:val="center"/>
            <w:hideMark/>
          </w:tcPr>
          <w:p w:rsidR="008B7B74" w:rsidRDefault="008B7B74">
            <w:pPr>
              <w:pStyle w:val="12"/>
            </w:pPr>
            <w:r>
              <w:t>142,4%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Кабардино-Балкарская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7638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7692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53,0%</w:t>
            </w:r>
          </w:p>
        </w:tc>
        <w:tc>
          <w:tcPr>
            <w:tcW w:w="841" w:type="pct"/>
            <w:tcBorders>
              <w:top w:val="single" w:sz="4" w:space="0" w:color="auto"/>
              <w:left w:val="single" w:sz="4" w:space="0" w:color="auto"/>
              <w:bottom w:val="single" w:sz="4" w:space="0" w:color="auto"/>
              <w:right w:val="single" w:sz="4" w:space="0" w:color="auto"/>
            </w:tcBorders>
            <w:shd w:val="clear" w:color="auto" w:fill="F3F9F7"/>
            <w:noWrap/>
            <w:vAlign w:val="center"/>
            <w:hideMark/>
          </w:tcPr>
          <w:p w:rsidR="008B7B74" w:rsidRDefault="008B7B74">
            <w:pPr>
              <w:pStyle w:val="12"/>
            </w:pPr>
            <w:r>
              <w:t>141,7%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Тульская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10751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11224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47,7%</w:t>
            </w:r>
          </w:p>
        </w:tc>
        <w:tc>
          <w:tcPr>
            <w:tcW w:w="841" w:type="pct"/>
            <w:tcBorders>
              <w:top w:val="single" w:sz="4" w:space="0" w:color="auto"/>
              <w:left w:val="single" w:sz="4" w:space="0" w:color="auto"/>
              <w:bottom w:val="single" w:sz="4" w:space="0" w:color="auto"/>
              <w:right w:val="single" w:sz="4" w:space="0" w:color="auto"/>
            </w:tcBorders>
            <w:shd w:val="clear" w:color="auto" w:fill="F4F9F8"/>
            <w:noWrap/>
            <w:vAlign w:val="center"/>
            <w:hideMark/>
          </w:tcPr>
          <w:p w:rsidR="008B7B74" w:rsidRDefault="008B7B74">
            <w:pPr>
              <w:pStyle w:val="12"/>
            </w:pPr>
            <w:r>
              <w:t>140,2%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Амурская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7720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7956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28,9%</w:t>
            </w:r>
          </w:p>
        </w:tc>
        <w:tc>
          <w:tcPr>
            <w:tcW w:w="841" w:type="pct"/>
            <w:tcBorders>
              <w:top w:val="single" w:sz="4" w:space="0" w:color="auto"/>
              <w:left w:val="single" w:sz="4" w:space="0" w:color="auto"/>
              <w:bottom w:val="single" w:sz="4" w:space="0" w:color="auto"/>
              <w:right w:val="single" w:sz="4" w:space="0" w:color="auto"/>
            </w:tcBorders>
            <w:shd w:val="clear" w:color="auto" w:fill="F5FAF9"/>
            <w:noWrap/>
            <w:vAlign w:val="center"/>
            <w:hideMark/>
          </w:tcPr>
          <w:p w:rsidR="008B7B74" w:rsidRDefault="008B7B74">
            <w:pPr>
              <w:pStyle w:val="12"/>
            </w:pPr>
            <w:r>
              <w:t>138,9%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Липецкая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9351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9792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29,5%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40,8%</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138,5%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Коми</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7925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8065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28,2%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39,0%</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138,5%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Марий Эл</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5592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5867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42,8%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59,2%</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138,2%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Самарская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23824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25558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45,6%</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138,1%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г. Санкт-Петербург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33442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36358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45,4%</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137,2%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Курганская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7970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8328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29,7%</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137,2%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Кировская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10278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10821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47,0%</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137,1%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Удмуртская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14091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14842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31,4%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42,9%</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136,7%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Ивановская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7310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7641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42,7%</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136,5%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Краснодарский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45939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48434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33,8%</w:t>
            </w:r>
          </w:p>
        </w:tc>
        <w:tc>
          <w:tcPr>
            <w:tcW w:w="841" w:type="pct"/>
            <w:tcBorders>
              <w:top w:val="single" w:sz="4" w:space="0" w:color="auto"/>
              <w:left w:val="single" w:sz="4" w:space="0" w:color="auto"/>
              <w:bottom w:val="single" w:sz="4" w:space="0" w:color="auto"/>
              <w:right w:val="single" w:sz="4" w:space="0" w:color="auto"/>
            </w:tcBorders>
            <w:shd w:val="clear" w:color="auto" w:fill="F9FBFD"/>
            <w:noWrap/>
            <w:vAlign w:val="center"/>
            <w:hideMark/>
          </w:tcPr>
          <w:p w:rsidR="008B7B74" w:rsidRDefault="008B7B74">
            <w:pPr>
              <w:pStyle w:val="12"/>
            </w:pPr>
            <w:r>
              <w:t>134,1%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Тюменская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12413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12652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27,9%</w:t>
            </w:r>
          </w:p>
        </w:tc>
        <w:tc>
          <w:tcPr>
            <w:tcW w:w="841" w:type="pct"/>
            <w:tcBorders>
              <w:top w:val="single" w:sz="4" w:space="0" w:color="auto"/>
              <w:left w:val="single" w:sz="4" w:space="0" w:color="auto"/>
              <w:bottom w:val="single" w:sz="4" w:space="0" w:color="auto"/>
              <w:right w:val="single" w:sz="4" w:space="0" w:color="auto"/>
            </w:tcBorders>
            <w:shd w:val="clear" w:color="auto" w:fill="FAFBFD"/>
            <w:noWrap/>
            <w:vAlign w:val="center"/>
            <w:hideMark/>
          </w:tcPr>
          <w:p w:rsidR="008B7B74" w:rsidRDefault="008B7B74">
            <w:pPr>
              <w:pStyle w:val="12"/>
            </w:pPr>
            <w:r>
              <w:t>133,4%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Кемеровская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22272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24417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33,1%</w:t>
            </w:r>
          </w:p>
        </w:tc>
        <w:tc>
          <w:tcPr>
            <w:tcW w:w="841"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132,0%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Калининградская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7555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8475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31,6%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41,6%</w:t>
            </w:r>
          </w:p>
        </w:tc>
        <w:tc>
          <w:tcPr>
            <w:tcW w:w="841"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131,7%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Ханты-Мансийский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15213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16032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28,0%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36,8%</w:t>
            </w:r>
          </w:p>
        </w:tc>
        <w:tc>
          <w:tcPr>
            <w:tcW w:w="841" w:type="pct"/>
            <w:tcBorders>
              <w:top w:val="single" w:sz="4" w:space="0" w:color="auto"/>
              <w:left w:val="single" w:sz="4" w:space="0" w:color="auto"/>
              <w:bottom w:val="single" w:sz="4" w:space="0" w:color="auto"/>
              <w:right w:val="single" w:sz="4" w:space="0" w:color="auto"/>
            </w:tcBorders>
            <w:shd w:val="clear" w:color="auto" w:fill="FBFCFF"/>
            <w:noWrap/>
            <w:vAlign w:val="center"/>
            <w:hideMark/>
          </w:tcPr>
          <w:p w:rsidR="008B7B74" w:rsidRDefault="008B7B74">
            <w:pPr>
              <w:pStyle w:val="12"/>
            </w:pPr>
            <w:r>
              <w:t>131,4%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Смоленская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6764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7184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44,2%</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131,3%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Новгородская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4486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4782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42,1%</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131,2%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Татарстан</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34260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34846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42,5%</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131,2%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Брянская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9813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10149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47,7%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62,1%</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130,3%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Камчатский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2964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2993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24,3%</w:t>
            </w:r>
          </w:p>
        </w:tc>
        <w:tc>
          <w:tcPr>
            <w:tcW w:w="841" w:type="pct"/>
            <w:tcBorders>
              <w:top w:val="single" w:sz="4" w:space="0" w:color="auto"/>
              <w:left w:val="single" w:sz="4" w:space="0" w:color="auto"/>
              <w:bottom w:val="single" w:sz="4" w:space="0" w:color="auto"/>
              <w:right w:val="single" w:sz="4" w:space="0" w:color="auto"/>
            </w:tcBorders>
            <w:shd w:val="clear" w:color="auto" w:fill="FBFBFE"/>
            <w:noWrap/>
            <w:vAlign w:val="center"/>
            <w:hideMark/>
          </w:tcPr>
          <w:p w:rsidR="008B7B74" w:rsidRDefault="008B7B74">
            <w:pPr>
              <w:pStyle w:val="12"/>
            </w:pPr>
            <w:r>
              <w:t>129,8%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Еврейская автономная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1544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1517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29,3%</w:t>
            </w:r>
          </w:p>
        </w:tc>
        <w:tc>
          <w:tcPr>
            <w:tcW w:w="841" w:type="pct"/>
            <w:tcBorders>
              <w:top w:val="single" w:sz="4" w:space="0" w:color="auto"/>
              <w:left w:val="single" w:sz="4" w:space="0" w:color="auto"/>
              <w:bottom w:val="single" w:sz="4" w:space="0" w:color="auto"/>
              <w:right w:val="single" w:sz="4" w:space="0" w:color="auto"/>
            </w:tcBorders>
            <w:shd w:val="clear" w:color="auto" w:fill="FBF6F9"/>
            <w:noWrap/>
            <w:vAlign w:val="center"/>
            <w:hideMark/>
          </w:tcPr>
          <w:p w:rsidR="008B7B74" w:rsidRDefault="008B7B74">
            <w:pPr>
              <w:pStyle w:val="12"/>
            </w:pPr>
            <w:r>
              <w:t>127,9%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b/>
              </w:rPr>
            </w:pPr>
            <w:r>
              <w:rPr>
                <w:b/>
              </w:rPr>
              <w:lastRenderedPageBreak/>
              <w:t>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Вся Россия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1157767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1214555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29,9%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38,0%</w:t>
            </w:r>
          </w:p>
        </w:tc>
        <w:tc>
          <w:tcPr>
            <w:tcW w:w="841" w:type="pct"/>
            <w:tcBorders>
              <w:top w:val="single" w:sz="4" w:space="0" w:color="auto"/>
              <w:left w:val="single" w:sz="4" w:space="0" w:color="auto"/>
              <w:bottom w:val="single" w:sz="4" w:space="0" w:color="auto"/>
              <w:right w:val="single" w:sz="4" w:space="0" w:color="auto"/>
            </w:tcBorders>
            <w:shd w:val="clear" w:color="auto" w:fill="FBF5F8"/>
            <w:noWrap/>
            <w:vAlign w:val="center"/>
            <w:hideMark/>
          </w:tcPr>
          <w:p w:rsidR="008B7B74" w:rsidRDefault="008B7B74">
            <w:pPr>
              <w:pStyle w:val="12"/>
              <w:rPr>
                <w:b/>
              </w:rPr>
            </w:pPr>
            <w:r>
              <w:rPr>
                <w:b/>
              </w:rPr>
              <w:t>127,3%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г. Москва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72345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75351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38,4%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48,8%</w:t>
            </w:r>
          </w:p>
        </w:tc>
        <w:tc>
          <w:tcPr>
            <w:tcW w:w="841" w:type="pct"/>
            <w:tcBorders>
              <w:top w:val="single" w:sz="4" w:space="0" w:color="auto"/>
              <w:left w:val="single" w:sz="4" w:space="0" w:color="auto"/>
              <w:bottom w:val="single" w:sz="4" w:space="0" w:color="auto"/>
              <w:right w:val="single" w:sz="4" w:space="0" w:color="auto"/>
            </w:tcBorders>
            <w:shd w:val="clear" w:color="auto" w:fill="FBF4F7"/>
            <w:noWrap/>
            <w:vAlign w:val="center"/>
            <w:hideMark/>
          </w:tcPr>
          <w:p w:rsidR="008B7B74" w:rsidRDefault="008B7B74">
            <w:pPr>
              <w:pStyle w:val="12"/>
            </w:pPr>
            <w:r>
              <w:t>127,0%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Ненецкий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431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32,0%</w:t>
            </w:r>
          </w:p>
        </w:tc>
        <w:tc>
          <w:tcPr>
            <w:tcW w:w="841" w:type="pct"/>
            <w:tcBorders>
              <w:top w:val="single" w:sz="4" w:space="0" w:color="auto"/>
              <w:left w:val="single" w:sz="4" w:space="0" w:color="auto"/>
              <w:bottom w:val="single" w:sz="4" w:space="0" w:color="auto"/>
              <w:right w:val="single" w:sz="4" w:space="0" w:color="auto"/>
            </w:tcBorders>
            <w:shd w:val="clear" w:color="auto" w:fill="FBF3F6"/>
            <w:noWrap/>
            <w:vAlign w:val="center"/>
            <w:hideMark/>
          </w:tcPr>
          <w:p w:rsidR="008B7B74" w:rsidRDefault="008B7B74">
            <w:pPr>
              <w:pStyle w:val="12"/>
            </w:pPr>
            <w:r>
              <w:t>126,5%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Псковская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4677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4787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28,3%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35,7%</w:t>
            </w:r>
          </w:p>
        </w:tc>
        <w:tc>
          <w:tcPr>
            <w:tcW w:w="841"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126,1%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Архангельская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9941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9812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30,6%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38,6%</w:t>
            </w:r>
          </w:p>
        </w:tc>
        <w:tc>
          <w:tcPr>
            <w:tcW w:w="841"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126,1%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Свердловская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34249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37459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32,6%</w:t>
            </w:r>
          </w:p>
        </w:tc>
        <w:tc>
          <w:tcPr>
            <w:tcW w:w="841"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126,0%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Ленинградская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10977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11118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41,2%</w:t>
            </w:r>
          </w:p>
        </w:tc>
        <w:tc>
          <w:tcPr>
            <w:tcW w:w="841" w:type="pct"/>
            <w:tcBorders>
              <w:top w:val="single" w:sz="4" w:space="0" w:color="auto"/>
              <w:left w:val="single" w:sz="4" w:space="0" w:color="auto"/>
              <w:bottom w:val="single" w:sz="4" w:space="0" w:color="auto"/>
              <w:right w:val="single" w:sz="4" w:space="0" w:color="auto"/>
            </w:tcBorders>
            <w:shd w:val="clear" w:color="auto" w:fill="FBEEF1"/>
            <w:noWrap/>
            <w:vAlign w:val="center"/>
            <w:hideMark/>
          </w:tcPr>
          <w:p w:rsidR="008B7B74" w:rsidRDefault="008B7B74">
            <w:pPr>
              <w:pStyle w:val="12"/>
            </w:pPr>
            <w:r>
              <w:t>124,5%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Астраханская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8429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8877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43,0%</w:t>
            </w:r>
          </w:p>
        </w:tc>
        <w:tc>
          <w:tcPr>
            <w:tcW w:w="841"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124,0%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Калмыкия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2513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44,8%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55,5%</w:t>
            </w:r>
          </w:p>
        </w:tc>
        <w:tc>
          <w:tcPr>
            <w:tcW w:w="841"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124,0%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Ставропольский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21861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23091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40,9%</w:t>
            </w:r>
          </w:p>
        </w:tc>
        <w:tc>
          <w:tcPr>
            <w:tcW w:w="841" w:type="pct"/>
            <w:tcBorders>
              <w:top w:val="single" w:sz="4" w:space="0" w:color="auto"/>
              <w:left w:val="single" w:sz="4" w:space="0" w:color="auto"/>
              <w:bottom w:val="single" w:sz="4" w:space="0" w:color="auto"/>
              <w:right w:val="single" w:sz="4" w:space="0" w:color="auto"/>
            </w:tcBorders>
            <w:shd w:val="clear" w:color="auto" w:fill="FBEBEE"/>
            <w:noWrap/>
            <w:vAlign w:val="center"/>
            <w:hideMark/>
          </w:tcPr>
          <w:p w:rsidR="008B7B74" w:rsidRDefault="008B7B74">
            <w:pPr>
              <w:pStyle w:val="12"/>
            </w:pPr>
            <w:r>
              <w:t>123,1%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Владимирская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9968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10266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30,2%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37,1%</w:t>
            </w:r>
          </w:p>
        </w:tc>
        <w:tc>
          <w:tcPr>
            <w:tcW w:w="841" w:type="pct"/>
            <w:tcBorders>
              <w:top w:val="single" w:sz="4" w:space="0" w:color="auto"/>
              <w:left w:val="single" w:sz="4" w:space="0" w:color="auto"/>
              <w:bottom w:val="single" w:sz="4" w:space="0" w:color="auto"/>
              <w:right w:val="single" w:sz="4" w:space="0" w:color="auto"/>
            </w:tcBorders>
            <w:shd w:val="clear" w:color="auto" w:fill="FBEAED"/>
            <w:noWrap/>
            <w:vAlign w:val="center"/>
            <w:hideMark/>
          </w:tcPr>
          <w:p w:rsidR="008B7B74" w:rsidRDefault="008B7B74">
            <w:pPr>
              <w:pStyle w:val="12"/>
            </w:pPr>
            <w:r>
              <w:t>122,8%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Башкортостан</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37018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36313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30,5%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37,4%</w:t>
            </w:r>
          </w:p>
        </w:tc>
        <w:tc>
          <w:tcPr>
            <w:tcW w:w="841" w:type="pct"/>
            <w:tcBorders>
              <w:top w:val="single" w:sz="4" w:space="0" w:color="auto"/>
              <w:left w:val="single" w:sz="4" w:space="0" w:color="auto"/>
              <w:bottom w:val="single" w:sz="4" w:space="0" w:color="auto"/>
              <w:right w:val="single" w:sz="4" w:space="0" w:color="auto"/>
            </w:tcBorders>
            <w:shd w:val="clear" w:color="auto" w:fill="FBE9EC"/>
            <w:noWrap/>
            <w:vAlign w:val="center"/>
            <w:hideMark/>
          </w:tcPr>
          <w:p w:rsidR="008B7B74" w:rsidRDefault="008B7B74">
            <w:pPr>
              <w:pStyle w:val="12"/>
            </w:pPr>
            <w:r>
              <w:t>122,3%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Московская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56249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60455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45,2%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54,9%</w:t>
            </w:r>
          </w:p>
        </w:tc>
        <w:tc>
          <w:tcPr>
            <w:tcW w:w="841"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121,4%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Ярославская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9350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9822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30,9%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37,5%</w:t>
            </w:r>
          </w:p>
        </w:tc>
        <w:tc>
          <w:tcPr>
            <w:tcW w:w="841"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121,4%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Волгоградская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19439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20118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29,4%</w:t>
            </w:r>
          </w:p>
        </w:tc>
        <w:tc>
          <w:tcPr>
            <w:tcW w:w="841" w:type="pct"/>
            <w:tcBorders>
              <w:top w:val="single" w:sz="4" w:space="0" w:color="auto"/>
              <w:left w:val="single" w:sz="4" w:space="0" w:color="auto"/>
              <w:bottom w:val="single" w:sz="4" w:space="0" w:color="auto"/>
              <w:right w:val="single" w:sz="4" w:space="0" w:color="auto"/>
            </w:tcBorders>
            <w:shd w:val="clear" w:color="auto" w:fill="FBE4E7"/>
            <w:noWrap/>
            <w:vAlign w:val="center"/>
            <w:hideMark/>
          </w:tcPr>
          <w:p w:rsidR="008B7B74" w:rsidRDefault="008B7B74">
            <w:pPr>
              <w:pStyle w:val="12"/>
            </w:pPr>
            <w:r>
              <w:t>120,4%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Челябинская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27840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30915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29,1%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34,9%</w:t>
            </w:r>
          </w:p>
        </w:tc>
        <w:tc>
          <w:tcPr>
            <w:tcW w:w="841" w:type="pct"/>
            <w:tcBorders>
              <w:top w:val="single" w:sz="4" w:space="0" w:color="auto"/>
              <w:left w:val="single" w:sz="4" w:space="0" w:color="auto"/>
              <w:bottom w:val="single" w:sz="4" w:space="0" w:color="auto"/>
              <w:right w:val="single" w:sz="4" w:space="0" w:color="auto"/>
            </w:tcBorders>
            <w:shd w:val="clear" w:color="auto" w:fill="FBE2E5"/>
            <w:noWrap/>
            <w:vAlign w:val="center"/>
            <w:hideMark/>
          </w:tcPr>
          <w:p w:rsidR="008B7B74" w:rsidRDefault="008B7B74">
            <w:pPr>
              <w:pStyle w:val="12"/>
            </w:pPr>
            <w:r>
              <w:t>119,6%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Орловская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6059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6465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39,0%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46,2%</w:t>
            </w:r>
          </w:p>
        </w:tc>
        <w:tc>
          <w:tcPr>
            <w:tcW w:w="841" w:type="pct"/>
            <w:tcBorders>
              <w:top w:val="single" w:sz="4" w:space="0" w:color="auto"/>
              <w:left w:val="single" w:sz="4" w:space="0" w:color="auto"/>
              <w:bottom w:val="single" w:sz="4" w:space="0" w:color="auto"/>
              <w:right w:val="single" w:sz="4" w:space="0" w:color="auto"/>
            </w:tcBorders>
            <w:shd w:val="clear" w:color="auto" w:fill="FBDFE2"/>
            <w:noWrap/>
            <w:vAlign w:val="center"/>
            <w:hideMark/>
          </w:tcPr>
          <w:p w:rsidR="008B7B74" w:rsidRDefault="008B7B74">
            <w:pPr>
              <w:pStyle w:val="12"/>
            </w:pPr>
            <w:r>
              <w:t>118,3%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Курская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9274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9513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52,9%</w:t>
            </w:r>
          </w:p>
        </w:tc>
        <w:tc>
          <w:tcPr>
            <w:tcW w:w="841" w:type="pct"/>
            <w:tcBorders>
              <w:top w:val="single" w:sz="4" w:space="0" w:color="auto"/>
              <w:left w:val="single" w:sz="4" w:space="0" w:color="auto"/>
              <w:bottom w:val="single" w:sz="4" w:space="0" w:color="auto"/>
              <w:right w:val="single" w:sz="4" w:space="0" w:color="auto"/>
            </w:tcBorders>
            <w:shd w:val="clear" w:color="auto" w:fill="FBDCDF"/>
            <w:noWrap/>
            <w:vAlign w:val="center"/>
            <w:hideMark/>
          </w:tcPr>
          <w:p w:rsidR="008B7B74" w:rsidRDefault="008B7B74">
            <w:pPr>
              <w:pStyle w:val="12"/>
            </w:pPr>
            <w:r>
              <w:t>117,1%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Чеченская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19887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19018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3,4%</w:t>
            </w:r>
          </w:p>
        </w:tc>
        <w:tc>
          <w:tcPr>
            <w:tcW w:w="841" w:type="pct"/>
            <w:tcBorders>
              <w:top w:val="single" w:sz="4" w:space="0" w:color="auto"/>
              <w:left w:val="single" w:sz="4" w:space="0" w:color="auto"/>
              <w:bottom w:val="single" w:sz="4" w:space="0" w:color="auto"/>
              <w:right w:val="single" w:sz="4" w:space="0" w:color="auto"/>
            </w:tcBorders>
            <w:shd w:val="clear" w:color="auto" w:fill="FBDCDE"/>
            <w:noWrap/>
            <w:vAlign w:val="center"/>
            <w:hideMark/>
          </w:tcPr>
          <w:p w:rsidR="008B7B74" w:rsidRDefault="008B7B74">
            <w:pPr>
              <w:pStyle w:val="12"/>
            </w:pPr>
            <w:r>
              <w:t>116,7%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Калужская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7542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8301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28,2%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32,9%</w:t>
            </w:r>
          </w:p>
        </w:tc>
        <w:tc>
          <w:tcPr>
            <w:tcW w:w="841" w:type="pct"/>
            <w:tcBorders>
              <w:top w:val="single" w:sz="4" w:space="0" w:color="auto"/>
              <w:left w:val="single" w:sz="4" w:space="0" w:color="auto"/>
              <w:bottom w:val="single" w:sz="4" w:space="0" w:color="auto"/>
              <w:right w:val="single" w:sz="4" w:space="0" w:color="auto"/>
            </w:tcBorders>
            <w:shd w:val="clear" w:color="auto" w:fill="FBDBDE"/>
            <w:noWrap/>
            <w:vAlign w:val="center"/>
            <w:hideMark/>
          </w:tcPr>
          <w:p w:rsidR="008B7B74" w:rsidRDefault="008B7B74">
            <w:pPr>
              <w:pStyle w:val="12"/>
            </w:pPr>
            <w:r>
              <w:t>116,5%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Пермский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23073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24737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26,5%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30,5%</w:t>
            </w:r>
          </w:p>
        </w:tc>
        <w:tc>
          <w:tcPr>
            <w:tcW w:w="841" w:type="pct"/>
            <w:tcBorders>
              <w:top w:val="single" w:sz="4" w:space="0" w:color="auto"/>
              <w:left w:val="single" w:sz="4" w:space="0" w:color="auto"/>
              <w:bottom w:val="single" w:sz="4" w:space="0" w:color="auto"/>
              <w:right w:val="single" w:sz="4" w:space="0" w:color="auto"/>
            </w:tcBorders>
            <w:shd w:val="clear" w:color="auto" w:fill="FBD7DA"/>
            <w:noWrap/>
            <w:vAlign w:val="center"/>
            <w:hideMark/>
          </w:tcPr>
          <w:p w:rsidR="008B7B74" w:rsidRDefault="008B7B74">
            <w:pPr>
              <w:pStyle w:val="12"/>
            </w:pPr>
            <w:r>
              <w:t>114,8%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Мурманская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6305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6678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36,7%</w:t>
            </w:r>
          </w:p>
        </w:tc>
        <w:tc>
          <w:tcPr>
            <w:tcW w:w="841" w:type="pct"/>
            <w:tcBorders>
              <w:top w:val="single" w:sz="4" w:space="0" w:color="auto"/>
              <w:left w:val="single" w:sz="4" w:space="0" w:color="auto"/>
              <w:bottom w:val="single" w:sz="4" w:space="0" w:color="auto"/>
              <w:right w:val="single" w:sz="4" w:space="0" w:color="auto"/>
            </w:tcBorders>
            <w:shd w:val="clear" w:color="auto" w:fill="FAD3D6"/>
            <w:noWrap/>
            <w:vAlign w:val="center"/>
            <w:hideMark/>
          </w:tcPr>
          <w:p w:rsidR="008B7B74" w:rsidRDefault="008B7B74">
            <w:pPr>
              <w:pStyle w:val="12"/>
            </w:pPr>
            <w:r>
              <w:t>113,3%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Новосибирская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21702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22274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36,4%</w:t>
            </w:r>
          </w:p>
        </w:tc>
        <w:tc>
          <w:tcPr>
            <w:tcW w:w="841" w:type="pct"/>
            <w:tcBorders>
              <w:top w:val="single" w:sz="4" w:space="0" w:color="auto"/>
              <w:left w:val="single" w:sz="4" w:space="0" w:color="auto"/>
              <w:bottom w:val="single" w:sz="4" w:space="0" w:color="auto"/>
              <w:right w:val="single" w:sz="4" w:space="0" w:color="auto"/>
            </w:tcBorders>
            <w:shd w:val="clear" w:color="auto" w:fill="FACFD2"/>
            <w:noWrap/>
            <w:vAlign w:val="center"/>
            <w:hideMark/>
          </w:tcPr>
          <w:p w:rsidR="008B7B74" w:rsidRDefault="008B7B74">
            <w:pPr>
              <w:pStyle w:val="12"/>
            </w:pPr>
            <w:r>
              <w:t>111,7%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Хакасия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4647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5212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35,7%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39,7%</w:t>
            </w:r>
          </w:p>
        </w:tc>
        <w:tc>
          <w:tcPr>
            <w:tcW w:w="841" w:type="pct"/>
            <w:tcBorders>
              <w:top w:val="single" w:sz="4" w:space="0" w:color="auto"/>
              <w:left w:val="single" w:sz="4" w:space="0" w:color="auto"/>
              <w:bottom w:val="single" w:sz="4" w:space="0" w:color="auto"/>
              <w:right w:val="single" w:sz="4" w:space="0" w:color="auto"/>
            </w:tcBorders>
            <w:shd w:val="clear" w:color="auto" w:fill="FACED1"/>
            <w:noWrap/>
            <w:vAlign w:val="center"/>
            <w:hideMark/>
          </w:tcPr>
          <w:p w:rsidR="008B7B74" w:rsidRDefault="008B7B74">
            <w:pPr>
              <w:pStyle w:val="12"/>
            </w:pPr>
            <w:r>
              <w:t>111,2%</w:t>
            </w:r>
          </w:p>
        </w:tc>
      </w:tr>
      <w:tr w:rsidR="008B7B74" w:rsidTr="008B7B74">
        <w:trPr>
          <w:trHeight w:val="338"/>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Ростовская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32165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33538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37,1%</w:t>
            </w:r>
          </w:p>
        </w:tc>
        <w:tc>
          <w:tcPr>
            <w:tcW w:w="841" w:type="pct"/>
            <w:tcBorders>
              <w:top w:val="single" w:sz="4" w:space="0" w:color="auto"/>
              <w:left w:val="single" w:sz="4" w:space="0" w:color="auto"/>
              <w:bottom w:val="single" w:sz="4" w:space="0" w:color="auto"/>
              <w:right w:val="single" w:sz="4" w:space="0" w:color="auto"/>
            </w:tcBorders>
            <w:shd w:val="clear" w:color="auto" w:fill="FACDD0"/>
            <w:noWrap/>
            <w:vAlign w:val="center"/>
            <w:hideMark/>
          </w:tcPr>
          <w:p w:rsidR="008B7B74" w:rsidRDefault="008B7B74">
            <w:pPr>
              <w:pStyle w:val="12"/>
            </w:pPr>
            <w:r>
              <w:t>110,7%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Томская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7587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35,8%</w:t>
            </w:r>
          </w:p>
        </w:tc>
        <w:tc>
          <w:tcPr>
            <w:tcW w:w="841" w:type="pct"/>
            <w:tcBorders>
              <w:top w:val="single" w:sz="4" w:space="0" w:color="auto"/>
              <w:left w:val="single" w:sz="4" w:space="0" w:color="auto"/>
              <w:bottom w:val="single" w:sz="4" w:space="0" w:color="auto"/>
              <w:right w:val="single" w:sz="4" w:space="0" w:color="auto"/>
            </w:tcBorders>
            <w:shd w:val="clear" w:color="auto" w:fill="FAC9CC"/>
            <w:noWrap/>
            <w:vAlign w:val="center"/>
            <w:hideMark/>
          </w:tcPr>
          <w:p w:rsidR="008B7B74" w:rsidRDefault="008B7B74">
            <w:pPr>
              <w:pStyle w:val="12"/>
            </w:pPr>
            <w:r>
              <w:t>109,2%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Чукотский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631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623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19,7%</w:t>
            </w:r>
          </w:p>
        </w:tc>
        <w:tc>
          <w:tcPr>
            <w:tcW w:w="841" w:type="pct"/>
            <w:tcBorders>
              <w:top w:val="single" w:sz="4" w:space="0" w:color="auto"/>
              <w:left w:val="single" w:sz="4" w:space="0" w:color="auto"/>
              <w:bottom w:val="single" w:sz="4" w:space="0" w:color="auto"/>
              <w:right w:val="single" w:sz="4" w:space="0" w:color="auto"/>
            </w:tcBorders>
            <w:shd w:val="clear" w:color="auto" w:fill="FAC7CA"/>
            <w:noWrap/>
            <w:vAlign w:val="center"/>
            <w:hideMark/>
          </w:tcPr>
          <w:p w:rsidR="008B7B74" w:rsidRDefault="008B7B74">
            <w:pPr>
              <w:pStyle w:val="12"/>
            </w:pPr>
            <w:r>
              <w:t>108,3%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Алтай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2330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2743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22,2%</w:t>
            </w:r>
          </w:p>
        </w:tc>
        <w:tc>
          <w:tcPr>
            <w:tcW w:w="841" w:type="pct"/>
            <w:tcBorders>
              <w:top w:val="single" w:sz="4" w:space="0" w:color="auto"/>
              <w:left w:val="single" w:sz="4" w:space="0" w:color="auto"/>
              <w:bottom w:val="single" w:sz="4" w:space="0" w:color="auto"/>
              <w:right w:val="single" w:sz="4" w:space="0" w:color="auto"/>
            </w:tcBorders>
            <w:shd w:val="clear" w:color="auto" w:fill="FAC5C8"/>
            <w:noWrap/>
            <w:vAlign w:val="center"/>
            <w:hideMark/>
          </w:tcPr>
          <w:p w:rsidR="008B7B74" w:rsidRDefault="008B7B74">
            <w:pPr>
              <w:pStyle w:val="12"/>
            </w:pPr>
            <w:r>
              <w:t>107,5%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Воронежская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17692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18412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42,3%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45,1%</w:t>
            </w:r>
          </w:p>
        </w:tc>
        <w:tc>
          <w:tcPr>
            <w:tcW w:w="841" w:type="pct"/>
            <w:tcBorders>
              <w:top w:val="single" w:sz="4" w:space="0" w:color="auto"/>
              <w:left w:val="single" w:sz="4" w:space="0" w:color="auto"/>
              <w:bottom w:val="single" w:sz="4" w:space="0" w:color="auto"/>
              <w:right w:val="single" w:sz="4" w:space="0" w:color="auto"/>
            </w:tcBorders>
            <w:shd w:val="clear" w:color="auto" w:fill="FAC3C6"/>
            <w:noWrap/>
            <w:vAlign w:val="center"/>
            <w:hideMark/>
          </w:tcPr>
          <w:p w:rsidR="008B7B74" w:rsidRDefault="008B7B74">
            <w:pPr>
              <w:pStyle w:val="12"/>
            </w:pPr>
            <w:r>
              <w:t>106,6%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Пензенская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9935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10370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36,1%</w:t>
            </w:r>
          </w:p>
        </w:tc>
        <w:tc>
          <w:tcPr>
            <w:tcW w:w="841" w:type="pct"/>
            <w:tcBorders>
              <w:top w:val="single" w:sz="4" w:space="0" w:color="auto"/>
              <w:left w:val="single" w:sz="4" w:space="0" w:color="auto"/>
              <w:bottom w:val="single" w:sz="4" w:space="0" w:color="auto"/>
              <w:right w:val="single" w:sz="4" w:space="0" w:color="auto"/>
            </w:tcBorders>
            <w:shd w:val="clear" w:color="auto" w:fill="FABEC1"/>
            <w:noWrap/>
            <w:vAlign w:val="center"/>
            <w:hideMark/>
          </w:tcPr>
          <w:p w:rsidR="008B7B74" w:rsidRDefault="008B7B74">
            <w:pPr>
              <w:pStyle w:val="12"/>
            </w:pPr>
            <w:r>
              <w:t>104,6%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Саха (Якутия)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11011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11041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25,7%</w:t>
            </w:r>
          </w:p>
        </w:tc>
        <w:tc>
          <w:tcPr>
            <w:tcW w:w="841" w:type="pct"/>
            <w:tcBorders>
              <w:top w:val="single" w:sz="4" w:space="0" w:color="auto"/>
              <w:left w:val="single" w:sz="4" w:space="0" w:color="auto"/>
              <w:bottom w:val="single" w:sz="4" w:space="0" w:color="auto"/>
              <w:right w:val="single" w:sz="4" w:space="0" w:color="auto"/>
            </w:tcBorders>
            <w:shd w:val="clear" w:color="auto" w:fill="FAB8BB"/>
            <w:noWrap/>
            <w:vAlign w:val="center"/>
            <w:hideMark/>
          </w:tcPr>
          <w:p w:rsidR="008B7B74" w:rsidRDefault="008B7B74">
            <w:pPr>
              <w:pStyle w:val="12"/>
            </w:pPr>
            <w:r>
              <w:t>102,1%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Саратовская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19775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19784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36,0%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36,3%</w:t>
            </w:r>
          </w:p>
        </w:tc>
        <w:tc>
          <w:tcPr>
            <w:tcW w:w="841" w:type="pct"/>
            <w:tcBorders>
              <w:top w:val="single" w:sz="4" w:space="0" w:color="auto"/>
              <w:left w:val="single" w:sz="4" w:space="0" w:color="auto"/>
              <w:bottom w:val="single" w:sz="4" w:space="0" w:color="auto"/>
              <w:right w:val="single" w:sz="4" w:space="0" w:color="auto"/>
            </w:tcBorders>
            <w:shd w:val="clear" w:color="auto" w:fill="FAB5B7"/>
            <w:noWrap/>
            <w:vAlign w:val="center"/>
            <w:hideMark/>
          </w:tcPr>
          <w:p w:rsidR="008B7B74" w:rsidRDefault="008B7B74">
            <w:pPr>
              <w:pStyle w:val="12"/>
            </w:pPr>
            <w:r>
              <w:t>100,6%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Сахалинская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4112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4562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23,1%</w:t>
            </w:r>
          </w:p>
        </w:tc>
        <w:tc>
          <w:tcPr>
            <w:tcW w:w="841" w:type="pct"/>
            <w:tcBorders>
              <w:top w:val="single" w:sz="4" w:space="0" w:color="auto"/>
              <w:left w:val="single" w:sz="4" w:space="0" w:color="auto"/>
              <w:bottom w:val="single" w:sz="4" w:space="0" w:color="auto"/>
              <w:right w:val="single" w:sz="4" w:space="0" w:color="auto"/>
            </w:tcBorders>
            <w:shd w:val="clear" w:color="auto" w:fill="F9B0B2"/>
            <w:noWrap/>
            <w:vAlign w:val="center"/>
            <w:hideMark/>
          </w:tcPr>
          <w:p w:rsidR="008B7B74" w:rsidRDefault="008B7B74">
            <w:pPr>
              <w:pStyle w:val="12"/>
            </w:pPr>
            <w:r>
              <w:t>98,5%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Оренбургская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17799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18226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33,5%</w:t>
            </w:r>
          </w:p>
        </w:tc>
        <w:tc>
          <w:tcPr>
            <w:tcW w:w="841" w:type="pct"/>
            <w:tcBorders>
              <w:top w:val="single" w:sz="4" w:space="0" w:color="auto"/>
              <w:left w:val="single" w:sz="4" w:space="0" w:color="auto"/>
              <w:bottom w:val="single" w:sz="4" w:space="0" w:color="auto"/>
              <w:right w:val="single" w:sz="4" w:space="0" w:color="auto"/>
            </w:tcBorders>
            <w:shd w:val="clear" w:color="auto" w:fill="F9A9AB"/>
            <w:noWrap/>
            <w:vAlign w:val="center"/>
            <w:hideMark/>
          </w:tcPr>
          <w:p w:rsidR="008B7B74" w:rsidRDefault="008B7B74">
            <w:pPr>
              <w:pStyle w:val="12"/>
            </w:pPr>
            <w:r>
              <w:t>95,6%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Адыгея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3763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3867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30,1%</w:t>
            </w:r>
          </w:p>
        </w:tc>
        <w:tc>
          <w:tcPr>
            <w:tcW w:w="841" w:type="pct"/>
            <w:tcBorders>
              <w:top w:val="single" w:sz="4" w:space="0" w:color="auto"/>
              <w:left w:val="single" w:sz="4" w:space="0" w:color="auto"/>
              <w:bottom w:val="single" w:sz="4" w:space="0" w:color="auto"/>
              <w:right w:val="single" w:sz="4" w:space="0" w:color="auto"/>
            </w:tcBorders>
            <w:shd w:val="clear" w:color="auto" w:fill="F9A2A5"/>
            <w:noWrap/>
            <w:vAlign w:val="center"/>
            <w:hideMark/>
          </w:tcPr>
          <w:p w:rsidR="008B7B74" w:rsidRDefault="008B7B74">
            <w:pPr>
              <w:pStyle w:val="12"/>
            </w:pPr>
            <w:r>
              <w:t>92,9%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27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Хабаровский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9772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10912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35,5%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32,5%</w:t>
            </w:r>
          </w:p>
        </w:tc>
        <w:tc>
          <w:tcPr>
            <w:tcW w:w="841" w:type="pct"/>
            <w:tcBorders>
              <w:top w:val="single" w:sz="4" w:space="0" w:color="auto"/>
              <w:left w:val="single" w:sz="4" w:space="0" w:color="auto"/>
              <w:bottom w:val="single" w:sz="4" w:space="0" w:color="auto"/>
              <w:right w:val="single" w:sz="4" w:space="0" w:color="auto"/>
            </w:tcBorders>
            <w:shd w:val="clear" w:color="auto" w:fill="F99FA1"/>
            <w:noWrap/>
            <w:vAlign w:val="center"/>
            <w:hideMark/>
          </w:tcPr>
          <w:p w:rsidR="008B7B74" w:rsidRDefault="008B7B74">
            <w:pPr>
              <w:pStyle w:val="12"/>
            </w:pPr>
            <w:r>
              <w:t>91,4%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Чувашская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11124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11310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49,3%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43,5%</w:t>
            </w:r>
          </w:p>
        </w:tc>
        <w:tc>
          <w:tcPr>
            <w:tcW w:w="841" w:type="pct"/>
            <w:tcBorders>
              <w:top w:val="single" w:sz="4" w:space="0" w:color="auto"/>
              <w:left w:val="single" w:sz="4" w:space="0" w:color="auto"/>
              <w:bottom w:val="single" w:sz="4" w:space="0" w:color="auto"/>
              <w:right w:val="single" w:sz="4" w:space="0" w:color="auto"/>
            </w:tcBorders>
            <w:shd w:val="clear" w:color="auto" w:fill="F99799"/>
            <w:noWrap/>
            <w:vAlign w:val="center"/>
            <w:hideMark/>
          </w:tcPr>
          <w:p w:rsidR="008B7B74" w:rsidRDefault="008B7B74">
            <w:pPr>
              <w:pStyle w:val="12"/>
            </w:pPr>
            <w:r>
              <w:t>88,1%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Алтайский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20024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21380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31,8%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26,7%</w:t>
            </w:r>
          </w:p>
        </w:tc>
        <w:tc>
          <w:tcPr>
            <w:tcW w:w="841" w:type="pct"/>
            <w:tcBorders>
              <w:top w:val="single" w:sz="4" w:space="0" w:color="auto"/>
              <w:left w:val="single" w:sz="4" w:space="0" w:color="auto"/>
              <w:bottom w:val="single" w:sz="4" w:space="0" w:color="auto"/>
              <w:right w:val="single" w:sz="4" w:space="0" w:color="auto"/>
            </w:tcBorders>
            <w:shd w:val="clear" w:color="auto" w:fill="F88D8F"/>
            <w:noWrap/>
            <w:vAlign w:val="center"/>
            <w:hideMark/>
          </w:tcPr>
          <w:p w:rsidR="008B7B74" w:rsidRDefault="008B7B74">
            <w:pPr>
              <w:pStyle w:val="12"/>
            </w:pPr>
            <w:r>
              <w:t>84,0%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Мордовия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6159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6166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33,0%</w:t>
            </w:r>
          </w:p>
        </w:tc>
        <w:tc>
          <w:tcPr>
            <w:tcW w:w="841" w:type="pct"/>
            <w:tcBorders>
              <w:top w:val="single" w:sz="4" w:space="0" w:color="auto"/>
              <w:left w:val="single" w:sz="4" w:space="0" w:color="auto"/>
              <w:bottom w:val="single" w:sz="4" w:space="0" w:color="auto"/>
              <w:right w:val="single" w:sz="4" w:space="0" w:color="auto"/>
            </w:tcBorders>
            <w:shd w:val="clear" w:color="auto" w:fill="F87E81"/>
            <w:noWrap/>
            <w:vAlign w:val="center"/>
            <w:hideMark/>
          </w:tcPr>
          <w:p w:rsidR="008B7B74" w:rsidRDefault="008B7B74">
            <w:pPr>
              <w:pStyle w:val="12"/>
            </w:pPr>
            <w:r>
              <w:t>77,9%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Тыва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4048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4430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13,7%</w:t>
            </w:r>
          </w:p>
        </w:tc>
        <w:tc>
          <w:tcPr>
            <w:tcW w:w="841" w:type="pct"/>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
            </w:pPr>
            <w:r>
              <w:t>68,8%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Крым</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732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29,2%</w:t>
            </w:r>
          </w:p>
        </w:tc>
        <w:tc>
          <w:tcPr>
            <w:tcW w:w="841"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г. Севастополь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3180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27,9%</w:t>
            </w:r>
          </w:p>
        </w:tc>
        <w:tc>
          <w:tcPr>
            <w:tcW w:w="841" w:type="pct"/>
            <w:tcBorders>
              <w:top w:val="nil"/>
              <w:left w:val="nil"/>
              <w:bottom w:val="single" w:sz="4" w:space="0" w:color="auto"/>
              <w:right w:val="single" w:sz="4" w:space="0" w:color="auto"/>
            </w:tcBorders>
            <w:noWrap/>
            <w:vAlign w:val="center"/>
            <w:hideMark/>
          </w:tcPr>
          <w:p w:rsidR="008B7B74" w:rsidRDefault="008B7B74">
            <w:pPr>
              <w:pStyle w:val="12"/>
            </w:pPr>
            <w:r>
              <w:t> </w:t>
            </w:r>
          </w:p>
        </w:tc>
      </w:tr>
    </w:tbl>
    <w:p w:rsidR="008B7B74" w:rsidRDefault="008B7B74" w:rsidP="008B7B74">
      <w:pPr>
        <w:jc w:val="center"/>
        <w:rPr>
          <w:szCs w:val="20"/>
        </w:rPr>
      </w:pPr>
    </w:p>
    <w:p w:rsidR="008B7B74" w:rsidRDefault="008B7B74" w:rsidP="008B7B74">
      <w:r>
        <w:t>В среднем по России процент набравших 8 и более баллов по любым лучшим двум предметам вырос с 47,2% в 2015 г. до 64,2% в 2016 г., соотношение – 136%.</w:t>
      </w:r>
    </w:p>
    <w:p w:rsidR="008B7B74" w:rsidRDefault="008B7B74" w:rsidP="008B7B74">
      <w:r>
        <w:t>В части регионов соотношение процентов входит в зону риска фальсификаций, например, в Республике Ингушетия, Республике Дагестан, Красноярском крае. По «абсолютным» значениям процентов в зону риска входят Брянская область – 62,1% в 2016 г., Республика Ингушетия – 92,4%, Брянская область – 88%, Республика Марий Эл – 84,8%, Республика Калмыкия – 82,3%, Карачаево-Черкесска Республика – 82%, Кабардино-Балкарская Республика – 81,6%. Для сравнения в Москве процент набравших 8 баллов и более в 2016 г. составляет 78%.</w:t>
      </w:r>
    </w:p>
    <w:p w:rsidR="008B7B74" w:rsidRDefault="008B7B74" w:rsidP="008B7B74">
      <w:r>
        <w:t>Среди регионов, в которых процент набравших 8 баллов и более заметно упал – Республика Тыва.</w:t>
      </w:r>
    </w:p>
    <w:p w:rsidR="008B7B74" w:rsidRDefault="008B7B74" w:rsidP="008B7B74">
      <w:pPr>
        <w:pStyle w:val="aa"/>
        <w:numPr>
          <w:ilvl w:val="0"/>
          <w:numId w:val="3"/>
        </w:numPr>
        <w:ind w:left="0" w:firstLine="0"/>
      </w:pPr>
      <w:r>
        <w:t>— Результаты по регионам</w:t>
      </w:r>
    </w:p>
    <w:tbl>
      <w:tblPr>
        <w:tblW w:w="5000" w:type="pct"/>
        <w:tblLook w:val="04A0" w:firstRow="1" w:lastRow="0" w:firstColumn="1" w:lastColumn="0" w:noHBand="0" w:noVBand="1"/>
      </w:tblPr>
      <w:tblGrid>
        <w:gridCol w:w="598"/>
        <w:gridCol w:w="4005"/>
        <w:gridCol w:w="1011"/>
        <w:gridCol w:w="1011"/>
        <w:gridCol w:w="840"/>
        <w:gridCol w:w="840"/>
        <w:gridCol w:w="1549"/>
      </w:tblGrid>
      <w:tr w:rsidR="008B7B74" w:rsidTr="008B7B74">
        <w:trPr>
          <w:cantSplit/>
          <w:trHeight w:val="2519"/>
          <w:tblHeader/>
        </w:trPr>
        <w:tc>
          <w:tcPr>
            <w:tcW w:w="344"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Код</w:t>
            </w:r>
          </w:p>
        </w:tc>
        <w:tc>
          <w:tcPr>
            <w:tcW w:w="1953" w:type="pct"/>
            <w:tcBorders>
              <w:top w:val="single" w:sz="4" w:space="0" w:color="auto"/>
              <w:left w:val="nil"/>
              <w:bottom w:val="single" w:sz="4" w:space="0" w:color="auto"/>
              <w:right w:val="single" w:sz="4" w:space="0" w:color="auto"/>
            </w:tcBorders>
            <w:vAlign w:val="center"/>
            <w:hideMark/>
          </w:tcPr>
          <w:p w:rsidR="008B7B74" w:rsidRDefault="008B7B74">
            <w:pPr>
              <w:pStyle w:val="12"/>
            </w:pPr>
            <w:r>
              <w:t>Регион</w:t>
            </w:r>
          </w:p>
        </w:tc>
        <w:tc>
          <w:tcPr>
            <w:tcW w:w="520"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2015</w:t>
            </w:r>
          </w:p>
        </w:tc>
        <w:tc>
          <w:tcPr>
            <w:tcW w:w="520"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2016</w:t>
            </w:r>
          </w:p>
        </w:tc>
        <w:tc>
          <w:tcPr>
            <w:tcW w:w="432"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более 4+4 баллов 2015</w:t>
            </w:r>
          </w:p>
        </w:tc>
        <w:tc>
          <w:tcPr>
            <w:tcW w:w="432"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более 4+4 балла 2016</w:t>
            </w:r>
          </w:p>
        </w:tc>
        <w:tc>
          <w:tcPr>
            <w:tcW w:w="798" w:type="pct"/>
            <w:tcBorders>
              <w:top w:val="single" w:sz="4" w:space="0" w:color="auto"/>
              <w:left w:val="nil"/>
              <w:bottom w:val="single" w:sz="4" w:space="0" w:color="auto"/>
              <w:right w:val="single" w:sz="4" w:space="0" w:color="auto"/>
            </w:tcBorders>
            <w:vAlign w:val="center"/>
            <w:hideMark/>
          </w:tcPr>
          <w:p w:rsidR="008B7B74" w:rsidRDefault="008B7B74">
            <w:pPr>
              <w:pStyle w:val="12"/>
            </w:pPr>
            <w:r>
              <w:t>Соотношение процента 2016 и 2015</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Ингушетия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4594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4693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33,3%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92,4%</w:t>
            </w:r>
          </w:p>
        </w:tc>
        <w:tc>
          <w:tcPr>
            <w:tcW w:w="798"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pPr>
            <w:r>
              <w:t>277,5%</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Дагестан</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31357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31895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22,3%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39,8%</w:t>
            </w:r>
          </w:p>
        </w:tc>
        <w:tc>
          <w:tcPr>
            <w:tcW w:w="798" w:type="pct"/>
            <w:tcBorders>
              <w:top w:val="single" w:sz="4" w:space="0" w:color="auto"/>
              <w:left w:val="single" w:sz="4" w:space="0" w:color="auto"/>
              <w:bottom w:val="single" w:sz="4" w:space="0" w:color="auto"/>
              <w:right w:val="single" w:sz="4" w:space="0" w:color="auto"/>
            </w:tcBorders>
            <w:shd w:val="clear" w:color="auto" w:fill="C9E8D3"/>
            <w:noWrap/>
            <w:vAlign w:val="center"/>
            <w:hideMark/>
          </w:tcPr>
          <w:p w:rsidR="008B7B74" w:rsidRDefault="008B7B74">
            <w:pPr>
              <w:pStyle w:val="12"/>
            </w:pPr>
            <w:r>
              <w:t>178,6%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Красноярский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24285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25044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30,2%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53,8%</w:t>
            </w:r>
          </w:p>
        </w:tc>
        <w:tc>
          <w:tcPr>
            <w:tcW w:w="798" w:type="pct"/>
            <w:tcBorders>
              <w:top w:val="single" w:sz="4" w:space="0" w:color="auto"/>
              <w:left w:val="single" w:sz="4" w:space="0" w:color="auto"/>
              <w:bottom w:val="single" w:sz="4" w:space="0" w:color="auto"/>
              <w:right w:val="single" w:sz="4" w:space="0" w:color="auto"/>
            </w:tcBorders>
            <w:shd w:val="clear" w:color="auto" w:fill="D3ECDC"/>
            <w:noWrap/>
            <w:vAlign w:val="center"/>
            <w:hideMark/>
          </w:tcPr>
          <w:p w:rsidR="008B7B74" w:rsidRDefault="008B7B74">
            <w:pPr>
              <w:pStyle w:val="12"/>
            </w:pPr>
            <w:r>
              <w:t>178,5%</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Ульяновская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10056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77,8%</w:t>
            </w:r>
          </w:p>
        </w:tc>
        <w:tc>
          <w:tcPr>
            <w:tcW w:w="798" w:type="pct"/>
            <w:tcBorders>
              <w:top w:val="single" w:sz="4" w:space="0" w:color="auto"/>
              <w:left w:val="single" w:sz="4" w:space="0" w:color="auto"/>
              <w:bottom w:val="single" w:sz="4" w:space="0" w:color="auto"/>
              <w:right w:val="single" w:sz="4" w:space="0" w:color="auto"/>
            </w:tcBorders>
            <w:shd w:val="clear" w:color="auto" w:fill="D9EEE1"/>
            <w:noWrap/>
            <w:vAlign w:val="center"/>
            <w:hideMark/>
          </w:tcPr>
          <w:p w:rsidR="008B7B74" w:rsidRDefault="008B7B74">
            <w:pPr>
              <w:pStyle w:val="12"/>
            </w:pPr>
            <w:r>
              <w:t>175,0%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Бурятия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10127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10436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32,7%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56,3%</w:t>
            </w:r>
          </w:p>
        </w:tc>
        <w:tc>
          <w:tcPr>
            <w:tcW w:w="798" w:type="pct"/>
            <w:tcBorders>
              <w:top w:val="single" w:sz="4" w:space="0" w:color="auto"/>
              <w:left w:val="single" w:sz="4" w:space="0" w:color="auto"/>
              <w:bottom w:val="single" w:sz="4" w:space="0" w:color="auto"/>
              <w:right w:val="single" w:sz="4" w:space="0" w:color="auto"/>
            </w:tcBorders>
            <w:shd w:val="clear" w:color="auto" w:fill="E2F2E8"/>
            <w:noWrap/>
            <w:vAlign w:val="center"/>
            <w:hideMark/>
          </w:tcPr>
          <w:p w:rsidR="008B7B74" w:rsidRDefault="008B7B74">
            <w:pPr>
              <w:pStyle w:val="12"/>
            </w:pPr>
            <w:r>
              <w:t>172,1%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Нижегородская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24675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25253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50,0%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85,9%</w:t>
            </w:r>
          </w:p>
        </w:tc>
        <w:tc>
          <w:tcPr>
            <w:tcW w:w="798"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171,9%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Ханты-Мансийский автономный округ</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15213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16032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35,8%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61,3%</w:t>
            </w:r>
          </w:p>
        </w:tc>
        <w:tc>
          <w:tcPr>
            <w:tcW w:w="798"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171,1%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Магаданская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1254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1365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33,4%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57,1%</w:t>
            </w:r>
          </w:p>
        </w:tc>
        <w:tc>
          <w:tcPr>
            <w:tcW w:w="798" w:type="pct"/>
            <w:tcBorders>
              <w:top w:val="single" w:sz="4" w:space="0" w:color="auto"/>
              <w:left w:val="single" w:sz="4" w:space="0" w:color="auto"/>
              <w:bottom w:val="single" w:sz="4" w:space="0" w:color="auto"/>
              <w:right w:val="single" w:sz="4" w:space="0" w:color="auto"/>
            </w:tcBorders>
            <w:shd w:val="clear" w:color="auto" w:fill="E6F3EC"/>
            <w:noWrap/>
            <w:vAlign w:val="center"/>
            <w:hideMark/>
          </w:tcPr>
          <w:p w:rsidR="008B7B74" w:rsidRDefault="008B7B74">
            <w:pPr>
              <w:pStyle w:val="12"/>
            </w:pPr>
            <w:r>
              <w:t>171,0%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75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Забайкальский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10924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11182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28,8%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49,0%</w:t>
            </w:r>
          </w:p>
        </w:tc>
        <w:tc>
          <w:tcPr>
            <w:tcW w:w="798" w:type="pct"/>
            <w:tcBorders>
              <w:top w:val="single" w:sz="4" w:space="0" w:color="auto"/>
              <w:left w:val="single" w:sz="4" w:space="0" w:color="auto"/>
              <w:bottom w:val="single" w:sz="4" w:space="0" w:color="auto"/>
              <w:right w:val="single" w:sz="4" w:space="0" w:color="auto"/>
            </w:tcBorders>
            <w:shd w:val="clear" w:color="auto" w:fill="E8F4ED"/>
            <w:noWrap/>
            <w:vAlign w:val="center"/>
            <w:hideMark/>
          </w:tcPr>
          <w:p w:rsidR="008B7B74" w:rsidRDefault="008B7B74">
            <w:pPr>
              <w:pStyle w:val="12"/>
            </w:pPr>
            <w:r>
              <w:t>170,2%</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Тамбовская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8191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8738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42,3%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71,5%</w:t>
            </w:r>
          </w:p>
        </w:tc>
        <w:tc>
          <w:tcPr>
            <w:tcW w:w="798" w:type="pct"/>
            <w:tcBorders>
              <w:top w:val="single" w:sz="4" w:space="0" w:color="auto"/>
              <w:left w:val="single" w:sz="4" w:space="0" w:color="auto"/>
              <w:bottom w:val="single" w:sz="4" w:space="0" w:color="auto"/>
              <w:right w:val="single" w:sz="4" w:space="0" w:color="auto"/>
            </w:tcBorders>
            <w:shd w:val="clear" w:color="auto" w:fill="E9F5EF"/>
            <w:noWrap/>
            <w:vAlign w:val="center"/>
            <w:hideMark/>
          </w:tcPr>
          <w:p w:rsidR="008B7B74" w:rsidRDefault="008B7B74">
            <w:pPr>
              <w:pStyle w:val="12"/>
            </w:pPr>
            <w:r>
              <w:t>169,0%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Иркутская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22662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24184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27,4%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46,1%</w:t>
            </w:r>
          </w:p>
        </w:tc>
        <w:tc>
          <w:tcPr>
            <w:tcW w:w="798" w:type="pct"/>
            <w:tcBorders>
              <w:top w:val="single" w:sz="4" w:space="0" w:color="auto"/>
              <w:left w:val="single" w:sz="4" w:space="0" w:color="auto"/>
              <w:bottom w:val="single" w:sz="4" w:space="0" w:color="auto"/>
              <w:right w:val="single" w:sz="4" w:space="0" w:color="auto"/>
            </w:tcBorders>
            <w:shd w:val="clear" w:color="auto" w:fill="EAF5F0"/>
            <w:noWrap/>
            <w:vAlign w:val="center"/>
            <w:hideMark/>
          </w:tcPr>
          <w:p w:rsidR="008B7B74" w:rsidRDefault="008B7B74">
            <w:pPr>
              <w:pStyle w:val="12"/>
            </w:pPr>
            <w:r>
              <w:t>168,3%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Рязанская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8181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8040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43,3%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71,9%</w:t>
            </w:r>
          </w:p>
        </w:tc>
        <w:tc>
          <w:tcPr>
            <w:tcW w:w="798" w:type="pct"/>
            <w:tcBorders>
              <w:top w:val="single" w:sz="4" w:space="0" w:color="auto"/>
              <w:left w:val="single" w:sz="4" w:space="0" w:color="auto"/>
              <w:bottom w:val="single" w:sz="4" w:space="0" w:color="auto"/>
              <w:right w:val="single" w:sz="4" w:space="0" w:color="auto"/>
            </w:tcBorders>
            <w:shd w:val="clear" w:color="auto" w:fill="EBF5F0"/>
            <w:noWrap/>
            <w:vAlign w:val="center"/>
            <w:hideMark/>
          </w:tcPr>
          <w:p w:rsidR="008B7B74" w:rsidRDefault="008B7B74">
            <w:pPr>
              <w:pStyle w:val="12"/>
            </w:pPr>
            <w:r>
              <w:t>165,9%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Омская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16433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16726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31,4%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51,1%</w:t>
            </w:r>
          </w:p>
        </w:tc>
        <w:tc>
          <w:tcPr>
            <w:tcW w:w="798" w:type="pct"/>
            <w:tcBorders>
              <w:top w:val="single" w:sz="4" w:space="0" w:color="auto"/>
              <w:left w:val="single" w:sz="4" w:space="0" w:color="auto"/>
              <w:bottom w:val="single" w:sz="4" w:space="0" w:color="auto"/>
              <w:right w:val="single" w:sz="4" w:space="0" w:color="auto"/>
            </w:tcBorders>
            <w:shd w:val="clear" w:color="auto" w:fill="EBF5F1"/>
            <w:noWrap/>
            <w:vAlign w:val="center"/>
            <w:hideMark/>
          </w:tcPr>
          <w:p w:rsidR="008B7B74" w:rsidRDefault="008B7B74">
            <w:pPr>
              <w:pStyle w:val="12"/>
            </w:pPr>
            <w:r>
              <w:t>162,8%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Тверская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10462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10681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47,7%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77,0%</w:t>
            </w:r>
          </w:p>
        </w:tc>
        <w:tc>
          <w:tcPr>
            <w:tcW w:w="798" w:type="pct"/>
            <w:tcBorders>
              <w:top w:val="single" w:sz="4" w:space="0" w:color="auto"/>
              <w:left w:val="single" w:sz="4" w:space="0" w:color="auto"/>
              <w:bottom w:val="single" w:sz="4" w:space="0" w:color="auto"/>
              <w:right w:val="single" w:sz="4" w:space="0" w:color="auto"/>
            </w:tcBorders>
            <w:shd w:val="clear" w:color="auto" w:fill="EBF6F1"/>
            <w:noWrap/>
            <w:vAlign w:val="center"/>
            <w:hideMark/>
          </w:tcPr>
          <w:p w:rsidR="008B7B74" w:rsidRDefault="008B7B74">
            <w:pPr>
              <w:pStyle w:val="12"/>
            </w:pPr>
            <w:r>
              <w:t>161,6%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Вологодская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10015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10123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38,3%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61,6%</w:t>
            </w:r>
          </w:p>
        </w:tc>
        <w:tc>
          <w:tcPr>
            <w:tcW w:w="798" w:type="pct"/>
            <w:tcBorders>
              <w:top w:val="single" w:sz="4" w:space="0" w:color="auto"/>
              <w:left w:val="single" w:sz="4" w:space="0" w:color="auto"/>
              <w:bottom w:val="single" w:sz="4" w:space="0" w:color="auto"/>
              <w:right w:val="single" w:sz="4" w:space="0" w:color="auto"/>
            </w:tcBorders>
            <w:shd w:val="clear" w:color="auto" w:fill="EDF6F3"/>
            <w:noWrap/>
            <w:vAlign w:val="center"/>
            <w:hideMark/>
          </w:tcPr>
          <w:p w:rsidR="008B7B74" w:rsidRDefault="008B7B74">
            <w:pPr>
              <w:pStyle w:val="12"/>
            </w:pPr>
            <w:r>
              <w:t>160,9%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Коми</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7925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8065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38,2%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60,5%</w:t>
            </w:r>
          </w:p>
        </w:tc>
        <w:tc>
          <w:tcPr>
            <w:tcW w:w="798" w:type="pct"/>
            <w:tcBorders>
              <w:top w:val="single" w:sz="4" w:space="0" w:color="auto"/>
              <w:left w:val="single" w:sz="4" w:space="0" w:color="auto"/>
              <w:bottom w:val="single" w:sz="4" w:space="0" w:color="auto"/>
              <w:right w:val="single" w:sz="4" w:space="0" w:color="auto"/>
            </w:tcBorders>
            <w:shd w:val="clear" w:color="auto" w:fill="EEF6F3"/>
            <w:noWrap/>
            <w:vAlign w:val="center"/>
            <w:hideMark/>
          </w:tcPr>
          <w:p w:rsidR="008B7B74" w:rsidRDefault="008B7B74">
            <w:pPr>
              <w:pStyle w:val="12"/>
            </w:pPr>
            <w:r>
              <w:t>158,7%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Костромская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5023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5579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41,4%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65,7%</w:t>
            </w:r>
          </w:p>
        </w:tc>
        <w:tc>
          <w:tcPr>
            <w:tcW w:w="798" w:type="pct"/>
            <w:tcBorders>
              <w:top w:val="single" w:sz="4" w:space="0" w:color="auto"/>
              <w:left w:val="single" w:sz="4" w:space="0" w:color="auto"/>
              <w:bottom w:val="single" w:sz="4" w:space="0" w:color="auto"/>
              <w:right w:val="single" w:sz="4" w:space="0" w:color="auto"/>
            </w:tcBorders>
            <w:shd w:val="clear" w:color="auto" w:fill="EFF7F4"/>
            <w:noWrap/>
            <w:vAlign w:val="center"/>
            <w:hideMark/>
          </w:tcPr>
          <w:p w:rsidR="008B7B74" w:rsidRDefault="008B7B74">
            <w:pPr>
              <w:pStyle w:val="12"/>
            </w:pPr>
            <w:r>
              <w:t>158,7%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Карелия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5132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5180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70,5%</w:t>
            </w:r>
          </w:p>
        </w:tc>
        <w:tc>
          <w:tcPr>
            <w:tcW w:w="798"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158,3%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Приморский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15469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15937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39,2%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61,9%</w:t>
            </w:r>
          </w:p>
        </w:tc>
        <w:tc>
          <w:tcPr>
            <w:tcW w:w="798"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158,0%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Карачаево-Черкесская Республика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3787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4025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53,7%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82,0%</w:t>
            </w:r>
          </w:p>
        </w:tc>
        <w:tc>
          <w:tcPr>
            <w:tcW w:w="798"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152,9%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Тульская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10751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11224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50,9%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77,6%</w:t>
            </w:r>
          </w:p>
        </w:tc>
        <w:tc>
          <w:tcPr>
            <w:tcW w:w="798" w:type="pct"/>
            <w:tcBorders>
              <w:top w:val="single" w:sz="4" w:space="0" w:color="auto"/>
              <w:left w:val="single" w:sz="4" w:space="0" w:color="auto"/>
              <w:bottom w:val="single" w:sz="4" w:space="0" w:color="auto"/>
              <w:right w:val="single" w:sz="4" w:space="0" w:color="auto"/>
            </w:tcBorders>
            <w:shd w:val="clear" w:color="auto" w:fill="F3F8F7"/>
            <w:noWrap/>
            <w:vAlign w:val="center"/>
            <w:hideMark/>
          </w:tcPr>
          <w:p w:rsidR="008B7B74" w:rsidRDefault="008B7B74">
            <w:pPr>
              <w:pStyle w:val="12"/>
            </w:pPr>
            <w:r>
              <w:t>152,5%</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Кемеровская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22272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24417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36,9%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56,1%</w:t>
            </w:r>
          </w:p>
        </w:tc>
        <w:tc>
          <w:tcPr>
            <w:tcW w:w="798" w:type="pct"/>
            <w:tcBorders>
              <w:top w:val="single" w:sz="4" w:space="0" w:color="auto"/>
              <w:left w:val="single" w:sz="4" w:space="0" w:color="auto"/>
              <w:bottom w:val="single" w:sz="4" w:space="0" w:color="auto"/>
              <w:right w:val="single" w:sz="4" w:space="0" w:color="auto"/>
            </w:tcBorders>
            <w:shd w:val="clear" w:color="auto" w:fill="F3F9F7"/>
            <w:noWrap/>
            <w:vAlign w:val="center"/>
            <w:hideMark/>
          </w:tcPr>
          <w:p w:rsidR="008B7B74" w:rsidRDefault="008B7B74">
            <w:pPr>
              <w:pStyle w:val="12"/>
            </w:pPr>
            <w:r>
              <w:t>151,9%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Ивановская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7310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7641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67,2%</w:t>
            </w:r>
          </w:p>
        </w:tc>
        <w:tc>
          <w:tcPr>
            <w:tcW w:w="798" w:type="pct"/>
            <w:tcBorders>
              <w:top w:val="single" w:sz="4" w:space="0" w:color="auto"/>
              <w:left w:val="single" w:sz="4" w:space="0" w:color="auto"/>
              <w:bottom w:val="single" w:sz="4" w:space="0" w:color="auto"/>
              <w:right w:val="single" w:sz="4" w:space="0" w:color="auto"/>
            </w:tcBorders>
            <w:shd w:val="clear" w:color="auto" w:fill="F4F9F8"/>
            <w:noWrap/>
            <w:vAlign w:val="center"/>
            <w:hideMark/>
          </w:tcPr>
          <w:p w:rsidR="008B7B74" w:rsidRDefault="008B7B74">
            <w:pPr>
              <w:pStyle w:val="12"/>
            </w:pPr>
            <w:r>
              <w:t>150,8%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Новгородская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4486</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4782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47,0%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70,4%</w:t>
            </w:r>
          </w:p>
        </w:tc>
        <w:tc>
          <w:tcPr>
            <w:tcW w:w="798" w:type="pct"/>
            <w:tcBorders>
              <w:top w:val="single" w:sz="4" w:space="0" w:color="auto"/>
              <w:left w:val="single" w:sz="4" w:space="0" w:color="auto"/>
              <w:bottom w:val="single" w:sz="4" w:space="0" w:color="auto"/>
              <w:right w:val="single" w:sz="4" w:space="0" w:color="auto"/>
            </w:tcBorders>
            <w:shd w:val="clear" w:color="auto" w:fill="F5FAF9"/>
            <w:noWrap/>
            <w:vAlign w:val="center"/>
            <w:hideMark/>
          </w:tcPr>
          <w:p w:rsidR="008B7B74" w:rsidRDefault="008B7B74">
            <w:pPr>
              <w:pStyle w:val="12"/>
            </w:pPr>
            <w:r>
              <w:t>149,7%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Самарская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23824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25558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71,9%</w:t>
            </w:r>
          </w:p>
        </w:tc>
        <w:tc>
          <w:tcPr>
            <w:tcW w:w="798"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149,6%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Липецкая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9351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9792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46,8%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68,0%</w:t>
            </w:r>
          </w:p>
        </w:tc>
        <w:tc>
          <w:tcPr>
            <w:tcW w:w="798"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145,3%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Архангельская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9941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9812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43,3%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63,0%</w:t>
            </w:r>
          </w:p>
        </w:tc>
        <w:tc>
          <w:tcPr>
            <w:tcW w:w="798"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145,3%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Ямало-Ненецкий автономный округ</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5737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5766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40,4%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58,7%</w:t>
            </w:r>
          </w:p>
        </w:tc>
        <w:tc>
          <w:tcPr>
            <w:tcW w:w="798"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145,3%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Северная Осетия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6821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6831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39,5%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57,2%</w:t>
            </w:r>
          </w:p>
        </w:tc>
        <w:tc>
          <w:tcPr>
            <w:tcW w:w="798"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144,7%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Ненецкий автономный округ</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431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400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45,0%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65,0%</w:t>
            </w:r>
          </w:p>
        </w:tc>
        <w:tc>
          <w:tcPr>
            <w:tcW w:w="798"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144,4%</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г. Санкт-Петербург</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33442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36358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49,7%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71,7%</w:t>
            </w:r>
          </w:p>
        </w:tc>
        <w:tc>
          <w:tcPr>
            <w:tcW w:w="798"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144,1%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Амурская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7720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7956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34,2%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48,8%</w:t>
            </w:r>
          </w:p>
        </w:tc>
        <w:tc>
          <w:tcPr>
            <w:tcW w:w="798"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142,4%</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Еврейская автономная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1544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1517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41,0%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58,3%</w:t>
            </w:r>
          </w:p>
        </w:tc>
        <w:tc>
          <w:tcPr>
            <w:tcW w:w="798"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142,1%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Ленинградская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10977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11118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50,0%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71,0%</w:t>
            </w:r>
          </w:p>
        </w:tc>
        <w:tc>
          <w:tcPr>
            <w:tcW w:w="798" w:type="pct"/>
            <w:tcBorders>
              <w:top w:val="single" w:sz="4" w:space="0" w:color="auto"/>
              <w:left w:val="single" w:sz="4" w:space="0" w:color="auto"/>
              <w:bottom w:val="single" w:sz="4" w:space="0" w:color="auto"/>
              <w:right w:val="single" w:sz="4" w:space="0" w:color="auto"/>
            </w:tcBorders>
            <w:shd w:val="clear" w:color="auto" w:fill="F9FBFD"/>
            <w:noWrap/>
            <w:vAlign w:val="center"/>
            <w:hideMark/>
          </w:tcPr>
          <w:p w:rsidR="008B7B74" w:rsidRDefault="008B7B74">
            <w:pPr>
              <w:pStyle w:val="12"/>
            </w:pPr>
            <w:r>
              <w:t>142,1%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Кировская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10278</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10821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73,6%</w:t>
            </w:r>
          </w:p>
        </w:tc>
        <w:tc>
          <w:tcPr>
            <w:tcW w:w="798" w:type="pct"/>
            <w:tcBorders>
              <w:top w:val="single" w:sz="4" w:space="0" w:color="auto"/>
              <w:left w:val="single" w:sz="4" w:space="0" w:color="auto"/>
              <w:bottom w:val="single" w:sz="4" w:space="0" w:color="auto"/>
              <w:right w:val="single" w:sz="4" w:space="0" w:color="auto"/>
            </w:tcBorders>
            <w:shd w:val="clear" w:color="auto" w:fill="FAFBFD"/>
            <w:noWrap/>
            <w:vAlign w:val="center"/>
            <w:hideMark/>
          </w:tcPr>
          <w:p w:rsidR="008B7B74" w:rsidRDefault="008B7B74">
            <w:pPr>
              <w:pStyle w:val="12"/>
            </w:pPr>
            <w:r>
              <w:t>141,9%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Свердловская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34249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37459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41,1%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58,3%</w:t>
            </w:r>
          </w:p>
        </w:tc>
        <w:tc>
          <w:tcPr>
            <w:tcW w:w="798"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141,9%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Смоленская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6764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7184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68,5%</w:t>
            </w:r>
          </w:p>
        </w:tc>
        <w:tc>
          <w:tcPr>
            <w:tcW w:w="798"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141,8%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Владимирская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9968</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10266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62,4%</w:t>
            </w:r>
          </w:p>
        </w:tc>
        <w:tc>
          <w:tcPr>
            <w:tcW w:w="798" w:type="pct"/>
            <w:tcBorders>
              <w:top w:val="single" w:sz="4" w:space="0" w:color="auto"/>
              <w:left w:val="single" w:sz="4" w:space="0" w:color="auto"/>
              <w:bottom w:val="single" w:sz="4" w:space="0" w:color="auto"/>
              <w:right w:val="single" w:sz="4" w:space="0" w:color="auto"/>
            </w:tcBorders>
            <w:shd w:val="clear" w:color="auto" w:fill="FBFCFF"/>
            <w:noWrap/>
            <w:vAlign w:val="center"/>
            <w:hideMark/>
          </w:tcPr>
          <w:p w:rsidR="008B7B74" w:rsidRDefault="008B7B74">
            <w:pPr>
              <w:pStyle w:val="12"/>
            </w:pPr>
            <w:r>
              <w:t>141,3%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Марий Эл</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5592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5867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60,3%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84,8%</w:t>
            </w:r>
          </w:p>
        </w:tc>
        <w:tc>
          <w:tcPr>
            <w:tcW w:w="798"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140,7%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Псковская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4677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4787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43,2%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60,7%</w:t>
            </w:r>
          </w:p>
        </w:tc>
        <w:tc>
          <w:tcPr>
            <w:tcW w:w="798"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140,4%</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Калининградская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7555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8475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68,4%</w:t>
            </w:r>
          </w:p>
        </w:tc>
        <w:tc>
          <w:tcPr>
            <w:tcW w:w="798"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139,7%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Тюменская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12413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12652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37,1%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51,5%</w:t>
            </w:r>
          </w:p>
        </w:tc>
        <w:tc>
          <w:tcPr>
            <w:tcW w:w="798"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138,9%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Кабардино-Балкарская Республика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7638</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7692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58,8%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81,6%</w:t>
            </w:r>
          </w:p>
        </w:tc>
        <w:tc>
          <w:tcPr>
            <w:tcW w:w="798" w:type="pct"/>
            <w:tcBorders>
              <w:top w:val="single" w:sz="4" w:space="0" w:color="auto"/>
              <w:left w:val="single" w:sz="4" w:space="0" w:color="auto"/>
              <w:bottom w:val="single" w:sz="4" w:space="0" w:color="auto"/>
              <w:right w:val="single" w:sz="4" w:space="0" w:color="auto"/>
            </w:tcBorders>
            <w:shd w:val="clear" w:color="auto" w:fill="FBFBFE"/>
            <w:noWrap/>
            <w:vAlign w:val="center"/>
            <w:hideMark/>
          </w:tcPr>
          <w:p w:rsidR="008B7B74" w:rsidRDefault="008B7B74">
            <w:pPr>
              <w:pStyle w:val="12"/>
            </w:pPr>
            <w:r>
              <w:t>138,6%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Калужская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7542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8301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61,3%</w:t>
            </w:r>
          </w:p>
        </w:tc>
        <w:tc>
          <w:tcPr>
            <w:tcW w:w="798" w:type="pct"/>
            <w:tcBorders>
              <w:top w:val="single" w:sz="4" w:space="0" w:color="auto"/>
              <w:left w:val="single" w:sz="4" w:space="0" w:color="auto"/>
              <w:bottom w:val="single" w:sz="4" w:space="0" w:color="auto"/>
              <w:right w:val="single" w:sz="4" w:space="0" w:color="auto"/>
            </w:tcBorders>
            <w:shd w:val="clear" w:color="auto" w:fill="FBF6F9"/>
            <w:noWrap/>
            <w:vAlign w:val="center"/>
            <w:hideMark/>
          </w:tcPr>
          <w:p w:rsidR="008B7B74" w:rsidRDefault="008B7B74">
            <w:pPr>
              <w:pStyle w:val="12"/>
            </w:pPr>
            <w:r>
              <w:t>137,6%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32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Брянская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9813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10149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64,5%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88,0%</w:t>
            </w:r>
          </w:p>
        </w:tc>
        <w:tc>
          <w:tcPr>
            <w:tcW w:w="798" w:type="pct"/>
            <w:tcBorders>
              <w:top w:val="single" w:sz="4" w:space="0" w:color="auto"/>
              <w:left w:val="single" w:sz="4" w:space="0" w:color="auto"/>
              <w:bottom w:val="single" w:sz="4" w:space="0" w:color="auto"/>
              <w:right w:val="single" w:sz="4" w:space="0" w:color="auto"/>
            </w:tcBorders>
            <w:shd w:val="clear" w:color="auto" w:fill="FBF5F8"/>
            <w:noWrap/>
            <w:vAlign w:val="center"/>
            <w:hideMark/>
          </w:tcPr>
          <w:p w:rsidR="008B7B74" w:rsidRDefault="008B7B74">
            <w:pPr>
              <w:pStyle w:val="12"/>
            </w:pPr>
            <w:r>
              <w:t>136,4%</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Курганская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7970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8328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38,0%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51,8%</w:t>
            </w:r>
          </w:p>
        </w:tc>
        <w:tc>
          <w:tcPr>
            <w:tcW w:w="798" w:type="pct"/>
            <w:tcBorders>
              <w:top w:val="single" w:sz="4" w:space="0" w:color="auto"/>
              <w:left w:val="single" w:sz="4" w:space="0" w:color="auto"/>
              <w:bottom w:val="single" w:sz="4" w:space="0" w:color="auto"/>
              <w:right w:val="single" w:sz="4" w:space="0" w:color="auto"/>
            </w:tcBorders>
            <w:shd w:val="clear" w:color="auto" w:fill="FBF4F7"/>
            <w:noWrap/>
            <w:vAlign w:val="center"/>
            <w:hideMark/>
          </w:tcPr>
          <w:p w:rsidR="008B7B74" w:rsidRDefault="008B7B74">
            <w:pPr>
              <w:pStyle w:val="12"/>
            </w:pPr>
            <w:r>
              <w:t>136,3%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Татарстан</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34260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34846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52,4%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71,3%</w:t>
            </w:r>
          </w:p>
        </w:tc>
        <w:tc>
          <w:tcPr>
            <w:tcW w:w="798" w:type="pct"/>
            <w:tcBorders>
              <w:top w:val="single" w:sz="4" w:space="0" w:color="auto"/>
              <w:left w:val="single" w:sz="4" w:space="0" w:color="auto"/>
              <w:bottom w:val="single" w:sz="4" w:space="0" w:color="auto"/>
              <w:right w:val="single" w:sz="4" w:space="0" w:color="auto"/>
            </w:tcBorders>
            <w:shd w:val="clear" w:color="auto" w:fill="FBF3F6"/>
            <w:noWrap/>
            <w:vAlign w:val="center"/>
            <w:hideMark/>
          </w:tcPr>
          <w:p w:rsidR="008B7B74" w:rsidRDefault="008B7B74">
            <w:pPr>
              <w:pStyle w:val="12"/>
            </w:pPr>
            <w:r>
              <w:t>136,0%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b/>
              </w:rPr>
            </w:pPr>
            <w:r>
              <w:rPr>
                <w:b/>
              </w:rPr>
              <w:t>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Вся Россия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1157767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1214555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47,2%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64,2%</w:t>
            </w:r>
          </w:p>
        </w:tc>
        <w:tc>
          <w:tcPr>
            <w:tcW w:w="798"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rPr>
                <w:b/>
              </w:rPr>
            </w:pPr>
            <w:r>
              <w:rPr>
                <w:b/>
              </w:rPr>
              <w:t>136,0%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Белгородская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12370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12986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57,4%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77,9%</w:t>
            </w:r>
          </w:p>
        </w:tc>
        <w:tc>
          <w:tcPr>
            <w:tcW w:w="798"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135,8%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Удмуртская Республика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14091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14842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69,9%</w:t>
            </w:r>
          </w:p>
        </w:tc>
        <w:tc>
          <w:tcPr>
            <w:tcW w:w="798"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135,2%</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Ставропольский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21861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23091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46,0%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62,1%</w:t>
            </w:r>
          </w:p>
        </w:tc>
        <w:tc>
          <w:tcPr>
            <w:tcW w:w="798" w:type="pct"/>
            <w:tcBorders>
              <w:top w:val="single" w:sz="4" w:space="0" w:color="auto"/>
              <w:left w:val="single" w:sz="4" w:space="0" w:color="auto"/>
              <w:bottom w:val="single" w:sz="4" w:space="0" w:color="auto"/>
              <w:right w:val="single" w:sz="4" w:space="0" w:color="auto"/>
            </w:tcBorders>
            <w:shd w:val="clear" w:color="auto" w:fill="FBEEF1"/>
            <w:noWrap/>
            <w:vAlign w:val="center"/>
            <w:hideMark/>
          </w:tcPr>
          <w:p w:rsidR="008B7B74" w:rsidRDefault="008B7B74">
            <w:pPr>
              <w:pStyle w:val="12"/>
            </w:pPr>
            <w:r>
              <w:t>135,1%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Астраханская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8429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8877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52,5%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70,3%</w:t>
            </w:r>
          </w:p>
        </w:tc>
        <w:tc>
          <w:tcPr>
            <w:tcW w:w="798"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133,9%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Челябинская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27840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30915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60,1%</w:t>
            </w:r>
          </w:p>
        </w:tc>
        <w:tc>
          <w:tcPr>
            <w:tcW w:w="798"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133,8%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г. Москва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72345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75351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58,6%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78,0%</w:t>
            </w:r>
          </w:p>
        </w:tc>
        <w:tc>
          <w:tcPr>
            <w:tcW w:w="798" w:type="pct"/>
            <w:tcBorders>
              <w:top w:val="single" w:sz="4" w:space="0" w:color="auto"/>
              <w:left w:val="single" w:sz="4" w:space="0" w:color="auto"/>
              <w:bottom w:val="single" w:sz="4" w:space="0" w:color="auto"/>
              <w:right w:val="single" w:sz="4" w:space="0" w:color="auto"/>
            </w:tcBorders>
            <w:shd w:val="clear" w:color="auto" w:fill="FBEBEE"/>
            <w:noWrap/>
            <w:vAlign w:val="center"/>
            <w:hideMark/>
          </w:tcPr>
          <w:p w:rsidR="008B7B74" w:rsidRDefault="008B7B74">
            <w:pPr>
              <w:pStyle w:val="12"/>
            </w:pPr>
            <w:r>
              <w:t>133,2%</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Мурманская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6305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6678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64,1%</w:t>
            </w:r>
          </w:p>
        </w:tc>
        <w:tc>
          <w:tcPr>
            <w:tcW w:w="798" w:type="pct"/>
            <w:tcBorders>
              <w:top w:val="single" w:sz="4" w:space="0" w:color="auto"/>
              <w:left w:val="single" w:sz="4" w:space="0" w:color="auto"/>
              <w:bottom w:val="single" w:sz="4" w:space="0" w:color="auto"/>
              <w:right w:val="single" w:sz="4" w:space="0" w:color="auto"/>
            </w:tcBorders>
            <w:shd w:val="clear" w:color="auto" w:fill="FBEAED"/>
            <w:noWrap/>
            <w:vAlign w:val="center"/>
            <w:hideMark/>
          </w:tcPr>
          <w:p w:rsidR="008B7B74" w:rsidRDefault="008B7B74">
            <w:pPr>
              <w:pStyle w:val="12"/>
            </w:pPr>
            <w:r>
              <w:t>131,9%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Ярославская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9350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9822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49,4%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64,9%</w:t>
            </w:r>
          </w:p>
        </w:tc>
        <w:tc>
          <w:tcPr>
            <w:tcW w:w="798" w:type="pct"/>
            <w:tcBorders>
              <w:top w:val="single" w:sz="4" w:space="0" w:color="auto"/>
              <w:left w:val="single" w:sz="4" w:space="0" w:color="auto"/>
              <w:bottom w:val="single" w:sz="4" w:space="0" w:color="auto"/>
              <w:right w:val="single" w:sz="4" w:space="0" w:color="auto"/>
            </w:tcBorders>
            <w:shd w:val="clear" w:color="auto" w:fill="FBE9EC"/>
            <w:noWrap/>
            <w:vAlign w:val="center"/>
            <w:hideMark/>
          </w:tcPr>
          <w:p w:rsidR="008B7B74" w:rsidRDefault="008B7B74">
            <w:pPr>
              <w:pStyle w:val="12"/>
            </w:pPr>
            <w:r>
              <w:t>131,3%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Орловская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6059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6465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53,8%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70,2%</w:t>
            </w:r>
          </w:p>
        </w:tc>
        <w:tc>
          <w:tcPr>
            <w:tcW w:w="798"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130,4%</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Пермский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23073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24737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62,4%</w:t>
            </w:r>
          </w:p>
        </w:tc>
        <w:tc>
          <w:tcPr>
            <w:tcW w:w="798"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129,3%</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Краснодарский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45939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48434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66,2%</w:t>
            </w:r>
          </w:p>
        </w:tc>
        <w:tc>
          <w:tcPr>
            <w:tcW w:w="798" w:type="pct"/>
            <w:tcBorders>
              <w:top w:val="single" w:sz="4" w:space="0" w:color="auto"/>
              <w:left w:val="single" w:sz="4" w:space="0" w:color="auto"/>
              <w:bottom w:val="single" w:sz="4" w:space="0" w:color="auto"/>
              <w:right w:val="single" w:sz="4" w:space="0" w:color="auto"/>
            </w:tcBorders>
            <w:shd w:val="clear" w:color="auto" w:fill="FBE4E7"/>
            <w:noWrap/>
            <w:vAlign w:val="center"/>
            <w:hideMark/>
          </w:tcPr>
          <w:p w:rsidR="008B7B74" w:rsidRDefault="008B7B74">
            <w:pPr>
              <w:pStyle w:val="12"/>
            </w:pPr>
            <w:r>
              <w:t>129,2%</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65</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Сахалинская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4112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4562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33,0%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42,4%</w:t>
            </w:r>
          </w:p>
        </w:tc>
        <w:tc>
          <w:tcPr>
            <w:tcW w:w="798" w:type="pct"/>
            <w:tcBorders>
              <w:top w:val="single" w:sz="4" w:space="0" w:color="auto"/>
              <w:left w:val="single" w:sz="4" w:space="0" w:color="auto"/>
              <w:bottom w:val="single" w:sz="4" w:space="0" w:color="auto"/>
              <w:right w:val="single" w:sz="4" w:space="0" w:color="auto"/>
            </w:tcBorders>
            <w:shd w:val="clear" w:color="auto" w:fill="FBE2E5"/>
            <w:noWrap/>
            <w:vAlign w:val="center"/>
            <w:hideMark/>
          </w:tcPr>
          <w:p w:rsidR="008B7B74" w:rsidRDefault="008B7B74">
            <w:pPr>
              <w:pStyle w:val="12"/>
            </w:pPr>
            <w:r>
              <w:t>128,7%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Волгоградская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19439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20118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56,9%</w:t>
            </w:r>
          </w:p>
        </w:tc>
        <w:tc>
          <w:tcPr>
            <w:tcW w:w="798" w:type="pct"/>
            <w:tcBorders>
              <w:top w:val="single" w:sz="4" w:space="0" w:color="auto"/>
              <w:left w:val="single" w:sz="4" w:space="0" w:color="auto"/>
              <w:bottom w:val="single" w:sz="4" w:space="0" w:color="auto"/>
              <w:right w:val="single" w:sz="4" w:space="0" w:color="auto"/>
            </w:tcBorders>
            <w:shd w:val="clear" w:color="auto" w:fill="FBDFE2"/>
            <w:noWrap/>
            <w:vAlign w:val="center"/>
            <w:hideMark/>
          </w:tcPr>
          <w:p w:rsidR="008B7B74" w:rsidRDefault="008B7B74">
            <w:pPr>
              <w:pStyle w:val="12"/>
            </w:pPr>
            <w:r>
              <w:t>128,6%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Башкортостан</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37018</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36313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65,9%</w:t>
            </w:r>
          </w:p>
        </w:tc>
        <w:tc>
          <w:tcPr>
            <w:tcW w:w="798" w:type="pct"/>
            <w:tcBorders>
              <w:top w:val="single" w:sz="4" w:space="0" w:color="auto"/>
              <w:left w:val="single" w:sz="4" w:space="0" w:color="auto"/>
              <w:bottom w:val="single" w:sz="4" w:space="0" w:color="auto"/>
              <w:right w:val="single" w:sz="4" w:space="0" w:color="auto"/>
            </w:tcBorders>
            <w:shd w:val="clear" w:color="auto" w:fill="FBDCDF"/>
            <w:noWrap/>
            <w:vAlign w:val="center"/>
            <w:hideMark/>
          </w:tcPr>
          <w:p w:rsidR="008B7B74" w:rsidRDefault="008B7B74">
            <w:pPr>
              <w:pStyle w:val="12"/>
            </w:pPr>
            <w:r>
              <w:t>127,2%</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Калмыкия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2524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2513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65,3%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82,3%</w:t>
            </w:r>
          </w:p>
        </w:tc>
        <w:tc>
          <w:tcPr>
            <w:tcW w:w="798" w:type="pct"/>
            <w:tcBorders>
              <w:top w:val="single" w:sz="4" w:space="0" w:color="auto"/>
              <w:left w:val="single" w:sz="4" w:space="0" w:color="auto"/>
              <w:bottom w:val="single" w:sz="4" w:space="0" w:color="auto"/>
              <w:right w:val="single" w:sz="4" w:space="0" w:color="auto"/>
            </w:tcBorders>
            <w:shd w:val="clear" w:color="auto" w:fill="FBDCDE"/>
            <w:noWrap/>
            <w:vAlign w:val="center"/>
            <w:hideMark/>
          </w:tcPr>
          <w:p w:rsidR="008B7B74" w:rsidRDefault="008B7B74">
            <w:pPr>
              <w:pStyle w:val="12"/>
            </w:pPr>
            <w:r>
              <w:t>126,0%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Московская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56249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60455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63,9%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80,4%</w:t>
            </w:r>
          </w:p>
        </w:tc>
        <w:tc>
          <w:tcPr>
            <w:tcW w:w="798" w:type="pct"/>
            <w:tcBorders>
              <w:top w:val="single" w:sz="4" w:space="0" w:color="auto"/>
              <w:left w:val="single" w:sz="4" w:space="0" w:color="auto"/>
              <w:bottom w:val="single" w:sz="4" w:space="0" w:color="auto"/>
              <w:right w:val="single" w:sz="4" w:space="0" w:color="auto"/>
            </w:tcBorders>
            <w:shd w:val="clear" w:color="auto" w:fill="FBDBDE"/>
            <w:noWrap/>
            <w:vAlign w:val="center"/>
            <w:hideMark/>
          </w:tcPr>
          <w:p w:rsidR="008B7B74" w:rsidRDefault="008B7B74">
            <w:pPr>
              <w:pStyle w:val="12"/>
            </w:pPr>
            <w:r>
              <w:t>125,9%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Камчатский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2964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2993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35,9%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44,4%</w:t>
            </w:r>
          </w:p>
        </w:tc>
        <w:tc>
          <w:tcPr>
            <w:tcW w:w="798" w:type="pct"/>
            <w:tcBorders>
              <w:top w:val="single" w:sz="4" w:space="0" w:color="auto"/>
              <w:left w:val="single" w:sz="4" w:space="0" w:color="auto"/>
              <w:bottom w:val="single" w:sz="4" w:space="0" w:color="auto"/>
              <w:right w:val="single" w:sz="4" w:space="0" w:color="auto"/>
            </w:tcBorders>
            <w:shd w:val="clear" w:color="auto" w:fill="FBD7DA"/>
            <w:noWrap/>
            <w:vAlign w:val="center"/>
            <w:hideMark/>
          </w:tcPr>
          <w:p w:rsidR="008B7B74" w:rsidRDefault="008B7B74">
            <w:pPr>
              <w:pStyle w:val="12"/>
            </w:pPr>
            <w:r>
              <w:t>123,8%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Чукотский автономный округ</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631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623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34,5%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42,1%</w:t>
            </w:r>
          </w:p>
        </w:tc>
        <w:tc>
          <w:tcPr>
            <w:tcW w:w="798" w:type="pct"/>
            <w:tcBorders>
              <w:top w:val="single" w:sz="4" w:space="0" w:color="auto"/>
              <w:left w:val="single" w:sz="4" w:space="0" w:color="auto"/>
              <w:bottom w:val="single" w:sz="4" w:space="0" w:color="auto"/>
              <w:right w:val="single" w:sz="4" w:space="0" w:color="auto"/>
            </w:tcBorders>
            <w:shd w:val="clear" w:color="auto" w:fill="FAD3D6"/>
            <w:noWrap/>
            <w:vAlign w:val="center"/>
            <w:hideMark/>
          </w:tcPr>
          <w:p w:rsidR="008B7B74" w:rsidRDefault="008B7B74">
            <w:pPr>
              <w:pStyle w:val="12"/>
            </w:pPr>
            <w:r>
              <w:t>121,7%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Курская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9274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9513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66,0%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80,2%</w:t>
            </w:r>
          </w:p>
        </w:tc>
        <w:tc>
          <w:tcPr>
            <w:tcW w:w="798" w:type="pct"/>
            <w:tcBorders>
              <w:top w:val="single" w:sz="4" w:space="0" w:color="auto"/>
              <w:left w:val="single" w:sz="4" w:space="0" w:color="auto"/>
              <w:bottom w:val="single" w:sz="4" w:space="0" w:color="auto"/>
              <w:right w:val="single" w:sz="4" w:space="0" w:color="auto"/>
            </w:tcBorders>
            <w:shd w:val="clear" w:color="auto" w:fill="FACFD2"/>
            <w:noWrap/>
            <w:vAlign w:val="center"/>
            <w:hideMark/>
          </w:tcPr>
          <w:p w:rsidR="008B7B74" w:rsidRDefault="008B7B74">
            <w:pPr>
              <w:pStyle w:val="12"/>
            </w:pPr>
            <w:r>
              <w:t>121,5%</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Воронежская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17692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18412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56,3%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66,8%</w:t>
            </w:r>
          </w:p>
        </w:tc>
        <w:tc>
          <w:tcPr>
            <w:tcW w:w="798" w:type="pct"/>
            <w:tcBorders>
              <w:top w:val="single" w:sz="4" w:space="0" w:color="auto"/>
              <w:left w:val="single" w:sz="4" w:space="0" w:color="auto"/>
              <w:bottom w:val="single" w:sz="4" w:space="0" w:color="auto"/>
              <w:right w:val="single" w:sz="4" w:space="0" w:color="auto"/>
            </w:tcBorders>
            <w:shd w:val="clear" w:color="auto" w:fill="FACED1"/>
            <w:noWrap/>
            <w:vAlign w:val="center"/>
            <w:hideMark/>
          </w:tcPr>
          <w:p w:rsidR="008B7B74" w:rsidRDefault="008B7B74">
            <w:pPr>
              <w:pStyle w:val="12"/>
            </w:pPr>
            <w:r>
              <w:t>118,6%</w:t>
            </w:r>
          </w:p>
        </w:tc>
      </w:tr>
      <w:tr w:rsidR="008B7B74" w:rsidTr="008B7B74">
        <w:trPr>
          <w:trHeight w:val="338"/>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58</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Пензенская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9935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10370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60,6%</w:t>
            </w:r>
          </w:p>
        </w:tc>
        <w:tc>
          <w:tcPr>
            <w:tcW w:w="798" w:type="pct"/>
            <w:tcBorders>
              <w:top w:val="single" w:sz="4" w:space="0" w:color="auto"/>
              <w:left w:val="single" w:sz="4" w:space="0" w:color="auto"/>
              <w:bottom w:val="single" w:sz="4" w:space="0" w:color="auto"/>
              <w:right w:val="single" w:sz="4" w:space="0" w:color="auto"/>
            </w:tcBorders>
            <w:shd w:val="clear" w:color="auto" w:fill="FACDD0"/>
            <w:noWrap/>
            <w:vAlign w:val="center"/>
            <w:hideMark/>
          </w:tcPr>
          <w:p w:rsidR="008B7B74" w:rsidRDefault="008B7B74">
            <w:pPr>
              <w:pStyle w:val="12"/>
            </w:pPr>
            <w:r>
              <w:t>118,5%</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Томская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7587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54,8%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64,3%</w:t>
            </w:r>
          </w:p>
        </w:tc>
        <w:tc>
          <w:tcPr>
            <w:tcW w:w="798" w:type="pct"/>
            <w:tcBorders>
              <w:top w:val="single" w:sz="4" w:space="0" w:color="auto"/>
              <w:left w:val="single" w:sz="4" w:space="0" w:color="auto"/>
              <w:bottom w:val="single" w:sz="4" w:space="0" w:color="auto"/>
              <w:right w:val="single" w:sz="4" w:space="0" w:color="auto"/>
            </w:tcBorders>
            <w:shd w:val="clear" w:color="auto" w:fill="FAC9CC"/>
            <w:noWrap/>
            <w:vAlign w:val="center"/>
            <w:hideMark/>
          </w:tcPr>
          <w:p w:rsidR="008B7B74" w:rsidRDefault="008B7B74">
            <w:pPr>
              <w:pStyle w:val="12"/>
            </w:pPr>
            <w:r>
              <w:t>117,4%</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Саратовская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19775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19784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53,8%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63,0%</w:t>
            </w:r>
          </w:p>
        </w:tc>
        <w:tc>
          <w:tcPr>
            <w:tcW w:w="798" w:type="pct"/>
            <w:tcBorders>
              <w:top w:val="single" w:sz="4" w:space="0" w:color="auto"/>
              <w:left w:val="single" w:sz="4" w:space="0" w:color="auto"/>
              <w:bottom w:val="single" w:sz="4" w:space="0" w:color="auto"/>
              <w:right w:val="single" w:sz="4" w:space="0" w:color="auto"/>
            </w:tcBorders>
            <w:shd w:val="clear" w:color="auto" w:fill="FAC7CA"/>
            <w:noWrap/>
            <w:vAlign w:val="center"/>
            <w:hideMark/>
          </w:tcPr>
          <w:p w:rsidR="008B7B74" w:rsidRDefault="008B7B74">
            <w:pPr>
              <w:pStyle w:val="12"/>
            </w:pPr>
            <w:r>
              <w:t>117,1%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Новосибирская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21702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22274</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55,7%</w:t>
            </w:r>
          </w:p>
        </w:tc>
        <w:tc>
          <w:tcPr>
            <w:tcW w:w="798" w:type="pct"/>
            <w:tcBorders>
              <w:top w:val="single" w:sz="4" w:space="0" w:color="auto"/>
              <w:left w:val="single" w:sz="4" w:space="0" w:color="auto"/>
              <w:bottom w:val="single" w:sz="4" w:space="0" w:color="auto"/>
              <w:right w:val="single" w:sz="4" w:space="0" w:color="auto"/>
            </w:tcBorders>
            <w:shd w:val="clear" w:color="auto" w:fill="FAC5C8"/>
            <w:noWrap/>
            <w:vAlign w:val="center"/>
            <w:hideMark/>
          </w:tcPr>
          <w:p w:rsidR="008B7B74" w:rsidRDefault="008B7B74">
            <w:pPr>
              <w:pStyle w:val="12"/>
            </w:pPr>
            <w:r>
              <w:t>116,1%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Ростовская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32165</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33538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54,1%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62,8%</w:t>
            </w:r>
          </w:p>
        </w:tc>
        <w:tc>
          <w:tcPr>
            <w:tcW w:w="798" w:type="pct"/>
            <w:tcBorders>
              <w:top w:val="single" w:sz="4" w:space="0" w:color="auto"/>
              <w:left w:val="single" w:sz="4" w:space="0" w:color="auto"/>
              <w:bottom w:val="single" w:sz="4" w:space="0" w:color="auto"/>
              <w:right w:val="single" w:sz="4" w:space="0" w:color="auto"/>
            </w:tcBorders>
            <w:shd w:val="clear" w:color="auto" w:fill="FAC3C6"/>
            <w:noWrap/>
            <w:vAlign w:val="center"/>
            <w:hideMark/>
          </w:tcPr>
          <w:p w:rsidR="008B7B74" w:rsidRDefault="008B7B74">
            <w:pPr>
              <w:pStyle w:val="12"/>
            </w:pPr>
            <w:r>
              <w:t>116,0%</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19</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Хакасия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4647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5212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59,7%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66,1%</w:t>
            </w:r>
          </w:p>
        </w:tc>
        <w:tc>
          <w:tcPr>
            <w:tcW w:w="798" w:type="pct"/>
            <w:tcBorders>
              <w:top w:val="single" w:sz="4" w:space="0" w:color="auto"/>
              <w:left w:val="single" w:sz="4" w:space="0" w:color="auto"/>
              <w:bottom w:val="single" w:sz="4" w:space="0" w:color="auto"/>
              <w:right w:val="single" w:sz="4" w:space="0" w:color="auto"/>
            </w:tcBorders>
            <w:shd w:val="clear" w:color="auto" w:fill="FABEC1"/>
            <w:noWrap/>
            <w:vAlign w:val="center"/>
            <w:hideMark/>
          </w:tcPr>
          <w:p w:rsidR="008B7B74" w:rsidRDefault="008B7B74">
            <w:pPr>
              <w:pStyle w:val="12"/>
            </w:pPr>
            <w:r>
              <w:t>110,8%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56</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Оренбургская область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17799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18226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60,0%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65,3%</w:t>
            </w:r>
          </w:p>
        </w:tc>
        <w:tc>
          <w:tcPr>
            <w:tcW w:w="798" w:type="pct"/>
            <w:tcBorders>
              <w:top w:val="single" w:sz="4" w:space="0" w:color="auto"/>
              <w:left w:val="single" w:sz="4" w:space="0" w:color="auto"/>
              <w:bottom w:val="single" w:sz="4" w:space="0" w:color="auto"/>
              <w:right w:val="single" w:sz="4" w:space="0" w:color="auto"/>
            </w:tcBorders>
            <w:shd w:val="clear" w:color="auto" w:fill="FAB8BB"/>
            <w:noWrap/>
            <w:vAlign w:val="center"/>
            <w:hideMark/>
          </w:tcPr>
          <w:p w:rsidR="008B7B74" w:rsidRDefault="008B7B74">
            <w:pPr>
              <w:pStyle w:val="12"/>
            </w:pPr>
            <w:r>
              <w:t>108,7%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Хабаровский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9772</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10912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53,5%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57,4%</w:t>
            </w:r>
          </w:p>
        </w:tc>
        <w:tc>
          <w:tcPr>
            <w:tcW w:w="798" w:type="pct"/>
            <w:tcBorders>
              <w:top w:val="single" w:sz="4" w:space="0" w:color="auto"/>
              <w:left w:val="single" w:sz="4" w:space="0" w:color="auto"/>
              <w:bottom w:val="single" w:sz="4" w:space="0" w:color="auto"/>
              <w:right w:val="single" w:sz="4" w:space="0" w:color="auto"/>
            </w:tcBorders>
            <w:shd w:val="clear" w:color="auto" w:fill="FAB5B7"/>
            <w:noWrap/>
            <w:vAlign w:val="center"/>
            <w:hideMark/>
          </w:tcPr>
          <w:p w:rsidR="008B7B74" w:rsidRDefault="008B7B74">
            <w:pPr>
              <w:pStyle w:val="12"/>
            </w:pPr>
            <w:r>
              <w:t>107,2%</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Алтай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2330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2743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43,1%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46,0%</w:t>
            </w:r>
          </w:p>
        </w:tc>
        <w:tc>
          <w:tcPr>
            <w:tcW w:w="798" w:type="pct"/>
            <w:tcBorders>
              <w:top w:val="single" w:sz="4" w:space="0" w:color="auto"/>
              <w:left w:val="single" w:sz="4" w:space="0" w:color="auto"/>
              <w:bottom w:val="single" w:sz="4" w:space="0" w:color="auto"/>
              <w:right w:val="single" w:sz="4" w:space="0" w:color="auto"/>
            </w:tcBorders>
            <w:shd w:val="clear" w:color="auto" w:fill="F9B0B2"/>
            <w:noWrap/>
            <w:vAlign w:val="center"/>
            <w:hideMark/>
          </w:tcPr>
          <w:p w:rsidR="008B7B74" w:rsidRDefault="008B7B74">
            <w:pPr>
              <w:pStyle w:val="12"/>
            </w:pPr>
            <w:r>
              <w:t>106,9%</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Алтайский край</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20024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21380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47,8%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48,6%</w:t>
            </w:r>
          </w:p>
        </w:tc>
        <w:tc>
          <w:tcPr>
            <w:tcW w:w="798" w:type="pct"/>
            <w:tcBorders>
              <w:top w:val="single" w:sz="4" w:space="0" w:color="auto"/>
              <w:left w:val="single" w:sz="4" w:space="0" w:color="auto"/>
              <w:bottom w:val="single" w:sz="4" w:space="0" w:color="auto"/>
              <w:right w:val="single" w:sz="4" w:space="0" w:color="auto"/>
            </w:tcBorders>
            <w:shd w:val="clear" w:color="auto" w:fill="F9A9AB"/>
            <w:noWrap/>
            <w:vAlign w:val="center"/>
            <w:hideMark/>
          </w:tcPr>
          <w:p w:rsidR="008B7B74" w:rsidRDefault="008B7B74">
            <w:pPr>
              <w:pStyle w:val="12"/>
            </w:pPr>
            <w:r>
              <w:t>101,7%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Адыгея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3763</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3867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50,2%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51,1%</w:t>
            </w:r>
          </w:p>
        </w:tc>
        <w:tc>
          <w:tcPr>
            <w:tcW w:w="798" w:type="pct"/>
            <w:tcBorders>
              <w:top w:val="single" w:sz="4" w:space="0" w:color="auto"/>
              <w:left w:val="single" w:sz="4" w:space="0" w:color="auto"/>
              <w:bottom w:val="single" w:sz="4" w:space="0" w:color="auto"/>
              <w:right w:val="single" w:sz="4" w:space="0" w:color="auto"/>
            </w:tcBorders>
            <w:shd w:val="clear" w:color="auto" w:fill="F9A2A5"/>
            <w:noWrap/>
            <w:vAlign w:val="center"/>
            <w:hideMark/>
          </w:tcPr>
          <w:p w:rsidR="008B7B74" w:rsidRDefault="008B7B74">
            <w:pPr>
              <w:pStyle w:val="12"/>
            </w:pPr>
            <w:r>
              <w:t>101,7%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14</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Саха (Якутия)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11011</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11041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44,5%</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45,2%</w:t>
            </w:r>
          </w:p>
        </w:tc>
        <w:tc>
          <w:tcPr>
            <w:tcW w:w="798" w:type="pct"/>
            <w:tcBorders>
              <w:top w:val="single" w:sz="4" w:space="0" w:color="auto"/>
              <w:left w:val="single" w:sz="4" w:space="0" w:color="auto"/>
              <w:bottom w:val="single" w:sz="4" w:space="0" w:color="auto"/>
              <w:right w:val="single" w:sz="4" w:space="0" w:color="auto"/>
            </w:tcBorders>
            <w:shd w:val="clear" w:color="auto" w:fill="F99FA1"/>
            <w:noWrap/>
            <w:vAlign w:val="center"/>
            <w:hideMark/>
          </w:tcPr>
          <w:p w:rsidR="008B7B74" w:rsidRDefault="008B7B74">
            <w:pPr>
              <w:pStyle w:val="12"/>
            </w:pPr>
            <w:r>
              <w:t>101,6%</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21</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Чувашская Республика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11124</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11310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67,7%</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67,6%</w:t>
            </w:r>
          </w:p>
        </w:tc>
        <w:tc>
          <w:tcPr>
            <w:tcW w:w="798" w:type="pct"/>
            <w:tcBorders>
              <w:top w:val="single" w:sz="4" w:space="0" w:color="auto"/>
              <w:left w:val="single" w:sz="4" w:space="0" w:color="auto"/>
              <w:bottom w:val="single" w:sz="4" w:space="0" w:color="auto"/>
              <w:right w:val="single" w:sz="4" w:space="0" w:color="auto"/>
            </w:tcBorders>
            <w:shd w:val="clear" w:color="auto" w:fill="F99799"/>
            <w:noWrap/>
            <w:vAlign w:val="center"/>
            <w:hideMark/>
          </w:tcPr>
          <w:p w:rsidR="008B7B74" w:rsidRDefault="008B7B74">
            <w:pPr>
              <w:pStyle w:val="12"/>
            </w:pPr>
            <w:r>
              <w:t>99,8%</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20</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Чеченская Республика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19887</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19018</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14,0%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13,5%</w:t>
            </w:r>
          </w:p>
        </w:tc>
        <w:tc>
          <w:tcPr>
            <w:tcW w:w="798" w:type="pct"/>
            <w:tcBorders>
              <w:top w:val="single" w:sz="4" w:space="0" w:color="auto"/>
              <w:left w:val="single" w:sz="4" w:space="0" w:color="auto"/>
              <w:bottom w:val="single" w:sz="4" w:space="0" w:color="auto"/>
              <w:right w:val="single" w:sz="4" w:space="0" w:color="auto"/>
            </w:tcBorders>
            <w:shd w:val="clear" w:color="auto" w:fill="F88D8F"/>
            <w:noWrap/>
            <w:vAlign w:val="center"/>
            <w:hideMark/>
          </w:tcPr>
          <w:p w:rsidR="008B7B74" w:rsidRDefault="008B7B74">
            <w:pPr>
              <w:pStyle w:val="12"/>
            </w:pPr>
            <w:r>
              <w:t>96,7%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13</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Мордовия</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6159</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6166</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66,3%</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62,8%</w:t>
            </w:r>
          </w:p>
        </w:tc>
        <w:tc>
          <w:tcPr>
            <w:tcW w:w="798" w:type="pct"/>
            <w:tcBorders>
              <w:top w:val="single" w:sz="4" w:space="0" w:color="auto"/>
              <w:left w:val="single" w:sz="4" w:space="0" w:color="auto"/>
              <w:bottom w:val="single" w:sz="4" w:space="0" w:color="auto"/>
              <w:right w:val="single" w:sz="4" w:space="0" w:color="auto"/>
            </w:tcBorders>
            <w:shd w:val="clear" w:color="auto" w:fill="F87E81"/>
            <w:noWrap/>
            <w:vAlign w:val="center"/>
            <w:hideMark/>
          </w:tcPr>
          <w:p w:rsidR="008B7B74" w:rsidRDefault="008B7B74">
            <w:pPr>
              <w:pStyle w:val="12"/>
            </w:pPr>
            <w:r>
              <w:t>94,7%</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17</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Тыва</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4048</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4430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52,1%</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40,2%</w:t>
            </w:r>
          </w:p>
        </w:tc>
        <w:tc>
          <w:tcPr>
            <w:tcW w:w="798" w:type="pct"/>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
            </w:pPr>
            <w:r>
              <w:t>77,1%</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Крым</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732</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73,9%</w:t>
            </w:r>
          </w:p>
        </w:tc>
        <w:tc>
          <w:tcPr>
            <w:tcW w:w="798"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320"/>
        </w:trPr>
        <w:tc>
          <w:tcPr>
            <w:tcW w:w="3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92</w:t>
            </w:r>
          </w:p>
        </w:tc>
        <w:tc>
          <w:tcPr>
            <w:tcW w:w="1953" w:type="pct"/>
            <w:tcBorders>
              <w:top w:val="nil"/>
              <w:left w:val="nil"/>
              <w:bottom w:val="single" w:sz="4" w:space="0" w:color="auto"/>
              <w:right w:val="single" w:sz="4" w:space="0" w:color="auto"/>
            </w:tcBorders>
            <w:noWrap/>
            <w:vAlign w:val="center"/>
            <w:hideMark/>
          </w:tcPr>
          <w:p w:rsidR="008B7B74" w:rsidRDefault="008B7B74">
            <w:pPr>
              <w:pStyle w:val="12"/>
            </w:pPr>
            <w:r>
              <w:t>г. Севастополь</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520" w:type="pct"/>
            <w:tcBorders>
              <w:top w:val="nil"/>
              <w:left w:val="nil"/>
              <w:bottom w:val="single" w:sz="4" w:space="0" w:color="auto"/>
              <w:right w:val="single" w:sz="4" w:space="0" w:color="auto"/>
            </w:tcBorders>
            <w:noWrap/>
            <w:vAlign w:val="center"/>
            <w:hideMark/>
          </w:tcPr>
          <w:p w:rsidR="008B7B74" w:rsidRDefault="008B7B74">
            <w:pPr>
              <w:pStyle w:val="12"/>
            </w:pPr>
            <w:r>
              <w:t>3180</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432" w:type="pct"/>
            <w:tcBorders>
              <w:top w:val="nil"/>
              <w:left w:val="nil"/>
              <w:bottom w:val="single" w:sz="4" w:space="0" w:color="auto"/>
              <w:right w:val="single" w:sz="4" w:space="0" w:color="auto"/>
            </w:tcBorders>
            <w:noWrap/>
            <w:vAlign w:val="center"/>
            <w:hideMark/>
          </w:tcPr>
          <w:p w:rsidR="008B7B74" w:rsidRDefault="008B7B74">
            <w:pPr>
              <w:pStyle w:val="12"/>
            </w:pPr>
            <w:r>
              <w:t>55,6%</w:t>
            </w:r>
          </w:p>
        </w:tc>
        <w:tc>
          <w:tcPr>
            <w:tcW w:w="798" w:type="pct"/>
            <w:tcBorders>
              <w:top w:val="nil"/>
              <w:left w:val="nil"/>
              <w:bottom w:val="single" w:sz="4" w:space="0" w:color="auto"/>
              <w:right w:val="single" w:sz="4" w:space="0" w:color="auto"/>
            </w:tcBorders>
            <w:noWrap/>
            <w:vAlign w:val="center"/>
            <w:hideMark/>
          </w:tcPr>
          <w:p w:rsidR="008B7B74" w:rsidRDefault="008B7B74">
            <w:pPr>
              <w:pStyle w:val="12"/>
            </w:pPr>
            <w:r>
              <w:t> </w:t>
            </w:r>
          </w:p>
        </w:tc>
      </w:tr>
    </w:tbl>
    <w:p w:rsidR="008B7B74" w:rsidRDefault="008B7B74" w:rsidP="008B7B74">
      <w:pPr>
        <w:ind w:firstLine="708"/>
        <w:rPr>
          <w:szCs w:val="20"/>
        </w:rPr>
      </w:pPr>
    </w:p>
    <w:p w:rsidR="008B7B74" w:rsidRDefault="008B7B74" w:rsidP="008B7B74">
      <w:r>
        <w:t>В среднем по России процент набравших 8 баллов по любым лучшим двум предметам вырос с 17,4% в 2015 г. до 26,2% в 2016 г., соотношение – 151%.</w:t>
      </w:r>
    </w:p>
    <w:p w:rsidR="008B7B74" w:rsidRDefault="008B7B74" w:rsidP="008B7B74">
      <w:r>
        <w:t>В части регионов соотношение процентов входит в зону риска фальсификаций, например, в Ханты-Мансийском автономном округе, Республике Ингушетия, Красноярском крае. По «абсолютным» значениям процентов в зону риска входят Республика Ингушетия – 43,8%, Карачаево-Черкесска Республика – 41,9%. Для сравнения в Москве процент набравших 8 баллов в 2016 г. составляет 29,3%.</w:t>
      </w:r>
    </w:p>
    <w:p w:rsidR="008B7B74" w:rsidRDefault="008B7B74" w:rsidP="008B7B74">
      <w:r>
        <w:t>Среди регионов, в которых процент набравших 8 баллов заметно упал – Республика Тыва и Чеченская Республика.</w:t>
      </w:r>
    </w:p>
    <w:p w:rsidR="008B7B74" w:rsidRDefault="008B7B74" w:rsidP="008B7B74">
      <w:pPr>
        <w:pStyle w:val="aa"/>
        <w:numPr>
          <w:ilvl w:val="0"/>
          <w:numId w:val="3"/>
        </w:numPr>
        <w:ind w:left="0" w:firstLine="0"/>
      </w:pPr>
      <w:r>
        <w:t>— Результаты по регионам</w:t>
      </w:r>
    </w:p>
    <w:tbl>
      <w:tblPr>
        <w:tblW w:w="5000" w:type="pct"/>
        <w:tblLook w:val="04A0" w:firstRow="1" w:lastRow="0" w:firstColumn="1" w:lastColumn="0" w:noHBand="0" w:noVBand="1"/>
      </w:tblPr>
      <w:tblGrid>
        <w:gridCol w:w="598"/>
        <w:gridCol w:w="4005"/>
        <w:gridCol w:w="1011"/>
        <w:gridCol w:w="1011"/>
        <w:gridCol w:w="840"/>
        <w:gridCol w:w="840"/>
        <w:gridCol w:w="1549"/>
      </w:tblGrid>
      <w:tr w:rsidR="008B7B74" w:rsidTr="008B7B74">
        <w:trPr>
          <w:cantSplit/>
          <w:trHeight w:val="2519"/>
          <w:tblHeader/>
        </w:trPr>
        <w:tc>
          <w:tcPr>
            <w:tcW w:w="32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Код</w:t>
            </w:r>
          </w:p>
        </w:tc>
        <w:tc>
          <w:tcPr>
            <w:tcW w:w="1218" w:type="pct"/>
            <w:tcBorders>
              <w:top w:val="single" w:sz="4" w:space="0" w:color="auto"/>
              <w:left w:val="nil"/>
              <w:bottom w:val="single" w:sz="4" w:space="0" w:color="auto"/>
              <w:right w:val="single" w:sz="4" w:space="0" w:color="auto"/>
            </w:tcBorders>
            <w:vAlign w:val="center"/>
            <w:hideMark/>
          </w:tcPr>
          <w:p w:rsidR="008B7B74" w:rsidRDefault="008B7B74">
            <w:pPr>
              <w:pStyle w:val="12"/>
            </w:pPr>
            <w:r>
              <w:t>Регион</w:t>
            </w:r>
          </w:p>
        </w:tc>
        <w:tc>
          <w:tcPr>
            <w:tcW w:w="655"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2015</w:t>
            </w:r>
          </w:p>
        </w:tc>
        <w:tc>
          <w:tcPr>
            <w:tcW w:w="65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2016</w:t>
            </w:r>
          </w:p>
        </w:tc>
        <w:tc>
          <w:tcPr>
            <w:tcW w:w="655"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ровно 4+4 балла 2015</w:t>
            </w:r>
          </w:p>
        </w:tc>
        <w:tc>
          <w:tcPr>
            <w:tcW w:w="65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ровно 4+4 балла 2016</w:t>
            </w:r>
          </w:p>
        </w:tc>
        <w:tc>
          <w:tcPr>
            <w:tcW w:w="841" w:type="pct"/>
            <w:tcBorders>
              <w:top w:val="single" w:sz="4" w:space="0" w:color="auto"/>
              <w:left w:val="nil"/>
              <w:bottom w:val="single" w:sz="4" w:space="0" w:color="auto"/>
              <w:right w:val="single" w:sz="4" w:space="0" w:color="auto"/>
            </w:tcBorders>
            <w:vAlign w:val="center"/>
            <w:hideMark/>
          </w:tcPr>
          <w:p w:rsidR="008B7B74" w:rsidRDefault="008B7B74">
            <w:pPr>
              <w:pStyle w:val="12"/>
            </w:pPr>
            <w:r>
              <w:t>Соотношение процента 2016 и 2015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Ханты-Мансийский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15213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16032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24,5%</w:t>
            </w:r>
          </w:p>
        </w:tc>
        <w:tc>
          <w:tcPr>
            <w:tcW w:w="841"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pPr>
            <w:r>
              <w:t>313,8%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Ингушетия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4594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4693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43,8%</w:t>
            </w:r>
          </w:p>
        </w:tc>
        <w:tc>
          <w:tcPr>
            <w:tcW w:w="841" w:type="pct"/>
            <w:tcBorders>
              <w:top w:val="single" w:sz="4" w:space="0" w:color="auto"/>
              <w:left w:val="single" w:sz="4" w:space="0" w:color="auto"/>
              <w:bottom w:val="single" w:sz="4" w:space="0" w:color="auto"/>
              <w:right w:val="single" w:sz="4" w:space="0" w:color="auto"/>
            </w:tcBorders>
            <w:shd w:val="clear" w:color="auto" w:fill="C9E8D3"/>
            <w:noWrap/>
            <w:vAlign w:val="center"/>
            <w:hideMark/>
          </w:tcPr>
          <w:p w:rsidR="008B7B74" w:rsidRDefault="008B7B74">
            <w:pPr>
              <w:pStyle w:val="12"/>
            </w:pPr>
            <w:r>
              <w:t>241,2%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Красноярский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24285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25044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25,1%</w:t>
            </w:r>
          </w:p>
        </w:tc>
        <w:tc>
          <w:tcPr>
            <w:tcW w:w="841" w:type="pct"/>
            <w:tcBorders>
              <w:top w:val="single" w:sz="4" w:space="0" w:color="auto"/>
              <w:left w:val="single" w:sz="4" w:space="0" w:color="auto"/>
              <w:bottom w:val="single" w:sz="4" w:space="0" w:color="auto"/>
              <w:right w:val="single" w:sz="4" w:space="0" w:color="auto"/>
            </w:tcBorders>
            <w:shd w:val="clear" w:color="auto" w:fill="D3ECDC"/>
            <w:noWrap/>
            <w:vAlign w:val="center"/>
            <w:hideMark/>
          </w:tcPr>
          <w:p w:rsidR="008B7B74" w:rsidRDefault="008B7B74">
            <w:pPr>
              <w:pStyle w:val="12"/>
            </w:pPr>
            <w:r>
              <w:t>223,2%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Коми</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7925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8065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21,5%</w:t>
            </w:r>
          </w:p>
        </w:tc>
        <w:tc>
          <w:tcPr>
            <w:tcW w:w="841" w:type="pct"/>
            <w:tcBorders>
              <w:top w:val="single" w:sz="4" w:space="0" w:color="auto"/>
              <w:left w:val="single" w:sz="4" w:space="0" w:color="auto"/>
              <w:bottom w:val="single" w:sz="4" w:space="0" w:color="auto"/>
              <w:right w:val="single" w:sz="4" w:space="0" w:color="auto"/>
            </w:tcBorders>
            <w:shd w:val="clear" w:color="auto" w:fill="D9EEE1"/>
            <w:noWrap/>
            <w:vAlign w:val="center"/>
            <w:hideMark/>
          </w:tcPr>
          <w:p w:rsidR="008B7B74" w:rsidRDefault="008B7B74">
            <w:pPr>
              <w:pStyle w:val="12"/>
            </w:pPr>
            <w:r>
              <w:t>215,5%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Дагестан</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31357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31895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26,1%</w:t>
            </w:r>
          </w:p>
        </w:tc>
        <w:tc>
          <w:tcPr>
            <w:tcW w:w="841" w:type="pct"/>
            <w:tcBorders>
              <w:top w:val="single" w:sz="4" w:space="0" w:color="auto"/>
              <w:left w:val="single" w:sz="4" w:space="0" w:color="auto"/>
              <w:bottom w:val="single" w:sz="4" w:space="0" w:color="auto"/>
              <w:right w:val="single" w:sz="4" w:space="0" w:color="auto"/>
            </w:tcBorders>
            <w:shd w:val="clear" w:color="auto" w:fill="E2F2E8"/>
            <w:noWrap/>
            <w:vAlign w:val="center"/>
            <w:hideMark/>
          </w:tcPr>
          <w:p w:rsidR="008B7B74" w:rsidRDefault="008B7B74">
            <w:pPr>
              <w:pStyle w:val="12"/>
            </w:pPr>
            <w:r>
              <w:t>205,0%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Сахалинская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4112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4562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19,4%</w:t>
            </w:r>
          </w:p>
        </w:tc>
        <w:tc>
          <w:tcPr>
            <w:tcW w:w="841"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203,0%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Тамбовская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8191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8738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24,6%</w:t>
            </w:r>
          </w:p>
        </w:tc>
        <w:tc>
          <w:tcPr>
            <w:tcW w:w="841"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200,4%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Бурятия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10127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10436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25,2%</w:t>
            </w:r>
          </w:p>
        </w:tc>
        <w:tc>
          <w:tcPr>
            <w:tcW w:w="841" w:type="pct"/>
            <w:tcBorders>
              <w:top w:val="single" w:sz="4" w:space="0" w:color="auto"/>
              <w:left w:val="single" w:sz="4" w:space="0" w:color="auto"/>
              <w:bottom w:val="single" w:sz="4" w:space="0" w:color="auto"/>
              <w:right w:val="single" w:sz="4" w:space="0" w:color="auto"/>
            </w:tcBorders>
            <w:shd w:val="clear" w:color="auto" w:fill="E6F3EC"/>
            <w:noWrap/>
            <w:vAlign w:val="center"/>
            <w:hideMark/>
          </w:tcPr>
          <w:p w:rsidR="008B7B74" w:rsidRDefault="008B7B74">
            <w:pPr>
              <w:pStyle w:val="12"/>
            </w:pPr>
            <w:r>
              <w:t>200,2%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Забайкальский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10924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11182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23,7%</w:t>
            </w:r>
          </w:p>
        </w:tc>
        <w:tc>
          <w:tcPr>
            <w:tcW w:w="841" w:type="pct"/>
            <w:tcBorders>
              <w:top w:val="single" w:sz="4" w:space="0" w:color="auto"/>
              <w:left w:val="single" w:sz="4" w:space="0" w:color="auto"/>
              <w:bottom w:val="single" w:sz="4" w:space="0" w:color="auto"/>
              <w:right w:val="single" w:sz="4" w:space="0" w:color="auto"/>
            </w:tcBorders>
            <w:shd w:val="clear" w:color="auto" w:fill="E8F4ED"/>
            <w:noWrap/>
            <w:vAlign w:val="center"/>
            <w:hideMark/>
          </w:tcPr>
          <w:p w:rsidR="008B7B74" w:rsidRDefault="008B7B74">
            <w:pPr>
              <w:pStyle w:val="12"/>
            </w:pPr>
            <w:r>
              <w:t>196,3%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Кемеровская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22272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24417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23,1%</w:t>
            </w:r>
          </w:p>
        </w:tc>
        <w:tc>
          <w:tcPr>
            <w:tcW w:w="841" w:type="pct"/>
            <w:tcBorders>
              <w:top w:val="single" w:sz="4" w:space="0" w:color="auto"/>
              <w:left w:val="single" w:sz="4" w:space="0" w:color="auto"/>
              <w:bottom w:val="single" w:sz="4" w:space="0" w:color="auto"/>
              <w:right w:val="single" w:sz="4" w:space="0" w:color="auto"/>
            </w:tcBorders>
            <w:shd w:val="clear" w:color="auto" w:fill="E9F5EF"/>
            <w:noWrap/>
            <w:vAlign w:val="center"/>
            <w:hideMark/>
          </w:tcPr>
          <w:p w:rsidR="008B7B74" w:rsidRDefault="008B7B74">
            <w:pPr>
              <w:pStyle w:val="12"/>
            </w:pPr>
            <w:r>
              <w:t>193,6%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69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Тверская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10462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10681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29,7%</w:t>
            </w:r>
          </w:p>
        </w:tc>
        <w:tc>
          <w:tcPr>
            <w:tcW w:w="841" w:type="pct"/>
            <w:tcBorders>
              <w:top w:val="single" w:sz="4" w:space="0" w:color="auto"/>
              <w:left w:val="single" w:sz="4" w:space="0" w:color="auto"/>
              <w:bottom w:val="single" w:sz="4" w:space="0" w:color="auto"/>
              <w:right w:val="single" w:sz="4" w:space="0" w:color="auto"/>
            </w:tcBorders>
            <w:shd w:val="clear" w:color="auto" w:fill="EAF5F0"/>
            <w:noWrap/>
            <w:vAlign w:val="center"/>
            <w:hideMark/>
          </w:tcPr>
          <w:p w:rsidR="008B7B74" w:rsidRDefault="008B7B74">
            <w:pPr>
              <w:pStyle w:val="12"/>
            </w:pPr>
            <w:r>
              <w:t>192,4%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Архангельская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9941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9812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24,4%</w:t>
            </w:r>
          </w:p>
        </w:tc>
        <w:tc>
          <w:tcPr>
            <w:tcW w:w="841" w:type="pct"/>
            <w:tcBorders>
              <w:top w:val="single" w:sz="4" w:space="0" w:color="auto"/>
              <w:left w:val="single" w:sz="4" w:space="0" w:color="auto"/>
              <w:bottom w:val="single" w:sz="4" w:space="0" w:color="auto"/>
              <w:right w:val="single" w:sz="4" w:space="0" w:color="auto"/>
            </w:tcBorders>
            <w:shd w:val="clear" w:color="auto" w:fill="EBF5F0"/>
            <w:noWrap/>
            <w:vAlign w:val="center"/>
            <w:hideMark/>
          </w:tcPr>
          <w:p w:rsidR="008B7B74" w:rsidRDefault="008B7B74">
            <w:pPr>
              <w:pStyle w:val="12"/>
            </w:pPr>
            <w:r>
              <w:t>191,7%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Новгородская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4486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4782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28,3%</w:t>
            </w:r>
          </w:p>
        </w:tc>
        <w:tc>
          <w:tcPr>
            <w:tcW w:w="841" w:type="pct"/>
            <w:tcBorders>
              <w:top w:val="single" w:sz="4" w:space="0" w:color="auto"/>
              <w:left w:val="single" w:sz="4" w:space="0" w:color="auto"/>
              <w:bottom w:val="single" w:sz="4" w:space="0" w:color="auto"/>
              <w:right w:val="single" w:sz="4" w:space="0" w:color="auto"/>
            </w:tcBorders>
            <w:shd w:val="clear" w:color="auto" w:fill="EBF5F1"/>
            <w:noWrap/>
            <w:vAlign w:val="center"/>
            <w:hideMark/>
          </w:tcPr>
          <w:p w:rsidR="008B7B74" w:rsidRDefault="008B7B74">
            <w:pPr>
              <w:pStyle w:val="12"/>
            </w:pPr>
            <w:r>
              <w:t>189,4%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Омская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16433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16726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13,3%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25,1%</w:t>
            </w:r>
          </w:p>
        </w:tc>
        <w:tc>
          <w:tcPr>
            <w:tcW w:w="841" w:type="pct"/>
            <w:tcBorders>
              <w:top w:val="single" w:sz="4" w:space="0" w:color="auto"/>
              <w:left w:val="single" w:sz="4" w:space="0" w:color="auto"/>
              <w:bottom w:val="single" w:sz="4" w:space="0" w:color="auto"/>
              <w:right w:val="single" w:sz="4" w:space="0" w:color="auto"/>
            </w:tcBorders>
            <w:shd w:val="clear" w:color="auto" w:fill="EBF6F1"/>
            <w:noWrap/>
            <w:vAlign w:val="center"/>
            <w:hideMark/>
          </w:tcPr>
          <w:p w:rsidR="008B7B74" w:rsidRDefault="008B7B74">
            <w:pPr>
              <w:pStyle w:val="12"/>
            </w:pPr>
            <w:r>
              <w:t>188,9%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Магаданская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1254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1365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13,2%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24,5%</w:t>
            </w:r>
          </w:p>
        </w:tc>
        <w:tc>
          <w:tcPr>
            <w:tcW w:w="841" w:type="pct"/>
            <w:tcBorders>
              <w:top w:val="single" w:sz="4" w:space="0" w:color="auto"/>
              <w:left w:val="single" w:sz="4" w:space="0" w:color="auto"/>
              <w:bottom w:val="single" w:sz="4" w:space="0" w:color="auto"/>
              <w:right w:val="single" w:sz="4" w:space="0" w:color="auto"/>
            </w:tcBorders>
            <w:shd w:val="clear" w:color="auto" w:fill="EDF6F3"/>
            <w:noWrap/>
            <w:vAlign w:val="center"/>
            <w:hideMark/>
          </w:tcPr>
          <w:p w:rsidR="008B7B74" w:rsidRDefault="008B7B74">
            <w:pPr>
              <w:pStyle w:val="12"/>
            </w:pPr>
            <w:r>
              <w:t>186,0%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Ивановская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7310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7641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13,3%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24,6%</w:t>
            </w:r>
          </w:p>
        </w:tc>
        <w:tc>
          <w:tcPr>
            <w:tcW w:w="841" w:type="pct"/>
            <w:tcBorders>
              <w:top w:val="single" w:sz="4" w:space="0" w:color="auto"/>
              <w:left w:val="single" w:sz="4" w:space="0" w:color="auto"/>
              <w:bottom w:val="single" w:sz="4" w:space="0" w:color="auto"/>
              <w:right w:val="single" w:sz="4" w:space="0" w:color="auto"/>
            </w:tcBorders>
            <w:shd w:val="clear" w:color="auto" w:fill="EEF6F3"/>
            <w:noWrap/>
            <w:vAlign w:val="center"/>
            <w:hideMark/>
          </w:tcPr>
          <w:p w:rsidR="008B7B74" w:rsidRDefault="008B7B74">
            <w:pPr>
              <w:pStyle w:val="12"/>
            </w:pPr>
            <w:r>
              <w:t>184,4%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Иркутская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22662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24184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20,7%</w:t>
            </w:r>
          </w:p>
        </w:tc>
        <w:tc>
          <w:tcPr>
            <w:tcW w:w="841" w:type="pct"/>
            <w:tcBorders>
              <w:top w:val="single" w:sz="4" w:space="0" w:color="auto"/>
              <w:left w:val="single" w:sz="4" w:space="0" w:color="auto"/>
              <w:bottom w:val="single" w:sz="4" w:space="0" w:color="auto"/>
              <w:right w:val="single" w:sz="4" w:space="0" w:color="auto"/>
            </w:tcBorders>
            <w:shd w:val="clear" w:color="auto" w:fill="EFF7F4"/>
            <w:noWrap/>
            <w:vAlign w:val="center"/>
            <w:hideMark/>
          </w:tcPr>
          <w:p w:rsidR="008B7B74" w:rsidRDefault="008B7B74">
            <w:pPr>
              <w:pStyle w:val="12"/>
            </w:pPr>
            <w:r>
              <w:t>183,2%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Приморский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15469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15937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27,4%</w:t>
            </w:r>
          </w:p>
        </w:tc>
        <w:tc>
          <w:tcPr>
            <w:tcW w:w="841"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181,6%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Владимирская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9968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10266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25,3%</w:t>
            </w:r>
          </w:p>
        </w:tc>
        <w:tc>
          <w:tcPr>
            <w:tcW w:w="841"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181,5%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Тульская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10751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11224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29,9%</w:t>
            </w:r>
          </w:p>
        </w:tc>
        <w:tc>
          <w:tcPr>
            <w:tcW w:w="841"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177,5%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Ленинградская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10977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11118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29,8%</w:t>
            </w:r>
          </w:p>
        </w:tc>
        <w:tc>
          <w:tcPr>
            <w:tcW w:w="841" w:type="pct"/>
            <w:tcBorders>
              <w:top w:val="single" w:sz="4" w:space="0" w:color="auto"/>
              <w:left w:val="single" w:sz="4" w:space="0" w:color="auto"/>
              <w:bottom w:val="single" w:sz="4" w:space="0" w:color="auto"/>
              <w:right w:val="single" w:sz="4" w:space="0" w:color="auto"/>
            </w:tcBorders>
            <w:shd w:val="clear" w:color="auto" w:fill="F3F8F7"/>
            <w:noWrap/>
            <w:vAlign w:val="center"/>
            <w:hideMark/>
          </w:tcPr>
          <w:p w:rsidR="008B7B74" w:rsidRDefault="008B7B74">
            <w:pPr>
              <w:pStyle w:val="12"/>
            </w:pPr>
            <w:r>
              <w:t>176,4%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Самарская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23824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25558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26,3%</w:t>
            </w:r>
          </w:p>
        </w:tc>
        <w:tc>
          <w:tcPr>
            <w:tcW w:w="841" w:type="pct"/>
            <w:tcBorders>
              <w:top w:val="single" w:sz="4" w:space="0" w:color="auto"/>
              <w:left w:val="single" w:sz="4" w:space="0" w:color="auto"/>
              <w:bottom w:val="single" w:sz="4" w:space="0" w:color="auto"/>
              <w:right w:val="single" w:sz="4" w:space="0" w:color="auto"/>
            </w:tcBorders>
            <w:shd w:val="clear" w:color="auto" w:fill="F3F9F7"/>
            <w:noWrap/>
            <w:vAlign w:val="center"/>
            <w:hideMark/>
          </w:tcPr>
          <w:p w:rsidR="008B7B74" w:rsidRDefault="008B7B74">
            <w:pPr>
              <w:pStyle w:val="12"/>
            </w:pPr>
            <w:r>
              <w:t>174,8%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Калужская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7542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8301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28,5%</w:t>
            </w:r>
          </w:p>
        </w:tc>
        <w:tc>
          <w:tcPr>
            <w:tcW w:w="841" w:type="pct"/>
            <w:tcBorders>
              <w:top w:val="single" w:sz="4" w:space="0" w:color="auto"/>
              <w:left w:val="single" w:sz="4" w:space="0" w:color="auto"/>
              <w:bottom w:val="single" w:sz="4" w:space="0" w:color="auto"/>
              <w:right w:val="single" w:sz="4" w:space="0" w:color="auto"/>
            </w:tcBorders>
            <w:shd w:val="clear" w:color="auto" w:fill="F4F9F8"/>
            <w:noWrap/>
            <w:vAlign w:val="center"/>
            <w:hideMark/>
          </w:tcPr>
          <w:p w:rsidR="008B7B74" w:rsidRDefault="008B7B74">
            <w:pPr>
              <w:pStyle w:val="12"/>
            </w:pPr>
            <w:r>
              <w:t>174,0%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Рязанская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8181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8040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13,5%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23,2%</w:t>
            </w:r>
          </w:p>
        </w:tc>
        <w:tc>
          <w:tcPr>
            <w:tcW w:w="841" w:type="pct"/>
            <w:tcBorders>
              <w:top w:val="single" w:sz="4" w:space="0" w:color="auto"/>
              <w:left w:val="single" w:sz="4" w:space="0" w:color="auto"/>
              <w:bottom w:val="single" w:sz="4" w:space="0" w:color="auto"/>
              <w:right w:val="single" w:sz="4" w:space="0" w:color="auto"/>
            </w:tcBorders>
            <w:shd w:val="clear" w:color="auto" w:fill="F5FAF9"/>
            <w:noWrap/>
            <w:vAlign w:val="center"/>
            <w:hideMark/>
          </w:tcPr>
          <w:p w:rsidR="008B7B74" w:rsidRDefault="008B7B74">
            <w:pPr>
              <w:pStyle w:val="12"/>
            </w:pPr>
            <w:r>
              <w:t>171,6%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Мурманская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6305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6678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27,4%</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169,0%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Свердловская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34249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37459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25,7%</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168,7%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Костромская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5023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5579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25,1%</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168,6%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Псковская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4677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4787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25,0%</w:t>
            </w:r>
          </w:p>
        </w:tc>
        <w:tc>
          <w:tcPr>
            <w:tcW w:w="841"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167,8%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Ненецкий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431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33,0%</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167,3%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Смоленская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6764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7184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24,3%</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166,2%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Ставропольский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21861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23091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21,3%</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166,0%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Ульяновская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10056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29,1%</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164,9%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Орловская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6059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6465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24,0%</w:t>
            </w:r>
          </w:p>
        </w:tc>
        <w:tc>
          <w:tcPr>
            <w:tcW w:w="841"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162,2%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Вологодская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10015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10123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24,0%</w:t>
            </w:r>
          </w:p>
        </w:tc>
        <w:tc>
          <w:tcPr>
            <w:tcW w:w="841" w:type="pct"/>
            <w:tcBorders>
              <w:top w:val="single" w:sz="4" w:space="0" w:color="auto"/>
              <w:left w:val="single" w:sz="4" w:space="0" w:color="auto"/>
              <w:bottom w:val="single" w:sz="4" w:space="0" w:color="auto"/>
              <w:right w:val="single" w:sz="4" w:space="0" w:color="auto"/>
            </w:tcBorders>
            <w:shd w:val="clear" w:color="auto" w:fill="F9FBFD"/>
            <w:noWrap/>
            <w:vAlign w:val="center"/>
            <w:hideMark/>
          </w:tcPr>
          <w:p w:rsidR="008B7B74" w:rsidRDefault="008B7B74">
            <w:pPr>
              <w:pStyle w:val="12"/>
            </w:pPr>
            <w:r>
              <w:t>160,2%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Еврейская автономная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1544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1517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28,9%</w:t>
            </w:r>
          </w:p>
        </w:tc>
        <w:tc>
          <w:tcPr>
            <w:tcW w:w="841" w:type="pct"/>
            <w:tcBorders>
              <w:top w:val="single" w:sz="4" w:space="0" w:color="auto"/>
              <w:left w:val="single" w:sz="4" w:space="0" w:color="auto"/>
              <w:bottom w:val="single" w:sz="4" w:space="0" w:color="auto"/>
              <w:right w:val="single" w:sz="4" w:space="0" w:color="auto"/>
            </w:tcBorders>
            <w:shd w:val="clear" w:color="auto" w:fill="FAFBFD"/>
            <w:noWrap/>
            <w:vAlign w:val="center"/>
            <w:hideMark/>
          </w:tcPr>
          <w:p w:rsidR="008B7B74" w:rsidRDefault="008B7B74">
            <w:pPr>
              <w:pStyle w:val="12"/>
            </w:pPr>
            <w:r>
              <w:t>160,1%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Челябинская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27840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30915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25,2%</w:t>
            </w:r>
          </w:p>
        </w:tc>
        <w:tc>
          <w:tcPr>
            <w:tcW w:w="841"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159,9%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г. Санкт-Петербург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33442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36358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26,3%</w:t>
            </w:r>
          </w:p>
        </w:tc>
        <w:tc>
          <w:tcPr>
            <w:tcW w:w="841"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157,7%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Карачаево-Черкесская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4025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26,6%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41,9%</w:t>
            </w:r>
          </w:p>
        </w:tc>
        <w:tc>
          <w:tcPr>
            <w:tcW w:w="841" w:type="pct"/>
            <w:tcBorders>
              <w:top w:val="single" w:sz="4" w:space="0" w:color="auto"/>
              <w:left w:val="single" w:sz="4" w:space="0" w:color="auto"/>
              <w:bottom w:val="single" w:sz="4" w:space="0" w:color="auto"/>
              <w:right w:val="single" w:sz="4" w:space="0" w:color="auto"/>
            </w:tcBorders>
            <w:shd w:val="clear" w:color="auto" w:fill="FBFCFF"/>
            <w:noWrap/>
            <w:vAlign w:val="center"/>
            <w:hideMark/>
          </w:tcPr>
          <w:p w:rsidR="008B7B74" w:rsidRDefault="008B7B74">
            <w:pPr>
              <w:pStyle w:val="12"/>
            </w:pPr>
            <w:r>
              <w:t>157,1%</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Липецкая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9351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9792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27,2%</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156,9%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Воронежская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17692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18412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21,7%</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154,9%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Калининградская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7555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8475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26,8%</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154,3%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Брянская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9813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10149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25,8%</w:t>
            </w:r>
          </w:p>
        </w:tc>
        <w:tc>
          <w:tcPr>
            <w:tcW w:w="841"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153,6%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Астраханская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8429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8877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27,3%</w:t>
            </w:r>
          </w:p>
        </w:tc>
        <w:tc>
          <w:tcPr>
            <w:tcW w:w="841" w:type="pct"/>
            <w:tcBorders>
              <w:top w:val="single" w:sz="4" w:space="0" w:color="auto"/>
              <w:left w:val="single" w:sz="4" w:space="0" w:color="auto"/>
              <w:bottom w:val="single" w:sz="4" w:space="0" w:color="auto"/>
              <w:right w:val="single" w:sz="4" w:space="0" w:color="auto"/>
            </w:tcBorders>
            <w:shd w:val="clear" w:color="auto" w:fill="FBFBFE"/>
            <w:noWrap/>
            <w:vAlign w:val="center"/>
            <w:hideMark/>
          </w:tcPr>
          <w:p w:rsidR="008B7B74" w:rsidRDefault="008B7B74">
            <w:pPr>
              <w:pStyle w:val="12"/>
            </w:pPr>
            <w:r>
              <w:t>153,2%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Кировская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10278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10821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26,6%</w:t>
            </w:r>
          </w:p>
        </w:tc>
        <w:tc>
          <w:tcPr>
            <w:tcW w:w="841" w:type="pct"/>
            <w:tcBorders>
              <w:top w:val="single" w:sz="4" w:space="0" w:color="auto"/>
              <w:left w:val="single" w:sz="4" w:space="0" w:color="auto"/>
              <w:bottom w:val="single" w:sz="4" w:space="0" w:color="auto"/>
              <w:right w:val="single" w:sz="4" w:space="0" w:color="auto"/>
            </w:tcBorders>
            <w:shd w:val="clear" w:color="auto" w:fill="FBF6F9"/>
            <w:noWrap/>
            <w:vAlign w:val="center"/>
            <w:hideMark/>
          </w:tcPr>
          <w:p w:rsidR="008B7B74" w:rsidRDefault="008B7B74">
            <w:pPr>
              <w:pStyle w:val="12"/>
            </w:pPr>
            <w:r>
              <w:t>151,4%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b/>
              </w:rPr>
            </w:pPr>
            <w:r>
              <w:rPr>
                <w:b/>
              </w:rPr>
              <w:t>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Вся Россия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1157767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1214555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17,4%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26,2%</w:t>
            </w:r>
          </w:p>
        </w:tc>
        <w:tc>
          <w:tcPr>
            <w:tcW w:w="841" w:type="pct"/>
            <w:tcBorders>
              <w:top w:val="single" w:sz="4" w:space="0" w:color="auto"/>
              <w:left w:val="single" w:sz="4" w:space="0" w:color="auto"/>
              <w:bottom w:val="single" w:sz="4" w:space="0" w:color="auto"/>
              <w:right w:val="single" w:sz="4" w:space="0" w:color="auto"/>
            </w:tcBorders>
            <w:shd w:val="clear" w:color="auto" w:fill="FBF5F8"/>
            <w:noWrap/>
            <w:vAlign w:val="center"/>
            <w:hideMark/>
          </w:tcPr>
          <w:p w:rsidR="008B7B74" w:rsidRDefault="008B7B74">
            <w:pPr>
              <w:pStyle w:val="12"/>
              <w:rPr>
                <w:b/>
              </w:rPr>
            </w:pPr>
            <w:r>
              <w:rPr>
                <w:b/>
              </w:rPr>
              <w:t>151,0%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64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Саратовская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19775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19784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26,8%</w:t>
            </w:r>
          </w:p>
        </w:tc>
        <w:tc>
          <w:tcPr>
            <w:tcW w:w="841" w:type="pct"/>
            <w:tcBorders>
              <w:top w:val="single" w:sz="4" w:space="0" w:color="auto"/>
              <w:left w:val="single" w:sz="4" w:space="0" w:color="auto"/>
              <w:bottom w:val="single" w:sz="4" w:space="0" w:color="auto"/>
              <w:right w:val="single" w:sz="4" w:space="0" w:color="auto"/>
            </w:tcBorders>
            <w:shd w:val="clear" w:color="auto" w:fill="FBF4F7"/>
            <w:noWrap/>
            <w:vAlign w:val="center"/>
            <w:hideMark/>
          </w:tcPr>
          <w:p w:rsidR="008B7B74" w:rsidRDefault="008B7B74">
            <w:pPr>
              <w:pStyle w:val="12"/>
            </w:pPr>
            <w:r>
              <w:t>150,4%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Ямало-Ненецкий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5737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5766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25,0%</w:t>
            </w:r>
          </w:p>
        </w:tc>
        <w:tc>
          <w:tcPr>
            <w:tcW w:w="841" w:type="pct"/>
            <w:tcBorders>
              <w:top w:val="single" w:sz="4" w:space="0" w:color="auto"/>
              <w:left w:val="single" w:sz="4" w:space="0" w:color="auto"/>
              <w:bottom w:val="single" w:sz="4" w:space="0" w:color="auto"/>
              <w:right w:val="single" w:sz="4" w:space="0" w:color="auto"/>
            </w:tcBorders>
            <w:shd w:val="clear" w:color="auto" w:fill="FBF3F6"/>
            <w:noWrap/>
            <w:vAlign w:val="center"/>
            <w:hideMark/>
          </w:tcPr>
          <w:p w:rsidR="008B7B74" w:rsidRDefault="008B7B74">
            <w:pPr>
              <w:pStyle w:val="12"/>
            </w:pPr>
            <w:r>
              <w:t>149,3%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Ярославская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9350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9822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27,3%</w:t>
            </w:r>
          </w:p>
        </w:tc>
        <w:tc>
          <w:tcPr>
            <w:tcW w:w="841"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147,9%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Нижегородская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24675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25253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35,6%</w:t>
            </w:r>
          </w:p>
        </w:tc>
        <w:tc>
          <w:tcPr>
            <w:tcW w:w="841"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147,8%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Амурская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7720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7956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13,5%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19,9%</w:t>
            </w:r>
          </w:p>
        </w:tc>
        <w:tc>
          <w:tcPr>
            <w:tcW w:w="841"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147,7%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Пензенская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9935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10370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24,5%</w:t>
            </w:r>
          </w:p>
        </w:tc>
        <w:tc>
          <w:tcPr>
            <w:tcW w:w="841" w:type="pct"/>
            <w:tcBorders>
              <w:top w:val="single" w:sz="4" w:space="0" w:color="auto"/>
              <w:left w:val="single" w:sz="4" w:space="0" w:color="auto"/>
              <w:bottom w:val="single" w:sz="4" w:space="0" w:color="auto"/>
              <w:right w:val="single" w:sz="4" w:space="0" w:color="auto"/>
            </w:tcBorders>
            <w:shd w:val="clear" w:color="auto" w:fill="FBEEF1"/>
            <w:noWrap/>
            <w:vAlign w:val="center"/>
            <w:hideMark/>
          </w:tcPr>
          <w:p w:rsidR="008B7B74" w:rsidRDefault="008B7B74">
            <w:pPr>
              <w:pStyle w:val="12"/>
            </w:pPr>
            <w:r>
              <w:t>147,6%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Пермский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23073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24737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31,9%</w:t>
            </w:r>
          </w:p>
        </w:tc>
        <w:tc>
          <w:tcPr>
            <w:tcW w:w="841"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146,9%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Марий Эл</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5592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5867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25,6%</w:t>
            </w:r>
          </w:p>
        </w:tc>
        <w:tc>
          <w:tcPr>
            <w:tcW w:w="841"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146,7%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Тюменская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12413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12652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23,5%</w:t>
            </w:r>
          </w:p>
        </w:tc>
        <w:tc>
          <w:tcPr>
            <w:tcW w:w="841" w:type="pct"/>
            <w:tcBorders>
              <w:top w:val="single" w:sz="4" w:space="0" w:color="auto"/>
              <w:left w:val="single" w:sz="4" w:space="0" w:color="auto"/>
              <w:bottom w:val="single" w:sz="4" w:space="0" w:color="auto"/>
              <w:right w:val="single" w:sz="4" w:space="0" w:color="auto"/>
            </w:tcBorders>
            <w:shd w:val="clear" w:color="auto" w:fill="FBEBEE"/>
            <w:noWrap/>
            <w:vAlign w:val="center"/>
            <w:hideMark/>
          </w:tcPr>
          <w:p w:rsidR="008B7B74" w:rsidRDefault="008B7B74">
            <w:pPr>
              <w:pStyle w:val="12"/>
            </w:pPr>
            <w:r>
              <w:t>146,0%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г. Москва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72345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75351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29,3%</w:t>
            </w:r>
          </w:p>
        </w:tc>
        <w:tc>
          <w:tcPr>
            <w:tcW w:w="841" w:type="pct"/>
            <w:tcBorders>
              <w:top w:val="single" w:sz="4" w:space="0" w:color="auto"/>
              <w:left w:val="single" w:sz="4" w:space="0" w:color="auto"/>
              <w:bottom w:val="single" w:sz="4" w:space="0" w:color="auto"/>
              <w:right w:val="single" w:sz="4" w:space="0" w:color="auto"/>
            </w:tcBorders>
            <w:shd w:val="clear" w:color="auto" w:fill="FBEAED"/>
            <w:noWrap/>
            <w:vAlign w:val="center"/>
            <w:hideMark/>
          </w:tcPr>
          <w:p w:rsidR="008B7B74" w:rsidRDefault="008B7B74">
            <w:pPr>
              <w:pStyle w:val="12"/>
            </w:pPr>
            <w:r>
              <w:t>144,9%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Татарстан</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34260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34846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28,8%</w:t>
            </w:r>
          </w:p>
        </w:tc>
        <w:tc>
          <w:tcPr>
            <w:tcW w:w="841" w:type="pct"/>
            <w:tcBorders>
              <w:top w:val="single" w:sz="4" w:space="0" w:color="auto"/>
              <w:left w:val="single" w:sz="4" w:space="0" w:color="auto"/>
              <w:bottom w:val="single" w:sz="4" w:space="0" w:color="auto"/>
              <w:right w:val="single" w:sz="4" w:space="0" w:color="auto"/>
            </w:tcBorders>
            <w:shd w:val="clear" w:color="auto" w:fill="FBE9EC"/>
            <w:noWrap/>
            <w:vAlign w:val="center"/>
            <w:hideMark/>
          </w:tcPr>
          <w:p w:rsidR="008B7B74" w:rsidRDefault="008B7B74">
            <w:pPr>
              <w:pStyle w:val="12"/>
            </w:pPr>
            <w:r>
              <w:t>143,8%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Волгоградская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19439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20118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27,5%</w:t>
            </w:r>
          </w:p>
        </w:tc>
        <w:tc>
          <w:tcPr>
            <w:tcW w:w="841"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138,7%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Хабаровский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9772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10912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24,9%</w:t>
            </w:r>
          </w:p>
        </w:tc>
        <w:tc>
          <w:tcPr>
            <w:tcW w:w="841"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138,5%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Алтайский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20024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21380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21,9%</w:t>
            </w:r>
          </w:p>
        </w:tc>
        <w:tc>
          <w:tcPr>
            <w:tcW w:w="841" w:type="pct"/>
            <w:tcBorders>
              <w:top w:val="single" w:sz="4" w:space="0" w:color="auto"/>
              <w:left w:val="single" w:sz="4" w:space="0" w:color="auto"/>
              <w:bottom w:val="single" w:sz="4" w:space="0" w:color="auto"/>
              <w:right w:val="single" w:sz="4" w:space="0" w:color="auto"/>
            </w:tcBorders>
            <w:shd w:val="clear" w:color="auto" w:fill="FBE4E7"/>
            <w:noWrap/>
            <w:vAlign w:val="center"/>
            <w:hideMark/>
          </w:tcPr>
          <w:p w:rsidR="008B7B74" w:rsidRDefault="008B7B74">
            <w:pPr>
              <w:pStyle w:val="12"/>
            </w:pPr>
            <w:r>
              <w:t>137,0%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Северная Осетия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6821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6831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25,3%</w:t>
            </w:r>
          </w:p>
        </w:tc>
        <w:tc>
          <w:tcPr>
            <w:tcW w:w="841" w:type="pct"/>
            <w:tcBorders>
              <w:top w:val="single" w:sz="4" w:space="0" w:color="auto"/>
              <w:left w:val="single" w:sz="4" w:space="0" w:color="auto"/>
              <w:bottom w:val="single" w:sz="4" w:space="0" w:color="auto"/>
              <w:right w:val="single" w:sz="4" w:space="0" w:color="auto"/>
            </w:tcBorders>
            <w:shd w:val="clear" w:color="auto" w:fill="FBE2E5"/>
            <w:noWrap/>
            <w:vAlign w:val="center"/>
            <w:hideMark/>
          </w:tcPr>
          <w:p w:rsidR="008B7B74" w:rsidRDefault="008B7B74">
            <w:pPr>
              <w:pStyle w:val="12"/>
            </w:pPr>
            <w:r>
              <w:t>136,8%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Московская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56249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60455</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25,5%</w:t>
            </w:r>
          </w:p>
        </w:tc>
        <w:tc>
          <w:tcPr>
            <w:tcW w:w="841" w:type="pct"/>
            <w:tcBorders>
              <w:top w:val="single" w:sz="4" w:space="0" w:color="auto"/>
              <w:left w:val="single" w:sz="4" w:space="0" w:color="auto"/>
              <w:bottom w:val="single" w:sz="4" w:space="0" w:color="auto"/>
              <w:right w:val="single" w:sz="4" w:space="0" w:color="auto"/>
            </w:tcBorders>
            <w:shd w:val="clear" w:color="auto" w:fill="FBDFE2"/>
            <w:noWrap/>
            <w:vAlign w:val="center"/>
            <w:hideMark/>
          </w:tcPr>
          <w:p w:rsidR="008B7B74" w:rsidRDefault="008B7B74">
            <w:pPr>
              <w:pStyle w:val="12"/>
            </w:pPr>
            <w:r>
              <w:t>136,7%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Чукотский автономный округ</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631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623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22,3%</w:t>
            </w:r>
          </w:p>
        </w:tc>
        <w:tc>
          <w:tcPr>
            <w:tcW w:w="841" w:type="pct"/>
            <w:tcBorders>
              <w:top w:val="single" w:sz="4" w:space="0" w:color="auto"/>
              <w:left w:val="single" w:sz="4" w:space="0" w:color="auto"/>
              <w:bottom w:val="single" w:sz="4" w:space="0" w:color="auto"/>
              <w:right w:val="single" w:sz="4" w:space="0" w:color="auto"/>
            </w:tcBorders>
            <w:shd w:val="clear" w:color="auto" w:fill="FBDCDF"/>
            <w:noWrap/>
            <w:vAlign w:val="center"/>
            <w:hideMark/>
          </w:tcPr>
          <w:p w:rsidR="008B7B74" w:rsidRDefault="008B7B74">
            <w:pPr>
              <w:pStyle w:val="12"/>
            </w:pPr>
            <w:r>
              <w:t>136,7%</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Карелия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5132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5180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25,2%</w:t>
            </w:r>
          </w:p>
        </w:tc>
        <w:tc>
          <w:tcPr>
            <w:tcW w:w="841" w:type="pct"/>
            <w:tcBorders>
              <w:top w:val="single" w:sz="4" w:space="0" w:color="auto"/>
              <w:left w:val="single" w:sz="4" w:space="0" w:color="auto"/>
              <w:bottom w:val="single" w:sz="4" w:space="0" w:color="auto"/>
              <w:right w:val="single" w:sz="4" w:space="0" w:color="auto"/>
            </w:tcBorders>
            <w:shd w:val="clear" w:color="auto" w:fill="FBDCDE"/>
            <w:noWrap/>
            <w:vAlign w:val="center"/>
            <w:hideMark/>
          </w:tcPr>
          <w:p w:rsidR="008B7B74" w:rsidRDefault="008B7B74">
            <w:pPr>
              <w:pStyle w:val="12"/>
            </w:pPr>
            <w:r>
              <w:t>136,3%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45</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Курганская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7970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8328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16,4%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22,1%</w:t>
            </w:r>
          </w:p>
        </w:tc>
        <w:tc>
          <w:tcPr>
            <w:tcW w:w="841" w:type="pct"/>
            <w:tcBorders>
              <w:top w:val="single" w:sz="4" w:space="0" w:color="auto"/>
              <w:left w:val="single" w:sz="4" w:space="0" w:color="auto"/>
              <w:bottom w:val="single" w:sz="4" w:space="0" w:color="auto"/>
              <w:right w:val="single" w:sz="4" w:space="0" w:color="auto"/>
            </w:tcBorders>
            <w:shd w:val="clear" w:color="auto" w:fill="FBDBDE"/>
            <w:noWrap/>
            <w:vAlign w:val="center"/>
            <w:hideMark/>
          </w:tcPr>
          <w:p w:rsidR="008B7B74" w:rsidRDefault="008B7B74">
            <w:pPr>
              <w:pStyle w:val="12"/>
            </w:pPr>
            <w:r>
              <w:t>135,2%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Башкортостан</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37018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36313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28,5%</w:t>
            </w:r>
          </w:p>
        </w:tc>
        <w:tc>
          <w:tcPr>
            <w:tcW w:w="841" w:type="pct"/>
            <w:tcBorders>
              <w:top w:val="single" w:sz="4" w:space="0" w:color="auto"/>
              <w:left w:val="single" w:sz="4" w:space="0" w:color="auto"/>
              <w:bottom w:val="single" w:sz="4" w:space="0" w:color="auto"/>
              <w:right w:val="single" w:sz="4" w:space="0" w:color="auto"/>
            </w:tcBorders>
            <w:shd w:val="clear" w:color="auto" w:fill="FBD7DA"/>
            <w:noWrap/>
            <w:vAlign w:val="center"/>
            <w:hideMark/>
          </w:tcPr>
          <w:p w:rsidR="008B7B74" w:rsidRDefault="008B7B74">
            <w:pPr>
              <w:pStyle w:val="12"/>
            </w:pPr>
            <w:r>
              <w:t>134,3%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Кабардино-Балкарская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7638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7692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28,6%</w:t>
            </w:r>
          </w:p>
        </w:tc>
        <w:tc>
          <w:tcPr>
            <w:tcW w:w="841" w:type="pct"/>
            <w:tcBorders>
              <w:top w:val="single" w:sz="4" w:space="0" w:color="auto"/>
              <w:left w:val="single" w:sz="4" w:space="0" w:color="auto"/>
              <w:bottom w:val="single" w:sz="4" w:space="0" w:color="auto"/>
              <w:right w:val="single" w:sz="4" w:space="0" w:color="auto"/>
            </w:tcBorders>
            <w:shd w:val="clear" w:color="auto" w:fill="FAD3D6"/>
            <w:noWrap/>
            <w:vAlign w:val="center"/>
            <w:hideMark/>
          </w:tcPr>
          <w:p w:rsidR="008B7B74" w:rsidRDefault="008B7B74">
            <w:pPr>
              <w:pStyle w:val="12"/>
            </w:pPr>
            <w:r>
              <w:t>133,3%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Удмуртская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14091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14842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27,0%</w:t>
            </w:r>
          </w:p>
        </w:tc>
        <w:tc>
          <w:tcPr>
            <w:tcW w:w="841" w:type="pct"/>
            <w:tcBorders>
              <w:top w:val="single" w:sz="4" w:space="0" w:color="auto"/>
              <w:left w:val="single" w:sz="4" w:space="0" w:color="auto"/>
              <w:bottom w:val="single" w:sz="4" w:space="0" w:color="auto"/>
              <w:right w:val="single" w:sz="4" w:space="0" w:color="auto"/>
            </w:tcBorders>
            <w:shd w:val="clear" w:color="auto" w:fill="FACFD2"/>
            <w:noWrap/>
            <w:vAlign w:val="center"/>
            <w:hideMark/>
          </w:tcPr>
          <w:p w:rsidR="008B7B74" w:rsidRDefault="008B7B74">
            <w:pPr>
              <w:pStyle w:val="12"/>
            </w:pPr>
            <w:r>
              <w:t>132,9%</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Курская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9274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9513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27,3%</w:t>
            </w:r>
          </w:p>
        </w:tc>
        <w:tc>
          <w:tcPr>
            <w:tcW w:w="841" w:type="pct"/>
            <w:tcBorders>
              <w:top w:val="single" w:sz="4" w:space="0" w:color="auto"/>
              <w:left w:val="single" w:sz="4" w:space="0" w:color="auto"/>
              <w:bottom w:val="single" w:sz="4" w:space="0" w:color="auto"/>
              <w:right w:val="single" w:sz="4" w:space="0" w:color="auto"/>
            </w:tcBorders>
            <w:shd w:val="clear" w:color="auto" w:fill="FACED1"/>
            <w:noWrap/>
            <w:vAlign w:val="center"/>
            <w:hideMark/>
          </w:tcPr>
          <w:p w:rsidR="008B7B74" w:rsidRDefault="008B7B74">
            <w:pPr>
              <w:pStyle w:val="12"/>
            </w:pPr>
            <w:r>
              <w:t>131,1%</w:t>
            </w:r>
          </w:p>
        </w:tc>
      </w:tr>
      <w:tr w:rsidR="008B7B74" w:rsidTr="008B7B74">
        <w:trPr>
          <w:trHeight w:val="338"/>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Чувашская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11124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11310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18,4%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24,1%</w:t>
            </w:r>
          </w:p>
        </w:tc>
        <w:tc>
          <w:tcPr>
            <w:tcW w:w="841" w:type="pct"/>
            <w:tcBorders>
              <w:top w:val="single" w:sz="4" w:space="0" w:color="auto"/>
              <w:left w:val="single" w:sz="4" w:space="0" w:color="auto"/>
              <w:bottom w:val="single" w:sz="4" w:space="0" w:color="auto"/>
              <w:right w:val="single" w:sz="4" w:space="0" w:color="auto"/>
            </w:tcBorders>
            <w:shd w:val="clear" w:color="auto" w:fill="FACDD0"/>
            <w:noWrap/>
            <w:vAlign w:val="center"/>
            <w:hideMark/>
          </w:tcPr>
          <w:p w:rsidR="008B7B74" w:rsidRDefault="008B7B74">
            <w:pPr>
              <w:pStyle w:val="12"/>
            </w:pPr>
            <w:r>
              <w:t>131,0%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Калмыкия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2513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26,8%</w:t>
            </w:r>
          </w:p>
        </w:tc>
        <w:tc>
          <w:tcPr>
            <w:tcW w:w="841" w:type="pct"/>
            <w:tcBorders>
              <w:top w:val="single" w:sz="4" w:space="0" w:color="auto"/>
              <w:left w:val="single" w:sz="4" w:space="0" w:color="auto"/>
              <w:bottom w:val="single" w:sz="4" w:space="0" w:color="auto"/>
              <w:right w:val="single" w:sz="4" w:space="0" w:color="auto"/>
            </w:tcBorders>
            <w:shd w:val="clear" w:color="auto" w:fill="FAC9CC"/>
            <w:noWrap/>
            <w:vAlign w:val="center"/>
            <w:hideMark/>
          </w:tcPr>
          <w:p w:rsidR="008B7B74" w:rsidRDefault="008B7B74">
            <w:pPr>
              <w:pStyle w:val="12"/>
            </w:pPr>
            <w:r>
              <w:t>130,4%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Томская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7587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28,6%</w:t>
            </w:r>
          </w:p>
        </w:tc>
        <w:tc>
          <w:tcPr>
            <w:tcW w:w="841" w:type="pct"/>
            <w:tcBorders>
              <w:top w:val="single" w:sz="4" w:space="0" w:color="auto"/>
              <w:left w:val="single" w:sz="4" w:space="0" w:color="auto"/>
              <w:bottom w:val="single" w:sz="4" w:space="0" w:color="auto"/>
              <w:right w:val="single" w:sz="4" w:space="0" w:color="auto"/>
            </w:tcBorders>
            <w:shd w:val="clear" w:color="auto" w:fill="FAC7CA"/>
            <w:noWrap/>
            <w:vAlign w:val="center"/>
            <w:hideMark/>
          </w:tcPr>
          <w:p w:rsidR="008B7B74" w:rsidRDefault="008B7B74">
            <w:pPr>
              <w:pStyle w:val="12"/>
            </w:pPr>
            <w:r>
              <w:t>129,6%</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56</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Оренбургская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17799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18226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25,0%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31,7%</w:t>
            </w:r>
          </w:p>
        </w:tc>
        <w:tc>
          <w:tcPr>
            <w:tcW w:w="841" w:type="pct"/>
            <w:tcBorders>
              <w:top w:val="single" w:sz="4" w:space="0" w:color="auto"/>
              <w:left w:val="single" w:sz="4" w:space="0" w:color="auto"/>
              <w:bottom w:val="single" w:sz="4" w:space="0" w:color="auto"/>
              <w:right w:val="single" w:sz="4" w:space="0" w:color="auto"/>
            </w:tcBorders>
            <w:shd w:val="clear" w:color="auto" w:fill="FAC5C8"/>
            <w:noWrap/>
            <w:vAlign w:val="center"/>
            <w:hideMark/>
          </w:tcPr>
          <w:p w:rsidR="008B7B74" w:rsidRDefault="008B7B74">
            <w:pPr>
              <w:pStyle w:val="12"/>
            </w:pPr>
            <w:r>
              <w:t>127,2%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Новосибирская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21702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22274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15,4%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19,3%</w:t>
            </w:r>
          </w:p>
        </w:tc>
        <w:tc>
          <w:tcPr>
            <w:tcW w:w="841" w:type="pct"/>
            <w:tcBorders>
              <w:top w:val="single" w:sz="4" w:space="0" w:color="auto"/>
              <w:left w:val="single" w:sz="4" w:space="0" w:color="auto"/>
              <w:bottom w:val="single" w:sz="4" w:space="0" w:color="auto"/>
              <w:right w:val="single" w:sz="4" w:space="0" w:color="auto"/>
            </w:tcBorders>
            <w:shd w:val="clear" w:color="auto" w:fill="FAC3C6"/>
            <w:noWrap/>
            <w:vAlign w:val="center"/>
            <w:hideMark/>
          </w:tcPr>
          <w:p w:rsidR="008B7B74" w:rsidRDefault="008B7B74">
            <w:pPr>
              <w:pStyle w:val="12"/>
            </w:pPr>
            <w:r>
              <w:t>125,4%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Ростовская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32165</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33538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20,6%</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25,6%</w:t>
            </w:r>
          </w:p>
        </w:tc>
        <w:tc>
          <w:tcPr>
            <w:tcW w:w="841" w:type="pct"/>
            <w:tcBorders>
              <w:top w:val="single" w:sz="4" w:space="0" w:color="auto"/>
              <w:left w:val="single" w:sz="4" w:space="0" w:color="auto"/>
              <w:bottom w:val="single" w:sz="4" w:space="0" w:color="auto"/>
              <w:right w:val="single" w:sz="4" w:space="0" w:color="auto"/>
            </w:tcBorders>
            <w:shd w:val="clear" w:color="auto" w:fill="FABEC1"/>
            <w:noWrap/>
            <w:vAlign w:val="center"/>
            <w:hideMark/>
          </w:tcPr>
          <w:p w:rsidR="008B7B74" w:rsidRDefault="008B7B74">
            <w:pPr>
              <w:pStyle w:val="12"/>
            </w:pPr>
            <w:r>
              <w:t>124,8%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Краснодарский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45939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48434</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26,1%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32,5%</w:t>
            </w:r>
          </w:p>
        </w:tc>
        <w:tc>
          <w:tcPr>
            <w:tcW w:w="841" w:type="pct"/>
            <w:tcBorders>
              <w:top w:val="single" w:sz="4" w:space="0" w:color="auto"/>
              <w:left w:val="single" w:sz="4" w:space="0" w:color="auto"/>
              <w:bottom w:val="single" w:sz="4" w:space="0" w:color="auto"/>
              <w:right w:val="single" w:sz="4" w:space="0" w:color="auto"/>
            </w:tcBorders>
            <w:shd w:val="clear" w:color="auto" w:fill="FAB8BB"/>
            <w:noWrap/>
            <w:vAlign w:val="center"/>
            <w:hideMark/>
          </w:tcPr>
          <w:p w:rsidR="008B7B74" w:rsidRDefault="008B7B74">
            <w:pPr>
              <w:pStyle w:val="12"/>
            </w:pPr>
            <w:r>
              <w:t>124,5%</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13</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Мордовия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6159</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6166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29,8%</w:t>
            </w:r>
          </w:p>
        </w:tc>
        <w:tc>
          <w:tcPr>
            <w:tcW w:w="841" w:type="pct"/>
            <w:tcBorders>
              <w:top w:val="single" w:sz="4" w:space="0" w:color="auto"/>
              <w:left w:val="single" w:sz="4" w:space="0" w:color="auto"/>
              <w:bottom w:val="single" w:sz="4" w:space="0" w:color="auto"/>
              <w:right w:val="single" w:sz="4" w:space="0" w:color="auto"/>
            </w:tcBorders>
            <w:shd w:val="clear" w:color="auto" w:fill="FAB5B7"/>
            <w:noWrap/>
            <w:vAlign w:val="center"/>
            <w:hideMark/>
          </w:tcPr>
          <w:p w:rsidR="008B7B74" w:rsidRDefault="008B7B74">
            <w:pPr>
              <w:pStyle w:val="12"/>
            </w:pPr>
            <w:r>
              <w:t>124,4%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Адыгея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3763</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3867</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21,0%</w:t>
            </w:r>
          </w:p>
        </w:tc>
        <w:tc>
          <w:tcPr>
            <w:tcW w:w="841" w:type="pct"/>
            <w:tcBorders>
              <w:top w:val="single" w:sz="4" w:space="0" w:color="auto"/>
              <w:left w:val="single" w:sz="4" w:space="0" w:color="auto"/>
              <w:bottom w:val="single" w:sz="4" w:space="0" w:color="auto"/>
              <w:right w:val="single" w:sz="4" w:space="0" w:color="auto"/>
            </w:tcBorders>
            <w:shd w:val="clear" w:color="auto" w:fill="F9B0B2"/>
            <w:noWrap/>
            <w:vAlign w:val="center"/>
            <w:hideMark/>
          </w:tcPr>
          <w:p w:rsidR="008B7B74" w:rsidRDefault="008B7B74">
            <w:pPr>
              <w:pStyle w:val="12"/>
            </w:pPr>
            <w:r>
              <w:t>117,8%</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Камчатский край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2964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2993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17,2%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20,1%</w:t>
            </w:r>
          </w:p>
        </w:tc>
        <w:tc>
          <w:tcPr>
            <w:tcW w:w="841" w:type="pct"/>
            <w:tcBorders>
              <w:top w:val="single" w:sz="4" w:space="0" w:color="auto"/>
              <w:left w:val="single" w:sz="4" w:space="0" w:color="auto"/>
              <w:bottom w:val="single" w:sz="4" w:space="0" w:color="auto"/>
              <w:right w:val="single" w:sz="4" w:space="0" w:color="auto"/>
            </w:tcBorders>
            <w:shd w:val="clear" w:color="auto" w:fill="F9A9AB"/>
            <w:noWrap/>
            <w:vAlign w:val="center"/>
            <w:hideMark/>
          </w:tcPr>
          <w:p w:rsidR="008B7B74" w:rsidRDefault="008B7B74">
            <w:pPr>
              <w:pStyle w:val="12"/>
            </w:pPr>
            <w:r>
              <w:t>117,3%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31</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Белгородская область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12370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12986</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25,5%</w:t>
            </w:r>
          </w:p>
        </w:tc>
        <w:tc>
          <w:tcPr>
            <w:tcW w:w="841" w:type="pct"/>
            <w:tcBorders>
              <w:top w:val="single" w:sz="4" w:space="0" w:color="auto"/>
              <w:left w:val="single" w:sz="4" w:space="0" w:color="auto"/>
              <w:bottom w:val="single" w:sz="4" w:space="0" w:color="auto"/>
              <w:right w:val="single" w:sz="4" w:space="0" w:color="auto"/>
            </w:tcBorders>
            <w:shd w:val="clear" w:color="auto" w:fill="F9A2A5"/>
            <w:noWrap/>
            <w:vAlign w:val="center"/>
            <w:hideMark/>
          </w:tcPr>
          <w:p w:rsidR="008B7B74" w:rsidRDefault="008B7B74">
            <w:pPr>
              <w:pStyle w:val="12"/>
            </w:pPr>
            <w:r>
              <w:t>115,0%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19</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Хакасия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4647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5212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24,0%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26,5%</w:t>
            </w:r>
          </w:p>
        </w:tc>
        <w:tc>
          <w:tcPr>
            <w:tcW w:w="841" w:type="pct"/>
            <w:tcBorders>
              <w:top w:val="single" w:sz="4" w:space="0" w:color="auto"/>
              <w:left w:val="single" w:sz="4" w:space="0" w:color="auto"/>
              <w:bottom w:val="single" w:sz="4" w:space="0" w:color="auto"/>
              <w:right w:val="single" w:sz="4" w:space="0" w:color="auto"/>
            </w:tcBorders>
            <w:shd w:val="clear" w:color="auto" w:fill="F99FA1"/>
            <w:noWrap/>
            <w:vAlign w:val="center"/>
            <w:hideMark/>
          </w:tcPr>
          <w:p w:rsidR="008B7B74" w:rsidRDefault="008B7B74">
            <w:pPr>
              <w:pStyle w:val="12"/>
            </w:pPr>
            <w:r>
              <w:t>110,3%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Алтай</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2330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2743</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22,4%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23,8%</w:t>
            </w:r>
          </w:p>
        </w:tc>
        <w:tc>
          <w:tcPr>
            <w:tcW w:w="841" w:type="pct"/>
            <w:tcBorders>
              <w:top w:val="single" w:sz="4" w:space="0" w:color="auto"/>
              <w:left w:val="single" w:sz="4" w:space="0" w:color="auto"/>
              <w:bottom w:val="single" w:sz="4" w:space="0" w:color="auto"/>
              <w:right w:val="single" w:sz="4" w:space="0" w:color="auto"/>
            </w:tcBorders>
            <w:shd w:val="clear" w:color="auto" w:fill="F99799"/>
            <w:noWrap/>
            <w:vAlign w:val="center"/>
            <w:hideMark/>
          </w:tcPr>
          <w:p w:rsidR="008B7B74" w:rsidRDefault="008B7B74">
            <w:pPr>
              <w:pStyle w:val="12"/>
            </w:pPr>
            <w:r>
              <w:t>106,3%</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14</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Саха (Якутия)</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11011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11041</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19,4%</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19,5%</w:t>
            </w:r>
          </w:p>
        </w:tc>
        <w:tc>
          <w:tcPr>
            <w:tcW w:w="841" w:type="pct"/>
            <w:tcBorders>
              <w:top w:val="single" w:sz="4" w:space="0" w:color="auto"/>
              <w:left w:val="single" w:sz="4" w:space="0" w:color="auto"/>
              <w:bottom w:val="single" w:sz="4" w:space="0" w:color="auto"/>
              <w:right w:val="single" w:sz="4" w:space="0" w:color="auto"/>
            </w:tcBorders>
            <w:shd w:val="clear" w:color="auto" w:fill="F88D8F"/>
            <w:noWrap/>
            <w:vAlign w:val="center"/>
            <w:hideMark/>
          </w:tcPr>
          <w:p w:rsidR="008B7B74" w:rsidRDefault="008B7B74">
            <w:pPr>
              <w:pStyle w:val="12"/>
            </w:pPr>
            <w:r>
              <w:t>101,0%</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20</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Чеченская Республика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19887</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19018</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11,1%</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10,1%</w:t>
            </w:r>
          </w:p>
        </w:tc>
        <w:tc>
          <w:tcPr>
            <w:tcW w:w="841" w:type="pct"/>
            <w:tcBorders>
              <w:top w:val="single" w:sz="4" w:space="0" w:color="auto"/>
              <w:left w:val="single" w:sz="4" w:space="0" w:color="auto"/>
              <w:bottom w:val="single" w:sz="4" w:space="0" w:color="auto"/>
              <w:right w:val="single" w:sz="4" w:space="0" w:color="auto"/>
            </w:tcBorders>
            <w:shd w:val="clear" w:color="auto" w:fill="F87E81"/>
            <w:noWrap/>
            <w:vAlign w:val="center"/>
            <w:hideMark/>
          </w:tcPr>
          <w:p w:rsidR="008B7B74" w:rsidRDefault="008B7B74">
            <w:pPr>
              <w:pStyle w:val="12"/>
            </w:pPr>
            <w:r>
              <w:t>91,4%</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17</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Тыва</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4048</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4430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32,2%</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26,5%</w:t>
            </w:r>
          </w:p>
        </w:tc>
        <w:tc>
          <w:tcPr>
            <w:tcW w:w="841" w:type="pct"/>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
            </w:pPr>
            <w:r>
              <w:t>82,2%</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Крым</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732</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44,7%</w:t>
            </w:r>
          </w:p>
        </w:tc>
        <w:tc>
          <w:tcPr>
            <w:tcW w:w="841"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320"/>
        </w:trPr>
        <w:tc>
          <w:tcPr>
            <w:tcW w:w="320"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92</w:t>
            </w:r>
          </w:p>
        </w:tc>
        <w:tc>
          <w:tcPr>
            <w:tcW w:w="1218" w:type="pct"/>
            <w:tcBorders>
              <w:top w:val="nil"/>
              <w:left w:val="nil"/>
              <w:bottom w:val="single" w:sz="4" w:space="0" w:color="auto"/>
              <w:right w:val="single" w:sz="4" w:space="0" w:color="auto"/>
            </w:tcBorders>
            <w:noWrap/>
            <w:vAlign w:val="center"/>
            <w:hideMark/>
          </w:tcPr>
          <w:p w:rsidR="008B7B74" w:rsidRDefault="008B7B74">
            <w:pPr>
              <w:pStyle w:val="12"/>
            </w:pPr>
            <w:r>
              <w:t>г. Севастополь</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3180</w:t>
            </w:r>
          </w:p>
        </w:tc>
        <w:tc>
          <w:tcPr>
            <w:tcW w:w="655"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656" w:type="pct"/>
            <w:tcBorders>
              <w:top w:val="nil"/>
              <w:left w:val="nil"/>
              <w:bottom w:val="single" w:sz="4" w:space="0" w:color="auto"/>
              <w:right w:val="single" w:sz="4" w:space="0" w:color="auto"/>
            </w:tcBorders>
            <w:noWrap/>
            <w:vAlign w:val="center"/>
            <w:hideMark/>
          </w:tcPr>
          <w:p w:rsidR="008B7B74" w:rsidRDefault="008B7B74">
            <w:pPr>
              <w:pStyle w:val="12"/>
            </w:pPr>
            <w:r>
              <w:t>27,7%</w:t>
            </w:r>
          </w:p>
        </w:tc>
        <w:tc>
          <w:tcPr>
            <w:tcW w:w="841" w:type="pct"/>
            <w:tcBorders>
              <w:top w:val="nil"/>
              <w:left w:val="nil"/>
              <w:bottom w:val="single" w:sz="4" w:space="0" w:color="auto"/>
              <w:right w:val="single" w:sz="4" w:space="0" w:color="auto"/>
            </w:tcBorders>
            <w:noWrap/>
            <w:vAlign w:val="center"/>
            <w:hideMark/>
          </w:tcPr>
          <w:p w:rsidR="008B7B74" w:rsidRDefault="008B7B74">
            <w:pPr>
              <w:pStyle w:val="12"/>
            </w:pPr>
            <w:r>
              <w:t> </w:t>
            </w:r>
          </w:p>
        </w:tc>
      </w:tr>
    </w:tbl>
    <w:p w:rsidR="008B7B74" w:rsidRDefault="008B7B74" w:rsidP="008B7B74">
      <w:pPr>
        <w:ind w:firstLine="708"/>
        <w:rPr>
          <w:szCs w:val="20"/>
        </w:rPr>
      </w:pPr>
    </w:p>
    <w:p w:rsidR="008B7B74" w:rsidRDefault="008B7B74" w:rsidP="008B7B74">
      <w:r>
        <w:t>В среднем по России процент набравших 12 и более баллов по любым лучшим трем предметам вырос с 14,2% в 2015 г. до 50,1% в 2016 г., соотношение – 353,2%.</w:t>
      </w:r>
    </w:p>
    <w:p w:rsidR="008B7B74" w:rsidRDefault="008B7B74" w:rsidP="008B7B74">
      <w:r>
        <w:t>Анализ динамики соотношений здесь менее информативен, более оптимальный ориентир – «абсолютные» значения процентов. По ним в зону риска входят Брянская область (рост с 20,6% до 77,3%), Республика Ингушетия (рост с 0% до 75,5%), Нижегородская область (рост с 12,2% до 72,7%). Для сравнения в Москве процент набравших 12 баллов и более по сумме любых лучших трех предметов в 2016 г. составил 66,8%.</w:t>
      </w:r>
    </w:p>
    <w:p w:rsidR="008B7B74" w:rsidRDefault="008B7B74" w:rsidP="008B7B74">
      <w:r>
        <w:t>Среди регионов, в которых анализируемый процент упал – Республика Тыва.</w:t>
      </w:r>
    </w:p>
    <w:p w:rsidR="008B7B74" w:rsidRDefault="008B7B74" w:rsidP="008B7B74">
      <w:pPr>
        <w:pStyle w:val="aa"/>
        <w:numPr>
          <w:ilvl w:val="0"/>
          <w:numId w:val="3"/>
        </w:numPr>
        <w:ind w:left="0" w:firstLine="0"/>
      </w:pPr>
      <w:r>
        <w:t>— Результаты по регионам</w:t>
      </w:r>
    </w:p>
    <w:tbl>
      <w:tblPr>
        <w:tblW w:w="5000" w:type="pct"/>
        <w:tblLook w:val="04A0" w:firstRow="1" w:lastRow="0" w:firstColumn="1" w:lastColumn="0" w:noHBand="0" w:noVBand="1"/>
      </w:tblPr>
      <w:tblGrid>
        <w:gridCol w:w="598"/>
        <w:gridCol w:w="4005"/>
        <w:gridCol w:w="1011"/>
        <w:gridCol w:w="1011"/>
        <w:gridCol w:w="840"/>
        <w:gridCol w:w="840"/>
        <w:gridCol w:w="1549"/>
      </w:tblGrid>
      <w:tr w:rsidR="008B7B74" w:rsidTr="008B7B74">
        <w:trPr>
          <w:cantSplit/>
          <w:trHeight w:val="2519"/>
          <w:tblHeader/>
        </w:trPr>
        <w:tc>
          <w:tcPr>
            <w:tcW w:w="415"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Код</w:t>
            </w:r>
          </w:p>
        </w:tc>
        <w:tc>
          <w:tcPr>
            <w:tcW w:w="1921" w:type="pct"/>
            <w:tcBorders>
              <w:top w:val="single" w:sz="4" w:space="0" w:color="auto"/>
              <w:left w:val="nil"/>
              <w:bottom w:val="single" w:sz="4" w:space="0" w:color="auto"/>
              <w:right w:val="single" w:sz="4" w:space="0" w:color="auto"/>
            </w:tcBorders>
            <w:vAlign w:val="center"/>
            <w:hideMark/>
          </w:tcPr>
          <w:p w:rsidR="008B7B74" w:rsidRDefault="008B7B74">
            <w:pPr>
              <w:pStyle w:val="12"/>
            </w:pPr>
            <w:r>
              <w:t>Регион</w:t>
            </w:r>
          </w:p>
        </w:tc>
        <w:tc>
          <w:tcPr>
            <w:tcW w:w="51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2015</w:t>
            </w:r>
          </w:p>
        </w:tc>
        <w:tc>
          <w:tcPr>
            <w:tcW w:w="51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Количество сдававших ОГЭ</w:t>
            </w:r>
            <w:r>
              <w:br/>
              <w:t>2016</w:t>
            </w:r>
          </w:p>
        </w:tc>
        <w:tc>
          <w:tcPr>
            <w:tcW w:w="42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12 и более баллов по сумме 3 ОГЭ 2015</w:t>
            </w:r>
          </w:p>
        </w:tc>
        <w:tc>
          <w:tcPr>
            <w:tcW w:w="42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набравших 12 и более баллов по сумме 3 ОГЭ 2016</w:t>
            </w:r>
          </w:p>
        </w:tc>
        <w:tc>
          <w:tcPr>
            <w:tcW w:w="786" w:type="pct"/>
            <w:tcBorders>
              <w:top w:val="single" w:sz="4" w:space="0" w:color="auto"/>
              <w:left w:val="nil"/>
              <w:bottom w:val="single" w:sz="4" w:space="0" w:color="auto"/>
              <w:right w:val="single" w:sz="4" w:space="0" w:color="auto"/>
            </w:tcBorders>
            <w:vAlign w:val="center"/>
            <w:hideMark/>
          </w:tcPr>
          <w:p w:rsidR="008B7B74" w:rsidRDefault="008B7B74">
            <w:pPr>
              <w:pStyle w:val="12"/>
            </w:pPr>
            <w:r>
              <w:t>Соотношение процента 2016 и 2015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Бурятия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10127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10436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41,9%</w:t>
            </w:r>
          </w:p>
        </w:tc>
        <w:tc>
          <w:tcPr>
            <w:tcW w:w="786"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pPr>
            <w:r>
              <w:t> </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Дагестан</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31357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31895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21,7%</w:t>
            </w:r>
          </w:p>
        </w:tc>
        <w:tc>
          <w:tcPr>
            <w:tcW w:w="786" w:type="pct"/>
            <w:tcBorders>
              <w:top w:val="single" w:sz="4" w:space="0" w:color="auto"/>
              <w:left w:val="single" w:sz="4" w:space="0" w:color="auto"/>
              <w:bottom w:val="single" w:sz="4" w:space="0" w:color="auto"/>
              <w:right w:val="single" w:sz="4" w:space="0" w:color="auto"/>
            </w:tcBorders>
            <w:shd w:val="clear" w:color="auto" w:fill="C9E8D3"/>
            <w:noWrap/>
            <w:vAlign w:val="center"/>
            <w:hideMark/>
          </w:tcPr>
          <w:p w:rsidR="008B7B74" w:rsidRDefault="008B7B74">
            <w:pPr>
              <w:pStyle w:val="12"/>
            </w:pPr>
            <w:r>
              <w:t> </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Ингушетия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4594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4693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75,5%</w:t>
            </w:r>
          </w:p>
        </w:tc>
        <w:tc>
          <w:tcPr>
            <w:tcW w:w="786" w:type="pct"/>
            <w:tcBorders>
              <w:top w:val="single" w:sz="4" w:space="0" w:color="auto"/>
              <w:left w:val="single" w:sz="4" w:space="0" w:color="auto"/>
              <w:bottom w:val="single" w:sz="4" w:space="0" w:color="auto"/>
              <w:right w:val="single" w:sz="4" w:space="0" w:color="auto"/>
            </w:tcBorders>
            <w:shd w:val="clear" w:color="auto" w:fill="D3ECDC"/>
            <w:noWrap/>
            <w:vAlign w:val="center"/>
            <w:hideMark/>
          </w:tcPr>
          <w:p w:rsidR="008B7B74" w:rsidRDefault="008B7B74">
            <w:pPr>
              <w:pStyle w:val="12"/>
            </w:pPr>
            <w:r>
              <w:t> </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Чеченская Республика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19887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19018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4,1%</w:t>
            </w:r>
          </w:p>
        </w:tc>
        <w:tc>
          <w:tcPr>
            <w:tcW w:w="786" w:type="pct"/>
            <w:tcBorders>
              <w:top w:val="single" w:sz="4" w:space="0" w:color="auto"/>
              <w:left w:val="single" w:sz="4" w:space="0" w:color="auto"/>
              <w:bottom w:val="single" w:sz="4" w:space="0" w:color="auto"/>
              <w:right w:val="single" w:sz="4" w:space="0" w:color="auto"/>
            </w:tcBorders>
            <w:shd w:val="clear" w:color="auto" w:fill="D9EEE1"/>
            <w:noWrap/>
            <w:vAlign w:val="center"/>
            <w:hideMark/>
          </w:tcPr>
          <w:p w:rsidR="008B7B74" w:rsidRDefault="008B7B74">
            <w:pPr>
              <w:pStyle w:val="12"/>
            </w:pPr>
            <w:r>
              <w:t> </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Сахалинская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4112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4562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31,0%</w:t>
            </w:r>
          </w:p>
        </w:tc>
        <w:tc>
          <w:tcPr>
            <w:tcW w:w="786" w:type="pct"/>
            <w:tcBorders>
              <w:top w:val="single" w:sz="4" w:space="0" w:color="auto"/>
              <w:left w:val="single" w:sz="4" w:space="0" w:color="auto"/>
              <w:bottom w:val="single" w:sz="4" w:space="0" w:color="auto"/>
              <w:right w:val="single" w:sz="4" w:space="0" w:color="auto"/>
            </w:tcBorders>
            <w:shd w:val="clear" w:color="auto" w:fill="E2F2E8"/>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Волгоградская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19439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20118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41,8%</w:t>
            </w:r>
          </w:p>
        </w:tc>
        <w:tc>
          <w:tcPr>
            <w:tcW w:w="786"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Карачаево-Черкесская Республика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3787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4025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61,5%</w:t>
            </w:r>
          </w:p>
        </w:tc>
        <w:tc>
          <w:tcPr>
            <w:tcW w:w="786" w:type="pct"/>
            <w:tcBorders>
              <w:top w:val="single" w:sz="4" w:space="0" w:color="auto"/>
              <w:left w:val="single" w:sz="4" w:space="0" w:color="auto"/>
              <w:bottom w:val="single" w:sz="4" w:space="0" w:color="auto"/>
              <w:right w:val="single" w:sz="4" w:space="0" w:color="auto"/>
            </w:tcBorders>
            <w:shd w:val="clear" w:color="auto" w:fill="E3F2EA"/>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Приморский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15469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15937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45,0%</w:t>
            </w:r>
          </w:p>
        </w:tc>
        <w:tc>
          <w:tcPr>
            <w:tcW w:w="786" w:type="pct"/>
            <w:tcBorders>
              <w:top w:val="single" w:sz="4" w:space="0" w:color="auto"/>
              <w:left w:val="single" w:sz="4" w:space="0" w:color="auto"/>
              <w:bottom w:val="single" w:sz="4" w:space="0" w:color="auto"/>
              <w:right w:val="single" w:sz="4" w:space="0" w:color="auto"/>
            </w:tcBorders>
            <w:shd w:val="clear" w:color="auto" w:fill="E6F3EC"/>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Астраханская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8429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8877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0,8%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53,6%</w:t>
            </w:r>
          </w:p>
        </w:tc>
        <w:tc>
          <w:tcPr>
            <w:tcW w:w="786" w:type="pct"/>
            <w:tcBorders>
              <w:top w:val="single" w:sz="4" w:space="0" w:color="auto"/>
              <w:left w:val="single" w:sz="4" w:space="0" w:color="auto"/>
              <w:bottom w:val="single" w:sz="4" w:space="0" w:color="auto"/>
              <w:right w:val="single" w:sz="4" w:space="0" w:color="auto"/>
            </w:tcBorders>
            <w:shd w:val="clear" w:color="auto" w:fill="E8F4ED"/>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Кабардино-Балкарская Республика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7638</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7692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67,2%</w:t>
            </w:r>
          </w:p>
        </w:tc>
        <w:tc>
          <w:tcPr>
            <w:tcW w:w="786" w:type="pct"/>
            <w:tcBorders>
              <w:top w:val="single" w:sz="4" w:space="0" w:color="auto"/>
              <w:left w:val="single" w:sz="4" w:space="0" w:color="auto"/>
              <w:bottom w:val="single" w:sz="4" w:space="0" w:color="auto"/>
              <w:right w:val="single" w:sz="4" w:space="0" w:color="auto"/>
            </w:tcBorders>
            <w:shd w:val="clear" w:color="auto" w:fill="E9F5EF"/>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г. Санкт-Петербург</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33442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36358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58,2%</w:t>
            </w:r>
          </w:p>
        </w:tc>
        <w:tc>
          <w:tcPr>
            <w:tcW w:w="786" w:type="pct"/>
            <w:tcBorders>
              <w:top w:val="single" w:sz="4" w:space="0" w:color="auto"/>
              <w:left w:val="single" w:sz="4" w:space="0" w:color="auto"/>
              <w:bottom w:val="single" w:sz="4" w:space="0" w:color="auto"/>
              <w:right w:val="single" w:sz="4" w:space="0" w:color="auto"/>
            </w:tcBorders>
            <w:shd w:val="clear" w:color="auto" w:fill="EAF5F0"/>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Адыгея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3763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3867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35,8%</w:t>
            </w:r>
          </w:p>
        </w:tc>
        <w:tc>
          <w:tcPr>
            <w:tcW w:w="786" w:type="pct"/>
            <w:tcBorders>
              <w:top w:val="single" w:sz="4" w:space="0" w:color="auto"/>
              <w:left w:val="single" w:sz="4" w:space="0" w:color="auto"/>
              <w:bottom w:val="single" w:sz="4" w:space="0" w:color="auto"/>
              <w:right w:val="single" w:sz="4" w:space="0" w:color="auto"/>
            </w:tcBorders>
            <w:shd w:val="clear" w:color="auto" w:fill="EBF5F0"/>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Самарская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23824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25558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56,3%</w:t>
            </w:r>
          </w:p>
        </w:tc>
        <w:tc>
          <w:tcPr>
            <w:tcW w:w="786" w:type="pct"/>
            <w:tcBorders>
              <w:top w:val="single" w:sz="4" w:space="0" w:color="auto"/>
              <w:left w:val="single" w:sz="4" w:space="0" w:color="auto"/>
              <w:bottom w:val="single" w:sz="4" w:space="0" w:color="auto"/>
              <w:right w:val="single" w:sz="4" w:space="0" w:color="auto"/>
            </w:tcBorders>
            <w:shd w:val="clear" w:color="auto" w:fill="EBF5F1"/>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76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Ярославская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9350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9822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49,5%</w:t>
            </w:r>
          </w:p>
        </w:tc>
        <w:tc>
          <w:tcPr>
            <w:tcW w:w="786" w:type="pct"/>
            <w:tcBorders>
              <w:top w:val="single" w:sz="4" w:space="0" w:color="auto"/>
              <w:left w:val="single" w:sz="4" w:space="0" w:color="auto"/>
              <w:bottom w:val="single" w:sz="4" w:space="0" w:color="auto"/>
              <w:right w:val="single" w:sz="4" w:space="0" w:color="auto"/>
            </w:tcBorders>
            <w:shd w:val="clear" w:color="auto" w:fill="EBF6F1"/>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Краснодарский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45939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48434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50,8%</w:t>
            </w:r>
          </w:p>
        </w:tc>
        <w:tc>
          <w:tcPr>
            <w:tcW w:w="786" w:type="pct"/>
            <w:tcBorders>
              <w:top w:val="single" w:sz="4" w:space="0" w:color="auto"/>
              <w:left w:val="single" w:sz="4" w:space="0" w:color="auto"/>
              <w:bottom w:val="single" w:sz="4" w:space="0" w:color="auto"/>
              <w:right w:val="single" w:sz="4" w:space="0" w:color="auto"/>
            </w:tcBorders>
            <w:shd w:val="clear" w:color="auto" w:fill="EDF6F3"/>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Курская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9274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9513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68,2%</w:t>
            </w:r>
          </w:p>
        </w:tc>
        <w:tc>
          <w:tcPr>
            <w:tcW w:w="786" w:type="pct"/>
            <w:tcBorders>
              <w:top w:val="single" w:sz="4" w:space="0" w:color="auto"/>
              <w:left w:val="single" w:sz="4" w:space="0" w:color="auto"/>
              <w:bottom w:val="single" w:sz="4" w:space="0" w:color="auto"/>
              <w:right w:val="single" w:sz="4" w:space="0" w:color="auto"/>
            </w:tcBorders>
            <w:shd w:val="clear" w:color="auto" w:fill="EEF6F3"/>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Ростовская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32165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33538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48,0%</w:t>
            </w:r>
          </w:p>
        </w:tc>
        <w:tc>
          <w:tcPr>
            <w:tcW w:w="786" w:type="pct"/>
            <w:tcBorders>
              <w:top w:val="single" w:sz="4" w:space="0" w:color="auto"/>
              <w:left w:val="single" w:sz="4" w:space="0" w:color="auto"/>
              <w:bottom w:val="single" w:sz="4" w:space="0" w:color="auto"/>
              <w:right w:val="single" w:sz="4" w:space="0" w:color="auto"/>
            </w:tcBorders>
            <w:shd w:val="clear" w:color="auto" w:fill="EFF7F4"/>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Красноярский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24285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25044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40,6%</w:t>
            </w:r>
          </w:p>
        </w:tc>
        <w:tc>
          <w:tcPr>
            <w:tcW w:w="786"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Омская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16433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16726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35,7%</w:t>
            </w:r>
          </w:p>
        </w:tc>
        <w:tc>
          <w:tcPr>
            <w:tcW w:w="786"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более 1000%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Алтайский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20024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21380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35,5%</w:t>
            </w:r>
          </w:p>
        </w:tc>
        <w:tc>
          <w:tcPr>
            <w:tcW w:w="786" w:type="pct"/>
            <w:tcBorders>
              <w:top w:val="single" w:sz="4" w:space="0" w:color="auto"/>
              <w:left w:val="single" w:sz="4" w:space="0" w:color="auto"/>
              <w:bottom w:val="single" w:sz="4" w:space="0" w:color="auto"/>
              <w:right w:val="single" w:sz="4" w:space="0" w:color="auto"/>
            </w:tcBorders>
            <w:shd w:val="clear" w:color="auto" w:fill="F2F8F6"/>
            <w:noWrap/>
            <w:vAlign w:val="center"/>
            <w:hideMark/>
          </w:tcPr>
          <w:p w:rsidR="008B7B74" w:rsidRDefault="008B7B74">
            <w:pPr>
              <w:pStyle w:val="12"/>
            </w:pPr>
            <w:r>
              <w:t>920,1%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Псковская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4677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4787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47,8%</w:t>
            </w:r>
          </w:p>
        </w:tc>
        <w:tc>
          <w:tcPr>
            <w:tcW w:w="786" w:type="pct"/>
            <w:tcBorders>
              <w:top w:val="single" w:sz="4" w:space="0" w:color="auto"/>
              <w:left w:val="single" w:sz="4" w:space="0" w:color="auto"/>
              <w:bottom w:val="single" w:sz="4" w:space="0" w:color="auto"/>
              <w:right w:val="single" w:sz="4" w:space="0" w:color="auto"/>
            </w:tcBorders>
            <w:shd w:val="clear" w:color="auto" w:fill="F3F8F7"/>
            <w:noWrap/>
            <w:vAlign w:val="center"/>
            <w:hideMark/>
          </w:tcPr>
          <w:p w:rsidR="008B7B74" w:rsidRDefault="008B7B74">
            <w:pPr>
              <w:pStyle w:val="12"/>
            </w:pPr>
            <w:r>
              <w:t>862,7%</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Кировская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10278</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10821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8,1%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58,8%</w:t>
            </w:r>
          </w:p>
        </w:tc>
        <w:tc>
          <w:tcPr>
            <w:tcW w:w="786" w:type="pct"/>
            <w:tcBorders>
              <w:top w:val="single" w:sz="4" w:space="0" w:color="auto"/>
              <w:left w:val="single" w:sz="4" w:space="0" w:color="auto"/>
              <w:bottom w:val="single" w:sz="4" w:space="0" w:color="auto"/>
              <w:right w:val="single" w:sz="4" w:space="0" w:color="auto"/>
            </w:tcBorders>
            <w:shd w:val="clear" w:color="auto" w:fill="F3F9F7"/>
            <w:noWrap/>
            <w:vAlign w:val="center"/>
            <w:hideMark/>
          </w:tcPr>
          <w:p w:rsidR="008B7B74" w:rsidRDefault="008B7B74">
            <w:pPr>
              <w:pStyle w:val="12"/>
            </w:pPr>
            <w:r>
              <w:t>723,0%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Курганская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7970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8328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37,5%</w:t>
            </w:r>
          </w:p>
        </w:tc>
        <w:tc>
          <w:tcPr>
            <w:tcW w:w="786" w:type="pct"/>
            <w:tcBorders>
              <w:top w:val="single" w:sz="4" w:space="0" w:color="auto"/>
              <w:left w:val="single" w:sz="4" w:space="0" w:color="auto"/>
              <w:bottom w:val="single" w:sz="4" w:space="0" w:color="auto"/>
              <w:right w:val="single" w:sz="4" w:space="0" w:color="auto"/>
            </w:tcBorders>
            <w:shd w:val="clear" w:color="auto" w:fill="F4F9F8"/>
            <w:noWrap/>
            <w:vAlign w:val="center"/>
            <w:hideMark/>
          </w:tcPr>
          <w:p w:rsidR="008B7B74" w:rsidRDefault="008B7B74">
            <w:pPr>
              <w:pStyle w:val="12"/>
            </w:pPr>
            <w:r>
              <w:t>721,5%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Ульяновская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10056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8,6%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60,2%</w:t>
            </w:r>
          </w:p>
        </w:tc>
        <w:tc>
          <w:tcPr>
            <w:tcW w:w="786" w:type="pct"/>
            <w:tcBorders>
              <w:top w:val="single" w:sz="4" w:space="0" w:color="auto"/>
              <w:left w:val="single" w:sz="4" w:space="0" w:color="auto"/>
              <w:bottom w:val="single" w:sz="4" w:space="0" w:color="auto"/>
              <w:right w:val="single" w:sz="4" w:space="0" w:color="auto"/>
            </w:tcBorders>
            <w:shd w:val="clear" w:color="auto" w:fill="F5FAF9"/>
            <w:noWrap/>
            <w:vAlign w:val="center"/>
            <w:hideMark/>
          </w:tcPr>
          <w:p w:rsidR="008B7B74" w:rsidRDefault="008B7B74">
            <w:pPr>
              <w:pStyle w:val="12"/>
            </w:pPr>
            <w:r>
              <w:t>697,0%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Тульская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10751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11224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9,5%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60,2%</w:t>
            </w:r>
          </w:p>
        </w:tc>
        <w:tc>
          <w:tcPr>
            <w:tcW w:w="786"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631,9%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Ханты-Мансийский автономный округ</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15213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16032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7,7%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46,3%</w:t>
            </w:r>
          </w:p>
        </w:tc>
        <w:tc>
          <w:tcPr>
            <w:tcW w:w="786"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599,3%</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Нижегородская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24675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25253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12,2%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72,7%</w:t>
            </w:r>
          </w:p>
        </w:tc>
        <w:tc>
          <w:tcPr>
            <w:tcW w:w="786"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596,1%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Камчатский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2964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2993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33,5%</w:t>
            </w:r>
          </w:p>
        </w:tc>
        <w:tc>
          <w:tcPr>
            <w:tcW w:w="786" w:type="pct"/>
            <w:tcBorders>
              <w:top w:val="single" w:sz="4" w:space="0" w:color="auto"/>
              <w:left w:val="single" w:sz="4" w:space="0" w:color="auto"/>
              <w:bottom w:val="single" w:sz="4" w:space="0" w:color="auto"/>
              <w:right w:val="single" w:sz="4" w:space="0" w:color="auto"/>
            </w:tcBorders>
            <w:shd w:val="clear" w:color="auto" w:fill="F6FAFA"/>
            <w:noWrap/>
            <w:vAlign w:val="center"/>
            <w:hideMark/>
          </w:tcPr>
          <w:p w:rsidR="008B7B74" w:rsidRDefault="008B7B74">
            <w:pPr>
              <w:pStyle w:val="12"/>
            </w:pPr>
            <w:r>
              <w:t>594,8%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Иркутская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22662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24184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33,3%</w:t>
            </w:r>
          </w:p>
        </w:tc>
        <w:tc>
          <w:tcPr>
            <w:tcW w:w="786"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590,1%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Пензенская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9935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10370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7,9%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46,3%</w:t>
            </w:r>
          </w:p>
        </w:tc>
        <w:tc>
          <w:tcPr>
            <w:tcW w:w="786"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588,1%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Воронежская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17692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18412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52,7%</w:t>
            </w:r>
          </w:p>
        </w:tc>
        <w:tc>
          <w:tcPr>
            <w:tcW w:w="786"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527,8%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Мордовия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6159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6166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9,0%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46,3%</w:t>
            </w:r>
          </w:p>
        </w:tc>
        <w:tc>
          <w:tcPr>
            <w:tcW w:w="786"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513,1%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Владимирская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9968</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10266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10,1%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49,4%</w:t>
            </w:r>
          </w:p>
        </w:tc>
        <w:tc>
          <w:tcPr>
            <w:tcW w:w="786" w:type="pct"/>
            <w:tcBorders>
              <w:top w:val="single" w:sz="4" w:space="0" w:color="auto"/>
              <w:left w:val="single" w:sz="4" w:space="0" w:color="auto"/>
              <w:bottom w:val="single" w:sz="4" w:space="0" w:color="auto"/>
              <w:right w:val="single" w:sz="4" w:space="0" w:color="auto"/>
            </w:tcBorders>
            <w:shd w:val="clear" w:color="auto" w:fill="F7FAFB"/>
            <w:noWrap/>
            <w:vAlign w:val="center"/>
            <w:hideMark/>
          </w:tcPr>
          <w:p w:rsidR="008B7B74" w:rsidRDefault="008B7B74">
            <w:pPr>
              <w:pStyle w:val="12"/>
            </w:pPr>
            <w:r>
              <w:t>490,5%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Тверская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10462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10681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12,7%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62,3%</w:t>
            </w:r>
          </w:p>
        </w:tc>
        <w:tc>
          <w:tcPr>
            <w:tcW w:w="786" w:type="pct"/>
            <w:tcBorders>
              <w:top w:val="single" w:sz="4" w:space="0" w:color="auto"/>
              <w:left w:val="single" w:sz="4" w:space="0" w:color="auto"/>
              <w:bottom w:val="single" w:sz="4" w:space="0" w:color="auto"/>
              <w:right w:val="single" w:sz="4" w:space="0" w:color="auto"/>
            </w:tcBorders>
            <w:shd w:val="clear" w:color="auto" w:fill="F9FBFD"/>
            <w:noWrap/>
            <w:vAlign w:val="center"/>
            <w:hideMark/>
          </w:tcPr>
          <w:p w:rsidR="008B7B74" w:rsidRDefault="008B7B74">
            <w:pPr>
              <w:pStyle w:val="12"/>
            </w:pPr>
            <w:r>
              <w:t>490,2%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Тамбовская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8191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8738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11,6%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57,0%</w:t>
            </w:r>
          </w:p>
        </w:tc>
        <w:tc>
          <w:tcPr>
            <w:tcW w:w="786" w:type="pct"/>
            <w:tcBorders>
              <w:top w:val="single" w:sz="4" w:space="0" w:color="auto"/>
              <w:left w:val="single" w:sz="4" w:space="0" w:color="auto"/>
              <w:bottom w:val="single" w:sz="4" w:space="0" w:color="auto"/>
              <w:right w:val="single" w:sz="4" w:space="0" w:color="auto"/>
            </w:tcBorders>
            <w:shd w:val="clear" w:color="auto" w:fill="FAFBFD"/>
            <w:noWrap/>
            <w:vAlign w:val="center"/>
            <w:hideMark/>
          </w:tcPr>
          <w:p w:rsidR="008B7B74" w:rsidRDefault="008B7B74">
            <w:pPr>
              <w:pStyle w:val="12"/>
            </w:pPr>
            <w:r>
              <w:t>489,3%</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Забайкальский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10924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11182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7,5%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35,7%</w:t>
            </w:r>
          </w:p>
        </w:tc>
        <w:tc>
          <w:tcPr>
            <w:tcW w:w="786"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475,5%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Пермский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23073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24737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10,8%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48,2%</w:t>
            </w:r>
          </w:p>
        </w:tc>
        <w:tc>
          <w:tcPr>
            <w:tcW w:w="786" w:type="pct"/>
            <w:tcBorders>
              <w:top w:val="single" w:sz="4" w:space="0" w:color="auto"/>
              <w:left w:val="single" w:sz="4" w:space="0" w:color="auto"/>
              <w:bottom w:val="single" w:sz="4" w:space="0" w:color="auto"/>
              <w:right w:val="single" w:sz="4" w:space="0" w:color="auto"/>
            </w:tcBorders>
            <w:shd w:val="clear" w:color="auto" w:fill="FBFCFE"/>
            <w:noWrap/>
            <w:vAlign w:val="center"/>
            <w:hideMark/>
          </w:tcPr>
          <w:p w:rsidR="008B7B74" w:rsidRDefault="008B7B74">
            <w:pPr>
              <w:pStyle w:val="12"/>
            </w:pPr>
            <w:r>
              <w:t>446,2%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Архангельская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9941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9812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11,3%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50,1%</w:t>
            </w:r>
          </w:p>
        </w:tc>
        <w:tc>
          <w:tcPr>
            <w:tcW w:w="786" w:type="pct"/>
            <w:tcBorders>
              <w:top w:val="single" w:sz="4" w:space="0" w:color="auto"/>
              <w:left w:val="single" w:sz="4" w:space="0" w:color="auto"/>
              <w:bottom w:val="single" w:sz="4" w:space="0" w:color="auto"/>
              <w:right w:val="single" w:sz="4" w:space="0" w:color="auto"/>
            </w:tcBorders>
            <w:shd w:val="clear" w:color="auto" w:fill="FBFCFF"/>
            <w:noWrap/>
            <w:vAlign w:val="center"/>
            <w:hideMark/>
          </w:tcPr>
          <w:p w:rsidR="008B7B74" w:rsidRDefault="008B7B74">
            <w:pPr>
              <w:pStyle w:val="12"/>
            </w:pPr>
            <w:r>
              <w:t>442,8%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Калужская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7542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8301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10,2%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45,1%</w:t>
            </w:r>
          </w:p>
        </w:tc>
        <w:tc>
          <w:tcPr>
            <w:tcW w:w="786"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442,7%</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Ненецкий автономный округ</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431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400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11,1%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47,8%</w:t>
            </w:r>
          </w:p>
        </w:tc>
        <w:tc>
          <w:tcPr>
            <w:tcW w:w="786"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428,8%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Московская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56249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60455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16,1%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68,9%</w:t>
            </w:r>
          </w:p>
        </w:tc>
        <w:tc>
          <w:tcPr>
            <w:tcW w:w="786"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426,6%</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Рязанская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8181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8040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14,2%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59,2%</w:t>
            </w:r>
          </w:p>
        </w:tc>
        <w:tc>
          <w:tcPr>
            <w:tcW w:w="786" w:type="pct"/>
            <w:tcBorders>
              <w:top w:val="single" w:sz="4" w:space="0" w:color="auto"/>
              <w:left w:val="single" w:sz="4" w:space="0" w:color="auto"/>
              <w:bottom w:val="single" w:sz="4" w:space="0" w:color="auto"/>
              <w:right w:val="single" w:sz="4" w:space="0" w:color="auto"/>
            </w:tcBorders>
            <w:shd w:val="clear" w:color="auto" w:fill="FCFCFF"/>
            <w:noWrap/>
            <w:vAlign w:val="center"/>
            <w:hideMark/>
          </w:tcPr>
          <w:p w:rsidR="008B7B74" w:rsidRDefault="008B7B74">
            <w:pPr>
              <w:pStyle w:val="12"/>
            </w:pPr>
            <w:r>
              <w:t>417,4%</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Амурская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7720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7956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8,8%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36,6%</w:t>
            </w:r>
          </w:p>
        </w:tc>
        <w:tc>
          <w:tcPr>
            <w:tcW w:w="786" w:type="pct"/>
            <w:tcBorders>
              <w:top w:val="single" w:sz="4" w:space="0" w:color="auto"/>
              <w:left w:val="single" w:sz="4" w:space="0" w:color="auto"/>
              <w:bottom w:val="single" w:sz="4" w:space="0" w:color="auto"/>
              <w:right w:val="single" w:sz="4" w:space="0" w:color="auto"/>
            </w:tcBorders>
            <w:shd w:val="clear" w:color="auto" w:fill="FBFBFE"/>
            <w:noWrap/>
            <w:vAlign w:val="center"/>
            <w:hideMark/>
          </w:tcPr>
          <w:p w:rsidR="008B7B74" w:rsidRDefault="008B7B74">
            <w:pPr>
              <w:pStyle w:val="12"/>
            </w:pPr>
            <w:r>
              <w:t>417,0%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Смоленская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6764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7184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12,8%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53,1%</w:t>
            </w:r>
          </w:p>
        </w:tc>
        <w:tc>
          <w:tcPr>
            <w:tcW w:w="786" w:type="pct"/>
            <w:tcBorders>
              <w:top w:val="single" w:sz="4" w:space="0" w:color="auto"/>
              <w:left w:val="single" w:sz="4" w:space="0" w:color="auto"/>
              <w:bottom w:val="single" w:sz="4" w:space="0" w:color="auto"/>
              <w:right w:val="single" w:sz="4" w:space="0" w:color="auto"/>
            </w:tcBorders>
            <w:shd w:val="clear" w:color="auto" w:fill="FBF6F9"/>
            <w:noWrap/>
            <w:vAlign w:val="center"/>
            <w:hideMark/>
          </w:tcPr>
          <w:p w:rsidR="008B7B74" w:rsidRDefault="008B7B74">
            <w:pPr>
              <w:pStyle w:val="12"/>
            </w:pPr>
            <w:r>
              <w:t>414,9%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Брянская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9813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10149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20,6%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77,3%</w:t>
            </w:r>
          </w:p>
        </w:tc>
        <w:tc>
          <w:tcPr>
            <w:tcW w:w="786" w:type="pct"/>
            <w:tcBorders>
              <w:top w:val="single" w:sz="4" w:space="0" w:color="auto"/>
              <w:left w:val="single" w:sz="4" w:space="0" w:color="auto"/>
              <w:bottom w:val="single" w:sz="4" w:space="0" w:color="auto"/>
              <w:right w:val="single" w:sz="4" w:space="0" w:color="auto"/>
            </w:tcBorders>
            <w:shd w:val="clear" w:color="auto" w:fill="FBF5F8"/>
            <w:noWrap/>
            <w:vAlign w:val="center"/>
            <w:hideMark/>
          </w:tcPr>
          <w:p w:rsidR="008B7B74" w:rsidRDefault="008B7B74">
            <w:pPr>
              <w:pStyle w:val="12"/>
            </w:pPr>
            <w:r>
              <w:t>374,6%</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Липецкая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9351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9792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15,1%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54,2%</w:t>
            </w:r>
          </w:p>
        </w:tc>
        <w:tc>
          <w:tcPr>
            <w:tcW w:w="786" w:type="pct"/>
            <w:tcBorders>
              <w:top w:val="single" w:sz="4" w:space="0" w:color="auto"/>
              <w:left w:val="single" w:sz="4" w:space="0" w:color="auto"/>
              <w:bottom w:val="single" w:sz="4" w:space="0" w:color="auto"/>
              <w:right w:val="single" w:sz="4" w:space="0" w:color="auto"/>
            </w:tcBorders>
            <w:shd w:val="clear" w:color="auto" w:fill="FBF4F7"/>
            <w:noWrap/>
            <w:vAlign w:val="center"/>
            <w:hideMark/>
          </w:tcPr>
          <w:p w:rsidR="008B7B74" w:rsidRDefault="008B7B74">
            <w:pPr>
              <w:pStyle w:val="12"/>
            </w:pPr>
            <w:r>
              <w:t>358,7%</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b/>
              </w:rPr>
            </w:pPr>
            <w:r>
              <w:rPr>
                <w:b/>
              </w:rPr>
              <w:t>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Вся Россия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1157767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1214555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14,2%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rPr>
                <w:b/>
              </w:rPr>
            </w:pPr>
            <w:r>
              <w:rPr>
                <w:b/>
              </w:rPr>
              <w:t>50,1%</w:t>
            </w:r>
          </w:p>
        </w:tc>
        <w:tc>
          <w:tcPr>
            <w:tcW w:w="786" w:type="pct"/>
            <w:tcBorders>
              <w:top w:val="single" w:sz="4" w:space="0" w:color="auto"/>
              <w:left w:val="single" w:sz="4" w:space="0" w:color="auto"/>
              <w:bottom w:val="single" w:sz="4" w:space="0" w:color="auto"/>
              <w:right w:val="single" w:sz="4" w:space="0" w:color="auto"/>
            </w:tcBorders>
            <w:shd w:val="clear" w:color="auto" w:fill="FBF3F6"/>
            <w:noWrap/>
            <w:vAlign w:val="center"/>
            <w:hideMark/>
          </w:tcPr>
          <w:p w:rsidR="008B7B74" w:rsidRDefault="008B7B74">
            <w:pPr>
              <w:pStyle w:val="12"/>
              <w:rPr>
                <w:b/>
              </w:rPr>
            </w:pPr>
            <w:r>
              <w:rPr>
                <w:b/>
              </w:rPr>
              <w:t>353,2%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Ставропольский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21861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23091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13,7%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48,1%</w:t>
            </w:r>
          </w:p>
        </w:tc>
        <w:tc>
          <w:tcPr>
            <w:tcW w:w="786"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350,3%</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18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Удмуртская Республика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14091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14842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16,1%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54,6%</w:t>
            </w:r>
          </w:p>
        </w:tc>
        <w:tc>
          <w:tcPr>
            <w:tcW w:w="786"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340,2%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Магаданская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1254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1365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12,8%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43,5%</w:t>
            </w:r>
          </w:p>
        </w:tc>
        <w:tc>
          <w:tcPr>
            <w:tcW w:w="786" w:type="pct"/>
            <w:tcBorders>
              <w:top w:val="single" w:sz="4" w:space="0" w:color="auto"/>
              <w:left w:val="single" w:sz="4" w:space="0" w:color="auto"/>
              <w:bottom w:val="single" w:sz="4" w:space="0" w:color="auto"/>
              <w:right w:val="single" w:sz="4" w:space="0" w:color="auto"/>
            </w:tcBorders>
            <w:shd w:val="clear" w:color="auto" w:fill="FBF2F5"/>
            <w:noWrap/>
            <w:vAlign w:val="center"/>
            <w:hideMark/>
          </w:tcPr>
          <w:p w:rsidR="008B7B74" w:rsidRDefault="008B7B74">
            <w:pPr>
              <w:pStyle w:val="12"/>
            </w:pPr>
            <w:r>
              <w:t>338,9%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Коми</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7925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8065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13,9%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47,1%</w:t>
            </w:r>
          </w:p>
        </w:tc>
        <w:tc>
          <w:tcPr>
            <w:tcW w:w="786" w:type="pct"/>
            <w:tcBorders>
              <w:top w:val="single" w:sz="4" w:space="0" w:color="auto"/>
              <w:left w:val="single" w:sz="4" w:space="0" w:color="auto"/>
              <w:bottom w:val="single" w:sz="4" w:space="0" w:color="auto"/>
              <w:right w:val="single" w:sz="4" w:space="0" w:color="auto"/>
            </w:tcBorders>
            <w:shd w:val="clear" w:color="auto" w:fill="FBEEF1"/>
            <w:noWrap/>
            <w:vAlign w:val="center"/>
            <w:hideMark/>
          </w:tcPr>
          <w:p w:rsidR="008B7B74" w:rsidRDefault="008B7B74">
            <w:pPr>
              <w:pStyle w:val="12"/>
            </w:pPr>
            <w:r>
              <w:t>338,6%</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Ленинградская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10977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11118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16,9%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56,8%</w:t>
            </w:r>
          </w:p>
        </w:tc>
        <w:tc>
          <w:tcPr>
            <w:tcW w:w="786"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336,0%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Карелия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5132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5180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18,4%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58,2%</w:t>
            </w:r>
          </w:p>
        </w:tc>
        <w:tc>
          <w:tcPr>
            <w:tcW w:w="786" w:type="pct"/>
            <w:tcBorders>
              <w:top w:val="single" w:sz="4" w:space="0" w:color="auto"/>
              <w:left w:val="single" w:sz="4" w:space="0" w:color="auto"/>
              <w:bottom w:val="single" w:sz="4" w:space="0" w:color="auto"/>
              <w:right w:val="single" w:sz="4" w:space="0" w:color="auto"/>
            </w:tcBorders>
            <w:shd w:val="clear" w:color="auto" w:fill="FBEDF0"/>
            <w:noWrap/>
            <w:vAlign w:val="center"/>
            <w:hideMark/>
          </w:tcPr>
          <w:p w:rsidR="008B7B74" w:rsidRDefault="008B7B74">
            <w:pPr>
              <w:pStyle w:val="12"/>
            </w:pPr>
            <w:r>
              <w:t>316,2%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Вологодская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10015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10123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15,7%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49,4%</w:t>
            </w:r>
          </w:p>
        </w:tc>
        <w:tc>
          <w:tcPr>
            <w:tcW w:w="786" w:type="pct"/>
            <w:tcBorders>
              <w:top w:val="single" w:sz="4" w:space="0" w:color="auto"/>
              <w:left w:val="single" w:sz="4" w:space="0" w:color="auto"/>
              <w:bottom w:val="single" w:sz="4" w:space="0" w:color="auto"/>
              <w:right w:val="single" w:sz="4" w:space="0" w:color="auto"/>
            </w:tcBorders>
            <w:shd w:val="clear" w:color="auto" w:fill="FBEBEE"/>
            <w:noWrap/>
            <w:vAlign w:val="center"/>
            <w:hideMark/>
          </w:tcPr>
          <w:p w:rsidR="008B7B74" w:rsidRDefault="008B7B74">
            <w:pPr>
              <w:pStyle w:val="12"/>
            </w:pPr>
            <w:r>
              <w:t>315,2%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Свердловская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34249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37459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14,8%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43,2%</w:t>
            </w:r>
          </w:p>
        </w:tc>
        <w:tc>
          <w:tcPr>
            <w:tcW w:w="786" w:type="pct"/>
            <w:tcBorders>
              <w:top w:val="single" w:sz="4" w:space="0" w:color="auto"/>
              <w:left w:val="single" w:sz="4" w:space="0" w:color="auto"/>
              <w:bottom w:val="single" w:sz="4" w:space="0" w:color="auto"/>
              <w:right w:val="single" w:sz="4" w:space="0" w:color="auto"/>
            </w:tcBorders>
            <w:shd w:val="clear" w:color="auto" w:fill="FBEAED"/>
            <w:noWrap/>
            <w:vAlign w:val="center"/>
            <w:hideMark/>
          </w:tcPr>
          <w:p w:rsidR="008B7B74" w:rsidRDefault="008B7B74">
            <w:pPr>
              <w:pStyle w:val="12"/>
            </w:pPr>
            <w:r>
              <w:t>292,4%</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Орловская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6059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6465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19,1%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55,9%</w:t>
            </w:r>
          </w:p>
        </w:tc>
        <w:tc>
          <w:tcPr>
            <w:tcW w:w="786" w:type="pct"/>
            <w:tcBorders>
              <w:top w:val="single" w:sz="4" w:space="0" w:color="auto"/>
              <w:left w:val="single" w:sz="4" w:space="0" w:color="auto"/>
              <w:bottom w:val="single" w:sz="4" w:space="0" w:color="auto"/>
              <w:right w:val="single" w:sz="4" w:space="0" w:color="auto"/>
            </w:tcBorders>
            <w:shd w:val="clear" w:color="auto" w:fill="FBE9EC"/>
            <w:noWrap/>
            <w:vAlign w:val="center"/>
            <w:hideMark/>
          </w:tcPr>
          <w:p w:rsidR="008B7B74" w:rsidRDefault="008B7B74">
            <w:pPr>
              <w:pStyle w:val="12"/>
            </w:pPr>
            <w:r>
              <w:t>291,9%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Ямало-Ненецкий автономный округ</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5737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5766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15,7%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45,5%</w:t>
            </w:r>
          </w:p>
        </w:tc>
        <w:tc>
          <w:tcPr>
            <w:tcW w:w="786"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290,1%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Костромская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5023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5579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18,4%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51,7%</w:t>
            </w:r>
          </w:p>
        </w:tc>
        <w:tc>
          <w:tcPr>
            <w:tcW w:w="786" w:type="pct"/>
            <w:tcBorders>
              <w:top w:val="single" w:sz="4" w:space="0" w:color="auto"/>
              <w:left w:val="single" w:sz="4" w:space="0" w:color="auto"/>
              <w:bottom w:val="single" w:sz="4" w:space="0" w:color="auto"/>
              <w:right w:val="single" w:sz="4" w:space="0" w:color="auto"/>
            </w:tcBorders>
            <w:shd w:val="clear" w:color="auto" w:fill="FBE7EA"/>
            <w:noWrap/>
            <w:vAlign w:val="center"/>
            <w:hideMark/>
          </w:tcPr>
          <w:p w:rsidR="008B7B74" w:rsidRDefault="008B7B74">
            <w:pPr>
              <w:pStyle w:val="12"/>
            </w:pPr>
            <w:r>
              <w:t>280,4%</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15</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Северная Осетия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6821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6831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12,7%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35,6%</w:t>
            </w:r>
          </w:p>
        </w:tc>
        <w:tc>
          <w:tcPr>
            <w:tcW w:w="786" w:type="pct"/>
            <w:tcBorders>
              <w:top w:val="single" w:sz="4" w:space="0" w:color="auto"/>
              <w:left w:val="single" w:sz="4" w:space="0" w:color="auto"/>
              <w:bottom w:val="single" w:sz="4" w:space="0" w:color="auto"/>
              <w:right w:val="single" w:sz="4" w:space="0" w:color="auto"/>
            </w:tcBorders>
            <w:shd w:val="clear" w:color="auto" w:fill="FBE4E7"/>
            <w:noWrap/>
            <w:vAlign w:val="center"/>
            <w:hideMark/>
          </w:tcPr>
          <w:p w:rsidR="008B7B74" w:rsidRDefault="008B7B74">
            <w:pPr>
              <w:pStyle w:val="12"/>
            </w:pPr>
            <w:r>
              <w:t>279,8%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Татарстан</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34260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34846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21,1%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56,6%</w:t>
            </w:r>
          </w:p>
        </w:tc>
        <w:tc>
          <w:tcPr>
            <w:tcW w:w="786" w:type="pct"/>
            <w:tcBorders>
              <w:top w:val="single" w:sz="4" w:space="0" w:color="auto"/>
              <w:left w:val="single" w:sz="4" w:space="0" w:color="auto"/>
              <w:bottom w:val="single" w:sz="4" w:space="0" w:color="auto"/>
              <w:right w:val="single" w:sz="4" w:space="0" w:color="auto"/>
            </w:tcBorders>
            <w:shd w:val="clear" w:color="auto" w:fill="FBE2E5"/>
            <w:noWrap/>
            <w:vAlign w:val="center"/>
            <w:hideMark/>
          </w:tcPr>
          <w:p w:rsidR="008B7B74" w:rsidRDefault="008B7B74">
            <w:pPr>
              <w:pStyle w:val="12"/>
            </w:pPr>
            <w:r>
              <w:t>268,6%</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Калмыкия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2524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2513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25,3%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66,3%</w:t>
            </w:r>
          </w:p>
        </w:tc>
        <w:tc>
          <w:tcPr>
            <w:tcW w:w="786" w:type="pct"/>
            <w:tcBorders>
              <w:top w:val="single" w:sz="4" w:space="0" w:color="auto"/>
              <w:left w:val="single" w:sz="4" w:space="0" w:color="auto"/>
              <w:bottom w:val="single" w:sz="4" w:space="0" w:color="auto"/>
              <w:right w:val="single" w:sz="4" w:space="0" w:color="auto"/>
            </w:tcBorders>
            <w:shd w:val="clear" w:color="auto" w:fill="FBDFE2"/>
            <w:noWrap/>
            <w:vAlign w:val="center"/>
            <w:hideMark/>
          </w:tcPr>
          <w:p w:rsidR="008B7B74" w:rsidRDefault="008B7B74">
            <w:pPr>
              <w:pStyle w:val="12"/>
            </w:pPr>
            <w:r>
              <w:t>262,4%</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Марий Эл</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5592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5867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25,3%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65,9%</w:t>
            </w:r>
          </w:p>
        </w:tc>
        <w:tc>
          <w:tcPr>
            <w:tcW w:w="786" w:type="pct"/>
            <w:tcBorders>
              <w:top w:val="single" w:sz="4" w:space="0" w:color="auto"/>
              <w:left w:val="single" w:sz="4" w:space="0" w:color="auto"/>
              <w:bottom w:val="single" w:sz="4" w:space="0" w:color="auto"/>
              <w:right w:val="single" w:sz="4" w:space="0" w:color="auto"/>
            </w:tcBorders>
            <w:shd w:val="clear" w:color="auto" w:fill="FBDCDF"/>
            <w:noWrap/>
            <w:vAlign w:val="center"/>
            <w:hideMark/>
          </w:tcPr>
          <w:p w:rsidR="008B7B74" w:rsidRDefault="008B7B74">
            <w:pPr>
              <w:pStyle w:val="12"/>
            </w:pPr>
            <w:r>
              <w:t>260,8%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53</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Новгородская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4486</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4782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21,9%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54,5%</w:t>
            </w:r>
          </w:p>
        </w:tc>
        <w:tc>
          <w:tcPr>
            <w:tcW w:w="786" w:type="pct"/>
            <w:tcBorders>
              <w:top w:val="single" w:sz="4" w:space="0" w:color="auto"/>
              <w:left w:val="single" w:sz="4" w:space="0" w:color="auto"/>
              <w:bottom w:val="single" w:sz="4" w:space="0" w:color="auto"/>
              <w:right w:val="single" w:sz="4" w:space="0" w:color="auto"/>
            </w:tcBorders>
            <w:shd w:val="clear" w:color="auto" w:fill="FBDCDE"/>
            <w:noWrap/>
            <w:vAlign w:val="center"/>
            <w:hideMark/>
          </w:tcPr>
          <w:p w:rsidR="008B7B74" w:rsidRDefault="008B7B74">
            <w:pPr>
              <w:pStyle w:val="12"/>
            </w:pPr>
            <w:r>
              <w:t>249,0%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56</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Оренбургская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17799</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18226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21,1%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50,3%</w:t>
            </w:r>
          </w:p>
        </w:tc>
        <w:tc>
          <w:tcPr>
            <w:tcW w:w="786" w:type="pct"/>
            <w:tcBorders>
              <w:top w:val="single" w:sz="4" w:space="0" w:color="auto"/>
              <w:left w:val="single" w:sz="4" w:space="0" w:color="auto"/>
              <w:bottom w:val="single" w:sz="4" w:space="0" w:color="auto"/>
              <w:right w:val="single" w:sz="4" w:space="0" w:color="auto"/>
            </w:tcBorders>
            <w:shd w:val="clear" w:color="auto" w:fill="FBDBDE"/>
            <w:noWrap/>
            <w:vAlign w:val="center"/>
            <w:hideMark/>
          </w:tcPr>
          <w:p w:rsidR="008B7B74" w:rsidRDefault="008B7B74">
            <w:pPr>
              <w:pStyle w:val="12"/>
            </w:pPr>
            <w:r>
              <w:t>238,5%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Тюменская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12413</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12652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16,7%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39,0%</w:t>
            </w:r>
          </w:p>
        </w:tc>
        <w:tc>
          <w:tcPr>
            <w:tcW w:w="786" w:type="pct"/>
            <w:tcBorders>
              <w:top w:val="single" w:sz="4" w:space="0" w:color="auto"/>
              <w:left w:val="single" w:sz="4" w:space="0" w:color="auto"/>
              <w:bottom w:val="single" w:sz="4" w:space="0" w:color="auto"/>
              <w:right w:val="single" w:sz="4" w:space="0" w:color="auto"/>
            </w:tcBorders>
            <w:shd w:val="clear" w:color="auto" w:fill="FBD7DA"/>
            <w:noWrap/>
            <w:vAlign w:val="center"/>
            <w:hideMark/>
          </w:tcPr>
          <w:p w:rsidR="008B7B74" w:rsidRDefault="008B7B74">
            <w:pPr>
              <w:pStyle w:val="12"/>
            </w:pPr>
            <w:r>
              <w:t>233,3%</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Башкортостан</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37018</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36313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22,1%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49,8%</w:t>
            </w:r>
          </w:p>
        </w:tc>
        <w:tc>
          <w:tcPr>
            <w:tcW w:w="786" w:type="pct"/>
            <w:tcBorders>
              <w:top w:val="single" w:sz="4" w:space="0" w:color="auto"/>
              <w:left w:val="single" w:sz="4" w:space="0" w:color="auto"/>
              <w:bottom w:val="single" w:sz="4" w:space="0" w:color="auto"/>
              <w:right w:val="single" w:sz="4" w:space="0" w:color="auto"/>
            </w:tcBorders>
            <w:shd w:val="clear" w:color="auto" w:fill="FAD3D6"/>
            <w:noWrap/>
            <w:vAlign w:val="center"/>
            <w:hideMark/>
          </w:tcPr>
          <w:p w:rsidR="008B7B74" w:rsidRDefault="008B7B74">
            <w:pPr>
              <w:pStyle w:val="12"/>
            </w:pPr>
            <w:r>
              <w:t>225,3%</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Челябинская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27840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30915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19,4%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43,8%</w:t>
            </w:r>
          </w:p>
        </w:tc>
        <w:tc>
          <w:tcPr>
            <w:tcW w:w="786" w:type="pct"/>
            <w:tcBorders>
              <w:top w:val="single" w:sz="4" w:space="0" w:color="auto"/>
              <w:left w:val="single" w:sz="4" w:space="0" w:color="auto"/>
              <w:bottom w:val="single" w:sz="4" w:space="0" w:color="auto"/>
              <w:right w:val="single" w:sz="4" w:space="0" w:color="auto"/>
            </w:tcBorders>
            <w:shd w:val="clear" w:color="auto" w:fill="FACFD2"/>
            <w:noWrap/>
            <w:vAlign w:val="center"/>
            <w:hideMark/>
          </w:tcPr>
          <w:p w:rsidR="008B7B74" w:rsidRDefault="008B7B74">
            <w:pPr>
              <w:pStyle w:val="12"/>
            </w:pPr>
            <w:r>
              <w:t>225,2%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Кемеровская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22272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24417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19,0%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42,3%</w:t>
            </w:r>
          </w:p>
        </w:tc>
        <w:tc>
          <w:tcPr>
            <w:tcW w:w="786" w:type="pct"/>
            <w:tcBorders>
              <w:top w:val="single" w:sz="4" w:space="0" w:color="auto"/>
              <w:left w:val="single" w:sz="4" w:space="0" w:color="auto"/>
              <w:bottom w:val="single" w:sz="4" w:space="0" w:color="auto"/>
              <w:right w:val="single" w:sz="4" w:space="0" w:color="auto"/>
            </w:tcBorders>
            <w:shd w:val="clear" w:color="auto" w:fill="FACED1"/>
            <w:noWrap/>
            <w:vAlign w:val="center"/>
            <w:hideMark/>
          </w:tcPr>
          <w:p w:rsidR="008B7B74" w:rsidRDefault="008B7B74">
            <w:pPr>
              <w:pStyle w:val="12"/>
            </w:pPr>
            <w:r>
              <w:t>223,0%</w:t>
            </w:r>
          </w:p>
        </w:tc>
      </w:tr>
      <w:tr w:rsidR="008B7B74" w:rsidTr="008B7B74">
        <w:trPr>
          <w:trHeight w:val="338"/>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Белгородская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12370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12986</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29,0%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63,8%</w:t>
            </w:r>
          </w:p>
        </w:tc>
        <w:tc>
          <w:tcPr>
            <w:tcW w:w="786" w:type="pct"/>
            <w:tcBorders>
              <w:top w:val="single" w:sz="4" w:space="0" w:color="auto"/>
              <w:left w:val="single" w:sz="4" w:space="0" w:color="auto"/>
              <w:bottom w:val="single" w:sz="4" w:space="0" w:color="auto"/>
              <w:right w:val="single" w:sz="4" w:space="0" w:color="auto"/>
            </w:tcBorders>
            <w:shd w:val="clear" w:color="auto" w:fill="FACDD0"/>
            <w:noWrap/>
            <w:vAlign w:val="center"/>
            <w:hideMark/>
          </w:tcPr>
          <w:p w:rsidR="008B7B74" w:rsidRDefault="008B7B74">
            <w:pPr>
              <w:pStyle w:val="12"/>
            </w:pPr>
            <w:r>
              <w:t>219,7%</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Еврейская автономная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1544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1517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20,8%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44,7%</w:t>
            </w:r>
          </w:p>
        </w:tc>
        <w:tc>
          <w:tcPr>
            <w:tcW w:w="786" w:type="pct"/>
            <w:tcBorders>
              <w:top w:val="single" w:sz="4" w:space="0" w:color="auto"/>
              <w:left w:val="single" w:sz="4" w:space="0" w:color="auto"/>
              <w:bottom w:val="single" w:sz="4" w:space="0" w:color="auto"/>
              <w:right w:val="single" w:sz="4" w:space="0" w:color="auto"/>
            </w:tcBorders>
            <w:shd w:val="clear" w:color="auto" w:fill="FAC9CC"/>
            <w:noWrap/>
            <w:vAlign w:val="center"/>
            <w:hideMark/>
          </w:tcPr>
          <w:p w:rsidR="008B7B74" w:rsidRDefault="008B7B74">
            <w:pPr>
              <w:pStyle w:val="12"/>
            </w:pPr>
            <w:r>
              <w:t>215,0%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Новосибирская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21702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22274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21,8%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44,6%</w:t>
            </w:r>
          </w:p>
        </w:tc>
        <w:tc>
          <w:tcPr>
            <w:tcW w:w="786" w:type="pct"/>
            <w:tcBorders>
              <w:top w:val="single" w:sz="4" w:space="0" w:color="auto"/>
              <w:left w:val="single" w:sz="4" w:space="0" w:color="auto"/>
              <w:bottom w:val="single" w:sz="4" w:space="0" w:color="auto"/>
              <w:right w:val="single" w:sz="4" w:space="0" w:color="auto"/>
            </w:tcBorders>
            <w:shd w:val="clear" w:color="auto" w:fill="FAC7CA"/>
            <w:noWrap/>
            <w:vAlign w:val="center"/>
            <w:hideMark/>
          </w:tcPr>
          <w:p w:rsidR="008B7B74" w:rsidRDefault="008B7B74">
            <w:pPr>
              <w:pStyle w:val="12"/>
            </w:pPr>
            <w:r>
              <w:t>204,8%</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Ивановская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7310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7641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26,5%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54,1%</w:t>
            </w:r>
          </w:p>
        </w:tc>
        <w:tc>
          <w:tcPr>
            <w:tcW w:w="786" w:type="pct"/>
            <w:tcBorders>
              <w:top w:val="single" w:sz="4" w:space="0" w:color="auto"/>
              <w:left w:val="single" w:sz="4" w:space="0" w:color="auto"/>
              <w:bottom w:val="single" w:sz="4" w:space="0" w:color="auto"/>
              <w:right w:val="single" w:sz="4" w:space="0" w:color="auto"/>
            </w:tcBorders>
            <w:shd w:val="clear" w:color="auto" w:fill="FAC5C8"/>
            <w:noWrap/>
            <w:vAlign w:val="center"/>
            <w:hideMark/>
          </w:tcPr>
          <w:p w:rsidR="008B7B74" w:rsidRDefault="008B7B74">
            <w:pPr>
              <w:pStyle w:val="12"/>
            </w:pPr>
            <w:r>
              <w:t>203,9%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Хакасия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4647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5212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28,0%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51,8%</w:t>
            </w:r>
          </w:p>
        </w:tc>
        <w:tc>
          <w:tcPr>
            <w:tcW w:w="786" w:type="pct"/>
            <w:tcBorders>
              <w:top w:val="single" w:sz="4" w:space="0" w:color="auto"/>
              <w:left w:val="single" w:sz="4" w:space="0" w:color="auto"/>
              <w:bottom w:val="single" w:sz="4" w:space="0" w:color="auto"/>
              <w:right w:val="single" w:sz="4" w:space="0" w:color="auto"/>
            </w:tcBorders>
            <w:shd w:val="clear" w:color="auto" w:fill="FAC3C6"/>
            <w:noWrap/>
            <w:vAlign w:val="center"/>
            <w:hideMark/>
          </w:tcPr>
          <w:p w:rsidR="008B7B74" w:rsidRDefault="008B7B74">
            <w:pPr>
              <w:pStyle w:val="12"/>
            </w:pPr>
            <w:r>
              <w:t>185,2%</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39</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Калининградская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7555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8475</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30,1%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53,1%</w:t>
            </w:r>
          </w:p>
        </w:tc>
        <w:tc>
          <w:tcPr>
            <w:tcW w:w="786" w:type="pct"/>
            <w:tcBorders>
              <w:top w:val="single" w:sz="4" w:space="0" w:color="auto"/>
              <w:left w:val="single" w:sz="4" w:space="0" w:color="auto"/>
              <w:bottom w:val="single" w:sz="4" w:space="0" w:color="auto"/>
              <w:right w:val="single" w:sz="4" w:space="0" w:color="auto"/>
            </w:tcBorders>
            <w:shd w:val="clear" w:color="auto" w:fill="FABEC1"/>
            <w:noWrap/>
            <w:vAlign w:val="center"/>
            <w:hideMark/>
          </w:tcPr>
          <w:p w:rsidR="008B7B74" w:rsidRDefault="008B7B74">
            <w:pPr>
              <w:pStyle w:val="12"/>
            </w:pPr>
            <w:r>
              <w:t>176,6%</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г. Москва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72345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75351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40,9%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66,8%</w:t>
            </w:r>
          </w:p>
        </w:tc>
        <w:tc>
          <w:tcPr>
            <w:tcW w:w="786" w:type="pct"/>
            <w:tcBorders>
              <w:top w:val="single" w:sz="4" w:space="0" w:color="auto"/>
              <w:left w:val="single" w:sz="4" w:space="0" w:color="auto"/>
              <w:bottom w:val="single" w:sz="4" w:space="0" w:color="auto"/>
              <w:right w:val="single" w:sz="4" w:space="0" w:color="auto"/>
            </w:tcBorders>
            <w:shd w:val="clear" w:color="auto" w:fill="FAB8BB"/>
            <w:noWrap/>
            <w:vAlign w:val="center"/>
            <w:hideMark/>
          </w:tcPr>
          <w:p w:rsidR="008B7B74" w:rsidRDefault="008B7B74">
            <w:pPr>
              <w:pStyle w:val="12"/>
            </w:pPr>
            <w:r>
              <w:t>163,5%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Алтай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2330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2743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19,2%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30,9%</w:t>
            </w:r>
          </w:p>
        </w:tc>
        <w:tc>
          <w:tcPr>
            <w:tcW w:w="786" w:type="pct"/>
            <w:tcBorders>
              <w:top w:val="single" w:sz="4" w:space="0" w:color="auto"/>
              <w:left w:val="single" w:sz="4" w:space="0" w:color="auto"/>
              <w:bottom w:val="single" w:sz="4" w:space="0" w:color="auto"/>
              <w:right w:val="single" w:sz="4" w:space="0" w:color="auto"/>
            </w:tcBorders>
            <w:shd w:val="clear" w:color="auto" w:fill="FAB5B7"/>
            <w:noWrap/>
            <w:vAlign w:val="center"/>
            <w:hideMark/>
          </w:tcPr>
          <w:p w:rsidR="008B7B74" w:rsidRDefault="008B7B74">
            <w:pPr>
              <w:pStyle w:val="12"/>
            </w:pPr>
            <w:r>
              <w:t>161,0%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70</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Томская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7587</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9439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29,0%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44,8%</w:t>
            </w:r>
          </w:p>
        </w:tc>
        <w:tc>
          <w:tcPr>
            <w:tcW w:w="786" w:type="pct"/>
            <w:tcBorders>
              <w:top w:val="single" w:sz="4" w:space="0" w:color="auto"/>
              <w:left w:val="single" w:sz="4" w:space="0" w:color="auto"/>
              <w:bottom w:val="single" w:sz="4" w:space="0" w:color="auto"/>
              <w:right w:val="single" w:sz="4" w:space="0" w:color="auto"/>
            </w:tcBorders>
            <w:shd w:val="clear" w:color="auto" w:fill="F9B0B2"/>
            <w:noWrap/>
            <w:vAlign w:val="center"/>
            <w:hideMark/>
          </w:tcPr>
          <w:p w:rsidR="008B7B74" w:rsidRDefault="008B7B74">
            <w:pPr>
              <w:pStyle w:val="12"/>
            </w:pPr>
            <w:r>
              <w:t>154,5%</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Чувашская Республика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11124</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11310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38,3%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53,2%</w:t>
            </w:r>
          </w:p>
        </w:tc>
        <w:tc>
          <w:tcPr>
            <w:tcW w:w="786" w:type="pct"/>
            <w:tcBorders>
              <w:top w:val="single" w:sz="4" w:space="0" w:color="auto"/>
              <w:left w:val="single" w:sz="4" w:space="0" w:color="auto"/>
              <w:bottom w:val="single" w:sz="4" w:space="0" w:color="auto"/>
              <w:right w:val="single" w:sz="4" w:space="0" w:color="auto"/>
            </w:tcBorders>
            <w:shd w:val="clear" w:color="auto" w:fill="F9A9AB"/>
            <w:noWrap/>
            <w:vAlign w:val="center"/>
            <w:hideMark/>
          </w:tcPr>
          <w:p w:rsidR="008B7B74" w:rsidRDefault="008B7B74">
            <w:pPr>
              <w:pStyle w:val="12"/>
            </w:pPr>
            <w:r>
              <w:t>138,9%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64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Саратовская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19775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19784</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36,0%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49,8%</w:t>
            </w:r>
          </w:p>
        </w:tc>
        <w:tc>
          <w:tcPr>
            <w:tcW w:w="786" w:type="pct"/>
            <w:tcBorders>
              <w:top w:val="single" w:sz="4" w:space="0" w:color="auto"/>
              <w:left w:val="single" w:sz="4" w:space="0" w:color="auto"/>
              <w:bottom w:val="single" w:sz="4" w:space="0" w:color="auto"/>
              <w:right w:val="single" w:sz="4" w:space="0" w:color="auto"/>
            </w:tcBorders>
            <w:shd w:val="clear" w:color="auto" w:fill="F9A2A5"/>
            <w:noWrap/>
            <w:vAlign w:val="center"/>
            <w:hideMark/>
          </w:tcPr>
          <w:p w:rsidR="008B7B74" w:rsidRDefault="008B7B74">
            <w:pPr>
              <w:pStyle w:val="12"/>
            </w:pPr>
            <w:r>
              <w:t>138,3%</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87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Чукотский автономный округ</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631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623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22,3%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30,8%</w:t>
            </w:r>
          </w:p>
        </w:tc>
        <w:tc>
          <w:tcPr>
            <w:tcW w:w="786" w:type="pct"/>
            <w:tcBorders>
              <w:top w:val="single" w:sz="4" w:space="0" w:color="auto"/>
              <w:left w:val="single" w:sz="4" w:space="0" w:color="auto"/>
              <w:bottom w:val="single" w:sz="4" w:space="0" w:color="auto"/>
              <w:right w:val="single" w:sz="4" w:space="0" w:color="auto"/>
            </w:tcBorders>
            <w:shd w:val="clear" w:color="auto" w:fill="F99FA1"/>
            <w:noWrap/>
            <w:vAlign w:val="center"/>
            <w:hideMark/>
          </w:tcPr>
          <w:p w:rsidR="008B7B74" w:rsidRDefault="008B7B74">
            <w:pPr>
              <w:pStyle w:val="12"/>
            </w:pPr>
            <w:r>
              <w:t>137,9%</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51</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Мурманская область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6305</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6678</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36,9%</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50,8%</w:t>
            </w:r>
          </w:p>
        </w:tc>
        <w:tc>
          <w:tcPr>
            <w:tcW w:w="786" w:type="pct"/>
            <w:tcBorders>
              <w:top w:val="single" w:sz="4" w:space="0" w:color="auto"/>
              <w:left w:val="single" w:sz="4" w:space="0" w:color="auto"/>
              <w:bottom w:val="single" w:sz="4" w:space="0" w:color="auto"/>
              <w:right w:val="single" w:sz="4" w:space="0" w:color="auto"/>
            </w:tcBorders>
            <w:shd w:val="clear" w:color="auto" w:fill="F99799"/>
            <w:noWrap/>
            <w:vAlign w:val="center"/>
            <w:hideMark/>
          </w:tcPr>
          <w:p w:rsidR="008B7B74" w:rsidRDefault="008B7B74">
            <w:pPr>
              <w:pStyle w:val="12"/>
            </w:pPr>
            <w:r>
              <w:t>137,7%</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27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Хабаровский край</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9772</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10912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32,7%</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44,1%</w:t>
            </w:r>
          </w:p>
        </w:tc>
        <w:tc>
          <w:tcPr>
            <w:tcW w:w="786" w:type="pct"/>
            <w:tcBorders>
              <w:top w:val="single" w:sz="4" w:space="0" w:color="auto"/>
              <w:left w:val="single" w:sz="4" w:space="0" w:color="auto"/>
              <w:bottom w:val="single" w:sz="4" w:space="0" w:color="auto"/>
              <w:right w:val="single" w:sz="4" w:space="0" w:color="auto"/>
            </w:tcBorders>
            <w:shd w:val="clear" w:color="auto" w:fill="F88D8F"/>
            <w:noWrap/>
            <w:vAlign w:val="center"/>
            <w:hideMark/>
          </w:tcPr>
          <w:p w:rsidR="008B7B74" w:rsidRDefault="008B7B74">
            <w:pPr>
              <w:pStyle w:val="12"/>
            </w:pPr>
            <w:r>
              <w:t>134,6%</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14</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Саха (Якутия)</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11011</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11041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27,1%</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33,4%</w:t>
            </w:r>
          </w:p>
        </w:tc>
        <w:tc>
          <w:tcPr>
            <w:tcW w:w="786" w:type="pct"/>
            <w:tcBorders>
              <w:top w:val="single" w:sz="4" w:space="0" w:color="auto"/>
              <w:left w:val="single" w:sz="4" w:space="0" w:color="auto"/>
              <w:bottom w:val="single" w:sz="4" w:space="0" w:color="auto"/>
              <w:right w:val="single" w:sz="4" w:space="0" w:color="auto"/>
            </w:tcBorders>
            <w:shd w:val="clear" w:color="auto" w:fill="F87E81"/>
            <w:noWrap/>
            <w:vAlign w:val="center"/>
            <w:hideMark/>
          </w:tcPr>
          <w:p w:rsidR="008B7B74" w:rsidRDefault="008B7B74">
            <w:pPr>
              <w:pStyle w:val="12"/>
            </w:pPr>
            <w:r>
              <w:t>123,1%</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17</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Тыва</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4048</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4430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27,3%</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20,5%</w:t>
            </w:r>
          </w:p>
        </w:tc>
        <w:tc>
          <w:tcPr>
            <w:tcW w:w="786" w:type="pct"/>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
            </w:pPr>
            <w:r>
              <w:t>75,0%</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lastRenderedPageBreak/>
              <w:t>82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Республика Крым</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732</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27,3%</w:t>
            </w:r>
          </w:p>
        </w:tc>
        <w:tc>
          <w:tcPr>
            <w:tcW w:w="786"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320"/>
        </w:trPr>
        <w:tc>
          <w:tcPr>
            <w:tcW w:w="415"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92</w:t>
            </w:r>
          </w:p>
        </w:tc>
        <w:tc>
          <w:tcPr>
            <w:tcW w:w="1921" w:type="pct"/>
            <w:tcBorders>
              <w:top w:val="nil"/>
              <w:left w:val="nil"/>
              <w:bottom w:val="single" w:sz="4" w:space="0" w:color="auto"/>
              <w:right w:val="single" w:sz="4" w:space="0" w:color="auto"/>
            </w:tcBorders>
            <w:noWrap/>
            <w:vAlign w:val="center"/>
            <w:hideMark/>
          </w:tcPr>
          <w:p w:rsidR="008B7B74" w:rsidRDefault="008B7B74">
            <w:pPr>
              <w:pStyle w:val="12"/>
            </w:pPr>
            <w:r>
              <w:t>г. Севастополь</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513" w:type="pct"/>
            <w:tcBorders>
              <w:top w:val="nil"/>
              <w:left w:val="nil"/>
              <w:bottom w:val="single" w:sz="4" w:space="0" w:color="auto"/>
              <w:right w:val="single" w:sz="4" w:space="0" w:color="auto"/>
            </w:tcBorders>
            <w:noWrap/>
            <w:vAlign w:val="center"/>
            <w:hideMark/>
          </w:tcPr>
          <w:p w:rsidR="008B7B74" w:rsidRDefault="008B7B74">
            <w:pPr>
              <w:pStyle w:val="12"/>
            </w:pPr>
            <w:r>
              <w:t>3180</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426" w:type="pct"/>
            <w:tcBorders>
              <w:top w:val="nil"/>
              <w:left w:val="nil"/>
              <w:bottom w:val="single" w:sz="4" w:space="0" w:color="auto"/>
              <w:right w:val="single" w:sz="4" w:space="0" w:color="auto"/>
            </w:tcBorders>
            <w:noWrap/>
            <w:vAlign w:val="center"/>
            <w:hideMark/>
          </w:tcPr>
          <w:p w:rsidR="008B7B74" w:rsidRDefault="008B7B74">
            <w:pPr>
              <w:pStyle w:val="12"/>
            </w:pPr>
            <w:r>
              <w:t>41,0%</w:t>
            </w:r>
          </w:p>
        </w:tc>
        <w:tc>
          <w:tcPr>
            <w:tcW w:w="786" w:type="pct"/>
            <w:tcBorders>
              <w:top w:val="nil"/>
              <w:left w:val="nil"/>
              <w:bottom w:val="single" w:sz="4" w:space="0" w:color="auto"/>
              <w:right w:val="single" w:sz="4" w:space="0" w:color="auto"/>
            </w:tcBorders>
            <w:noWrap/>
            <w:vAlign w:val="center"/>
            <w:hideMark/>
          </w:tcPr>
          <w:p w:rsidR="008B7B74" w:rsidRDefault="008B7B74">
            <w:pPr>
              <w:pStyle w:val="12"/>
            </w:pPr>
            <w:r>
              <w:t> </w:t>
            </w:r>
          </w:p>
        </w:tc>
      </w:tr>
    </w:tbl>
    <w:p w:rsidR="008B7B74" w:rsidRDefault="008B7B74" w:rsidP="008B7B74">
      <w:pPr>
        <w:rPr>
          <w:szCs w:val="20"/>
        </w:rPr>
      </w:pPr>
    </w:p>
    <w:p w:rsidR="008B7B74" w:rsidRDefault="008B7B74" w:rsidP="008B7B74">
      <w:bookmarkStart w:id="1585" w:name="_Toc455539187"/>
      <w:r>
        <w:t>Сравнение процентов выполнения заданий разной сложности</w:t>
      </w:r>
      <w:bookmarkEnd w:id="1585"/>
    </w:p>
    <w:p w:rsidR="008B7B74" w:rsidRDefault="008B7B74" w:rsidP="008B7B74">
      <w:r>
        <w:t>На графиках решаемости заданий ВПР можно отследить следующий тип нарушений:</w:t>
      </w:r>
    </w:p>
    <w:p w:rsidR="008B7B74" w:rsidRDefault="008B7B74" w:rsidP="008B7B74">
      <w:r>
        <w:t>массовое нарушение порядка проведения работы в местах обучения:</w:t>
      </w:r>
    </w:p>
    <w:p w:rsidR="008B7B74" w:rsidRDefault="008B7B74" w:rsidP="008B7B74">
      <w:r>
        <w:t>как распознать: низкая корреляция процентов выполнения заданий в регионе и в России, в целом, и/или выравнивание процентов решаемости разных задач (низкая дисперсия уровня решаемости, график похож на прямую горизонтальную линию).</w:t>
      </w:r>
    </w:p>
    <w:p w:rsidR="008B7B74" w:rsidRDefault="008B7B74" w:rsidP="008B7B74">
      <w:r>
        <w:t>причины: невыполнение организаторами порядка проведения работы (например, помощь учителей, списывание со шпаргалок и/или сети Интернет).</w:t>
      </w:r>
    </w:p>
    <w:p w:rsidR="008B7B74" w:rsidRDefault="008B7B74" w:rsidP="008B7B74">
      <w:r>
        <w:t xml:space="preserve">особенности графиков: </w:t>
      </w:r>
    </w:p>
    <w:p w:rsidR="008B7B74" w:rsidRDefault="008B7B74" w:rsidP="008B7B74">
      <w:r>
        <w:t xml:space="preserve">по естественным причинам в слабых регионах кривые могут быть смещены вниз (это отражает честное проведение работы в слабых регионах, если, в целом, форма кривых похожа на общефедеральную), а в сильных (например, в Москве и Санкт-Петербруге) – вверх (что отражает высокий уровень подготовки); </w:t>
      </w:r>
    </w:p>
    <w:p w:rsidR="008B7B74" w:rsidRDefault="008B7B74" w:rsidP="008B7B74">
      <w:r>
        <w:t>аналогичные графики можно строить для отдельных образовательных организаций, однако, для получения достоверных выводов, численность обучающихся должна быть более 80 учеников.</w:t>
      </w:r>
    </w:p>
    <w:p w:rsidR="008B7B74" w:rsidRDefault="008B7B74" w:rsidP="008B7B74">
      <w:pPr>
        <w:rPr>
          <w:szCs w:val="20"/>
        </w:rPr>
      </w:pPr>
      <w:r>
        <w:t>Анализ региональных графиков решаемости ВПР по математике показывает, что:</w:t>
      </w:r>
    </w:p>
    <w:p w:rsidR="008B7B74" w:rsidRDefault="008B7B74" w:rsidP="008B7B74">
      <w:r>
        <w:t>в целом, ВПР по математике прошли достаточно честно, форма региональных графиков близка к общефедеральной форме;</w:t>
      </w:r>
    </w:p>
    <w:p w:rsidR="008B7B74" w:rsidRDefault="008B7B74" w:rsidP="008B7B74">
      <w:r>
        <w:t>в нескольких регионах существуют незначительные риски нарушения процедур в отдельных образовательных организациях, например, в Республике Ингушетия и Республике Калмыкия.</w:t>
      </w:r>
    </w:p>
    <w:p w:rsidR="008B7B74" w:rsidRDefault="008B7B74" w:rsidP="008B7B74">
      <w:pPr>
        <w:rPr>
          <w:szCs w:val="20"/>
        </w:rPr>
      </w:pPr>
      <w:r>
        <w:t>Анализ региональных графиков решаемости ВПР по математике показывает, что:</w:t>
      </w:r>
    </w:p>
    <w:p w:rsidR="008B7B74" w:rsidRDefault="008B7B74" w:rsidP="008B7B74">
      <w:r>
        <w:t>в целом, ВПР по русскому прошли достаточно честно, форма региональных графиков близка к общефедеральной форме, существенных массовых нарушений нет;</w:t>
      </w:r>
    </w:p>
    <w:p w:rsidR="008B7B74" w:rsidRDefault="008B7B74" w:rsidP="008B7B74">
      <w:pPr>
        <w:rPr>
          <w:szCs w:val="20"/>
        </w:rPr>
      </w:pPr>
      <w:r>
        <w:t>Анализ региональных графиков решаемости ВПР по окружающему миру показывает, что:</w:t>
      </w:r>
    </w:p>
    <w:p w:rsidR="008B7B74" w:rsidRDefault="008B7B74" w:rsidP="008B7B74">
      <w:r>
        <w:t>в целом, ВПР по окружающему миру прошли достаточно честно, форма региональных графиков близка к общефедеральной форме;</w:t>
      </w:r>
    </w:p>
    <w:p w:rsidR="008B7B74" w:rsidRDefault="008B7B74" w:rsidP="008B7B74">
      <w:r>
        <w:t>нескольких регионах существуют незначительные риски нарушения процедур в отдельных образовательных организациях, например, в Республике Алтай, Республике Карелия, Алтайском крае, Красноярском крае, Курской области, Томской области.</w:t>
      </w:r>
    </w:p>
    <w:p w:rsidR="008B7B74" w:rsidRDefault="008B7B74" w:rsidP="008B7B74">
      <w:r>
        <w:t>Математика</w:t>
      </w:r>
    </w:p>
    <w:p w:rsidR="008B7B74" w:rsidRDefault="008B7B74" w:rsidP="008B7B74">
      <w:pPr>
        <w:pStyle w:val="ac"/>
        <w:rPr>
          <w:color w:val="FF0000"/>
        </w:rPr>
      </w:pPr>
      <w:r>
        <w:rPr>
          <w:noProof/>
        </w:rPr>
        <w:lastRenderedPageBreak/>
        <w:drawing>
          <wp:inline distT="0" distB="0" distL="0" distR="0" wp14:anchorId="53E3623D" wp14:editId="553CA962">
            <wp:extent cx="5943600" cy="2385060"/>
            <wp:effectExtent l="0" t="0" r="19050" b="15240"/>
            <wp:docPr id="52" name="Диаграмм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8"/>
              </a:graphicData>
            </a:graphic>
          </wp:inline>
        </w:drawing>
      </w:r>
    </w:p>
    <w:p w:rsidR="008B7B74" w:rsidRDefault="008B7B74" w:rsidP="008B7B74">
      <w:pPr>
        <w:pStyle w:val="ab"/>
        <w:numPr>
          <w:ilvl w:val="0"/>
          <w:numId w:val="5"/>
        </w:numPr>
        <w:ind w:left="0" w:firstLine="0"/>
      </w:pPr>
      <w:r>
        <w:t>— Выполнение заданий МА ВПР РФ</w:t>
      </w:r>
    </w:p>
    <w:p w:rsidR="008B7B74" w:rsidRDefault="008B7B74" w:rsidP="008B7B74">
      <w:r>
        <w:t>Региональные графики решаемости ВПР по математике представлены в электронном виде на электронном носителе (  10, папка «  4»).</w:t>
      </w:r>
    </w:p>
    <w:p w:rsidR="008B7B74" w:rsidRDefault="008B7B74" w:rsidP="008B7B74">
      <w:r>
        <w:t>Региональные графики решаемости ВПР по русскому языку представлены в электронном виде на электронном носителе (  10, папка «  4»).</w:t>
      </w:r>
    </w:p>
    <w:p w:rsidR="008B7B74" w:rsidRDefault="008B7B74" w:rsidP="008B7B74">
      <w:r>
        <w:t>Региональные графики решаемости ВПР по окружающему миру представлены в электронном виде на электронном носителе (  10, папка «  4»).</w:t>
      </w:r>
    </w:p>
    <w:p w:rsidR="008B7B74" w:rsidRDefault="008B7B74" w:rsidP="008B7B74">
      <w:r>
        <w:t>Графики решаемости ВПР на примере образовательных организаций с нетипичной решаемостью заданий по математике представлены в электронном виде на электронном носителе (  10, папка «  4»).</w:t>
      </w:r>
    </w:p>
    <w:p w:rsidR="008B7B74" w:rsidRDefault="008B7B74" w:rsidP="008B7B74"/>
    <w:p w:rsidR="008B7B74" w:rsidRDefault="008B7B74" w:rsidP="008B7B74">
      <w:pPr>
        <w:pStyle w:val="4"/>
      </w:pPr>
      <w:bookmarkStart w:id="1586" w:name="_Toc468905410"/>
      <w:bookmarkStart w:id="1587" w:name="_Toc468376270"/>
      <w:bookmarkStart w:id="1588" w:name="_Toc468373650"/>
      <w:bookmarkStart w:id="1589" w:name="_Toc468370370"/>
      <w:bookmarkStart w:id="1590" w:name="_Toc455539188"/>
      <w:r>
        <w:rPr>
          <w:lang w:val="en-US"/>
        </w:rPr>
        <w:t>II</w:t>
      </w:r>
      <w:r>
        <w:t>.15.2.1.2 Сопоставление результатов различных процедур</w:t>
      </w:r>
      <w:bookmarkEnd w:id="1586"/>
      <w:bookmarkEnd w:id="1587"/>
      <w:bookmarkEnd w:id="1588"/>
      <w:bookmarkEnd w:id="1589"/>
      <w:bookmarkEnd w:id="1590"/>
    </w:p>
    <w:p w:rsidR="008B7B74" w:rsidRDefault="008B7B74" w:rsidP="008B7B74">
      <w:pPr>
        <w:pStyle w:val="a0"/>
      </w:pPr>
    </w:p>
    <w:p w:rsidR="008B7B74" w:rsidRDefault="008B7B74" w:rsidP="008B7B74">
      <w:bookmarkStart w:id="1591" w:name="_Toc455539189"/>
      <w:r>
        <w:t>Пример. Сопоставление результатов олимпиады из списка РСОШ и результатов ЕГЭ</w:t>
      </w:r>
      <w:bookmarkEnd w:id="1591"/>
    </w:p>
    <w:p w:rsidR="008B7B74" w:rsidRDefault="008B7B74" w:rsidP="008B7B74">
      <w:pPr>
        <w:rPr>
          <w:color w:val="000000"/>
        </w:rPr>
      </w:pPr>
      <w:r>
        <w:rPr>
          <w:color w:val="000000"/>
        </w:rPr>
        <w:t xml:space="preserve">В качестве показателя, характеризующего объективность результатов олимпиад из списка РСОШ, приводится процент участников этих олимпиад, подтвердивших свои результаты на ЕГЭ по соответствующему предмету. </w:t>
      </w:r>
    </w:p>
    <w:p w:rsidR="008B7B74" w:rsidRDefault="008B7B74" w:rsidP="008B7B74">
      <w:r>
        <w:t xml:space="preserve">Обучающиеся получили на олимпиадах РСОШ в 2016 г. 11 653 диплома, из них 9310 дипломов (80%) – в предметных олимпиадах (олимпиадах, профиль которых полностью соответствует общеобразовательным предметам), для которых рассмотрение подтверждаемости по ЕГЭ корректно. Среди обучающихся с дипломами предметных олимпиад соответствующие профилю ЕГЭ сдавали 4993 человека, результаты были подтверждены по 4400 дипломам, т.е. </w:t>
      </w:r>
      <w:r>
        <w:rPr>
          <w:b/>
        </w:rPr>
        <w:t>88,12%</w:t>
      </w:r>
      <w:r>
        <w:t>. Большинство олимпиад имеет высокий уровень подтверждаемости, проблемы наблюдаются только в отдельных направлениях незначительного количества олимпиад. По профилям олимпиад подтверждаемость колеблется от 74,51% (литература) до 100%. Важно отметить, что низкий процент подтверждаемости по литературе не всегда связан с проблемами олимпиад по литературе, такой процент также может отражать больший объем требуемых знаний и принципиальное отличие компетенций, необходимым для успешной сдачи ЕГЭ по литературе и для победы на олимпиаде по литературе.</w:t>
      </w:r>
    </w:p>
    <w:p w:rsidR="008B7B74" w:rsidRDefault="008B7B74" w:rsidP="008B7B74">
      <w:pPr>
        <w:pStyle w:val="aa"/>
        <w:numPr>
          <w:ilvl w:val="0"/>
          <w:numId w:val="3"/>
        </w:numPr>
        <w:ind w:left="0" w:firstLine="0"/>
      </w:pPr>
      <w:r>
        <w:lastRenderedPageBreak/>
        <w:t>— Сопоставление результатов различных процедур</w:t>
      </w:r>
    </w:p>
    <w:tbl>
      <w:tblPr>
        <w:tblW w:w="5000" w:type="pct"/>
        <w:tblLook w:val="04A0" w:firstRow="1" w:lastRow="0" w:firstColumn="1" w:lastColumn="0" w:noHBand="0" w:noVBand="1"/>
      </w:tblPr>
      <w:tblGrid>
        <w:gridCol w:w="2471"/>
        <w:gridCol w:w="1797"/>
        <w:gridCol w:w="1797"/>
        <w:gridCol w:w="1829"/>
        <w:gridCol w:w="1960"/>
      </w:tblGrid>
      <w:tr w:rsidR="008B7B74" w:rsidTr="008B7B74">
        <w:trPr>
          <w:trHeight w:val="780"/>
        </w:trPr>
        <w:tc>
          <w:tcPr>
            <w:tcW w:w="1257"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Профиль</w:t>
            </w:r>
          </w:p>
        </w:tc>
        <w:tc>
          <w:tcPr>
            <w:tcW w:w="915" w:type="pct"/>
            <w:tcBorders>
              <w:top w:val="single" w:sz="4" w:space="0" w:color="auto"/>
              <w:left w:val="nil"/>
              <w:bottom w:val="single" w:sz="4" w:space="0" w:color="auto"/>
              <w:right w:val="single" w:sz="4" w:space="0" w:color="auto"/>
            </w:tcBorders>
            <w:vAlign w:val="center"/>
            <w:hideMark/>
          </w:tcPr>
          <w:p w:rsidR="008B7B74" w:rsidRDefault="008B7B74">
            <w:pPr>
              <w:pStyle w:val="12"/>
            </w:pPr>
            <w:r>
              <w:t>Всего дипломов</w:t>
            </w:r>
          </w:p>
        </w:tc>
        <w:tc>
          <w:tcPr>
            <w:tcW w:w="915" w:type="pct"/>
            <w:tcBorders>
              <w:top w:val="single" w:sz="4" w:space="0" w:color="auto"/>
              <w:left w:val="nil"/>
              <w:bottom w:val="single" w:sz="4" w:space="0" w:color="auto"/>
              <w:right w:val="single" w:sz="4" w:space="0" w:color="auto"/>
            </w:tcBorders>
            <w:vAlign w:val="center"/>
            <w:hideMark/>
          </w:tcPr>
          <w:p w:rsidR="008B7B74" w:rsidRDefault="008B7B74">
            <w:pPr>
              <w:pStyle w:val="12"/>
            </w:pPr>
            <w:r>
              <w:t>Количество сдававших предмет</w:t>
            </w:r>
          </w:p>
        </w:tc>
        <w:tc>
          <w:tcPr>
            <w:tcW w:w="915" w:type="pct"/>
            <w:tcBorders>
              <w:top w:val="single" w:sz="4" w:space="0" w:color="auto"/>
              <w:left w:val="nil"/>
              <w:bottom w:val="single" w:sz="4" w:space="0" w:color="auto"/>
              <w:right w:val="single" w:sz="4" w:space="0" w:color="auto"/>
            </w:tcBorders>
            <w:vAlign w:val="center"/>
            <w:hideMark/>
          </w:tcPr>
          <w:p w:rsidR="008B7B74" w:rsidRDefault="008B7B74">
            <w:pPr>
              <w:pStyle w:val="12"/>
            </w:pPr>
            <w:r>
              <w:t>Количество подтвердивших предмет</w:t>
            </w:r>
          </w:p>
        </w:tc>
        <w:tc>
          <w:tcPr>
            <w:tcW w:w="997" w:type="pct"/>
            <w:tcBorders>
              <w:top w:val="single" w:sz="4" w:space="0" w:color="auto"/>
              <w:left w:val="nil"/>
              <w:bottom w:val="single" w:sz="4" w:space="0" w:color="auto"/>
              <w:right w:val="single" w:sz="4" w:space="0" w:color="auto"/>
            </w:tcBorders>
            <w:vAlign w:val="center"/>
            <w:hideMark/>
          </w:tcPr>
          <w:p w:rsidR="008B7B74" w:rsidRDefault="008B7B74">
            <w:pPr>
              <w:pStyle w:val="12"/>
            </w:pPr>
            <w:r>
              <w:t>Процент подтвердивших предмет</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171</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165</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150</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90,91%</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95</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100,00%</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255</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100,00%</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167</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153</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114</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74,51%</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3229</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3222</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2894</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89,82%</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915" w:type="pct"/>
            <w:tcBorders>
              <w:top w:val="nil"/>
              <w:left w:val="nil"/>
              <w:bottom w:val="single" w:sz="4" w:space="0" w:color="auto"/>
              <w:right w:val="single" w:sz="4" w:space="0" w:color="auto"/>
            </w:tcBorders>
            <w:noWrap/>
            <w:vAlign w:val="bottom"/>
            <w:hideMark/>
          </w:tcPr>
          <w:p w:rsidR="008B7B74" w:rsidRDefault="008B7B74">
            <w:pPr>
              <w:pStyle w:val="12"/>
              <w:rPr>
                <w:color w:val="000000"/>
              </w:rPr>
            </w:pPr>
            <w:r>
              <w:rPr>
                <w:color w:val="000000"/>
              </w:rPr>
              <w:t>1010</w:t>
            </w:r>
          </w:p>
        </w:tc>
        <w:tc>
          <w:tcPr>
            <w:tcW w:w="915" w:type="pct"/>
            <w:tcBorders>
              <w:top w:val="nil"/>
              <w:left w:val="nil"/>
              <w:bottom w:val="single" w:sz="4" w:space="0" w:color="auto"/>
              <w:right w:val="single" w:sz="4" w:space="0" w:color="auto"/>
            </w:tcBorders>
            <w:noWrap/>
            <w:vAlign w:val="bottom"/>
            <w:hideMark/>
          </w:tcPr>
          <w:p w:rsidR="008B7B74" w:rsidRDefault="008B7B74">
            <w:pPr>
              <w:pStyle w:val="12"/>
              <w:rPr>
                <w:color w:val="000000"/>
              </w:rPr>
            </w:pPr>
            <w:r>
              <w:rPr>
                <w:color w:val="000000"/>
              </w:rPr>
              <w:t>937</w:t>
            </w:r>
          </w:p>
        </w:tc>
        <w:tc>
          <w:tcPr>
            <w:tcW w:w="915" w:type="pct"/>
            <w:tcBorders>
              <w:top w:val="nil"/>
              <w:left w:val="nil"/>
              <w:bottom w:val="single" w:sz="4" w:space="0" w:color="auto"/>
              <w:right w:val="single" w:sz="4" w:space="0" w:color="auto"/>
            </w:tcBorders>
            <w:noWrap/>
            <w:vAlign w:val="bottom"/>
            <w:hideMark/>
          </w:tcPr>
          <w:p w:rsidR="008B7B74" w:rsidRDefault="008B7B74">
            <w:pPr>
              <w:pStyle w:val="12"/>
              <w:rPr>
                <w:color w:val="000000"/>
              </w:rPr>
            </w:pPr>
            <w:r>
              <w:rPr>
                <w:color w:val="000000"/>
              </w:rPr>
              <w:t>748</w:t>
            </w:r>
          </w:p>
        </w:tc>
        <w:tc>
          <w:tcPr>
            <w:tcW w:w="997" w:type="pct"/>
            <w:tcBorders>
              <w:top w:val="nil"/>
              <w:left w:val="nil"/>
              <w:bottom w:val="single" w:sz="4" w:space="0" w:color="auto"/>
              <w:right w:val="single" w:sz="4" w:space="0" w:color="auto"/>
            </w:tcBorders>
            <w:noWrap/>
            <w:vAlign w:val="bottom"/>
            <w:hideMark/>
          </w:tcPr>
          <w:p w:rsidR="008B7B74" w:rsidRDefault="008B7B74">
            <w:pPr>
              <w:pStyle w:val="12"/>
              <w:rPr>
                <w:color w:val="000000"/>
              </w:rPr>
            </w:pPr>
            <w:r>
              <w:rPr>
                <w:color w:val="000000"/>
              </w:rPr>
              <w:t>79,83%</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503</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503</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482</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95,83%</w:t>
            </w:r>
          </w:p>
        </w:tc>
      </w:tr>
      <w:tr w:rsidR="008B7B74" w:rsidTr="008B7B74">
        <w:trPr>
          <w:trHeight w:val="320"/>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856</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100,00%</w:t>
            </w:r>
          </w:p>
        </w:tc>
      </w:tr>
      <w:tr w:rsidR="008B7B74" w:rsidTr="008B7B74">
        <w:trPr>
          <w:trHeight w:val="281"/>
        </w:trPr>
        <w:tc>
          <w:tcPr>
            <w:tcW w:w="1257" w:type="pct"/>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313</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w:t>
            </w:r>
          </w:p>
        </w:tc>
        <w:tc>
          <w:tcPr>
            <w:tcW w:w="915"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w:t>
            </w:r>
          </w:p>
        </w:tc>
        <w:tc>
          <w:tcPr>
            <w:tcW w:w="997" w:type="pct"/>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80,00%</w:t>
            </w:r>
          </w:p>
        </w:tc>
      </w:tr>
    </w:tbl>
    <w:p w:rsidR="008B7B74" w:rsidRDefault="008B7B74" w:rsidP="008B7B74">
      <w:pPr>
        <w:spacing w:before="120"/>
        <w:rPr>
          <w:szCs w:val="20"/>
        </w:rPr>
      </w:pPr>
    </w:p>
    <w:p w:rsidR="008B7B74" w:rsidRDefault="008B7B74" w:rsidP="008B7B74">
      <w:r>
        <w:t xml:space="preserve">Важно отметить, что, в целом, процент подтверждения очень высокий, в отдельных случаях он снижается за счет небольшого числа победителей и призеров и большого числа среди них не подтвердивших результат. Необходимо разделять 2 типа неподтвержденности: отдельные случаи естественного не подтверждения, например, по болезни участников и т.д., и профили и/или олимпиады, в которых неподтвежденность массовая (много участников (более 50) сдают профильные предметы и много не подтверждают). </w:t>
      </w:r>
    </w:p>
    <w:p w:rsidR="008B7B74" w:rsidRDefault="008B7B74" w:rsidP="008B7B74">
      <w:r>
        <w:t xml:space="preserve">Среди олимпиад, в которых профильный ЕГЭ сдает 50 человек и более, подтверждаемость находится на уровне 88%, что говорит о высокой объективности результатов. </w:t>
      </w:r>
    </w:p>
    <w:p w:rsidR="008B7B74" w:rsidRDefault="008B7B74" w:rsidP="008B7B74">
      <w:pPr>
        <w:rPr>
          <w:color w:val="000000"/>
        </w:rPr>
      </w:pPr>
      <w:r>
        <w:rPr>
          <w:color w:val="000000"/>
        </w:rPr>
        <w:t xml:space="preserve">Процент подтвердивших свои олимпиадные результаты является случайной величиной, и, следовательно, может в некоторых разумных пределах отклоняться от своего среднего значения. С математической точки зрения, число подтвердивших свои олимпиадные успехи является «числом успехов» в серии из </w:t>
      </w:r>
      <w:r>
        <w:rPr>
          <w:color w:val="000000"/>
          <w:lang w:val="en-GB"/>
        </w:rPr>
        <w:t>n</w:t>
      </w:r>
      <w:r>
        <w:rPr>
          <w:color w:val="000000"/>
        </w:rPr>
        <w:t xml:space="preserve"> испытаний Бернулли. Здесь под </w:t>
      </w:r>
      <w:r>
        <w:rPr>
          <w:color w:val="000000"/>
          <w:lang w:val="en-GB"/>
        </w:rPr>
        <w:t>n</w:t>
      </w:r>
      <w:r>
        <w:rPr>
          <w:color w:val="000000"/>
        </w:rPr>
        <w:t xml:space="preserve"> – понимается число победителей и призеров олимпиад, сдававших профильный ЕГЭ, а под «успехом» - факт подтверждения олимпиады. Согласно теореме Муавра-Лапласа при достаточно большом числе победителей и призеров (более 50) распределение «числа успехов» начинает подчиняться нормальному закону распределения. Это позволяет указать разумные пределы отклонений числа успехов (и, соответственно, процента успехов) от ожидаемого среднего значения числа успехов. В настоящее время для олимпиад РСОШ процент подтверждения олимпиадных успехов находится на уровне 90% или другими словами вероятность успеха в одном испытании Бернулли равна 0.9. Следует заметить, что разумные пределы отклонения процента подтвердивших олимпиаду зависят: от уровня доверия к выводу и числа участников олимпиады. При этом зависимость от числа участников выражается функцией единица деленная на корень из </w:t>
      </w:r>
      <w:r>
        <w:rPr>
          <w:color w:val="000000"/>
          <w:lang w:val="en-GB"/>
        </w:rPr>
        <w:t>n</w:t>
      </w:r>
      <w:r>
        <w:rPr>
          <w:color w:val="000000"/>
        </w:rPr>
        <w:t xml:space="preserve">. Ниже в таблице для вероятности успеха 0.9 и уровня доверия 0.99 приведены расчеты для нижней границы процента подтвердивших олимпиаду в зависимости от </w:t>
      </w:r>
      <w:r>
        <w:rPr>
          <w:color w:val="000000"/>
          <w:lang w:val="en-GB"/>
        </w:rPr>
        <w:t>n</w:t>
      </w:r>
      <w:r>
        <w:rPr>
          <w:color w:val="000000"/>
        </w:rPr>
        <w:t>.</w:t>
      </w:r>
    </w:p>
    <w:p w:rsidR="008B7B74" w:rsidRDefault="008B7B74" w:rsidP="008B7B74">
      <w:pPr>
        <w:pStyle w:val="aa"/>
        <w:numPr>
          <w:ilvl w:val="0"/>
          <w:numId w:val="3"/>
        </w:numPr>
        <w:ind w:left="0" w:firstLine="0"/>
      </w:pPr>
      <w:r>
        <w:t>— Пределы отклонения процента подтвердивших олимпиаду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 xml:space="preserve">Число победителей и призеров  </w:t>
            </w:r>
            <w:r>
              <w:rPr>
                <w:lang w:val="en-GB"/>
              </w:rPr>
              <w:t>n</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Нижняя граница доверительного интервала для процента подтвердивших олимпиаду</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50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79</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100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82,25</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200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84,53</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300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85,54</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400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86,13</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500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86,54</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lastRenderedPageBreak/>
              <w:t>700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87,02</w:t>
            </w:r>
          </w:p>
        </w:tc>
      </w:tr>
      <w:tr w:rsidR="008B7B74" w:rsidTr="008B7B74">
        <w:trPr>
          <w:jc w:val="center"/>
        </w:trPr>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900</w:t>
            </w:r>
          </w:p>
        </w:tc>
        <w:tc>
          <w:tcPr>
            <w:tcW w:w="2500"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jc w:val="center"/>
            </w:pPr>
            <w:r>
              <w:t>87,42</w:t>
            </w:r>
          </w:p>
        </w:tc>
      </w:tr>
    </w:tbl>
    <w:p w:rsidR="008B7B74" w:rsidRDefault="008B7B74" w:rsidP="008B7B74">
      <w:pPr>
        <w:rPr>
          <w:szCs w:val="20"/>
        </w:rPr>
      </w:pPr>
      <w:r>
        <w:t>Среди олимпиад РСОШ не попадают в доверительный интервал по проценту подтвердивших олимпиадный результат на ЕГЭ (т.е. имеют риски необъективности) следующие:</w:t>
      </w:r>
    </w:p>
    <w:p w:rsidR="008B7B74" w:rsidRDefault="008B7B74" w:rsidP="008B7B74">
      <w:r>
        <w:t>Северо-Восточной олимпиаде школьников по математике;</w:t>
      </w:r>
    </w:p>
    <w:p w:rsidR="008B7B74" w:rsidRDefault="008B7B74" w:rsidP="008B7B74">
      <w:r>
        <w:t>Многопрофильной инженерной олимпиаде «Звезда» по обществознанию;</w:t>
      </w:r>
    </w:p>
    <w:p w:rsidR="008B7B74" w:rsidRDefault="008B7B74" w:rsidP="008B7B74">
      <w:r>
        <w:t>Олимпиаде школьников «Ломоносов» по литературе»;</w:t>
      </w:r>
    </w:p>
    <w:p w:rsidR="008B7B74" w:rsidRDefault="008B7B74" w:rsidP="008B7B74">
      <w:r>
        <w:t>Межрегиональной олимпиаде школьников «Высшая проба» по литературе;</w:t>
      </w:r>
    </w:p>
    <w:p w:rsidR="008B7B74" w:rsidRDefault="008B7B74" w:rsidP="008B7B74">
      <w:r>
        <w:t>Кутафинской олимпиаде школьников по праву;</w:t>
      </w:r>
    </w:p>
    <w:p w:rsidR="008B7B74" w:rsidRDefault="008B7B74" w:rsidP="008B7B74">
      <w:r>
        <w:t xml:space="preserve">Без этих 5 олимпиад подтверждаемость достигает уровня 92%. </w:t>
      </w:r>
    </w:p>
    <w:p w:rsidR="008B7B74" w:rsidRDefault="008B7B74" w:rsidP="008B7B74">
      <w:r>
        <w:t>В 2016/2017 г. из перечня утвержденных олимпиад уже исключены 2 олимпиады:</w:t>
      </w:r>
    </w:p>
    <w:p w:rsidR="008B7B74" w:rsidRDefault="008B7B74" w:rsidP="008B7B74">
      <w:r>
        <w:t>Северо-Восточной олимпиаде школьников по математике;</w:t>
      </w:r>
    </w:p>
    <w:p w:rsidR="008B7B74" w:rsidRDefault="008B7B74" w:rsidP="008B7B74">
      <w:r>
        <w:t>Многопрофильной инженерной олимпиаде «Звезда» по обществознанию;</w:t>
      </w:r>
    </w:p>
    <w:p w:rsidR="008B7B74" w:rsidRDefault="008B7B74" w:rsidP="008B7B74">
      <w:r>
        <w:t>Подтверждаемость олимпиад, профильный предмет ЕГЭ в которых сдают 50 и более человек без этих двух олимпиад составляет 91%.</w:t>
      </w:r>
    </w:p>
    <w:p w:rsidR="008B7B74" w:rsidRDefault="008B7B74" w:rsidP="008B7B74">
      <w:r>
        <w:t xml:space="preserve">Далее представлена подтверждаемость по всем предметным олимпиадам. </w:t>
      </w:r>
    </w:p>
    <w:p w:rsidR="008B7B74" w:rsidRDefault="008B7B74" w:rsidP="008B7B74">
      <w:pPr>
        <w:pStyle w:val="aa"/>
        <w:numPr>
          <w:ilvl w:val="0"/>
          <w:numId w:val="3"/>
        </w:numPr>
        <w:ind w:left="0" w:firstLine="0"/>
      </w:pPr>
      <w:r>
        <w:t>— Подтверждаемость олимпиад</w:t>
      </w:r>
    </w:p>
    <w:tbl>
      <w:tblPr>
        <w:tblW w:w="0" w:type="auto"/>
        <w:tblLook w:val="04A0" w:firstRow="1" w:lastRow="0" w:firstColumn="1" w:lastColumn="0" w:noHBand="0" w:noVBand="1"/>
      </w:tblPr>
      <w:tblGrid>
        <w:gridCol w:w="2099"/>
        <w:gridCol w:w="1752"/>
        <w:gridCol w:w="1287"/>
        <w:gridCol w:w="1320"/>
        <w:gridCol w:w="1698"/>
        <w:gridCol w:w="1698"/>
      </w:tblGrid>
      <w:tr w:rsidR="008B7B74" w:rsidTr="008B7B74">
        <w:trPr>
          <w:trHeight w:val="780"/>
          <w:tblHeader/>
        </w:trPr>
        <w:tc>
          <w:tcPr>
            <w:tcW w:w="2264" w:type="dxa"/>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Наименование олимпиады</w:t>
            </w:r>
          </w:p>
        </w:tc>
        <w:tc>
          <w:tcPr>
            <w:tcW w:w="1888" w:type="dxa"/>
            <w:tcBorders>
              <w:top w:val="single" w:sz="4" w:space="0" w:color="auto"/>
              <w:left w:val="nil"/>
              <w:bottom w:val="single" w:sz="4" w:space="0" w:color="auto"/>
              <w:right w:val="single" w:sz="4" w:space="0" w:color="auto"/>
            </w:tcBorders>
            <w:noWrap/>
            <w:vAlign w:val="center"/>
            <w:hideMark/>
          </w:tcPr>
          <w:p w:rsidR="008B7B74" w:rsidRDefault="008B7B74">
            <w:pPr>
              <w:pStyle w:val="12"/>
            </w:pPr>
            <w:r>
              <w:t>Профиль олимпиады</w:t>
            </w:r>
          </w:p>
        </w:tc>
        <w:tc>
          <w:tcPr>
            <w:tcW w:w="1270" w:type="dxa"/>
            <w:tcBorders>
              <w:top w:val="single" w:sz="4" w:space="0" w:color="auto"/>
              <w:left w:val="nil"/>
              <w:bottom w:val="single" w:sz="4" w:space="0" w:color="auto"/>
              <w:right w:val="single" w:sz="4" w:space="0" w:color="auto"/>
            </w:tcBorders>
            <w:vAlign w:val="center"/>
            <w:hideMark/>
          </w:tcPr>
          <w:p w:rsidR="008B7B74" w:rsidRDefault="008B7B74">
            <w:pPr>
              <w:pStyle w:val="12"/>
            </w:pPr>
            <w:r>
              <w:t>Всего участников</w:t>
            </w:r>
          </w:p>
        </w:tc>
        <w:tc>
          <w:tcPr>
            <w:tcW w:w="1286" w:type="dxa"/>
            <w:tcBorders>
              <w:top w:val="single" w:sz="4" w:space="0" w:color="auto"/>
              <w:left w:val="nil"/>
              <w:bottom w:val="single" w:sz="4" w:space="0" w:color="auto"/>
              <w:right w:val="single" w:sz="4" w:space="0" w:color="auto"/>
            </w:tcBorders>
            <w:vAlign w:val="center"/>
            <w:hideMark/>
          </w:tcPr>
          <w:p w:rsidR="008B7B74" w:rsidRDefault="008B7B74">
            <w:pPr>
              <w:pStyle w:val="12"/>
            </w:pPr>
            <w:r>
              <w:t>Количество сдававших предмет</w:t>
            </w:r>
          </w:p>
        </w:tc>
        <w:tc>
          <w:tcPr>
            <w:tcW w:w="1648" w:type="dxa"/>
            <w:tcBorders>
              <w:top w:val="single" w:sz="4" w:space="0" w:color="auto"/>
              <w:left w:val="nil"/>
              <w:bottom w:val="single" w:sz="4" w:space="0" w:color="auto"/>
              <w:right w:val="single" w:sz="4" w:space="0" w:color="auto"/>
            </w:tcBorders>
            <w:vAlign w:val="center"/>
            <w:hideMark/>
          </w:tcPr>
          <w:p w:rsidR="008B7B74" w:rsidRDefault="008B7B74">
            <w:pPr>
              <w:pStyle w:val="12"/>
            </w:pPr>
            <w:r>
              <w:t>Количество подтвердивших предмет</w:t>
            </w:r>
          </w:p>
        </w:tc>
        <w:tc>
          <w:tcPr>
            <w:tcW w:w="1648" w:type="dxa"/>
            <w:tcBorders>
              <w:top w:val="single" w:sz="4" w:space="0" w:color="auto"/>
              <w:left w:val="nil"/>
              <w:bottom w:val="single" w:sz="4" w:space="0" w:color="auto"/>
              <w:right w:val="single" w:sz="4" w:space="0" w:color="auto"/>
            </w:tcBorders>
            <w:vAlign w:val="center"/>
            <w:hideMark/>
          </w:tcPr>
          <w:p w:rsidR="008B7B74" w:rsidRDefault="008B7B74">
            <w:pPr>
              <w:pStyle w:val="12"/>
            </w:pPr>
            <w:r>
              <w:t>Процент подтвердивших предмет</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"Физтех"</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714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712</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690</w:t>
            </w:r>
          </w:p>
        </w:tc>
        <w:tc>
          <w:tcPr>
            <w:tcW w:w="1648" w:type="dxa"/>
            <w:tcBorders>
              <w:top w:val="single" w:sz="4" w:space="0" w:color="auto"/>
              <w:left w:val="single" w:sz="4" w:space="0" w:color="auto"/>
              <w:bottom w:val="single" w:sz="4" w:space="0" w:color="auto"/>
              <w:right w:val="single" w:sz="4" w:space="0" w:color="auto"/>
            </w:tcBorders>
            <w:shd w:val="clear" w:color="auto" w:fill="B2D580"/>
            <w:noWrap/>
            <w:vAlign w:val="center"/>
            <w:hideMark/>
          </w:tcPr>
          <w:p w:rsidR="008B7B74" w:rsidRDefault="008B7B74">
            <w:pPr>
              <w:pStyle w:val="12"/>
              <w:rPr>
                <w:color w:val="000000"/>
              </w:rPr>
            </w:pPr>
            <w:r>
              <w:rPr>
                <w:color w:val="000000"/>
              </w:rPr>
              <w:t>97%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Объединённая межвузовская математическая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679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679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596</w:t>
            </w:r>
          </w:p>
        </w:tc>
        <w:tc>
          <w:tcPr>
            <w:tcW w:w="1648" w:type="dxa"/>
            <w:tcBorders>
              <w:top w:val="single" w:sz="4" w:space="0" w:color="auto"/>
              <w:left w:val="single" w:sz="4" w:space="0" w:color="auto"/>
              <w:bottom w:val="single" w:sz="4" w:space="0" w:color="auto"/>
              <w:right w:val="single" w:sz="4" w:space="0" w:color="auto"/>
            </w:tcBorders>
            <w:shd w:val="clear" w:color="auto" w:fill="FEDB81"/>
            <w:noWrap/>
            <w:vAlign w:val="center"/>
            <w:hideMark/>
          </w:tcPr>
          <w:p w:rsidR="008B7B74" w:rsidRDefault="008B7B74">
            <w:pPr>
              <w:pStyle w:val="12"/>
              <w:rPr>
                <w:color w:val="000000"/>
              </w:rPr>
            </w:pPr>
            <w:r>
              <w:rPr>
                <w:color w:val="000000"/>
              </w:rPr>
              <w:t>88%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Северо-Восточная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285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283</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164</w:t>
            </w:r>
          </w:p>
        </w:tc>
        <w:tc>
          <w:tcPr>
            <w:tcW w:w="1648" w:type="dxa"/>
            <w:tcBorders>
              <w:top w:val="single" w:sz="4" w:space="0" w:color="auto"/>
              <w:left w:val="single" w:sz="4" w:space="0" w:color="auto"/>
              <w:bottom w:val="single" w:sz="4" w:space="0" w:color="auto"/>
              <w:right w:val="single" w:sz="4" w:space="0" w:color="auto"/>
            </w:tcBorders>
            <w:shd w:val="clear" w:color="auto" w:fill="FA9072"/>
            <w:noWrap/>
            <w:vAlign w:val="center"/>
            <w:hideMark/>
          </w:tcPr>
          <w:p w:rsidR="008B7B74" w:rsidRDefault="008B7B74">
            <w:pPr>
              <w:pStyle w:val="12"/>
              <w:rPr>
                <w:color w:val="000000"/>
              </w:rPr>
            </w:pPr>
            <w:r>
              <w:rPr>
                <w:color w:val="000000"/>
              </w:rPr>
              <w:t>58%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236</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229</w:t>
            </w:r>
          </w:p>
        </w:tc>
        <w:tc>
          <w:tcPr>
            <w:tcW w:w="1648" w:type="dxa"/>
            <w:tcBorders>
              <w:top w:val="single" w:sz="4" w:space="0" w:color="auto"/>
              <w:left w:val="single" w:sz="4" w:space="0" w:color="auto"/>
              <w:bottom w:val="single" w:sz="4" w:space="0" w:color="auto"/>
              <w:right w:val="single" w:sz="4" w:space="0" w:color="auto"/>
            </w:tcBorders>
            <w:shd w:val="clear" w:color="auto" w:fill="AFD480"/>
            <w:noWrap/>
            <w:vAlign w:val="center"/>
            <w:hideMark/>
          </w:tcPr>
          <w:p w:rsidR="008B7B74" w:rsidRDefault="008B7B74">
            <w:pPr>
              <w:pStyle w:val="12"/>
              <w:rPr>
                <w:color w:val="000000"/>
              </w:rPr>
            </w:pPr>
            <w:r>
              <w:rPr>
                <w:color w:val="000000"/>
              </w:rPr>
              <w:t>97%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232</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221</w:t>
            </w:r>
          </w:p>
        </w:tc>
        <w:tc>
          <w:tcPr>
            <w:tcW w:w="1648" w:type="dxa"/>
            <w:tcBorders>
              <w:top w:val="single" w:sz="4" w:space="0" w:color="auto"/>
              <w:left w:val="single" w:sz="4" w:space="0" w:color="auto"/>
              <w:bottom w:val="single" w:sz="4" w:space="0" w:color="auto"/>
              <w:right w:val="single" w:sz="4" w:space="0" w:color="auto"/>
            </w:tcBorders>
            <w:shd w:val="clear" w:color="auto" w:fill="DCE182"/>
            <w:noWrap/>
            <w:vAlign w:val="center"/>
            <w:hideMark/>
          </w:tcPr>
          <w:p w:rsidR="008B7B74" w:rsidRDefault="008B7B74">
            <w:pPr>
              <w:pStyle w:val="12"/>
              <w:rPr>
                <w:color w:val="000000"/>
              </w:rPr>
            </w:pPr>
            <w:r>
              <w:rPr>
                <w:color w:val="000000"/>
              </w:rPr>
              <w:t>95%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"Шаг в будущее"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227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227</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193</w:t>
            </w:r>
          </w:p>
        </w:tc>
        <w:tc>
          <w:tcPr>
            <w:tcW w:w="1648" w:type="dxa"/>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
              <w:rPr>
                <w:color w:val="000000"/>
              </w:rPr>
            </w:pPr>
            <w:r>
              <w:rPr>
                <w:color w:val="000000"/>
              </w:rPr>
              <w:t>85%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Многопрофильная инженерная олимпиада "Звезда"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206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206</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197</w:t>
            </w:r>
          </w:p>
        </w:tc>
        <w:tc>
          <w:tcPr>
            <w:tcW w:w="1648" w:type="dxa"/>
            <w:tcBorders>
              <w:top w:val="single" w:sz="4" w:space="0" w:color="auto"/>
              <w:left w:val="single" w:sz="4" w:space="0" w:color="auto"/>
              <w:bottom w:val="single" w:sz="4" w:space="0" w:color="auto"/>
              <w:right w:val="single" w:sz="4" w:space="0" w:color="auto"/>
            </w:tcBorders>
            <w:shd w:val="clear" w:color="auto" w:fill="D3DF82"/>
            <w:noWrap/>
            <w:vAlign w:val="center"/>
            <w:hideMark/>
          </w:tcPr>
          <w:p w:rsidR="008B7B74" w:rsidRDefault="008B7B74">
            <w:pPr>
              <w:pStyle w:val="12"/>
              <w:rPr>
                <w:color w:val="000000"/>
              </w:rPr>
            </w:pPr>
            <w:r>
              <w:rPr>
                <w:color w:val="000000"/>
              </w:rPr>
              <w:t>96%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Межрегиональная олимпиада школьников </w:t>
            </w:r>
            <w:r>
              <w:rPr>
                <w:color w:val="000000"/>
              </w:rPr>
              <w:lastRenderedPageBreak/>
              <w:t>"Высшая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203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181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158</w:t>
            </w:r>
          </w:p>
        </w:tc>
        <w:tc>
          <w:tcPr>
            <w:tcW w:w="1648" w:type="dxa"/>
            <w:tcBorders>
              <w:top w:val="single" w:sz="4" w:space="0" w:color="auto"/>
              <w:left w:val="single" w:sz="4" w:space="0" w:color="auto"/>
              <w:bottom w:val="single" w:sz="4" w:space="0" w:color="auto"/>
              <w:right w:val="single" w:sz="4" w:space="0" w:color="auto"/>
            </w:tcBorders>
            <w:shd w:val="clear" w:color="auto" w:fill="FEDA80"/>
            <w:noWrap/>
            <w:vAlign w:val="center"/>
            <w:hideMark/>
          </w:tcPr>
          <w:p w:rsidR="008B7B74" w:rsidRDefault="008B7B74">
            <w:pPr>
              <w:pStyle w:val="12"/>
              <w:rPr>
                <w:color w:val="000000"/>
              </w:rPr>
            </w:pPr>
            <w:r>
              <w:rPr>
                <w:color w:val="000000"/>
              </w:rPr>
              <w:t>87%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175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175</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174</w:t>
            </w:r>
          </w:p>
        </w:tc>
        <w:tc>
          <w:tcPr>
            <w:tcW w:w="1648" w:type="dxa"/>
            <w:tcBorders>
              <w:top w:val="single" w:sz="4" w:space="0" w:color="auto"/>
              <w:left w:val="single" w:sz="4" w:space="0" w:color="auto"/>
              <w:bottom w:val="single" w:sz="4" w:space="0" w:color="auto"/>
              <w:right w:val="single" w:sz="4" w:space="0" w:color="auto"/>
            </w:tcBorders>
            <w:shd w:val="clear" w:color="auto" w:fill="72C37C"/>
            <w:noWrap/>
            <w:vAlign w:val="center"/>
            <w:hideMark/>
          </w:tcPr>
          <w:p w:rsidR="008B7B74" w:rsidRDefault="008B7B74">
            <w:pPr>
              <w:pStyle w:val="12"/>
              <w:rPr>
                <w:color w:val="000000"/>
              </w:rPr>
            </w:pPr>
            <w:r>
              <w:rPr>
                <w:color w:val="000000"/>
              </w:rPr>
              <w:t>99%</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Многопрофильная инженерная олимпиада "Звезда"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144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141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60</w:t>
            </w:r>
          </w:p>
        </w:tc>
        <w:tc>
          <w:tcPr>
            <w:tcW w:w="1648" w:type="dxa"/>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
              <w:rPr>
                <w:color w:val="000000"/>
              </w:rPr>
            </w:pPr>
            <w:r>
              <w:rPr>
                <w:color w:val="000000"/>
              </w:rPr>
              <w:t>43%</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131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130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123</w:t>
            </w:r>
          </w:p>
        </w:tc>
        <w:tc>
          <w:tcPr>
            <w:tcW w:w="1648" w:type="dxa"/>
            <w:tcBorders>
              <w:top w:val="single" w:sz="4" w:space="0" w:color="auto"/>
              <w:left w:val="single" w:sz="4" w:space="0" w:color="auto"/>
              <w:bottom w:val="single" w:sz="4" w:space="0" w:color="auto"/>
              <w:right w:val="single" w:sz="4" w:space="0" w:color="auto"/>
            </w:tcBorders>
            <w:shd w:val="clear" w:color="auto" w:fill="EDE683"/>
            <w:noWrap/>
            <w:vAlign w:val="center"/>
            <w:hideMark/>
          </w:tcPr>
          <w:p w:rsidR="008B7B74" w:rsidRDefault="008B7B74">
            <w:pPr>
              <w:pStyle w:val="12"/>
              <w:rPr>
                <w:color w:val="000000"/>
              </w:rPr>
            </w:pPr>
            <w:r>
              <w:rPr>
                <w:color w:val="000000"/>
              </w:rPr>
              <w:t>95%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Российской академии народного хозяйства и государственной службы при Президенте Российской Федерации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134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111</w:t>
            </w:r>
          </w:p>
        </w:tc>
        <w:tc>
          <w:tcPr>
            <w:tcW w:w="1648" w:type="dxa"/>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
              <w:rPr>
                <w:color w:val="000000"/>
              </w:rPr>
            </w:pPr>
            <w:r>
              <w:rPr>
                <w:color w:val="000000"/>
              </w:rPr>
              <w:t>86%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Всесибирская открытая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128</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124</w:t>
            </w:r>
          </w:p>
        </w:tc>
        <w:tc>
          <w:tcPr>
            <w:tcW w:w="1648" w:type="dxa"/>
            <w:tcBorders>
              <w:top w:val="single" w:sz="4" w:space="0" w:color="auto"/>
              <w:left w:val="single" w:sz="4" w:space="0" w:color="auto"/>
              <w:bottom w:val="single" w:sz="4" w:space="0" w:color="auto"/>
              <w:right w:val="single" w:sz="4" w:space="0" w:color="auto"/>
            </w:tcBorders>
            <w:shd w:val="clear" w:color="auto" w:fill="B3D580"/>
            <w:noWrap/>
            <w:vAlign w:val="center"/>
            <w:hideMark/>
          </w:tcPr>
          <w:p w:rsidR="008B7B74" w:rsidRDefault="008B7B74">
            <w:pPr>
              <w:pStyle w:val="12"/>
              <w:rPr>
                <w:color w:val="000000"/>
              </w:rPr>
            </w:pPr>
            <w:r>
              <w:rPr>
                <w:color w:val="000000"/>
              </w:rPr>
              <w:t>97%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Кутафинская олимпиада школьников по праву</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право</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93</w:t>
            </w:r>
          </w:p>
        </w:tc>
        <w:tc>
          <w:tcPr>
            <w:tcW w:w="1648" w:type="dxa"/>
            <w:tcBorders>
              <w:top w:val="single" w:sz="4" w:space="0" w:color="auto"/>
              <w:left w:val="single" w:sz="4" w:space="0" w:color="auto"/>
              <w:bottom w:val="single" w:sz="4" w:space="0" w:color="auto"/>
              <w:right w:val="single" w:sz="4" w:space="0" w:color="auto"/>
            </w:tcBorders>
            <w:shd w:val="clear" w:color="auto" w:fill="FCC17C"/>
            <w:noWrap/>
            <w:vAlign w:val="center"/>
            <w:hideMark/>
          </w:tcPr>
          <w:p w:rsidR="008B7B74" w:rsidRDefault="008B7B74">
            <w:pPr>
              <w:pStyle w:val="12"/>
              <w:rPr>
                <w:color w:val="000000"/>
              </w:rPr>
            </w:pPr>
            <w:r>
              <w:rPr>
                <w:color w:val="000000"/>
              </w:rPr>
              <w:t>78%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Курчатов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108</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100</w:t>
            </w:r>
          </w:p>
        </w:tc>
        <w:tc>
          <w:tcPr>
            <w:tcW w:w="1648" w:type="dxa"/>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
              <w:rPr>
                <w:color w:val="000000"/>
              </w:rPr>
            </w:pPr>
            <w:r>
              <w:rPr>
                <w:color w:val="000000"/>
              </w:rPr>
              <w:t>93%</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на базе ведомственных образовательных учреждений</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84</w:t>
            </w:r>
          </w:p>
        </w:tc>
        <w:tc>
          <w:tcPr>
            <w:tcW w:w="1648" w:type="dxa"/>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
              <w:rPr>
                <w:color w:val="000000"/>
              </w:rPr>
            </w:pPr>
            <w:r>
              <w:rPr>
                <w:color w:val="000000"/>
              </w:rPr>
              <w:t>92%</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по математике и криптографии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86</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82</w:t>
            </w:r>
          </w:p>
        </w:tc>
        <w:tc>
          <w:tcPr>
            <w:tcW w:w="1648" w:type="dxa"/>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
              <w:rPr>
                <w:color w:val="000000"/>
              </w:rPr>
            </w:pPr>
            <w:r>
              <w:rPr>
                <w:color w:val="000000"/>
              </w:rPr>
              <w:t>95%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Открытая олимпиада школьников по математике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85</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78</w:t>
            </w:r>
          </w:p>
        </w:tc>
        <w:tc>
          <w:tcPr>
            <w:tcW w:w="1648" w:type="dxa"/>
            <w:tcBorders>
              <w:top w:val="single" w:sz="4" w:space="0" w:color="auto"/>
              <w:left w:val="single" w:sz="4" w:space="0" w:color="auto"/>
              <w:bottom w:val="single" w:sz="4" w:space="0" w:color="auto"/>
              <w:right w:val="single" w:sz="4" w:space="0" w:color="auto"/>
            </w:tcBorders>
            <w:shd w:val="clear" w:color="auto" w:fill="FEE582"/>
            <w:noWrap/>
            <w:vAlign w:val="center"/>
            <w:hideMark/>
          </w:tcPr>
          <w:p w:rsidR="008B7B74" w:rsidRDefault="008B7B74">
            <w:pPr>
              <w:pStyle w:val="12"/>
              <w:rPr>
                <w:color w:val="000000"/>
              </w:rPr>
            </w:pPr>
            <w:r>
              <w:rPr>
                <w:color w:val="000000"/>
              </w:rPr>
              <w:t>92%</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Олимпиада школьников Санкт-Петербургского государственного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право</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68</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54</w:t>
            </w:r>
          </w:p>
        </w:tc>
        <w:tc>
          <w:tcPr>
            <w:tcW w:w="1648" w:type="dxa"/>
            <w:tcBorders>
              <w:top w:val="single" w:sz="4" w:space="0" w:color="auto"/>
              <w:left w:val="single" w:sz="4" w:space="0" w:color="auto"/>
              <w:bottom w:val="single" w:sz="4" w:space="0" w:color="auto"/>
              <w:right w:val="single" w:sz="4" w:space="0" w:color="auto"/>
            </w:tcBorders>
            <w:shd w:val="clear" w:color="auto" w:fill="FDC67C"/>
            <w:noWrap/>
            <w:vAlign w:val="center"/>
            <w:hideMark/>
          </w:tcPr>
          <w:p w:rsidR="008B7B74" w:rsidRDefault="008B7B74">
            <w:pPr>
              <w:pStyle w:val="12"/>
              <w:rPr>
                <w:color w:val="000000"/>
              </w:rPr>
            </w:pPr>
            <w:r>
              <w:rPr>
                <w:color w:val="000000"/>
              </w:rPr>
              <w:t>79%</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55</w:t>
            </w:r>
          </w:p>
        </w:tc>
        <w:tc>
          <w:tcPr>
            <w:tcW w:w="1648" w:type="dxa"/>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
              <w:rPr>
                <w:color w:val="000000"/>
              </w:rPr>
            </w:pPr>
            <w:r>
              <w:rPr>
                <w:color w:val="000000"/>
              </w:rPr>
              <w:t>93%</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Санкт-Петербургского государственного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48</w:t>
            </w:r>
          </w:p>
        </w:tc>
        <w:tc>
          <w:tcPr>
            <w:tcW w:w="1648" w:type="dxa"/>
            <w:tcBorders>
              <w:top w:val="single" w:sz="4" w:space="0" w:color="auto"/>
              <w:left w:val="single" w:sz="4" w:space="0" w:color="auto"/>
              <w:bottom w:val="single" w:sz="4" w:space="0" w:color="auto"/>
              <w:right w:val="single" w:sz="4" w:space="0" w:color="auto"/>
            </w:tcBorders>
            <w:shd w:val="clear" w:color="auto" w:fill="FDCB7D"/>
            <w:noWrap/>
            <w:vAlign w:val="center"/>
            <w:hideMark/>
          </w:tcPr>
          <w:p w:rsidR="008B7B74" w:rsidRDefault="008B7B74">
            <w:pPr>
              <w:pStyle w:val="12"/>
              <w:rPr>
                <w:color w:val="000000"/>
              </w:rPr>
            </w:pPr>
            <w:r>
              <w:rPr>
                <w:color w:val="000000"/>
              </w:rPr>
              <w:t>81%</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57</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40</w:t>
            </w:r>
          </w:p>
        </w:tc>
        <w:tc>
          <w:tcPr>
            <w:tcW w:w="1648" w:type="dxa"/>
            <w:tcBorders>
              <w:top w:val="single" w:sz="4" w:space="0" w:color="auto"/>
              <w:left w:val="single" w:sz="4" w:space="0" w:color="auto"/>
              <w:bottom w:val="single" w:sz="4" w:space="0" w:color="auto"/>
              <w:right w:val="single" w:sz="4" w:space="0" w:color="auto"/>
            </w:tcBorders>
            <w:shd w:val="clear" w:color="auto" w:fill="FBAE78"/>
            <w:noWrap/>
            <w:vAlign w:val="center"/>
            <w:hideMark/>
          </w:tcPr>
          <w:p w:rsidR="008B7B74" w:rsidRDefault="008B7B74">
            <w:pPr>
              <w:pStyle w:val="12"/>
              <w:rPr>
                <w:color w:val="000000"/>
              </w:rPr>
            </w:pPr>
            <w:r>
              <w:rPr>
                <w:color w:val="000000"/>
              </w:rPr>
              <w:t>70%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57</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56</w:t>
            </w:r>
          </w:p>
        </w:tc>
        <w:tc>
          <w:tcPr>
            <w:tcW w:w="1648" w:type="dxa"/>
            <w:tcBorders>
              <w:top w:val="single" w:sz="4" w:space="0" w:color="auto"/>
              <w:left w:val="single" w:sz="4" w:space="0" w:color="auto"/>
              <w:bottom w:val="single" w:sz="4" w:space="0" w:color="auto"/>
              <w:right w:val="single" w:sz="4" w:space="0" w:color="auto"/>
            </w:tcBorders>
            <w:shd w:val="clear" w:color="auto" w:fill="90CB7E"/>
            <w:noWrap/>
            <w:vAlign w:val="center"/>
            <w:hideMark/>
          </w:tcPr>
          <w:p w:rsidR="008B7B74" w:rsidRDefault="008B7B74">
            <w:pPr>
              <w:pStyle w:val="12"/>
              <w:rPr>
                <w:color w:val="000000"/>
              </w:rPr>
            </w:pPr>
            <w:r>
              <w:rPr>
                <w:color w:val="000000"/>
              </w:rPr>
              <w:t>98%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39</w:t>
            </w:r>
          </w:p>
        </w:tc>
        <w:tc>
          <w:tcPr>
            <w:tcW w:w="1648" w:type="dxa"/>
            <w:tcBorders>
              <w:top w:val="single" w:sz="4" w:space="0" w:color="auto"/>
              <w:left w:val="single" w:sz="4" w:space="0" w:color="auto"/>
              <w:bottom w:val="single" w:sz="4" w:space="0" w:color="auto"/>
              <w:right w:val="single" w:sz="4" w:space="0" w:color="auto"/>
            </w:tcBorders>
            <w:shd w:val="clear" w:color="auto" w:fill="FCBE7B"/>
            <w:noWrap/>
            <w:vAlign w:val="center"/>
            <w:hideMark/>
          </w:tcPr>
          <w:p w:rsidR="008B7B74" w:rsidRDefault="008B7B74">
            <w:pPr>
              <w:pStyle w:val="12"/>
              <w:rPr>
                <w:color w:val="000000"/>
              </w:rPr>
            </w:pPr>
            <w:r>
              <w:rPr>
                <w:color w:val="000000"/>
              </w:rPr>
              <w:t>76%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47</w:t>
            </w:r>
          </w:p>
        </w:tc>
        <w:tc>
          <w:tcPr>
            <w:tcW w:w="1648" w:type="dxa"/>
            <w:tcBorders>
              <w:top w:val="single" w:sz="4" w:space="0" w:color="auto"/>
              <w:left w:val="single" w:sz="4" w:space="0" w:color="auto"/>
              <w:bottom w:val="single" w:sz="4" w:space="0" w:color="auto"/>
              <w:right w:val="single" w:sz="4" w:space="0" w:color="auto"/>
            </w:tcBorders>
            <w:shd w:val="clear" w:color="auto" w:fill="CCDD82"/>
            <w:noWrap/>
            <w:vAlign w:val="center"/>
            <w:hideMark/>
          </w:tcPr>
          <w:p w:rsidR="008B7B74" w:rsidRDefault="008B7B74">
            <w:pPr>
              <w:pStyle w:val="12"/>
              <w:rPr>
                <w:color w:val="000000"/>
              </w:rPr>
            </w:pPr>
            <w:r>
              <w:rPr>
                <w:color w:val="000000"/>
              </w:rPr>
              <w:t>96%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Санкт-Петербургского государственного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46</w:t>
            </w:r>
          </w:p>
        </w:tc>
        <w:tc>
          <w:tcPr>
            <w:tcW w:w="1648" w:type="dxa"/>
            <w:tcBorders>
              <w:top w:val="single" w:sz="4" w:space="0" w:color="auto"/>
              <w:left w:val="single" w:sz="4" w:space="0" w:color="auto"/>
              <w:bottom w:val="single" w:sz="4" w:space="0" w:color="auto"/>
              <w:right w:val="single" w:sz="4" w:space="0" w:color="auto"/>
            </w:tcBorders>
            <w:shd w:val="clear" w:color="auto" w:fill="FFEB84"/>
            <w:noWrap/>
            <w:vAlign w:val="center"/>
            <w:hideMark/>
          </w:tcPr>
          <w:p w:rsidR="008B7B74" w:rsidRDefault="008B7B74">
            <w:pPr>
              <w:pStyle w:val="12"/>
              <w:rPr>
                <w:color w:val="000000"/>
              </w:rPr>
            </w:pPr>
            <w:r>
              <w:rPr>
                <w:color w:val="000000"/>
              </w:rPr>
              <w:t>94%</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право</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48</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42</w:t>
            </w:r>
          </w:p>
        </w:tc>
        <w:tc>
          <w:tcPr>
            <w:tcW w:w="1648" w:type="dxa"/>
            <w:tcBorders>
              <w:top w:val="single" w:sz="4" w:space="0" w:color="auto"/>
              <w:left w:val="single" w:sz="4" w:space="0" w:color="auto"/>
              <w:bottom w:val="single" w:sz="4" w:space="0" w:color="auto"/>
              <w:right w:val="single" w:sz="4" w:space="0" w:color="auto"/>
            </w:tcBorders>
            <w:shd w:val="clear" w:color="auto" w:fill="FEDA80"/>
            <w:noWrap/>
            <w:vAlign w:val="center"/>
            <w:hideMark/>
          </w:tcPr>
          <w:p w:rsidR="008B7B74" w:rsidRDefault="008B7B74">
            <w:pPr>
              <w:pStyle w:val="12"/>
              <w:rPr>
                <w:color w:val="000000"/>
              </w:rPr>
            </w:pPr>
            <w:r>
              <w:rPr>
                <w:color w:val="000000"/>
              </w:rPr>
              <w:t>88%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48</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47</w:t>
            </w:r>
          </w:p>
        </w:tc>
        <w:tc>
          <w:tcPr>
            <w:tcW w:w="1648" w:type="dxa"/>
            <w:tcBorders>
              <w:top w:val="single" w:sz="4" w:space="0" w:color="auto"/>
              <w:left w:val="single" w:sz="4" w:space="0" w:color="auto"/>
              <w:bottom w:val="single" w:sz="4" w:space="0" w:color="auto"/>
              <w:right w:val="single" w:sz="4" w:space="0" w:color="auto"/>
            </w:tcBorders>
            <w:shd w:val="clear" w:color="auto" w:fill="99CE7F"/>
            <w:noWrap/>
            <w:vAlign w:val="center"/>
            <w:hideMark/>
          </w:tcPr>
          <w:p w:rsidR="008B7B74" w:rsidRDefault="008B7B74">
            <w:pPr>
              <w:pStyle w:val="12"/>
              <w:rPr>
                <w:color w:val="000000"/>
              </w:rPr>
            </w:pPr>
            <w:r>
              <w:rPr>
                <w:color w:val="000000"/>
              </w:rPr>
              <w:t>98%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46</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41</w:t>
            </w:r>
          </w:p>
        </w:tc>
        <w:tc>
          <w:tcPr>
            <w:tcW w:w="1648" w:type="dxa"/>
            <w:tcBorders>
              <w:top w:val="single" w:sz="4" w:space="0" w:color="auto"/>
              <w:left w:val="single" w:sz="4" w:space="0" w:color="auto"/>
              <w:bottom w:val="single" w:sz="4" w:space="0" w:color="auto"/>
              <w:right w:val="single" w:sz="4" w:space="0" w:color="auto"/>
            </w:tcBorders>
            <w:shd w:val="clear" w:color="auto" w:fill="FEDE81"/>
            <w:noWrap/>
            <w:vAlign w:val="center"/>
            <w:hideMark/>
          </w:tcPr>
          <w:p w:rsidR="008B7B74" w:rsidRDefault="008B7B74">
            <w:pPr>
              <w:pStyle w:val="12"/>
              <w:rPr>
                <w:color w:val="000000"/>
              </w:rPr>
            </w:pPr>
            <w:r>
              <w:rPr>
                <w:color w:val="000000"/>
              </w:rPr>
              <w:t>89%</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Межрегиональная олимпиада </w:t>
            </w:r>
            <w:r>
              <w:rPr>
                <w:color w:val="000000"/>
              </w:rPr>
              <w:lastRenderedPageBreak/>
              <w:t>школьников "Будущие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45</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44</w:t>
            </w:r>
          </w:p>
        </w:tc>
        <w:tc>
          <w:tcPr>
            <w:tcW w:w="1648" w:type="dxa"/>
            <w:tcBorders>
              <w:top w:val="single" w:sz="4" w:space="0" w:color="auto"/>
              <w:left w:val="single" w:sz="4" w:space="0" w:color="auto"/>
              <w:bottom w:val="single" w:sz="4" w:space="0" w:color="auto"/>
              <w:right w:val="single" w:sz="4" w:space="0" w:color="auto"/>
            </w:tcBorders>
            <w:shd w:val="clear" w:color="auto" w:fill="9CCF7F"/>
            <w:noWrap/>
            <w:vAlign w:val="center"/>
            <w:hideMark/>
          </w:tcPr>
          <w:p w:rsidR="008B7B74" w:rsidRDefault="008B7B74">
            <w:pPr>
              <w:pStyle w:val="12"/>
              <w:rPr>
                <w:color w:val="000000"/>
              </w:rPr>
            </w:pPr>
            <w:r>
              <w:rPr>
                <w:color w:val="000000"/>
              </w:rPr>
              <w:t>98%</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Турнир городов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"Надежда энергетики"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38</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36</w:t>
            </w:r>
          </w:p>
        </w:tc>
        <w:tc>
          <w:tcPr>
            <w:tcW w:w="1648" w:type="dxa"/>
            <w:tcBorders>
              <w:top w:val="single" w:sz="4" w:space="0" w:color="auto"/>
              <w:left w:val="single" w:sz="4" w:space="0" w:color="auto"/>
              <w:bottom w:val="single" w:sz="4" w:space="0" w:color="auto"/>
              <w:right w:val="single" w:sz="4" w:space="0" w:color="auto"/>
            </w:tcBorders>
            <w:shd w:val="clear" w:color="auto" w:fill="EAE583"/>
            <w:noWrap/>
            <w:vAlign w:val="center"/>
            <w:hideMark/>
          </w:tcPr>
          <w:p w:rsidR="008B7B74" w:rsidRDefault="008B7B74">
            <w:pPr>
              <w:pStyle w:val="12"/>
              <w:rPr>
                <w:color w:val="000000"/>
              </w:rPr>
            </w:pPr>
            <w:r>
              <w:rPr>
                <w:color w:val="000000"/>
              </w:rPr>
              <w:t>95%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по праву "ФЕМИДА"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право</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35</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32</w:t>
            </w:r>
          </w:p>
        </w:tc>
        <w:tc>
          <w:tcPr>
            <w:tcW w:w="1648" w:type="dxa"/>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
              <w:rPr>
                <w:color w:val="000000"/>
              </w:rPr>
            </w:pPr>
            <w:r>
              <w:rPr>
                <w:color w:val="000000"/>
              </w:rPr>
              <w:t>91%</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"Государственный аудит"</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33</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30</w:t>
            </w:r>
          </w:p>
        </w:tc>
        <w:tc>
          <w:tcPr>
            <w:tcW w:w="1648" w:type="dxa"/>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
              <w:rPr>
                <w:color w:val="000000"/>
              </w:rPr>
            </w:pPr>
            <w:r>
              <w:rPr>
                <w:color w:val="000000"/>
              </w:rPr>
              <w:t>91%</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29</w:t>
            </w:r>
          </w:p>
        </w:tc>
        <w:tc>
          <w:tcPr>
            <w:tcW w:w="1648" w:type="dxa"/>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
              <w:rPr>
                <w:color w:val="000000"/>
              </w:rPr>
            </w:pPr>
            <w:r>
              <w:rPr>
                <w:color w:val="000000"/>
              </w:rPr>
              <w:t>94%</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МПГУ для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27</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18</w:t>
            </w:r>
          </w:p>
        </w:tc>
        <w:tc>
          <w:tcPr>
            <w:tcW w:w="1648" w:type="dxa"/>
            <w:tcBorders>
              <w:top w:val="single" w:sz="4" w:space="0" w:color="auto"/>
              <w:left w:val="single" w:sz="4" w:space="0" w:color="auto"/>
              <w:bottom w:val="single" w:sz="4" w:space="0" w:color="auto"/>
              <w:right w:val="single" w:sz="4" w:space="0" w:color="auto"/>
            </w:tcBorders>
            <w:shd w:val="clear" w:color="auto" w:fill="FBA676"/>
            <w:noWrap/>
            <w:vAlign w:val="center"/>
            <w:hideMark/>
          </w:tcPr>
          <w:p w:rsidR="008B7B74" w:rsidRDefault="008B7B74">
            <w:pPr>
              <w:pStyle w:val="12"/>
              <w:rPr>
                <w:color w:val="000000"/>
              </w:rPr>
            </w:pPr>
            <w:r>
              <w:rPr>
                <w:color w:val="000000"/>
              </w:rPr>
              <w:t>67%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Многопредметная олимпиада "Юные таланты"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27</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w:t>
            </w:r>
          </w:p>
        </w:tc>
        <w:tc>
          <w:tcPr>
            <w:tcW w:w="1648" w:type="dxa"/>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
              <w:rPr>
                <w:color w:val="000000"/>
              </w:rPr>
            </w:pPr>
            <w:r>
              <w:rPr>
                <w:color w:val="000000"/>
              </w:rPr>
              <w:t>85%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Турнир имени М.В.Ломоносова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26</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25</w:t>
            </w:r>
          </w:p>
        </w:tc>
        <w:tc>
          <w:tcPr>
            <w:tcW w:w="1648" w:type="dxa"/>
            <w:tcBorders>
              <w:top w:val="single" w:sz="4" w:space="0" w:color="auto"/>
              <w:left w:val="single" w:sz="4" w:space="0" w:color="auto"/>
              <w:bottom w:val="single" w:sz="4" w:space="0" w:color="auto"/>
              <w:right w:val="single" w:sz="4" w:space="0" w:color="auto"/>
            </w:tcBorders>
            <w:shd w:val="clear" w:color="auto" w:fill="C5DB81"/>
            <w:noWrap/>
            <w:vAlign w:val="center"/>
            <w:hideMark/>
          </w:tcPr>
          <w:p w:rsidR="008B7B74" w:rsidRDefault="008B7B74">
            <w:pPr>
              <w:pStyle w:val="12"/>
              <w:rPr>
                <w:color w:val="000000"/>
              </w:rPr>
            </w:pPr>
            <w:r>
              <w:rPr>
                <w:color w:val="000000"/>
              </w:rPr>
              <w:t>96%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право</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24</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w:t>
            </w:r>
          </w:p>
        </w:tc>
        <w:tc>
          <w:tcPr>
            <w:tcW w:w="1648" w:type="dxa"/>
            <w:tcBorders>
              <w:top w:val="single" w:sz="4" w:space="0" w:color="auto"/>
              <w:left w:val="single" w:sz="4" w:space="0" w:color="auto"/>
              <w:bottom w:val="single" w:sz="4" w:space="0" w:color="auto"/>
              <w:right w:val="single" w:sz="4" w:space="0" w:color="auto"/>
            </w:tcBorders>
            <w:shd w:val="clear" w:color="auto" w:fill="CEDD82"/>
            <w:noWrap/>
            <w:vAlign w:val="center"/>
            <w:hideMark/>
          </w:tcPr>
          <w:p w:rsidR="008B7B74" w:rsidRDefault="008B7B74">
            <w:pPr>
              <w:pStyle w:val="12"/>
              <w:rPr>
                <w:color w:val="000000"/>
              </w:rPr>
            </w:pPr>
            <w:r>
              <w:rPr>
                <w:color w:val="000000"/>
              </w:rPr>
              <w:t>96%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17</w:t>
            </w:r>
          </w:p>
        </w:tc>
        <w:tc>
          <w:tcPr>
            <w:tcW w:w="1648" w:type="dxa"/>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
              <w:rPr>
                <w:color w:val="000000"/>
              </w:rPr>
            </w:pPr>
            <w:r>
              <w:rPr>
                <w:color w:val="000000"/>
              </w:rPr>
              <w:t>85%</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Турнир имени М.В.Ломоносова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16</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w:t>
            </w:r>
          </w:p>
        </w:tc>
        <w:tc>
          <w:tcPr>
            <w:tcW w:w="1648" w:type="dxa"/>
            <w:tcBorders>
              <w:top w:val="single" w:sz="4" w:space="0" w:color="auto"/>
              <w:left w:val="single" w:sz="4" w:space="0" w:color="auto"/>
              <w:bottom w:val="single" w:sz="4" w:space="0" w:color="auto"/>
              <w:right w:val="single" w:sz="4" w:space="0" w:color="auto"/>
            </w:tcBorders>
            <w:shd w:val="clear" w:color="auto" w:fill="FBAB77"/>
            <w:noWrap/>
            <w:vAlign w:val="center"/>
            <w:hideMark/>
          </w:tcPr>
          <w:p w:rsidR="008B7B74" w:rsidRDefault="008B7B74">
            <w:pPr>
              <w:pStyle w:val="12"/>
              <w:rPr>
                <w:color w:val="000000"/>
              </w:rPr>
            </w:pPr>
            <w:r>
              <w:rPr>
                <w:color w:val="000000"/>
              </w:rPr>
              <w:t>69%</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Герценовская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w:t>
            </w:r>
          </w:p>
        </w:tc>
        <w:tc>
          <w:tcPr>
            <w:tcW w:w="1648" w:type="dxa"/>
            <w:tcBorders>
              <w:top w:val="single" w:sz="4" w:space="0" w:color="auto"/>
              <w:left w:val="single" w:sz="4" w:space="0" w:color="auto"/>
              <w:bottom w:val="single" w:sz="4" w:space="0" w:color="auto"/>
              <w:right w:val="single" w:sz="4" w:space="0" w:color="auto"/>
            </w:tcBorders>
            <w:shd w:val="clear" w:color="auto" w:fill="FDCC7E"/>
            <w:noWrap/>
            <w:vAlign w:val="center"/>
            <w:hideMark/>
          </w:tcPr>
          <w:p w:rsidR="008B7B74" w:rsidRDefault="008B7B74">
            <w:pPr>
              <w:pStyle w:val="12"/>
              <w:rPr>
                <w:color w:val="000000"/>
              </w:rPr>
            </w:pPr>
            <w:r>
              <w:rPr>
                <w:color w:val="000000"/>
              </w:rPr>
              <w:t>82%</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МПГУ для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география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w:t>
            </w:r>
          </w:p>
        </w:tc>
        <w:tc>
          <w:tcPr>
            <w:tcW w:w="1648" w:type="dxa"/>
            <w:tcBorders>
              <w:top w:val="single" w:sz="4" w:space="0" w:color="auto"/>
              <w:left w:val="single" w:sz="4" w:space="0" w:color="auto"/>
              <w:bottom w:val="single" w:sz="4" w:space="0" w:color="auto"/>
              <w:right w:val="single" w:sz="4" w:space="0" w:color="auto"/>
            </w:tcBorders>
            <w:shd w:val="clear" w:color="auto" w:fill="FEDE81"/>
            <w:noWrap/>
            <w:vAlign w:val="center"/>
            <w:hideMark/>
          </w:tcPr>
          <w:p w:rsidR="008B7B74" w:rsidRDefault="008B7B74">
            <w:pPr>
              <w:pStyle w:val="12"/>
              <w:rPr>
                <w:color w:val="000000"/>
              </w:rPr>
            </w:pPr>
            <w:r>
              <w:rPr>
                <w:color w:val="000000"/>
              </w:rPr>
              <w:t>89%</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Межрегиональная </w:t>
            </w:r>
            <w:r>
              <w:rPr>
                <w:color w:val="000000"/>
              </w:rPr>
              <w:lastRenderedPageBreak/>
              <w:t>Олимпиада по праву "ФЕМИДА"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 xml:space="preserve">право, </w:t>
            </w:r>
            <w:r>
              <w:rPr>
                <w:color w:val="000000"/>
              </w:rPr>
              <w:lastRenderedPageBreak/>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11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w:t>
            </w:r>
          </w:p>
        </w:tc>
        <w:tc>
          <w:tcPr>
            <w:tcW w:w="1648" w:type="dxa"/>
            <w:tcBorders>
              <w:top w:val="single" w:sz="4" w:space="0" w:color="auto"/>
              <w:left w:val="single" w:sz="4" w:space="0" w:color="auto"/>
              <w:bottom w:val="single" w:sz="4" w:space="0" w:color="auto"/>
              <w:right w:val="single" w:sz="4" w:space="0" w:color="auto"/>
            </w:tcBorders>
            <w:shd w:val="clear" w:color="auto" w:fill="FBA676"/>
            <w:noWrap/>
            <w:vAlign w:val="center"/>
            <w:hideMark/>
          </w:tcPr>
          <w:p w:rsidR="008B7B74" w:rsidRDefault="008B7B74">
            <w:pPr>
              <w:pStyle w:val="12"/>
              <w:rPr>
                <w:color w:val="000000"/>
              </w:rPr>
            </w:pPr>
            <w:r>
              <w:rPr>
                <w:color w:val="000000"/>
              </w:rPr>
              <w:t>67%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Многопрофильная олимпиада "Аксиос"</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w:t>
            </w:r>
          </w:p>
        </w:tc>
        <w:tc>
          <w:tcPr>
            <w:tcW w:w="1648" w:type="dxa"/>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
              <w:rPr>
                <w:color w:val="000000"/>
              </w:rPr>
            </w:pPr>
            <w:r>
              <w:rPr>
                <w:color w:val="000000"/>
              </w:rPr>
              <w:t>86%</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"Россия в электронном мире"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"Кодекс знаний"</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single" w:sz="4" w:space="0" w:color="auto"/>
              <w:left w:val="single" w:sz="4" w:space="0" w:color="auto"/>
              <w:bottom w:val="single" w:sz="4" w:space="0" w:color="auto"/>
              <w:right w:val="single" w:sz="4" w:space="0" w:color="auto"/>
            </w:tcBorders>
            <w:shd w:val="clear" w:color="auto" w:fill="FBA676"/>
            <w:noWrap/>
            <w:vAlign w:val="center"/>
            <w:hideMark/>
          </w:tcPr>
          <w:p w:rsidR="008B7B74" w:rsidRDefault="008B7B74">
            <w:pPr>
              <w:pStyle w:val="12"/>
              <w:rPr>
                <w:color w:val="000000"/>
              </w:rPr>
            </w:pPr>
            <w:r>
              <w:rPr>
                <w:color w:val="000000"/>
              </w:rPr>
              <w:t>67%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113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single" w:sz="4" w:space="0" w:color="auto"/>
              <w:left w:val="single" w:sz="4" w:space="0" w:color="auto"/>
              <w:bottom w:val="single" w:sz="4" w:space="0" w:color="auto"/>
              <w:right w:val="single" w:sz="4" w:space="0" w:color="auto"/>
            </w:tcBorders>
            <w:shd w:val="clear" w:color="auto" w:fill="FBA676"/>
            <w:noWrap/>
            <w:vAlign w:val="center"/>
            <w:hideMark/>
          </w:tcPr>
          <w:p w:rsidR="008B7B74" w:rsidRDefault="008B7B74">
            <w:pPr>
              <w:pStyle w:val="12"/>
              <w:rPr>
                <w:color w:val="000000"/>
              </w:rPr>
            </w:pPr>
            <w:r>
              <w:rPr>
                <w:color w:val="000000"/>
              </w:rPr>
              <w:t>67%</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Российской академии народного хозяйства и государственной службы при Президенте Российской Федерации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обществознание</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F97B6E"/>
            <w:noWrap/>
            <w:vAlign w:val="center"/>
            <w:hideMark/>
          </w:tcPr>
          <w:p w:rsidR="008B7B74" w:rsidRDefault="008B7B74">
            <w:pPr>
              <w:pStyle w:val="12"/>
              <w:rPr>
                <w:color w:val="000000"/>
              </w:rPr>
            </w:pPr>
            <w:r>
              <w:rPr>
                <w:color w:val="000000"/>
              </w:rPr>
              <w:t>50%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"Будущее с нами"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литература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F97B6E"/>
            <w:noWrap/>
            <w:vAlign w:val="center"/>
            <w:hideMark/>
          </w:tcPr>
          <w:p w:rsidR="008B7B74" w:rsidRDefault="008B7B74">
            <w:pPr>
              <w:pStyle w:val="12"/>
              <w:rPr>
                <w:color w:val="000000"/>
              </w:rPr>
            </w:pPr>
            <w:r>
              <w:rPr>
                <w:color w:val="000000"/>
              </w:rPr>
              <w:t>50%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"Надежда энергетики"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"Физтех"</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675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Всесибирская открытая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Межрегиональная олимпиада школьников </w:t>
            </w:r>
            <w:r>
              <w:rPr>
                <w:color w:val="000000"/>
              </w:rPr>
              <w:lastRenderedPageBreak/>
              <w:t>"Будущие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Межрегиональная олимпиада школьников на базе ведомственных образовательных учреждений</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математика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химическая олимпиада школьников имени академика П.Д. Саркисова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Российской академии народного хозяйства и государственной службы при Президенте Российской Федерации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"Звезда" - Таланты на службе обороны и безопасности"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русский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"Звезда - Таланты на службе обороны и безопасности"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160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Олимпиада </w:t>
            </w:r>
            <w:r>
              <w:rPr>
                <w:color w:val="000000"/>
              </w:rPr>
              <w:lastRenderedPageBreak/>
              <w:t>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180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Плехановская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648" w:type="dxa"/>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
              <w:rPr>
                <w:color w:val="000000"/>
              </w:rPr>
            </w:pPr>
            <w:r>
              <w:rPr>
                <w:color w:val="000000"/>
              </w:rPr>
              <w:t>100%</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Всероссийский турнир юных физиков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Всесибирская открытая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93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Всесибирская открытая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Всесибирская открытая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81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Герценовская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Герценовская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Всесибирская открытая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Герценовская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Инженерная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Инженерная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по информатике и компьютерной безопасности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Межрегиональная олимпиада школьников "Будущие </w:t>
            </w:r>
            <w:r>
              <w:rPr>
                <w:color w:val="000000"/>
              </w:rPr>
              <w:lastRenderedPageBreak/>
              <w:t>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Межрегиональная олимпиада школьников "Будущие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224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"Высшая проба"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"Евразийская лингвистическая олимпиада"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166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на базе ведомственных образовательных учреждений</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Межрегиональная олимпиада школьников на </w:t>
            </w:r>
            <w:r>
              <w:rPr>
                <w:color w:val="000000"/>
              </w:rPr>
              <w:lastRenderedPageBreak/>
              <w:t>базе ведомственных образовательных учреждений</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Межрегиональная олимпиада школьников на базе ведомственных образовательных учреждений</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школьников "Будущие исследователи - будущее науки"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химическая олимпиада школьников имени академика П.Д. Саркисова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Межрегиональная олимпиада Казанского (Приволжского) федерального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Многопредметная олимпиада "Юные таланты"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Многопредметная олимпиада СКФУ "45 параллель"</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Московская олимпиада школьников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Олимпиада </w:t>
            </w:r>
            <w:r>
              <w:rPr>
                <w:color w:val="000000"/>
              </w:rPr>
              <w:lastRenderedPageBreak/>
              <w:t>Курчатов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74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Олимпиада по дискретной математике и теоретической информатике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Российской академии народного хозяйства и государственной службы при Президенте Российской Федерации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107</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"Ломоносов"</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"Надежда энергетики"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"Наследники Левши" по физике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Олимпиада школьников </w:t>
            </w:r>
            <w:r>
              <w:rPr>
                <w:color w:val="000000"/>
              </w:rPr>
              <w:lastRenderedPageBreak/>
              <w:t>"Покори Воробьёвы горы!"</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Олимпиада школьников "Россия в электронном мире"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"Учитель школы будущего"</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3</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"Физтех"</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по информатике и программированию</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68</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Открытая межвузовская олимпиада школьников Сибирского федерального округа "Будущее Сибири"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Санкт-Петербургского государственного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Санкт-Петербургского государственного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Олимпиада школьников Санкт-Петербургского государственного университета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 xml:space="preserve">Открытая всероссийская интеллектуальная </w:t>
            </w:r>
            <w:r>
              <w:rPr>
                <w:color w:val="000000"/>
              </w:rPr>
              <w:lastRenderedPageBreak/>
              <w:t>олимпиада "Наше наследие"</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lastRenderedPageBreak/>
              <w:t>Открытая межвузовская олимпиада школьников Сибирского Федерального округа "Будущее Сибири"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149</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Открытая олимпиада школьников "Информационные технологии"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142</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Открытая олимпиада школьников по программированию</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информатика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46</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Открытая межвузовская олимпиада школьников Сибирского федерального округа "Будущее Сибири"</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10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Региональный конкурс школьников Челябинского университетского образовательного округа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Турнир имени М.В.Ломоносова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биология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50</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Турнир имени М.В.Ломоносова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история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25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Турнир имени М.В.Ломоносова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физика</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54</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Турнир имени М.В.Ломоносова</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химия</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55</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r w:rsidR="008B7B74" w:rsidTr="008B7B74">
        <w:trPr>
          <w:trHeight w:val="320"/>
        </w:trPr>
        <w:tc>
          <w:tcPr>
            <w:tcW w:w="2264" w:type="dxa"/>
            <w:tcBorders>
              <w:top w:val="nil"/>
              <w:left w:val="single" w:sz="4" w:space="0" w:color="auto"/>
              <w:bottom w:val="single" w:sz="4" w:space="0" w:color="auto"/>
              <w:right w:val="single" w:sz="4" w:space="0" w:color="auto"/>
            </w:tcBorders>
            <w:noWrap/>
            <w:vAlign w:val="center"/>
            <w:hideMark/>
          </w:tcPr>
          <w:p w:rsidR="008B7B74" w:rsidRDefault="008B7B74">
            <w:pPr>
              <w:pStyle w:val="12"/>
              <w:rPr>
                <w:color w:val="000000"/>
              </w:rPr>
            </w:pPr>
            <w:r>
              <w:rPr>
                <w:color w:val="000000"/>
              </w:rPr>
              <w:t>Учитель школы будущего</w:t>
            </w:r>
          </w:p>
        </w:tc>
        <w:tc>
          <w:tcPr>
            <w:tcW w:w="188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иностранный язык</w:t>
            </w:r>
          </w:p>
        </w:tc>
        <w:tc>
          <w:tcPr>
            <w:tcW w:w="1270"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41</w:t>
            </w:r>
          </w:p>
        </w:tc>
        <w:tc>
          <w:tcPr>
            <w:tcW w:w="1286"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0</w:t>
            </w:r>
          </w:p>
        </w:tc>
        <w:tc>
          <w:tcPr>
            <w:tcW w:w="1648" w:type="dxa"/>
            <w:tcBorders>
              <w:top w:val="nil"/>
              <w:left w:val="nil"/>
              <w:bottom w:val="single" w:sz="4" w:space="0" w:color="auto"/>
              <w:right w:val="single" w:sz="4" w:space="0" w:color="auto"/>
            </w:tcBorders>
            <w:noWrap/>
            <w:vAlign w:val="center"/>
            <w:hideMark/>
          </w:tcPr>
          <w:p w:rsidR="008B7B74" w:rsidRDefault="008B7B74">
            <w:pPr>
              <w:pStyle w:val="12"/>
              <w:rPr>
                <w:color w:val="000000"/>
              </w:rPr>
            </w:pPr>
            <w:r>
              <w:rPr>
                <w:color w:val="000000"/>
              </w:rPr>
              <w:t> </w:t>
            </w:r>
          </w:p>
        </w:tc>
      </w:tr>
    </w:tbl>
    <w:p w:rsidR="008B7B74" w:rsidRDefault="008B7B74" w:rsidP="008B7B74">
      <w:pPr>
        <w:rPr>
          <w:szCs w:val="20"/>
        </w:rPr>
      </w:pPr>
    </w:p>
    <w:p w:rsidR="008B7B74" w:rsidRDefault="008B7B74" w:rsidP="008B7B74">
      <w:r>
        <w:t>Сопоставление результатов Всероссийской олимпиады школьников и олимпиад из списка РСОШ, а также результатов ЕГЭ</w:t>
      </w:r>
    </w:p>
    <w:p w:rsidR="008B7B74" w:rsidRDefault="008B7B74" w:rsidP="008B7B74">
      <w:r>
        <w:lastRenderedPageBreak/>
        <w:t>Чуть более половины (56,84%) призеров и победителей заключительного этапа во Всероссийской олимпиаде школьников, также получили дипломы на олимпиадах РСОШ. Ниже представлена таблица пересечений между этими видами олимпиад. Среди победителей и призеров одновременно ВсОШ и РСОШ набрали 75 баллов хотя бы по 1 из предметов ЕГЭ более 97% обучающихся, что говорит о высокой объективности результатов.</w:t>
      </w:r>
    </w:p>
    <w:p w:rsidR="008B7B74" w:rsidRDefault="008B7B74" w:rsidP="008B7B74">
      <w:pPr>
        <w:pStyle w:val="aa"/>
        <w:numPr>
          <w:ilvl w:val="0"/>
          <w:numId w:val="3"/>
        </w:numPr>
        <w:ind w:left="0" w:firstLine="0"/>
      </w:pPr>
      <w:r>
        <w:t>— Сопоставление результатов Всероссийской олимпиады школьников и олимпиад из списка РСОШ</w:t>
      </w:r>
    </w:p>
    <w:tbl>
      <w:tblPr>
        <w:tblW w:w="5000" w:type="pct"/>
        <w:tblLook w:val="04A0" w:firstRow="1" w:lastRow="0" w:firstColumn="1" w:lastColumn="0" w:noHBand="0" w:noVBand="1"/>
      </w:tblPr>
      <w:tblGrid>
        <w:gridCol w:w="1438"/>
        <w:gridCol w:w="2631"/>
        <w:gridCol w:w="1681"/>
        <w:gridCol w:w="4104"/>
      </w:tblGrid>
      <w:tr w:rsidR="008B7B74" w:rsidTr="008B7B74">
        <w:trPr>
          <w:trHeight w:val="320"/>
          <w:tblHeader/>
        </w:trPr>
        <w:tc>
          <w:tcPr>
            <w:tcW w:w="1278" w:type="pct"/>
            <w:tcBorders>
              <w:top w:val="single" w:sz="4" w:space="0" w:color="auto"/>
              <w:left w:val="single" w:sz="4" w:space="0" w:color="auto"/>
              <w:bottom w:val="single" w:sz="4" w:space="0" w:color="auto"/>
              <w:right w:val="single" w:sz="4" w:space="0" w:color="auto"/>
            </w:tcBorders>
            <w:noWrap/>
            <w:vAlign w:val="center"/>
            <w:hideMark/>
          </w:tcPr>
          <w:p w:rsidR="008B7B74" w:rsidRDefault="008B7B74">
            <w:pPr>
              <w:pStyle w:val="12"/>
            </w:pPr>
            <w:r>
              <w:t>Предмет</w:t>
            </w:r>
          </w:p>
        </w:tc>
        <w:tc>
          <w:tcPr>
            <w:tcW w:w="1078"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Всего  11-классников с дипломами ВсОШ</w:t>
            </w:r>
          </w:p>
        </w:tc>
        <w:tc>
          <w:tcPr>
            <w:tcW w:w="1151"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Получило диплом РСОШ</w:t>
            </w:r>
          </w:p>
        </w:tc>
        <w:tc>
          <w:tcPr>
            <w:tcW w:w="1493" w:type="pct"/>
            <w:tcBorders>
              <w:top w:val="single" w:sz="4" w:space="0" w:color="auto"/>
              <w:left w:val="nil"/>
              <w:bottom w:val="single" w:sz="4" w:space="0" w:color="auto"/>
              <w:right w:val="single" w:sz="4" w:space="0" w:color="auto"/>
            </w:tcBorders>
            <w:noWrap/>
            <w:vAlign w:val="center"/>
            <w:hideMark/>
          </w:tcPr>
          <w:p w:rsidR="008B7B74" w:rsidRDefault="008B7B74">
            <w:pPr>
              <w:pStyle w:val="12"/>
            </w:pPr>
            <w:r>
              <w:t>Получило диплом РСОШ и набрало 75 баллов по любому предмету</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63</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32</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32</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Астрономия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20</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15</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15</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41</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25</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25</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58</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39</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39</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Информатика</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65</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60</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56</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Искусство (МХК)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36</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9</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8</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16</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12</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12</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64</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44</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42</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Итальянский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5</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1</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1</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Китайский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8</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5</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5</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47</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25</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25</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40</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22</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21</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59</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18</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17</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54</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49</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49</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ОБЖ</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38</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Право</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42</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28</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26</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41</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27</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27</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Технология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40</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0</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42</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34</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34</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Физическая культура</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58</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Французский язык</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56</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23</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21</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43</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34</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34</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Экология</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43</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17</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16</w:t>
            </w:r>
          </w:p>
        </w:tc>
      </w:tr>
      <w:tr w:rsidR="008B7B74" w:rsidTr="008B7B74">
        <w:trPr>
          <w:trHeight w:val="320"/>
        </w:trPr>
        <w:tc>
          <w:tcPr>
            <w:tcW w:w="1278"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Экономика</w:t>
            </w:r>
          </w:p>
        </w:tc>
        <w:tc>
          <w:tcPr>
            <w:tcW w:w="1078" w:type="pct"/>
            <w:tcBorders>
              <w:top w:val="nil"/>
              <w:left w:val="nil"/>
              <w:bottom w:val="single" w:sz="4" w:space="0" w:color="auto"/>
              <w:right w:val="single" w:sz="4" w:space="0" w:color="auto"/>
            </w:tcBorders>
            <w:noWrap/>
            <w:vAlign w:val="center"/>
            <w:hideMark/>
          </w:tcPr>
          <w:p w:rsidR="008B7B74" w:rsidRDefault="008B7B74">
            <w:pPr>
              <w:pStyle w:val="12"/>
            </w:pPr>
            <w:r>
              <w:t>89</w:t>
            </w:r>
          </w:p>
        </w:tc>
        <w:tc>
          <w:tcPr>
            <w:tcW w:w="1151" w:type="pct"/>
            <w:tcBorders>
              <w:top w:val="nil"/>
              <w:left w:val="nil"/>
              <w:bottom w:val="single" w:sz="4" w:space="0" w:color="auto"/>
              <w:right w:val="single" w:sz="4" w:space="0" w:color="auto"/>
            </w:tcBorders>
            <w:noWrap/>
            <w:vAlign w:val="center"/>
            <w:hideMark/>
          </w:tcPr>
          <w:p w:rsidR="008B7B74" w:rsidRDefault="008B7B74">
            <w:pPr>
              <w:pStyle w:val="12"/>
            </w:pPr>
            <w:r>
              <w:t>84</w:t>
            </w:r>
          </w:p>
        </w:tc>
        <w:tc>
          <w:tcPr>
            <w:tcW w:w="1493" w:type="pct"/>
            <w:tcBorders>
              <w:top w:val="nil"/>
              <w:left w:val="nil"/>
              <w:bottom w:val="single" w:sz="4" w:space="0" w:color="auto"/>
              <w:right w:val="single" w:sz="4" w:space="0" w:color="auto"/>
            </w:tcBorders>
            <w:noWrap/>
            <w:vAlign w:val="center"/>
            <w:hideMark/>
          </w:tcPr>
          <w:p w:rsidR="008B7B74" w:rsidRDefault="008B7B74">
            <w:pPr>
              <w:pStyle w:val="12"/>
            </w:pPr>
            <w:r>
              <w:t>83</w:t>
            </w:r>
          </w:p>
        </w:tc>
      </w:tr>
    </w:tbl>
    <w:p w:rsidR="008B7B74" w:rsidRDefault="008B7B74" w:rsidP="008B7B74">
      <w:pPr>
        <w:rPr>
          <w:szCs w:val="20"/>
        </w:rPr>
      </w:pPr>
    </w:p>
    <w:p w:rsidR="008B7B74" w:rsidRDefault="008B7B74" w:rsidP="008B7B74">
      <w:bookmarkStart w:id="1592" w:name="_Toc455539190"/>
      <w:r>
        <w:t>Пример. Сопоставление распределений первичных баллов по России в схожих процедурах, проводившихся в разное время</w:t>
      </w:r>
      <w:bookmarkEnd w:id="1592"/>
    </w:p>
    <w:p w:rsidR="008B7B74" w:rsidRDefault="008B7B74" w:rsidP="008B7B74">
      <w:r>
        <w:t>На графиках плотности распределений первичных баллов можно отследить региональную динамику следующих типов нарушений:</w:t>
      </w:r>
    </w:p>
    <w:p w:rsidR="008B7B74" w:rsidRDefault="008B7B74" w:rsidP="008B7B74">
      <w:r>
        <w:t>нарушения работы ППЭ:</w:t>
      </w:r>
    </w:p>
    <w:p w:rsidR="008B7B74" w:rsidRDefault="008B7B74" w:rsidP="008B7B74">
      <w:r>
        <w:t>как распознать: отражаются в смещении кривой вправо и/или нарушении гладкости распределения (наличие пиков), особенно на границе неудовлетворительной оценки (ПБ-1) и в области полных баллов за часть теста с кратким ответом и/или в районе ПБ-2.</w:t>
      </w:r>
    </w:p>
    <w:p w:rsidR="008B7B74" w:rsidRDefault="008B7B74" w:rsidP="008B7B74">
      <w:r>
        <w:t>причины: невыполнение организаторами порядка проведения экзамена (например, помощь учителей, списывание со шпаргалок и/или сети Интернет).</w:t>
      </w:r>
    </w:p>
    <w:p w:rsidR="008B7B74" w:rsidRDefault="008B7B74" w:rsidP="008B7B74">
      <w:r>
        <w:t xml:space="preserve">особенности графиков: </w:t>
      </w:r>
    </w:p>
    <w:p w:rsidR="008B7B74" w:rsidRDefault="008B7B74" w:rsidP="008B7B74">
      <w:r>
        <w:t xml:space="preserve">по естественным причинам в слабых регионах кривые могут быть смещены влево (это отражает честное проведение экзамена), а в сильных (например, в Москве и Санкт-Петербруге) – вправо (что отражает высокий уровень подготовки выпускников); </w:t>
      </w:r>
    </w:p>
    <w:p w:rsidR="008B7B74" w:rsidRDefault="008B7B74" w:rsidP="008B7B74">
      <w:r>
        <w:t>для регионов с небольшой численностью выпускников (например, для Еврейской автономной области, Чукотского автономного округа или Ямало-Ненецкого автономного округа) характерны не гладкие, а «зубчатые» плотности распределения, что не связано с нарушениями, а отражает лишь небольшое количество выпускников. Эту ситуацию легко отличить от ситуации нарушений: в них распределение, в целом, гладкое, но в отдельном месте (или в двух местах) наблюдаются «пики».</w:t>
      </w:r>
    </w:p>
    <w:p w:rsidR="008B7B74" w:rsidRDefault="008B7B74" w:rsidP="008B7B74">
      <w:r>
        <w:t>нарушения работы региональных комиссий:</w:t>
      </w:r>
    </w:p>
    <w:p w:rsidR="008B7B74" w:rsidRDefault="008B7B74" w:rsidP="008B7B74">
      <w:r>
        <w:t>как распознать: отражаются в нарушении гладкости распределения на границе неудовлетворительной оценки (ПБ-1) и в наличие незначительных пиков в области высоких баллов.</w:t>
      </w:r>
    </w:p>
    <w:p w:rsidR="008B7B74" w:rsidRDefault="008B7B74" w:rsidP="008B7B74">
      <w:r>
        <w:t>причины: необоснованное приписывание баллов в части С обучающимся с неудовлетворительными или минимальными оценками (более подробно и четко это нарушение также можно увидеть на «пузырьковых» диаграммах), а также «дотягивание» достаточно сильных учащихся до более высоких баллов.</w:t>
      </w:r>
    </w:p>
    <w:p w:rsidR="008B7B74" w:rsidRDefault="008B7B74" w:rsidP="008B7B74">
      <w:pPr>
        <w:rPr>
          <w:szCs w:val="20"/>
        </w:rPr>
      </w:pPr>
      <w:r>
        <w:t>Анализ общефедеральных распределений по математике и русскому языку в 2014-2016 гг., в целом, показывает, что экзамен в этом году прошел достаточно «честно»:</w:t>
      </w:r>
    </w:p>
    <w:p w:rsidR="008B7B74" w:rsidRDefault="008B7B74" w:rsidP="008B7B74">
      <w:r>
        <w:t>нет сильных смещений кривой вправо или пиков;</w:t>
      </w:r>
    </w:p>
    <w:p w:rsidR="008B7B74" w:rsidRDefault="008B7B74" w:rsidP="008B7B74">
      <w:r>
        <w:t>распределение 2016 г. по форме и локализации похоже на распределения 2014-2015 гг., небольшое смещение кривой вправо и вверх может быть как свидетельством повышающегося качества образования по математике в отдельных регионах, так и чуть меньшей сложностью КИМ в 2016 г. и/или результатом отдельных нарушений в отдельных регионах.</w:t>
      </w:r>
    </w:p>
    <w:p w:rsidR="008B7B74" w:rsidRDefault="008B7B74" w:rsidP="008B7B74">
      <w:pPr>
        <w:pStyle w:val="ac"/>
        <w:rPr>
          <w:noProof/>
        </w:rPr>
      </w:pPr>
      <w:r>
        <w:rPr>
          <w:noProof/>
        </w:rPr>
        <w:lastRenderedPageBreak/>
        <w:drawing>
          <wp:inline distT="0" distB="0" distL="0" distR="0" wp14:anchorId="133AEBAC" wp14:editId="566FDB82">
            <wp:extent cx="5943600" cy="2254250"/>
            <wp:effectExtent l="0" t="0" r="19050" b="12700"/>
            <wp:docPr id="51" name="Диаграмма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9"/>
              </a:graphicData>
            </a:graphic>
          </wp:inline>
        </w:drawing>
      </w:r>
    </w:p>
    <w:p w:rsidR="008B7B74" w:rsidRDefault="008B7B74" w:rsidP="008B7B74">
      <w:pPr>
        <w:pStyle w:val="ab"/>
        <w:numPr>
          <w:ilvl w:val="0"/>
          <w:numId w:val="5"/>
        </w:numPr>
        <w:ind w:left="0" w:firstLine="0"/>
      </w:pPr>
      <w:r>
        <w:t>— Анализ общефедеральных распределений по математике</w:t>
      </w:r>
    </w:p>
    <w:p w:rsidR="008B7B74" w:rsidRDefault="008B7B74" w:rsidP="008B7B74">
      <w:pPr>
        <w:pStyle w:val="ac"/>
      </w:pPr>
      <w:r>
        <w:rPr>
          <w:noProof/>
        </w:rPr>
        <w:drawing>
          <wp:inline distT="0" distB="0" distL="0" distR="0" wp14:anchorId="1C44E2A5" wp14:editId="19B7944F">
            <wp:extent cx="5943600" cy="2265045"/>
            <wp:effectExtent l="0" t="0" r="19050" b="20955"/>
            <wp:docPr id="50" name="Диаграмм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0"/>
              </a:graphicData>
            </a:graphic>
          </wp:inline>
        </w:drawing>
      </w:r>
    </w:p>
    <w:p w:rsidR="008B7B74" w:rsidRDefault="008B7B74" w:rsidP="008B7B74">
      <w:pPr>
        <w:pStyle w:val="ab"/>
        <w:numPr>
          <w:ilvl w:val="0"/>
          <w:numId w:val="5"/>
        </w:numPr>
        <w:ind w:left="0" w:firstLine="0"/>
      </w:pPr>
      <w:r>
        <w:t>— Анализ общефедеральных распределений по русскому языку</w:t>
      </w:r>
    </w:p>
    <w:p w:rsidR="008B7B74" w:rsidRDefault="008B7B74" w:rsidP="008B7B74">
      <w:bookmarkStart w:id="1593" w:name="_Toc455539191"/>
      <w:r>
        <w:t>Пример. Сопоставление распределений первичных баллов по региону в схожих процедурах, проводившихся в разное время</w:t>
      </w:r>
      <w:bookmarkEnd w:id="1593"/>
    </w:p>
    <w:p w:rsidR="008B7B74" w:rsidRDefault="008B7B74" w:rsidP="008B7B74"/>
    <w:p w:rsidR="008B7B74" w:rsidRDefault="008B7B74" w:rsidP="008B7B74">
      <w:pPr>
        <w:pStyle w:val="aff"/>
      </w:pPr>
      <w:r>
        <w:t>Математика</w:t>
      </w:r>
    </w:p>
    <w:p w:rsidR="008B7B74" w:rsidRDefault="008B7B74" w:rsidP="008B7B74">
      <w:r>
        <w:t>Анализ региональных распределений первичных баллов по математике показывает, что:</w:t>
      </w:r>
    </w:p>
    <w:p w:rsidR="008B7B74" w:rsidRDefault="008B7B74" w:rsidP="008B7B74">
      <w:r>
        <w:t>в ряде регионов увеличилось количество обучающихся, «уведенных» от неудовлетворительной оценки, например, в Республике Дагестан, Республике Ингушетии, Кабардино-Балкарской Республике, Хабаровском крае, Сахалинской области.</w:t>
      </w:r>
    </w:p>
    <w:p w:rsidR="008B7B74" w:rsidRDefault="008B7B74" w:rsidP="008B7B74">
      <w:r>
        <w:t>в ряде регионов повысились риски списывания из Интернета и/или нарушения проведения процедуры экзамена из-за помощи учителей в ППЭ, например, в Республике Северная Осетия, Приморском крае, Иркутской области, Магаданской области, Псковской области, Еврейской автономной области.</w:t>
      </w:r>
    </w:p>
    <w:p w:rsidR="008B7B74" w:rsidRDefault="008B7B74" w:rsidP="008B7B74">
      <w:r>
        <w:t>в ряде регионов повысилась честность прохождения экзамена, например, в Республике Мордовия, Республике Тыва.</w:t>
      </w:r>
    </w:p>
    <w:p w:rsidR="008B7B74" w:rsidRDefault="008B7B74" w:rsidP="008B7B74">
      <w:pPr>
        <w:rPr>
          <w:szCs w:val="20"/>
        </w:rPr>
      </w:pPr>
      <w:r>
        <w:t>Региональные графики распределений баллов по математике русскому языку в 2014-2016 гг. представлены в электронном виде на электронном носителе (  10, папка «  5»).</w:t>
      </w:r>
    </w:p>
    <w:p w:rsidR="008B7B74" w:rsidRDefault="008B7B74" w:rsidP="008B7B74"/>
    <w:p w:rsidR="008B7B74" w:rsidRDefault="008B7B74" w:rsidP="008B7B74">
      <w:pPr>
        <w:pStyle w:val="aff"/>
      </w:pPr>
      <w:r>
        <w:lastRenderedPageBreak/>
        <w:t>Русский язык</w:t>
      </w:r>
    </w:p>
    <w:p w:rsidR="008B7B74" w:rsidRDefault="008B7B74" w:rsidP="008B7B74">
      <w:r>
        <w:t>Анализ региональных распределений первичных баллов по русскому языку показывает, что:</w:t>
      </w:r>
    </w:p>
    <w:p w:rsidR="008B7B74" w:rsidRDefault="008B7B74" w:rsidP="008B7B74">
      <w:r>
        <w:t>в ряде регионов повысились риски списывания из Интернета и/или нарушения проведения процедуры экзамена из-за помощи учителей в ППЭ, например, в Белгородской области, Саратовской области.</w:t>
      </w:r>
    </w:p>
    <w:p w:rsidR="008B7B74" w:rsidRDefault="008B7B74" w:rsidP="008B7B74">
      <w:r>
        <w:t>в ряде регионов повысилась честность прохождения экзамена, например, в Республике Ингушетия, Республике Тыва.</w:t>
      </w:r>
    </w:p>
    <w:p w:rsidR="008B7B74" w:rsidRDefault="008B7B74" w:rsidP="008B7B74">
      <w:pPr>
        <w:rPr>
          <w:szCs w:val="20"/>
        </w:rPr>
      </w:pPr>
      <w:r>
        <w:t>Региональные графики распределений баллов по русскому языку в 2014-2016 гг. представлены в электронном виде на электронном носителе (  10, папка «  5»).</w:t>
      </w:r>
    </w:p>
    <w:p w:rsidR="008B7B74" w:rsidRDefault="008B7B74" w:rsidP="008B7B74"/>
    <w:p w:rsidR="008B7B74" w:rsidRDefault="008B7B74" w:rsidP="008B7B74">
      <w:pPr>
        <w:pStyle w:val="aff"/>
      </w:pPr>
      <w:r>
        <w:t>Пример. Сопоставление процентов выполнения схожих по сложности и содержанию заданий</w:t>
      </w:r>
    </w:p>
    <w:p w:rsidR="008B7B74" w:rsidRDefault="008B7B74" w:rsidP="008B7B74">
      <w:pPr>
        <w:pStyle w:val="aff"/>
      </w:pPr>
      <w:r>
        <w:t>Решение параллельных задач по математике</w:t>
      </w:r>
    </w:p>
    <w:p w:rsidR="008B7B74" w:rsidRDefault="008B7B74" w:rsidP="008B7B74"/>
    <w:p w:rsidR="008B7B74" w:rsidRDefault="008B7B74" w:rsidP="008B7B74">
      <w:r>
        <w:t>Часть заданий ГИА 9 и 11 классов являются параллельными (содержательно совпадают). С помощью анализа графиков решаемости этих задач в 9 и в 11 классах (при учете общефедеральной динамики) можно определить регионы, в которых существуют риски фальсификаций. В подавляющем большинстве школ в 10-11 класс идут не все обучающиеся 9 классов, достаточно слабые обучающиеся часто выбирают иные карьерные траектории (выходят на работу, уходят в систему СПО и т.д.), поэтому, в среднем, за исключением ситуаций усложнения параллельных задач ЕГЭ, решаемость ЕГЭ не может быть ниже решаемости ОГЭ. Падение решаемости может быть вызвано существенным усложнением задачи ЕГЭ (в этом случае общефедеральная кривая ЕГЭ расположена ниже ОГЭ в большинстве регионов), а может быть вызвано большей честностью проведения ЕГЭ (в этом случае общефедеральная ЕГЭ расположена выше ОГЭ, только отдельные регионы, фальсифицировавшие ОГЭ оказываются ниже).</w:t>
      </w:r>
    </w:p>
    <w:p w:rsidR="008B7B74" w:rsidRDefault="008B7B74" w:rsidP="008B7B74">
      <w:pPr>
        <w:pStyle w:val="aa"/>
        <w:numPr>
          <w:ilvl w:val="0"/>
          <w:numId w:val="3"/>
        </w:numPr>
        <w:ind w:left="0" w:firstLine="0"/>
      </w:pPr>
      <w:r>
        <w:t xml:space="preserve"> – Список параллельных задач ОГЭ и ЕГЭ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8B7B74" w:rsidTr="008B7B74">
        <w:trPr>
          <w:trHeight w:val="312"/>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ОГЭ</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ЕГЭ</w:t>
            </w:r>
          </w:p>
        </w:tc>
      </w:tr>
      <w:tr w:rsidR="008B7B74" w:rsidTr="008B7B74">
        <w:trPr>
          <w:trHeight w:val="294"/>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15</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2</w:t>
            </w:r>
          </w:p>
        </w:tc>
      </w:tr>
      <w:tr w:rsidR="008B7B74" w:rsidTr="008B7B74">
        <w:trPr>
          <w:trHeight w:val="312"/>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12</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3</w:t>
            </w:r>
          </w:p>
        </w:tc>
      </w:tr>
      <w:tr w:rsidR="008B7B74" w:rsidTr="008B7B74">
        <w:trPr>
          <w:trHeight w:val="294"/>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19</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4</w:t>
            </w:r>
          </w:p>
        </w:tc>
      </w:tr>
      <w:tr w:rsidR="008B7B74" w:rsidTr="008B7B74">
        <w:trPr>
          <w:trHeight w:val="312"/>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4</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5</w:t>
            </w:r>
          </w:p>
        </w:tc>
      </w:tr>
      <w:tr w:rsidR="008B7B74" w:rsidTr="008B7B74">
        <w:trPr>
          <w:trHeight w:val="294"/>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9,10,11</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6</w:t>
            </w:r>
          </w:p>
        </w:tc>
      </w:tr>
      <w:tr w:rsidR="008B7B74" w:rsidTr="008B7B74">
        <w:trPr>
          <w:trHeight w:val="312"/>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7</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9</w:t>
            </w:r>
          </w:p>
        </w:tc>
      </w:tr>
      <w:tr w:rsidR="008B7B74" w:rsidTr="008B7B74">
        <w:trPr>
          <w:trHeight w:val="312"/>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20</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10</w:t>
            </w:r>
          </w:p>
        </w:tc>
      </w:tr>
      <w:tr w:rsidR="008B7B74" w:rsidTr="008B7B74">
        <w:trPr>
          <w:trHeight w:val="294"/>
        </w:trPr>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22</w:t>
            </w:r>
          </w:p>
        </w:tc>
        <w:tc>
          <w:tcPr>
            <w:tcW w:w="2500" w:type="pct"/>
            <w:tcBorders>
              <w:top w:val="single" w:sz="4" w:space="0" w:color="auto"/>
              <w:left w:val="single" w:sz="4" w:space="0" w:color="auto"/>
              <w:bottom w:val="single" w:sz="4" w:space="0" w:color="auto"/>
              <w:right w:val="single" w:sz="4" w:space="0" w:color="auto"/>
            </w:tcBorders>
            <w:hideMark/>
          </w:tcPr>
          <w:p w:rsidR="008B7B74" w:rsidRDefault="008B7B74">
            <w:pPr>
              <w:pStyle w:val="12"/>
            </w:pPr>
            <w:r>
              <w:t>11</w:t>
            </w:r>
          </w:p>
        </w:tc>
      </w:tr>
    </w:tbl>
    <w:p w:rsidR="008B7B74" w:rsidRDefault="008B7B74" w:rsidP="008B7B74">
      <w:pPr>
        <w:rPr>
          <w:szCs w:val="20"/>
        </w:rPr>
      </w:pPr>
    </w:p>
    <w:p w:rsidR="008B7B74" w:rsidRDefault="008B7B74" w:rsidP="008B7B74"/>
    <w:p w:rsidR="008B7B74" w:rsidRDefault="008B7B74" w:rsidP="008B7B74">
      <w:pPr>
        <w:sectPr w:rsidR="008B7B74">
          <w:pgSz w:w="11906" w:h="16838"/>
          <w:pgMar w:top="1134" w:right="567" w:bottom="1134" w:left="1701" w:header="720" w:footer="720" w:gutter="0"/>
          <w:pgNumType w:start="1143"/>
          <w:cols w:space="720"/>
        </w:sectPr>
      </w:pPr>
    </w:p>
    <w:p w:rsidR="008B7B74" w:rsidRDefault="008B7B74" w:rsidP="008B7B74">
      <w:r>
        <w:lastRenderedPageBreak/>
        <w:t>Анализ решаемости задач В15 ОГЭ и В2 ЕГЭ позволяет заметить, что в большинстве регионов существенный фальсификаций не зафиксировано, исключение составляют Республика Ингушетия и Ямало-Ненецкий автономный округ. Небольшое падение решаемости в Республике Тыва, учитывая общий низкий уровень решаемости и наибольший процент сохранности контингента, относится скорее к деградации слабо подготовленных обучающихся от 9 к 11 классу, чем к фальсификациям.</w:t>
      </w:r>
    </w:p>
    <w:p w:rsidR="008B7B74" w:rsidRDefault="008B7B74" w:rsidP="008B7B74">
      <w:pPr>
        <w:pStyle w:val="ac"/>
        <w:rPr>
          <w:noProof/>
        </w:rPr>
      </w:pPr>
      <w:r>
        <w:rPr>
          <w:noProof/>
        </w:rPr>
        <w:drawing>
          <wp:inline distT="0" distB="0" distL="0" distR="0" wp14:anchorId="32C14F4D" wp14:editId="3D0C0415">
            <wp:extent cx="9254490" cy="3308985"/>
            <wp:effectExtent l="0" t="0" r="22860" b="24765"/>
            <wp:docPr id="49"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1"/>
              </a:graphicData>
            </a:graphic>
          </wp:inline>
        </w:drawing>
      </w:r>
    </w:p>
    <w:p w:rsidR="008B7B74" w:rsidRDefault="008B7B74" w:rsidP="008B7B74">
      <w:pPr>
        <w:pStyle w:val="ab"/>
        <w:numPr>
          <w:ilvl w:val="0"/>
          <w:numId w:val="5"/>
        </w:numPr>
        <w:ind w:left="0" w:firstLine="0"/>
      </w:pPr>
      <w:r>
        <w:t>— Анализ решаемости задач В15 ОГЭ и В2 ЕГЭ</w:t>
      </w:r>
    </w:p>
    <w:p w:rsidR="008B7B74" w:rsidRDefault="008B7B74" w:rsidP="008B7B74">
      <w:r>
        <w:br w:type="column"/>
      </w:r>
      <w:r>
        <w:lastRenderedPageBreak/>
        <w:t>Анализ решаемости задач В12 ОГЭ и В3 ЕГЭ позволяет заметить, что в большинстве регионов существенный фальсификаций не зафиксировано, исключение составляют Республика Дагестан, Республика Ингушетия, Кабардино-Балкарская Республика, Республика Калмыкия, Карачаево-Черкесская Республика, Республика Мордовия, Республика Северная Осетия, Курская область, Орловская область, Ненецкий автономный округ, Ямало-Ненецкий автономный округ. Небольшое падение решаемости в Республике Тыва и Чеченской Республике, учитывая общий низкий уровень решаемости, относятся скорее к деградации слабо подготовленных обучающихся от 9 к 11 классу, чем к фальсификациям.</w:t>
      </w:r>
    </w:p>
    <w:p w:rsidR="008B7B74" w:rsidRDefault="008B7B74" w:rsidP="008B7B74">
      <w:pPr>
        <w:jc w:val="center"/>
      </w:pPr>
    </w:p>
    <w:p w:rsidR="008B7B74" w:rsidRDefault="008B7B74" w:rsidP="008B7B74">
      <w:pPr>
        <w:pStyle w:val="ac"/>
        <w:rPr>
          <w:noProof/>
        </w:rPr>
      </w:pPr>
      <w:r>
        <w:rPr>
          <w:noProof/>
        </w:rPr>
        <w:drawing>
          <wp:inline distT="0" distB="0" distL="0" distR="0" wp14:anchorId="11055B92" wp14:editId="15969D86">
            <wp:extent cx="9254490" cy="3300095"/>
            <wp:effectExtent l="0" t="0" r="22860" b="14605"/>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2"/>
              </a:graphicData>
            </a:graphic>
          </wp:inline>
        </w:drawing>
      </w:r>
    </w:p>
    <w:p w:rsidR="008B7B74" w:rsidRDefault="008B7B74" w:rsidP="008B7B74">
      <w:pPr>
        <w:pStyle w:val="ab"/>
        <w:numPr>
          <w:ilvl w:val="0"/>
          <w:numId w:val="5"/>
        </w:numPr>
        <w:ind w:left="0" w:firstLine="0"/>
      </w:pPr>
      <w:r>
        <w:t>— Анализ решаемости задач В12 ОГЭ и В3 ЕГЭ</w:t>
      </w:r>
    </w:p>
    <w:p w:rsidR="008B7B74" w:rsidRDefault="008B7B74" w:rsidP="008B7B74">
      <w:r>
        <w:br w:type="column"/>
      </w:r>
      <w:r>
        <w:lastRenderedPageBreak/>
        <w:t>Анализ решаемости задач В19 ОГЭ и В4 ЕГЭ позволяет заметить, что во многих регионах существенный фальсификаций не зафиксировано, исключение составляют Республика Алтай, Республика Ингушетия, Республика Калмыкия, Республика Коми, Республика Марий Эл, Республика Северная Осетия, Республика Тыва, Республика Хакасия, Ставропольский край, Белгородская область, Брянская область, Курганская область, Нижегородская область, Новосибирская область, Омская область, Орловская область, Ростовская область, Самарская область, Свердловская область, Ульяновская область, г. Москва.</w:t>
      </w:r>
    </w:p>
    <w:p w:rsidR="008B7B74" w:rsidRDefault="008B7B74" w:rsidP="008B7B74">
      <w:pPr>
        <w:pStyle w:val="ac"/>
        <w:rPr>
          <w:noProof/>
        </w:rPr>
      </w:pPr>
      <w:r>
        <w:rPr>
          <w:noProof/>
        </w:rPr>
        <w:drawing>
          <wp:inline distT="0" distB="0" distL="0" distR="0" wp14:anchorId="4E25DAF8" wp14:editId="1D4E4C44">
            <wp:extent cx="9254490" cy="3380740"/>
            <wp:effectExtent l="0" t="0" r="22860" b="10160"/>
            <wp:docPr id="47" name="Диаграмма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3"/>
              </a:graphicData>
            </a:graphic>
          </wp:inline>
        </w:drawing>
      </w:r>
    </w:p>
    <w:p w:rsidR="008B7B74" w:rsidRDefault="008B7B74" w:rsidP="008B7B74">
      <w:pPr>
        <w:pStyle w:val="ab"/>
        <w:numPr>
          <w:ilvl w:val="0"/>
          <w:numId w:val="5"/>
        </w:numPr>
        <w:ind w:left="0" w:firstLine="0"/>
      </w:pPr>
      <w:r>
        <w:t>— Анализ решаемости задач В19 ОГЭ и В4 ЕГЭ</w:t>
      </w:r>
    </w:p>
    <w:p w:rsidR="008B7B74" w:rsidRDefault="008B7B74" w:rsidP="008B7B74">
      <w:r>
        <w:br w:type="column"/>
      </w:r>
      <w:r>
        <w:lastRenderedPageBreak/>
        <w:t>Анализ решаемости задач В7 ОГЭ и В9 ЕГЭ в виду усложнения задачи ЕГЭ не так показателен и однозначен, как анализ решаемости предыдущих задач. Наиболее неправдоподобно здесь выглядят результаты Республики Дагестан, Республики Ингушетия, Республики Калмыкия, Карачаево-Черкесской Республики, Республики Марий Эл, Чеченской Республики, Нижегородской области, Новгородской области, Смоленской области и Тамбовской области.</w:t>
      </w:r>
    </w:p>
    <w:p w:rsidR="008B7B74" w:rsidRDefault="008B7B74" w:rsidP="008B7B74">
      <w:pPr>
        <w:pStyle w:val="ac"/>
      </w:pPr>
      <w:r>
        <w:rPr>
          <w:noProof/>
        </w:rPr>
        <w:drawing>
          <wp:inline distT="0" distB="0" distL="0" distR="0" wp14:anchorId="5FD07CF5" wp14:editId="5C569BF1">
            <wp:extent cx="8331835" cy="2979420"/>
            <wp:effectExtent l="0" t="0" r="12065" b="11430"/>
            <wp:docPr id="46" name="Диаграмма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4"/>
              </a:graphicData>
            </a:graphic>
          </wp:inline>
        </w:drawing>
      </w:r>
    </w:p>
    <w:p w:rsidR="008B7B74" w:rsidRDefault="008B7B74" w:rsidP="008B7B74">
      <w:pPr>
        <w:pStyle w:val="ab"/>
        <w:numPr>
          <w:ilvl w:val="0"/>
          <w:numId w:val="5"/>
        </w:numPr>
        <w:ind w:left="0" w:firstLine="0"/>
      </w:pPr>
      <w:r>
        <w:t>— Анализ решаемости задач В7 ОГЭ и В9 ЕГЭ</w:t>
      </w:r>
    </w:p>
    <w:p w:rsidR="008B7B74" w:rsidRDefault="008B7B74" w:rsidP="008B7B74">
      <w:r>
        <w:t>Графики решаемости параллельных задач по математике по регионам представлена в электронном виде на электронном носителе (  10, папка «  6»).</w:t>
      </w:r>
    </w:p>
    <w:p w:rsidR="008B7B74" w:rsidRDefault="008B7B74" w:rsidP="008B7B74"/>
    <w:p w:rsidR="008B7B74" w:rsidRDefault="008B7B74" w:rsidP="008B7B74">
      <w:pPr>
        <w:pStyle w:val="aff"/>
      </w:pPr>
      <w:r>
        <w:rPr>
          <w:i w:val="0"/>
        </w:rPr>
        <w:br w:type="page"/>
      </w:r>
      <w:r>
        <w:lastRenderedPageBreak/>
        <w:t>Параллели в русском языке</w:t>
      </w:r>
    </w:p>
    <w:p w:rsidR="008B7B74" w:rsidRDefault="008B7B74" w:rsidP="008B7B74">
      <w:r>
        <w:t>В отличие от математики, между ОГЭ и ЕГЭ по русскому языку нельзя проводить прямые параллели, т.к. экзамены проводятся в разных форматах и имеют различные требования, однако, несмотря на то, что эти экзамены нельзя сравнивать напрямую, их можно привести к сопоставимости. Для того, чтобы можно было сравнивать различные компетенции в ОГЭ и ЕГЭ (грамотность, соблюдение орфографических и пунктуационных норм) необходимо нормировать результаты ОГЭ и ЕГЭ, для чего проводится линейная регрессия ОГЭ от ЕГЭ. Таким образом проводится корректировка на разнородность КИМ экзаменов и данные становятся сопоставимыми.</w:t>
      </w:r>
    </w:p>
    <w:p w:rsidR="008B7B74" w:rsidRDefault="008B7B74" w:rsidP="008B7B74">
      <w:r>
        <w:t xml:space="preserve">С помощью анализа графиков в 9 и в 11 классах (при учете общефедеральной динамики) можно определить регионы, в которых существуют риски фальсификаций. Сильное падение уровня грамотности и/или соблюдения орфографических или пунктуационных норм может быть вызвано большей сложностью заданий ЕГЭ (в этом случае общефедеральная кривая ЕГЭ расположена ниже ОГЭ в большинстве регионов), а может быть вызвано большей честностью проведения ЕГЭ (в этом случае общефедеральная ЕГЭ расположена выше ОГЭ, только отдельные регионы, фальсифицировавшие ОГЭ оказываются ниже). Незначительное падение уровня кривой ЕГЭ также может быть вызвано наличием большого количества немотивированных обучающихся (сдающих только 2 обязательных ЕГЭ). </w:t>
      </w:r>
    </w:p>
    <w:p w:rsidR="008B7B74" w:rsidRDefault="008B7B74" w:rsidP="008B7B74">
      <w:r>
        <w:t>Анализ грамотности ОГЭ и ЕГЭ позволяет заметить, что в большинстве регионов существенный фальсификаций не зафиксировано, исключение составляют, например, Республика Ингушетия, Кабардино-Балкарская Республика, Республика Калмыкия, Республика Хакасия, Брянская область, Ивановская область. Калининградская область. Кировская область, Курская область, Московская область, Самарская область, Ханты-Мансийский автономный округ.</w:t>
      </w:r>
    </w:p>
    <w:p w:rsidR="008B7B74" w:rsidRDefault="008B7B74" w:rsidP="008B7B74">
      <w:pPr>
        <w:pStyle w:val="ac"/>
      </w:pPr>
      <w:r>
        <w:rPr>
          <w:noProof/>
        </w:rPr>
        <w:lastRenderedPageBreak/>
        <w:drawing>
          <wp:inline distT="0" distB="0" distL="0" distR="0" wp14:anchorId="01A95DB2" wp14:editId="597C33C7">
            <wp:extent cx="8331835" cy="4265295"/>
            <wp:effectExtent l="0" t="0" r="12065" b="20955"/>
            <wp:docPr id="45" name="Диаграмма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5"/>
              </a:graphicData>
            </a:graphic>
          </wp:inline>
        </w:drawing>
      </w:r>
    </w:p>
    <w:p w:rsidR="008B7B74" w:rsidRDefault="008B7B74" w:rsidP="008B7B74">
      <w:pPr>
        <w:pStyle w:val="ab"/>
        <w:numPr>
          <w:ilvl w:val="0"/>
          <w:numId w:val="5"/>
        </w:numPr>
        <w:ind w:left="0" w:firstLine="0"/>
      </w:pPr>
      <w:r>
        <w:t>— Анализ грамотности ОГЭ и ЕГЭ</w:t>
      </w:r>
    </w:p>
    <w:p w:rsidR="008B7B74" w:rsidRDefault="008B7B74" w:rsidP="008B7B74">
      <w:r>
        <w:t>Анализ соблюдения орфографических норм ОГЭ и ЕГЭ позволяет заметить, что в большинстве регионов существенный фальсификаций не зафиксировано, исключение составляют, например, Республика Ингушетия, Кабардино-Балкарская Республика, Республика Калмыкия, Республика Карелия, Республика Коми, Республика Марий Эл, Республика Хакасия, Приморский край, Владимирская область, Ивановская область, Калининградская область. Кировская область, Курская область, Московская область, Самарская область, Ханты-Мансийский автономный округ.</w:t>
      </w:r>
    </w:p>
    <w:p w:rsidR="008B7B74" w:rsidRDefault="008B7B74" w:rsidP="008B7B74">
      <w:pPr>
        <w:pStyle w:val="ac"/>
        <w:rPr>
          <w:noProof/>
        </w:rPr>
      </w:pPr>
      <w:r>
        <w:rPr>
          <w:noProof/>
        </w:rPr>
        <w:lastRenderedPageBreak/>
        <w:drawing>
          <wp:inline distT="0" distB="0" distL="0" distR="0" wp14:anchorId="0CDB4964" wp14:editId="539B3614">
            <wp:extent cx="8303895" cy="3932555"/>
            <wp:effectExtent l="0" t="0" r="20955" b="10795"/>
            <wp:docPr id="36" name="Диаграмма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6"/>
              </a:graphicData>
            </a:graphic>
          </wp:inline>
        </w:drawing>
      </w:r>
    </w:p>
    <w:p w:rsidR="008B7B74" w:rsidRDefault="008B7B74" w:rsidP="008B7B74">
      <w:pPr>
        <w:pStyle w:val="ab"/>
        <w:numPr>
          <w:ilvl w:val="0"/>
          <w:numId w:val="5"/>
        </w:numPr>
        <w:ind w:left="0" w:firstLine="0"/>
      </w:pPr>
      <w:r>
        <w:t>— Анализ соблюдения орфографических норм ОГЭ и ЕГЭ</w:t>
      </w:r>
    </w:p>
    <w:p w:rsidR="008B7B74" w:rsidRDefault="008B7B74" w:rsidP="008B7B74">
      <w:r>
        <w:t>Анализ соблюдения орфографических норм ОГЭ и ЕГЭ позволяет заметить, что в большинстве регионов существенный фальсификаций не зафиксировано, исключение составляют, например, Республика Ингушетия, Кабардино-Балкарская Республика, Республика Карелия, Республика Коми, Республика Марий Эл, Брянская область, Калининградская область, Кировская область, Курская область, Ленинградская область, Московская область, Самарская область, г. Санкт-Петербург, Ненецкий автономный округ, Ханты-Мансийский автономный округ.</w:t>
      </w:r>
    </w:p>
    <w:p w:rsidR="008B7B74" w:rsidRDefault="008B7B74" w:rsidP="008B7B74">
      <w:pPr>
        <w:pStyle w:val="ac"/>
        <w:rPr>
          <w:noProof/>
        </w:rPr>
      </w:pPr>
      <w:r>
        <w:rPr>
          <w:noProof/>
        </w:rPr>
        <w:lastRenderedPageBreak/>
        <w:drawing>
          <wp:inline distT="0" distB="0" distL="0" distR="0" wp14:anchorId="04767250" wp14:editId="4F0C20C2">
            <wp:extent cx="8379460" cy="4227195"/>
            <wp:effectExtent l="0" t="0" r="21590" b="20955"/>
            <wp:docPr id="24" name="Диаграмма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7"/>
              </a:graphicData>
            </a:graphic>
          </wp:inline>
        </w:drawing>
      </w:r>
    </w:p>
    <w:p w:rsidR="008B7B74" w:rsidRDefault="008B7B74" w:rsidP="008B7B74">
      <w:pPr>
        <w:pStyle w:val="ab"/>
        <w:numPr>
          <w:ilvl w:val="0"/>
          <w:numId w:val="5"/>
        </w:numPr>
        <w:ind w:left="0" w:firstLine="0"/>
      </w:pPr>
      <w:r>
        <w:t>— Анализ соблюдения орфографических норм ОГЭ и ЕГЭ</w:t>
      </w:r>
    </w:p>
    <w:p w:rsidR="008B7B74" w:rsidRDefault="008B7B74" w:rsidP="008B7B74">
      <w:r>
        <w:t>Графики решаемости параллельных задач по русскому языку по регионам представлена в электронном виде на электронном носителе (  10, папка «  6»).</w:t>
      </w:r>
    </w:p>
    <w:p w:rsidR="008B7B74" w:rsidRDefault="008B7B74" w:rsidP="008B7B74">
      <w:pPr>
        <w:sectPr w:rsidR="008B7B74">
          <w:pgSz w:w="16838" w:h="11906" w:orient="landscape"/>
          <w:pgMar w:top="1134" w:right="1134" w:bottom="1134" w:left="1134" w:header="720" w:footer="720" w:gutter="0"/>
          <w:cols w:space="720"/>
        </w:sectPr>
      </w:pPr>
    </w:p>
    <w:p w:rsidR="008B7B74" w:rsidRDefault="008B7B74" w:rsidP="008B7B74">
      <w:pPr>
        <w:pStyle w:val="3"/>
      </w:pPr>
      <w:bookmarkStart w:id="1594" w:name="_Toc468905411"/>
      <w:bookmarkStart w:id="1595" w:name="_Toc468376271"/>
      <w:bookmarkStart w:id="1596" w:name="_Toc468373651"/>
      <w:bookmarkStart w:id="1597" w:name="_Toc468370371"/>
      <w:bookmarkStart w:id="1598" w:name="_Toc455539194"/>
      <w:r>
        <w:rPr>
          <w:lang w:val="en-US"/>
        </w:rPr>
        <w:lastRenderedPageBreak/>
        <w:t>II</w:t>
      </w:r>
      <w:r>
        <w:t>.15.2.2 Аналитические выводы о соответствии</w:t>
      </w:r>
      <w:bookmarkEnd w:id="1594"/>
      <w:bookmarkEnd w:id="1595"/>
      <w:bookmarkEnd w:id="1596"/>
      <w:bookmarkEnd w:id="1597"/>
      <w:bookmarkEnd w:id="1598"/>
    </w:p>
    <w:p w:rsidR="008B7B74" w:rsidRDefault="008B7B74" w:rsidP="008B7B74">
      <w:pPr>
        <w:pStyle w:val="4"/>
      </w:pPr>
      <w:bookmarkStart w:id="1599" w:name="_Toc468905412"/>
      <w:bookmarkStart w:id="1600" w:name="_Toc468376272"/>
      <w:bookmarkStart w:id="1601" w:name="_Toc468373652"/>
      <w:bookmarkStart w:id="1602" w:name="_Toc468370372"/>
      <w:bookmarkStart w:id="1603" w:name="_Toc455539195"/>
      <w:r>
        <w:t>II.15.2.2.1 Выставление отметок по пятибалльной шкале</w:t>
      </w:r>
      <w:bookmarkEnd w:id="1599"/>
      <w:bookmarkEnd w:id="1600"/>
      <w:bookmarkEnd w:id="1601"/>
      <w:bookmarkEnd w:id="1602"/>
      <w:bookmarkEnd w:id="1603"/>
    </w:p>
    <w:p w:rsidR="008B7B74" w:rsidRDefault="008B7B74" w:rsidP="008B7B74">
      <w:pPr>
        <w:pStyle w:val="a0"/>
      </w:pPr>
    </w:p>
    <w:p w:rsidR="008B7B74" w:rsidRDefault="008B7B74" w:rsidP="008B7B74">
      <w:bookmarkStart w:id="1604" w:name="_Toc455539196"/>
      <w:r>
        <w:t>Отметки участников</w:t>
      </w:r>
      <w:bookmarkEnd w:id="1604"/>
    </w:p>
    <w:p w:rsidR="008B7B74" w:rsidRDefault="008B7B74" w:rsidP="008B7B74">
      <w:pPr>
        <w:rPr>
          <w:b/>
          <w:color w:val="000000"/>
          <w:sz w:val="26"/>
          <w:szCs w:val="26"/>
        </w:rPr>
      </w:pPr>
      <w:r>
        <w:rPr>
          <w:color w:val="000000"/>
          <w:sz w:val="26"/>
          <w:szCs w:val="26"/>
        </w:rPr>
        <w:t>Сравнение результатов участников с разным уровнем подготовки</w:t>
      </w:r>
    </w:p>
    <w:p w:rsidR="008B7B74" w:rsidRDefault="008B7B74" w:rsidP="008B7B74">
      <w:pPr>
        <w:rPr>
          <w:szCs w:val="20"/>
        </w:rPr>
      </w:pPr>
      <w:r>
        <w:t>Дополнительным инструментом оценки качества прохождения ОГЭ в регионе является анализ формы кривой решаемости и сравнение ее с общефедеральной формой для 4 типов детей: двоечников, троечников, хорошистов и отличников. Существенное отличие формы кривой или превышение над общефедеральным уровнем является сигналом риска наличия фальсификаций в проведении или проверке ОГЭ.</w:t>
      </w:r>
    </w:p>
    <w:p w:rsidR="008B7B74" w:rsidRDefault="008B7B74" w:rsidP="008B7B74">
      <w:r>
        <w:t>Сравнение региональных кривых с общефедеральными позволяет заметить, что есть несколько регионов, в которых форма или положение региональной кривой отличается от общефедерального, например:</w:t>
      </w:r>
    </w:p>
    <w:p w:rsidR="008B7B74" w:rsidRDefault="008B7B74" w:rsidP="008B7B74">
      <w:r>
        <w:t>у двоечников в Республике Адыгее, Республике Калмыкия, Карачаево-Черкесской Республике, Республике Марий Эл, Чувашской Республике, Архангельской области, Брянской области, Ивановской области, Калужской области, Ленинградской области, Новгородской области, Орловской области, Ненецком автономном округе.</w:t>
      </w:r>
    </w:p>
    <w:p w:rsidR="008B7B74" w:rsidRDefault="008B7B74" w:rsidP="008B7B74">
      <w:r>
        <w:t>у троечников в Республике Ингушетия, Республике Калмыкия, Республике Карелия, Республике Татарстан, Краснодарском крае, Брянской области, Вологодской области, Камчатском крае, Кировской области, Курской области, Ленинградской области, Магаданской области, Пермском крае, Тюменской области, Ульяновской области, Чукотском автономном округе, Ямало-Ненецком автономном округе.</w:t>
      </w:r>
    </w:p>
    <w:p w:rsidR="008B7B74" w:rsidRDefault="008B7B74" w:rsidP="008B7B74">
      <w:r>
        <w:t>у хорошистов в Республике Ингушетия, Республике Калмыкия, Карачаево-Черкесской Республике, Республике Карелия, Краснодарском крае, Брянской области, Волгоградской области, Вологодской области, Магаданской области, Нижегородской области, Пермском крае, Тверской области, Чукотском автономном округе.</w:t>
      </w:r>
    </w:p>
    <w:p w:rsidR="008B7B74" w:rsidRDefault="008B7B74" w:rsidP="008B7B74">
      <w:r>
        <w:t>у отличников в Республике Алтай, Республике Дагестан, Республике Ингушетия, Кабардино-Балкарской Республике, Карачаево-Черкесской Республике, Республике Коми, Республике Мордовия, Республике Саха (Якутия), Республике Северная Осетия, Республике Татарстан, Удмуртской Республике, Чеченской Республике, Чувашской Республике, Алтайском крае, Амурской области, Архангельской области, Владимирской области, Калужской области, Камчатском крае, Кировской области, Курской области, Ленинградской области, Липецкой области, Магаданской области, Мурманской области, Новосибирской области, Пермском крае, Самарской области, Сахалинской области, Смоленской области, Ярославской области, Ненецком автономном округе, Чукотском автономном округе, Ямало-Ненецком автономном округе.</w:t>
      </w:r>
    </w:p>
    <w:p w:rsidR="008B7B74" w:rsidRDefault="008B7B74" w:rsidP="008B7B74">
      <w:pPr>
        <w:rPr>
          <w:szCs w:val="20"/>
        </w:rPr>
      </w:pPr>
      <w:r>
        <w:t>Кривые распределения отметок по регионам представлены в электронном виде на электронном носителе (  10, папка «  7»).</w:t>
      </w:r>
    </w:p>
    <w:p w:rsidR="008B7B74" w:rsidRDefault="008B7B74" w:rsidP="008B7B74">
      <w:r>
        <w:t>База отметок по ВПР представлена в электронном виде на электронном носителе (  10, папка «  7»).</w:t>
      </w:r>
    </w:p>
    <w:p w:rsidR="008B7B74" w:rsidRDefault="008B7B74" w:rsidP="008B7B74">
      <w:pPr>
        <w:spacing w:after="160"/>
        <w:ind w:left="360"/>
      </w:pPr>
    </w:p>
    <w:p w:rsidR="008B7B74" w:rsidRDefault="008B7B74" w:rsidP="008B7B74">
      <w:pPr>
        <w:pStyle w:val="4"/>
      </w:pPr>
      <w:bookmarkStart w:id="1605" w:name="_Toc468905413"/>
      <w:bookmarkStart w:id="1606" w:name="_Toc468376273"/>
      <w:bookmarkStart w:id="1607" w:name="_Toc468373653"/>
      <w:bookmarkStart w:id="1608" w:name="_Toc468370373"/>
      <w:bookmarkStart w:id="1609" w:name="_Toc455539198"/>
      <w:r>
        <w:rPr>
          <w:lang w:val="en-US"/>
        </w:rPr>
        <w:t>II</w:t>
      </w:r>
      <w:r>
        <w:t>.15.2.2.2 Соответствие уровня подготовки группы обучающихся требованиям ФГОС</w:t>
      </w:r>
      <w:bookmarkEnd w:id="1605"/>
      <w:bookmarkEnd w:id="1606"/>
      <w:bookmarkEnd w:id="1607"/>
      <w:bookmarkEnd w:id="1608"/>
      <w:bookmarkEnd w:id="1609"/>
    </w:p>
    <w:p w:rsidR="008B7B74" w:rsidRDefault="008B7B74" w:rsidP="008B7B74">
      <w:pPr>
        <w:pStyle w:val="a0"/>
      </w:pPr>
    </w:p>
    <w:p w:rsidR="008B7B74" w:rsidRDefault="008B7B74" w:rsidP="008B7B74">
      <w:r>
        <w:t>Системное представление форм по данному блоку имеется в разделе 2.14 настоящего отчета (Анализ результатов ВПР в 4 классе).</w:t>
      </w:r>
    </w:p>
    <w:p w:rsidR="008B7B74" w:rsidRDefault="008B7B74" w:rsidP="008B7B74"/>
    <w:p w:rsidR="008B7B74" w:rsidRDefault="008B7B74" w:rsidP="008B7B74">
      <w:pPr>
        <w:pStyle w:val="3"/>
      </w:pPr>
      <w:bookmarkStart w:id="1610" w:name="_Toc468905414"/>
      <w:bookmarkStart w:id="1611" w:name="_Toc468376274"/>
      <w:bookmarkStart w:id="1612" w:name="_Toc468373654"/>
      <w:bookmarkStart w:id="1613" w:name="_Toc468370374"/>
      <w:bookmarkStart w:id="1614" w:name="_Toc455539200"/>
      <w:r>
        <w:rPr>
          <w:lang w:val="en-US"/>
        </w:rPr>
        <w:lastRenderedPageBreak/>
        <w:t>II</w:t>
      </w:r>
      <w:r>
        <w:t>.15.2.3 Аналитические выводы, полученные при сравнительном анализе результатов</w:t>
      </w:r>
      <w:bookmarkEnd w:id="1610"/>
      <w:bookmarkEnd w:id="1611"/>
      <w:bookmarkEnd w:id="1612"/>
      <w:bookmarkEnd w:id="1613"/>
      <w:bookmarkEnd w:id="1614"/>
    </w:p>
    <w:p w:rsidR="008B7B74" w:rsidRDefault="008B7B74" w:rsidP="008B7B74">
      <w:pPr>
        <w:pStyle w:val="4"/>
      </w:pPr>
      <w:bookmarkStart w:id="1615" w:name="_Toc468905415"/>
      <w:bookmarkStart w:id="1616" w:name="_Toc468376275"/>
      <w:bookmarkStart w:id="1617" w:name="_Toc468373655"/>
      <w:bookmarkStart w:id="1618" w:name="_Toc468370375"/>
      <w:bookmarkStart w:id="1619" w:name="_Toc455539201"/>
      <w:r>
        <w:rPr>
          <w:lang w:val="en-US"/>
        </w:rPr>
        <w:t>II</w:t>
      </w:r>
      <w:r>
        <w:t>.15.2.3.1 Содержательный анализ</w:t>
      </w:r>
      <w:bookmarkEnd w:id="1615"/>
      <w:bookmarkEnd w:id="1616"/>
      <w:bookmarkEnd w:id="1617"/>
      <w:bookmarkEnd w:id="1618"/>
      <w:bookmarkEnd w:id="1619"/>
    </w:p>
    <w:p w:rsidR="008B7B74" w:rsidRDefault="008B7B74" w:rsidP="008B7B74">
      <w:pPr>
        <w:pStyle w:val="a0"/>
      </w:pPr>
    </w:p>
    <w:p w:rsidR="008B7B74" w:rsidRDefault="008B7B74" w:rsidP="008B7B74">
      <w:bookmarkStart w:id="1620" w:name="_Toc455539203"/>
      <w:r>
        <w:t>Данный тип отчета полноценно представлен в разделе «Анализ результатов исследования качества образования по иностранным языкам (п. 2.9 настоящего отчета).</w:t>
      </w:r>
    </w:p>
    <w:p w:rsidR="008B7B74" w:rsidRDefault="008B7B74" w:rsidP="008B7B74">
      <w:r>
        <w:t>Сравнение результатов участников с разным уровнем подготовки</w:t>
      </w:r>
      <w:bookmarkEnd w:id="1620"/>
    </w:p>
    <w:p w:rsidR="008B7B74" w:rsidRDefault="008B7B74" w:rsidP="008B7B74">
      <w:bookmarkStart w:id="1621" w:name="_Toc455539204"/>
      <w:r>
        <w:t>Данный тип аналитического отчета полноценно представлен в других разделах настоящего отчета: «Анализ результатов ВПР в 4 классе» (п. 2.14 настоящего отчета) и Анализ результатов исследования качества образования по иностранным языкам (п. 2.9 настоящего отчета).</w:t>
      </w:r>
    </w:p>
    <w:p w:rsidR="008B7B74" w:rsidRDefault="008B7B74" w:rsidP="008B7B74"/>
    <w:p w:rsidR="008B7B74" w:rsidRDefault="008B7B74" w:rsidP="008B7B74">
      <w:pPr>
        <w:pStyle w:val="4"/>
      </w:pPr>
      <w:bookmarkStart w:id="1622" w:name="_Toc468905416"/>
      <w:bookmarkStart w:id="1623" w:name="_Toc468376276"/>
      <w:bookmarkStart w:id="1624" w:name="_Toc468373656"/>
      <w:bookmarkStart w:id="1625" w:name="_Toc468370376"/>
      <w:r>
        <w:t>II.15.2.3.2 Анализ контекстных факторов</w:t>
      </w:r>
      <w:bookmarkEnd w:id="1622"/>
      <w:bookmarkEnd w:id="1623"/>
      <w:bookmarkEnd w:id="1624"/>
      <w:bookmarkEnd w:id="1625"/>
    </w:p>
    <w:p w:rsidR="008B7B74" w:rsidRDefault="008B7B74" w:rsidP="008B7B74"/>
    <w:p w:rsidR="008B7B74" w:rsidRDefault="008B7B74" w:rsidP="008B7B74">
      <w:r>
        <w:t xml:space="preserve">Сравнение результатов ОО разного вида </w:t>
      </w:r>
    </w:p>
    <w:p w:rsidR="008B7B74" w:rsidRDefault="008B7B74" w:rsidP="008B7B74">
      <w:r>
        <w:t xml:space="preserve">Далее представлен сравнительный анализ результатов оценочных процедур по разным видам ОО (по СОШ, гимназиям, лицеям, школам с углубленным изучением отдельных предметов, вечерним школам), что позволяет выявить проблемные ситуации, характерные для отдельных видов ОО. </w:t>
      </w:r>
    </w:p>
    <w:p w:rsidR="008B7B74" w:rsidRDefault="008B7B74" w:rsidP="008B7B74">
      <w:r>
        <w:t xml:space="preserve">Данные, приведенные в таблице 25, показывают, что наиболее слабые результаты сдачи ЕГЭ наблюдаются в вечерних школах (по достаточно массовым предметам результаты в вечерних ОО на 10-20 баллов ниже, чем в среднем по стране). Результаты по испанскому языку, немецкому языку, французскому языку не подлежат анализу, т.к. эти предметы для сдачи выбрали от 0 до 9 обучающихся в вечерних ОО.  Однако в вечерних ОО обучаются не более 1% учащихся, поэтому данная проблемная ситуация не носит массового характера. </w:t>
      </w:r>
    </w:p>
    <w:p w:rsidR="008B7B74" w:rsidRDefault="008B7B74" w:rsidP="008B7B74">
      <w:r>
        <w:t>Анализ таблицы 25 также позволяет заметить, что средний балл ЕГЭ в ООШ заметно отличается от среднего балла по гимназиям и лицеям, расхождение по практически всем предметам 8-12 баллов, что может говорить как о более высоком уровне преподавания в гимназиях и лицеях, так и отражать наличие дополнительного отбора обучающихся в данном виде ОО. Расхождение менее 8 баллов характерно только для французского языка, испанского языка и литературы. Наибольшие расхождения зафиксированы в уровне сдачи немецкого языка языка, из массовых предметов наибольшие расхождения наблюдаются по биологии и информатике и ИКТ – в ООШ результаты, в среднем, на 12 балла ниже, чем в гимназиях и лицеях.</w:t>
      </w:r>
    </w:p>
    <w:p w:rsidR="008B7B74" w:rsidRDefault="008B7B74" w:rsidP="008B7B74">
      <w:r>
        <w:t>Результаты гимназий, лицеев и школ с углубленным изучением предметов отличаются меньше – расхождения ограничиваются 5 баллами. Наибольшие расхождения между гимназиями, лицеями и ОО с углубленным изучением предметов зафиксировано по математике, информатике и ИКТ и биологии, по этим предметам средний балл сдающих ЕГЭ в гимназиях и лицеях более чем на 4 балла выше, чем средний балл, сдающих эти ЕГЭ в ОО с углубленным изучением отдельных предметов. Наименьшие расхождения зафиксированы по географии и испанскому языку – около 1 балла.</w:t>
      </w:r>
    </w:p>
    <w:p w:rsidR="008B7B74" w:rsidRDefault="008B7B74" w:rsidP="008B7B74">
      <w:pPr>
        <w:pStyle w:val="aa"/>
        <w:numPr>
          <w:ilvl w:val="0"/>
          <w:numId w:val="3"/>
        </w:numPr>
        <w:ind w:left="0" w:firstLine="0"/>
      </w:pPr>
      <w:r>
        <w:lastRenderedPageBreak/>
        <w:t>— Сравнение результатов ОО разного вида</w:t>
      </w:r>
    </w:p>
    <w:tbl>
      <w:tblPr>
        <w:tblW w:w="5000" w:type="pct"/>
        <w:tblLook w:val="04A0" w:firstRow="1" w:lastRow="0" w:firstColumn="1" w:lastColumn="0" w:noHBand="0" w:noVBand="1"/>
      </w:tblPr>
      <w:tblGrid>
        <w:gridCol w:w="2199"/>
        <w:gridCol w:w="883"/>
        <w:gridCol w:w="902"/>
        <w:gridCol w:w="902"/>
        <w:gridCol w:w="902"/>
        <w:gridCol w:w="791"/>
        <w:gridCol w:w="748"/>
        <w:gridCol w:w="748"/>
        <w:gridCol w:w="748"/>
        <w:gridCol w:w="748"/>
      </w:tblGrid>
      <w:tr w:rsidR="008B7B74" w:rsidTr="008B7B74">
        <w:trPr>
          <w:cantSplit/>
          <w:trHeight w:val="3063"/>
          <w:tblHeader/>
        </w:trPr>
        <w:tc>
          <w:tcPr>
            <w:tcW w:w="744"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Предмет</w:t>
            </w:r>
          </w:p>
        </w:tc>
        <w:tc>
          <w:tcPr>
            <w:tcW w:w="522"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Общее количество</w:t>
            </w:r>
            <w:r>
              <w:br/>
              <w:t>сдающих ЕГЭ</w:t>
            </w:r>
          </w:p>
        </w:tc>
        <w:tc>
          <w:tcPr>
            <w:tcW w:w="504"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обучающихся</w:t>
            </w:r>
            <w:r>
              <w:br/>
              <w:t>в ООШ </w:t>
            </w:r>
          </w:p>
        </w:tc>
        <w:tc>
          <w:tcPr>
            <w:tcW w:w="504"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обучающихся</w:t>
            </w:r>
            <w:r>
              <w:br/>
              <w:t>в лицеях/гимназиях </w:t>
            </w:r>
          </w:p>
        </w:tc>
        <w:tc>
          <w:tcPr>
            <w:tcW w:w="48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обучающихся</w:t>
            </w:r>
            <w:r>
              <w:br/>
              <w:t>в ОО с углубленным изучением предметов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 xml:space="preserve">Процент обучающихся </w:t>
            </w:r>
            <w:r>
              <w:br/>
              <w:t>в вечерних школах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Средний балл обучающихся</w:t>
            </w:r>
            <w:r>
              <w:br/>
              <w:t>в ООШ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Средний балл обучающихся</w:t>
            </w:r>
            <w:r>
              <w:br/>
              <w:t>в лицеях/гимназиях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Средний балл обучающихся</w:t>
            </w:r>
            <w:r>
              <w:br/>
              <w:t>в ОО с углубленным изучением предметов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 xml:space="preserve">Средний балл  обучающихся </w:t>
            </w:r>
            <w:r>
              <w:br/>
              <w:t>в вечерних школах </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666254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66,92%</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18,55%</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7,17%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0,90%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66,63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75,92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73,15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48,50</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445510</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66,30%</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19,48%</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7,40%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0,35%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43,88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55,49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50,38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27,30</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171995</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63,99%</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20,95%</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7,51%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0,23%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48,01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56,14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52,94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39,96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80989</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62,78%</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22,18%</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6,85%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0,28%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50,68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61,13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58,08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33,29</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Информатика и ИКТ</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50743</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54,17%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29,30%</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8,90%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0,26%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52,07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64,12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60,09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38,99</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129589</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68,76%</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16,68%</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6,08%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49,58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61,90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57,09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37,86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127071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65,82%</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18,34%</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6,86%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46,08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56,51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53,15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32,76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17831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72,03%</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14,69%</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5,50%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52,33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61,06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59,93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36,03</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66714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48,76%</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32,13%</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12,07%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0,19%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66,37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74,96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72,88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52,59</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1980</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37,73%</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31,87%</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24,29%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58,31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75,29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72,93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57,56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Французcкий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1267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32,04%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40,09%</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23,44%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0,16%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70,32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77,81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75,33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54,00</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365408</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69,04%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16,86%</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6,91%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51,42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60,06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57,03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39,06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204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32,84%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25,00%</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33,82%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0,00%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70,61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75,27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74,41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253"/>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45148</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58,48%</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21,27%</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8,67%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56,49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63,53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60,41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42,97</w:t>
            </w:r>
          </w:p>
        </w:tc>
      </w:tr>
    </w:tbl>
    <w:p w:rsidR="008B7B74" w:rsidRDefault="008B7B74" w:rsidP="008B7B74">
      <w:pPr>
        <w:rPr>
          <w:szCs w:val="20"/>
        </w:rPr>
      </w:pPr>
    </w:p>
    <w:p w:rsidR="008B7B74" w:rsidRDefault="008B7B74" w:rsidP="008B7B74">
      <w:r>
        <w:t>Схожие тенденции также наблюдаются в ОГЭ:</w:t>
      </w:r>
    </w:p>
    <w:p w:rsidR="008B7B74" w:rsidRDefault="008B7B74" w:rsidP="008B7B74">
      <w:pPr>
        <w:pStyle w:val="aa"/>
        <w:numPr>
          <w:ilvl w:val="0"/>
          <w:numId w:val="3"/>
        </w:numPr>
        <w:ind w:left="0" w:firstLine="0"/>
      </w:pPr>
      <w:r>
        <w:lastRenderedPageBreak/>
        <w:t>— Сравнение результатов ОО разного вида</w:t>
      </w:r>
    </w:p>
    <w:tbl>
      <w:tblPr>
        <w:tblW w:w="5000" w:type="pct"/>
        <w:tblLook w:val="04A0" w:firstRow="1" w:lastRow="0" w:firstColumn="1" w:lastColumn="0" w:noHBand="0" w:noVBand="1"/>
      </w:tblPr>
      <w:tblGrid>
        <w:gridCol w:w="2022"/>
        <w:gridCol w:w="924"/>
        <w:gridCol w:w="840"/>
        <w:gridCol w:w="841"/>
        <w:gridCol w:w="841"/>
        <w:gridCol w:w="739"/>
        <w:gridCol w:w="841"/>
        <w:gridCol w:w="841"/>
        <w:gridCol w:w="841"/>
        <w:gridCol w:w="841"/>
      </w:tblGrid>
      <w:tr w:rsidR="008B7B74" w:rsidTr="008B7B74">
        <w:trPr>
          <w:cantSplit/>
          <w:trHeight w:val="3063"/>
          <w:tblHeader/>
        </w:trPr>
        <w:tc>
          <w:tcPr>
            <w:tcW w:w="744"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Предмет</w:t>
            </w:r>
          </w:p>
        </w:tc>
        <w:tc>
          <w:tcPr>
            <w:tcW w:w="522"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Общее количество</w:t>
            </w:r>
            <w:r>
              <w:br/>
              <w:t>сдающих ОГЭ</w:t>
            </w:r>
          </w:p>
        </w:tc>
        <w:tc>
          <w:tcPr>
            <w:tcW w:w="504"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обучающихся</w:t>
            </w:r>
            <w:r>
              <w:br/>
              <w:t>в ООШ </w:t>
            </w:r>
          </w:p>
        </w:tc>
        <w:tc>
          <w:tcPr>
            <w:tcW w:w="504"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обучающихся</w:t>
            </w:r>
            <w:r>
              <w:br/>
              <w:t>в лицеях/гимназиях </w:t>
            </w:r>
          </w:p>
        </w:tc>
        <w:tc>
          <w:tcPr>
            <w:tcW w:w="486"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обучающихся</w:t>
            </w:r>
            <w:r>
              <w:br/>
              <w:t>в ОО с углубленным изучением предметов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 xml:space="preserve">Процент обучающихся </w:t>
            </w:r>
            <w:r>
              <w:br/>
              <w:t>в вечерних школах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среднего балла обучающихся от максимума</w:t>
            </w:r>
            <w:r>
              <w:br/>
              <w:t>в ООШ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среднего балла обучающихся от максимума</w:t>
            </w:r>
            <w:r>
              <w:br/>
              <w:t>в лицеях/гимназиях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среднего балла обучающихся от максимума</w:t>
            </w:r>
            <w:r>
              <w:br/>
              <w:t>в ОО с углубленным изучением предметов </w:t>
            </w:r>
          </w:p>
        </w:tc>
        <w:tc>
          <w:tcPr>
            <w:tcW w:w="448"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 xml:space="preserve">Процент среднего балла обучающихся от максимума </w:t>
            </w:r>
            <w:r>
              <w:br/>
              <w:t>в вечерних школах </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1211726</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71,25%</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14,42%</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6,53%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74,01%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83,30%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80,56%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49,42%</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1212797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71,25%</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14,40%</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6,53%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48,22%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58,79%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54,36%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28,84%</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197492</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65,51%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21,54%</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7,35%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0,14%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45,89%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58,00%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52,60%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25,00%</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158144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69,17%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18,52%</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6,85%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0,10%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50,65%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61,44%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57,91%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18,04%</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Информатика и ИКТ</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189047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65,20%</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21,83%</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8,62%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0,12%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52,84%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67,56%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60,87%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21,36%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420440</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75,55%</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9,61%</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5,04%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0,59%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47,28%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55,90%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52,61%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30,73%</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114811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73,93%</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12,46%</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4,98%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1,14%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41,01%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50,00%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45,91%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24,02%</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326891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76,43%</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9,29%</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5,27%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0,53%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52,36%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62,54%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58,53%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31,51%</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100325</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48,47%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33,74%</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14,70%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0,02%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71,17%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79,68%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76,13%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38,96%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3023</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28,61%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38,64%</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29,47%</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0,00%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52,86%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69,68%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66,92%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Французcкий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1717</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22,54%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46,01%</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30,40%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0,00%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69,54%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73,14%</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71,40%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792185</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73,34%</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12,72%</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6,35%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0,41%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55,43%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65,71%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61,95%</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36,66%</w:t>
            </w:r>
          </w:p>
        </w:tc>
      </w:tr>
      <w:tr w:rsidR="008B7B74" w:rsidTr="008B7B74">
        <w:trPr>
          <w:trHeight w:val="300"/>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281</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53,02%</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16,73%</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29,89%</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0,00%</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82,21%</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79,56%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74,38%</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 </w:t>
            </w:r>
          </w:p>
        </w:tc>
      </w:tr>
      <w:tr w:rsidR="008B7B74" w:rsidTr="008B7B74">
        <w:trPr>
          <w:trHeight w:val="253"/>
        </w:trPr>
        <w:tc>
          <w:tcPr>
            <w:tcW w:w="744"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522" w:type="pct"/>
            <w:tcBorders>
              <w:top w:val="nil"/>
              <w:left w:val="nil"/>
              <w:bottom w:val="single" w:sz="4" w:space="0" w:color="auto"/>
              <w:right w:val="single" w:sz="4" w:space="0" w:color="auto"/>
            </w:tcBorders>
            <w:noWrap/>
            <w:vAlign w:val="center"/>
            <w:hideMark/>
          </w:tcPr>
          <w:p w:rsidR="008B7B74" w:rsidRDefault="008B7B74">
            <w:pPr>
              <w:pStyle w:val="12"/>
            </w:pPr>
            <w:r>
              <w:t>51762</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66,16%</w:t>
            </w:r>
          </w:p>
        </w:tc>
        <w:tc>
          <w:tcPr>
            <w:tcW w:w="504" w:type="pct"/>
            <w:tcBorders>
              <w:top w:val="nil"/>
              <w:left w:val="nil"/>
              <w:bottom w:val="single" w:sz="4" w:space="0" w:color="auto"/>
              <w:right w:val="single" w:sz="4" w:space="0" w:color="auto"/>
            </w:tcBorders>
            <w:noWrap/>
            <w:vAlign w:val="center"/>
            <w:hideMark/>
          </w:tcPr>
          <w:p w:rsidR="008B7B74" w:rsidRDefault="008B7B74">
            <w:pPr>
              <w:pStyle w:val="12"/>
            </w:pPr>
            <w:r>
              <w:t>19,95%</w:t>
            </w:r>
          </w:p>
        </w:tc>
        <w:tc>
          <w:tcPr>
            <w:tcW w:w="486" w:type="pct"/>
            <w:tcBorders>
              <w:top w:val="nil"/>
              <w:left w:val="nil"/>
              <w:bottom w:val="single" w:sz="4" w:space="0" w:color="auto"/>
              <w:right w:val="single" w:sz="4" w:space="0" w:color="auto"/>
            </w:tcBorders>
            <w:noWrap/>
            <w:vAlign w:val="center"/>
            <w:hideMark/>
          </w:tcPr>
          <w:p w:rsidR="008B7B74" w:rsidRDefault="008B7B74">
            <w:pPr>
              <w:pStyle w:val="12"/>
            </w:pPr>
            <w:r>
              <w:t>8,13%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0,23%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18,13%</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21,12%</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18,66%</w:t>
            </w:r>
          </w:p>
        </w:tc>
        <w:tc>
          <w:tcPr>
            <w:tcW w:w="448" w:type="pct"/>
            <w:tcBorders>
              <w:top w:val="nil"/>
              <w:left w:val="nil"/>
              <w:bottom w:val="single" w:sz="4" w:space="0" w:color="auto"/>
              <w:right w:val="single" w:sz="4" w:space="0" w:color="auto"/>
            </w:tcBorders>
            <w:noWrap/>
            <w:vAlign w:val="center"/>
            <w:hideMark/>
          </w:tcPr>
          <w:p w:rsidR="008B7B74" w:rsidRDefault="008B7B74">
            <w:pPr>
              <w:pStyle w:val="12"/>
            </w:pPr>
            <w:r>
              <w:t>6,11%</w:t>
            </w:r>
          </w:p>
        </w:tc>
      </w:tr>
    </w:tbl>
    <w:p w:rsidR="008B7B74" w:rsidRDefault="008B7B74" w:rsidP="008B7B74">
      <w:pPr>
        <w:rPr>
          <w:szCs w:val="20"/>
        </w:rPr>
      </w:pPr>
    </w:p>
    <w:p w:rsidR="008B7B74" w:rsidRDefault="008B7B74" w:rsidP="008B7B74">
      <w:pPr>
        <w:pStyle w:val="aff"/>
      </w:pPr>
      <w:r>
        <w:t>Сравнение результатов городских и сельских ОО</w:t>
      </w:r>
    </w:p>
    <w:p w:rsidR="008B7B74" w:rsidRDefault="008B7B74" w:rsidP="008B7B74">
      <w:r>
        <w:t xml:space="preserve">Далее представлен сравнительный анализ результатов оценочных процедур по разным типам ОО (в зависимости от их местоположения – сельских и городских). Данные, приведенные в Таблице № 3 показывают, что существует значительный разрыв в обучении иностранным языкам в сельских и городских ОО. Французский и испанский языки для сдачи ЕГЭ выбирают лишь 0,5-2% обучающихся в сельских ОО, английский и немецкий языки – 6-8%. Из массовых предметов также очень мало обучающихся из сельских ОО сдают информатику – 10% и литературу – 13%. Это может быть свидетельством как низкого уровня преподавания указанных предметов в сельских ОО, так и немотивированности обучающихся в их изучении в виду иных карьерных </w:t>
      </w:r>
      <w:r>
        <w:lastRenderedPageBreak/>
        <w:t>траекторий в сельской местности. Среди обучающихся в сельской местности наиболее популярна география и биология – предметы, необходимые для поступления на сельскохозяйственные специальности.</w:t>
      </w:r>
    </w:p>
    <w:p w:rsidR="008B7B74" w:rsidRDefault="008B7B74" w:rsidP="008B7B74">
      <w:pPr>
        <w:rPr>
          <w:color w:val="FF0000"/>
        </w:rPr>
      </w:pPr>
      <w:r>
        <w:t>Если говорить не о выборе предметов, а о результатах сдачи Единого государственного экзамена, то необходимо заметить, что по разным предметам средние баллы сельских учащихся ниже городских на 6-20 баллов. Наименьший разрыв наблюдается в математике и физике, географии, литературе, наибольший – в иностранных языках, информатике и ИКТ. Последнее может быть следствием слабой оснащенности сельских ОО. В целом, более низкие баллы в сельских ОО по сравнению с городскими, могут отражать или более слабый педагогический состав организаций, и/или меньшую мотивированность к дальнейшему обучению в университетах, учреждениях СПО в сельской местности, и/или более плохие условия обучения в школах.</w:t>
      </w:r>
    </w:p>
    <w:p w:rsidR="008B7B74" w:rsidRDefault="008B7B74" w:rsidP="008B7B74">
      <w:pPr>
        <w:pStyle w:val="aa"/>
        <w:numPr>
          <w:ilvl w:val="0"/>
          <w:numId w:val="3"/>
        </w:numPr>
        <w:ind w:left="0" w:firstLine="0"/>
      </w:pPr>
      <w:r>
        <w:t>— Сравнение результатов городских и сельских ОО</w:t>
      </w:r>
    </w:p>
    <w:tbl>
      <w:tblPr>
        <w:tblW w:w="5000" w:type="pct"/>
        <w:tblLook w:val="04A0" w:firstRow="1" w:lastRow="0" w:firstColumn="1" w:lastColumn="0" w:noHBand="0" w:noVBand="1"/>
      </w:tblPr>
      <w:tblGrid>
        <w:gridCol w:w="2127"/>
        <w:gridCol w:w="1240"/>
        <w:gridCol w:w="1240"/>
        <w:gridCol w:w="1241"/>
        <w:gridCol w:w="1241"/>
        <w:gridCol w:w="1241"/>
        <w:gridCol w:w="1241"/>
      </w:tblGrid>
      <w:tr w:rsidR="008B7B74" w:rsidTr="008B7B74">
        <w:trPr>
          <w:cantSplit/>
          <w:trHeight w:val="2266"/>
        </w:trPr>
        <w:tc>
          <w:tcPr>
            <w:tcW w:w="1081"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Предмет</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Общее количество</w:t>
            </w:r>
            <w:r>
              <w:br/>
              <w:t>сдающих ЕГЭ</w:t>
            </w:r>
          </w:p>
        </w:tc>
        <w:tc>
          <w:tcPr>
            <w:tcW w:w="653" w:type="pct"/>
            <w:tcBorders>
              <w:top w:val="single" w:sz="4" w:space="0" w:color="auto"/>
              <w:left w:val="nil"/>
              <w:bottom w:val="single" w:sz="4" w:space="0" w:color="auto"/>
              <w:right w:val="single" w:sz="4" w:space="0" w:color="auto"/>
            </w:tcBorders>
            <w:noWrap/>
            <w:textDirection w:val="btLr"/>
            <w:vAlign w:val="center"/>
            <w:hideMark/>
          </w:tcPr>
          <w:p w:rsidR="008B7B74" w:rsidRDefault="008B7B74">
            <w:pPr>
              <w:pStyle w:val="12"/>
            </w:pPr>
            <w:r>
              <w:t>Процент обучающихся</w:t>
            </w:r>
            <w:r>
              <w:br/>
              <w:t>в сельских школах</w:t>
            </w:r>
          </w:p>
        </w:tc>
        <w:tc>
          <w:tcPr>
            <w:tcW w:w="653" w:type="pct"/>
            <w:tcBorders>
              <w:top w:val="single" w:sz="4" w:space="0" w:color="auto"/>
              <w:left w:val="nil"/>
              <w:bottom w:val="single" w:sz="4" w:space="0" w:color="auto"/>
              <w:right w:val="single" w:sz="4" w:space="0" w:color="auto"/>
            </w:tcBorders>
            <w:noWrap/>
            <w:textDirection w:val="btLr"/>
            <w:vAlign w:val="center"/>
            <w:hideMark/>
          </w:tcPr>
          <w:p w:rsidR="008B7B74" w:rsidRDefault="008B7B74">
            <w:pPr>
              <w:pStyle w:val="12"/>
            </w:pPr>
            <w:r>
              <w:t>Процент обучающихся</w:t>
            </w:r>
            <w:r>
              <w:br/>
              <w:t>в городских школах</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Средний балл обучающихся</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Средний балл обучающихся</w:t>
            </w:r>
            <w:r>
              <w:br/>
              <w:t>в сельских школах</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Средний балл обучающихся</w:t>
            </w:r>
            <w:r>
              <w:br/>
              <w:t>в городских школах</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666254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21,49%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78,51%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68,37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61,74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70,18</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445510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20,27%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79,73%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46,10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41,25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47,34</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171995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18,82%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81,18%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49,91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45,22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51,00</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80989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21,04%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78,96%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52,97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45,72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54,91</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 xml:space="preserve">Информатика </w:t>
            </w:r>
            <w:r>
              <w:br/>
              <w:t>и ИКТ</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50743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10,06%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89,94%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56,27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45,57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57,47</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129589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26,69%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73,31%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51,92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45,55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54,23</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127071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20,86%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79,14%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48,03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41,43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49,76</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17831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24,88%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75,12%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53,52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49,37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54,90</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66714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6,11%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93,89%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69,50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56,53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70,34</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1980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8,23%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91,77%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67,13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48,50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68,80</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Французcкий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1267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1,97%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98,03%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74,17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58,92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74,48</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365408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22,19%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77,81%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52,93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47,43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54,50</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204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0,49%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99,51%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71,57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77,00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71,54</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45148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13,13%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86,87%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57,63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52,45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58,41</w:t>
            </w:r>
          </w:p>
        </w:tc>
      </w:tr>
    </w:tbl>
    <w:p w:rsidR="008B7B74" w:rsidRDefault="008B7B74" w:rsidP="008B7B74">
      <w:pPr>
        <w:rPr>
          <w:szCs w:val="20"/>
        </w:rPr>
      </w:pPr>
    </w:p>
    <w:p w:rsidR="008B7B74" w:rsidRDefault="008B7B74" w:rsidP="008B7B74">
      <w:r>
        <w:t>Схожие тенденции также наблюдаются в ОГЭ:</w:t>
      </w:r>
    </w:p>
    <w:p w:rsidR="008B7B74" w:rsidRDefault="008B7B74" w:rsidP="008B7B74">
      <w:pPr>
        <w:pStyle w:val="aa"/>
        <w:numPr>
          <w:ilvl w:val="0"/>
          <w:numId w:val="3"/>
        </w:numPr>
        <w:ind w:left="0" w:firstLine="0"/>
      </w:pPr>
      <w:r>
        <w:lastRenderedPageBreak/>
        <w:t>— Сравнение результатов городских и сельских ОО</w:t>
      </w:r>
    </w:p>
    <w:tbl>
      <w:tblPr>
        <w:tblW w:w="5000" w:type="pct"/>
        <w:tblLook w:val="04A0" w:firstRow="1" w:lastRow="0" w:firstColumn="1" w:lastColumn="0" w:noHBand="0" w:noVBand="1"/>
      </w:tblPr>
      <w:tblGrid>
        <w:gridCol w:w="2127"/>
        <w:gridCol w:w="1240"/>
        <w:gridCol w:w="1240"/>
        <w:gridCol w:w="1241"/>
        <w:gridCol w:w="1241"/>
        <w:gridCol w:w="1241"/>
        <w:gridCol w:w="1241"/>
      </w:tblGrid>
      <w:tr w:rsidR="008B7B74" w:rsidTr="008B7B74">
        <w:trPr>
          <w:cantSplit/>
          <w:trHeight w:val="2266"/>
        </w:trPr>
        <w:tc>
          <w:tcPr>
            <w:tcW w:w="1081"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
            </w:pPr>
            <w:r>
              <w:t>Предмет</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Общее количество</w:t>
            </w:r>
            <w:r>
              <w:br/>
              <w:t>сдающих ОГЭ</w:t>
            </w:r>
          </w:p>
        </w:tc>
        <w:tc>
          <w:tcPr>
            <w:tcW w:w="653" w:type="pct"/>
            <w:tcBorders>
              <w:top w:val="single" w:sz="4" w:space="0" w:color="auto"/>
              <w:left w:val="nil"/>
              <w:bottom w:val="single" w:sz="4" w:space="0" w:color="auto"/>
              <w:right w:val="single" w:sz="4" w:space="0" w:color="auto"/>
            </w:tcBorders>
            <w:noWrap/>
            <w:textDirection w:val="btLr"/>
            <w:vAlign w:val="center"/>
            <w:hideMark/>
          </w:tcPr>
          <w:p w:rsidR="008B7B74" w:rsidRDefault="008B7B74">
            <w:pPr>
              <w:pStyle w:val="12"/>
            </w:pPr>
            <w:r>
              <w:t>Процент обучающихся</w:t>
            </w:r>
            <w:r>
              <w:br/>
              <w:t>в сельских школах</w:t>
            </w:r>
          </w:p>
        </w:tc>
        <w:tc>
          <w:tcPr>
            <w:tcW w:w="653" w:type="pct"/>
            <w:tcBorders>
              <w:top w:val="single" w:sz="4" w:space="0" w:color="auto"/>
              <w:left w:val="nil"/>
              <w:bottom w:val="single" w:sz="4" w:space="0" w:color="auto"/>
              <w:right w:val="single" w:sz="4" w:space="0" w:color="auto"/>
            </w:tcBorders>
            <w:noWrap/>
            <w:textDirection w:val="btLr"/>
            <w:vAlign w:val="center"/>
            <w:hideMark/>
          </w:tcPr>
          <w:p w:rsidR="008B7B74" w:rsidRDefault="008B7B74">
            <w:pPr>
              <w:pStyle w:val="12"/>
            </w:pPr>
            <w:r>
              <w:t>Процент обучающихся</w:t>
            </w:r>
            <w:r>
              <w:br/>
              <w:t>в городских школах</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среднего балла обучающихся от максимального</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среднего балла обучающихся от максимального</w:t>
            </w:r>
            <w:r>
              <w:br/>
              <w:t>в сельских школах</w:t>
            </w:r>
          </w:p>
        </w:tc>
        <w:tc>
          <w:tcPr>
            <w:tcW w:w="653" w:type="pct"/>
            <w:tcBorders>
              <w:top w:val="single" w:sz="4" w:space="0" w:color="auto"/>
              <w:left w:val="nil"/>
              <w:bottom w:val="single" w:sz="4" w:space="0" w:color="auto"/>
              <w:right w:val="single" w:sz="4" w:space="0" w:color="auto"/>
            </w:tcBorders>
            <w:textDirection w:val="btLr"/>
            <w:vAlign w:val="center"/>
            <w:hideMark/>
          </w:tcPr>
          <w:p w:rsidR="008B7B74" w:rsidRDefault="008B7B74">
            <w:pPr>
              <w:pStyle w:val="12"/>
            </w:pPr>
            <w:r>
              <w:t>Процент среднего балла обучающихся от максимального</w:t>
            </w:r>
            <w:r>
              <w:br/>
              <w:t>в городских школах</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Русский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1211726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321271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890455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75,17%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70,99%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76,68%</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Математика</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1212797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321525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891272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49,73%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46,35%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50,95%</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Физика</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197492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42206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155286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48,94%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42,76%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50,62%</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Химия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158144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36994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121150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53,02%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48,09%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54,52%</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 xml:space="preserve">Информатика </w:t>
            </w:r>
            <w:r>
              <w:br/>
              <w:t>и ИКТ</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189047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27843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161204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56,74%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48,80%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58,11%</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Биология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420440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149008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271432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47,99%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46,09%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49,03%</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История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114811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36905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77906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41,88%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40,11%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42,72%</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География</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326891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96898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229993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53,44%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51,83%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54,11%</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Английский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100325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5554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94771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74,77%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63,89%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75,41%</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Немецкий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3023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219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2804</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63,71%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47,69%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64,96%</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Французcкий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1717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1695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71,68%</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53,83%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71,91%</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Обществознание</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792185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214499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577686</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56,82%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52,29%</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58,51%</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Испанский язык</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281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0</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281</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79,42%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 </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79,42%</w:t>
            </w:r>
          </w:p>
        </w:tc>
      </w:tr>
      <w:tr w:rsidR="008B7B74" w:rsidTr="008B7B74">
        <w:trPr>
          <w:trHeight w:val="300"/>
        </w:trPr>
        <w:tc>
          <w:tcPr>
            <w:tcW w:w="1081" w:type="pct"/>
            <w:tcBorders>
              <w:top w:val="nil"/>
              <w:left w:val="single" w:sz="4" w:space="0" w:color="auto"/>
              <w:bottom w:val="single" w:sz="4" w:space="0" w:color="auto"/>
              <w:right w:val="single" w:sz="4" w:space="0" w:color="auto"/>
            </w:tcBorders>
            <w:noWrap/>
            <w:vAlign w:val="center"/>
            <w:hideMark/>
          </w:tcPr>
          <w:p w:rsidR="008B7B74" w:rsidRDefault="008B7B74">
            <w:pPr>
              <w:pStyle w:val="12"/>
            </w:pPr>
            <w:r>
              <w:t>Литература</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51762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9707</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42055</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18,73%</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17,12%</w:t>
            </w:r>
          </w:p>
        </w:tc>
        <w:tc>
          <w:tcPr>
            <w:tcW w:w="653" w:type="pct"/>
            <w:tcBorders>
              <w:top w:val="nil"/>
              <w:left w:val="nil"/>
              <w:bottom w:val="single" w:sz="4" w:space="0" w:color="auto"/>
              <w:right w:val="single" w:sz="4" w:space="0" w:color="auto"/>
            </w:tcBorders>
            <w:noWrap/>
            <w:vAlign w:val="center"/>
            <w:hideMark/>
          </w:tcPr>
          <w:p w:rsidR="008B7B74" w:rsidRDefault="008B7B74">
            <w:pPr>
              <w:pStyle w:val="12"/>
            </w:pPr>
            <w:r>
              <w:t>19,10%</w:t>
            </w:r>
          </w:p>
        </w:tc>
      </w:tr>
    </w:tbl>
    <w:p w:rsidR="008B7B74" w:rsidRDefault="008B7B74" w:rsidP="008B7B74">
      <w:pPr>
        <w:rPr>
          <w:szCs w:val="20"/>
        </w:rPr>
      </w:pPr>
    </w:p>
    <w:p w:rsidR="008B7B74" w:rsidRDefault="008B7B74" w:rsidP="008B7B74">
      <w:pPr>
        <w:pStyle w:val="4"/>
      </w:pPr>
      <w:bookmarkStart w:id="1626" w:name="_Toc468905417"/>
      <w:bookmarkStart w:id="1627" w:name="_Toc468376277"/>
      <w:bookmarkStart w:id="1628" w:name="_Toc468373657"/>
      <w:bookmarkStart w:id="1629" w:name="_Toc468370377"/>
      <w:r>
        <w:rPr>
          <w:lang w:val="en-US"/>
        </w:rPr>
        <w:t>II</w:t>
      </w:r>
      <w:r>
        <w:t>.15.2.3.3 Анализ влияния факторов, связанных с личностными характеристиками обучающихся</w:t>
      </w:r>
      <w:bookmarkEnd w:id="1626"/>
      <w:bookmarkEnd w:id="1627"/>
      <w:bookmarkEnd w:id="1628"/>
      <w:bookmarkEnd w:id="1629"/>
    </w:p>
    <w:p w:rsidR="008B7B74" w:rsidRDefault="008B7B74" w:rsidP="008B7B74"/>
    <w:p w:rsidR="008B7B74" w:rsidRDefault="008B7B74" w:rsidP="008B7B74">
      <w:r>
        <w:t>Сравнение средних баллов юношей и девушек</w:t>
      </w:r>
    </w:p>
    <w:p w:rsidR="008B7B74" w:rsidRDefault="008B7B74" w:rsidP="008B7B74">
      <w:r>
        <w:t>Далее представлен сравнительный анализ гендерных особенностей образования. Данные, приведенные в Таблице № 5 показывают, что, в выборе предметов есть существенный гендерный дисбаланс: литературу, иностранные языки, а также биологию и химию (предметы, необходимые для поступления на медицинские специальности) гораздо чаще выбирают девушки, чем юноши. Максимальный гендерный дисбаланс наблюдается по литературе – лишь 15,56% от сдающих являются юношами.  Среди сдающих  физику девушки составляют лишь 24,73%, а среди сдающих информатику и ИКТ – всего 25,66%. Гендерный дисбаланс существует и по общеобязательным предметам: девушек, оканчивающих школу, примерно на 5-10% больше, чем юношей.</w:t>
      </w:r>
    </w:p>
    <w:p w:rsidR="008B7B74" w:rsidRDefault="008B7B74" w:rsidP="008B7B74">
      <w:pPr>
        <w:pStyle w:val="aa"/>
        <w:numPr>
          <w:ilvl w:val="0"/>
          <w:numId w:val="3"/>
        </w:numPr>
        <w:ind w:left="0" w:firstLine="0"/>
      </w:pPr>
      <w:r>
        <w:lastRenderedPageBreak/>
        <w:t>— Сравнение средних баллов юношей и девушек</w:t>
      </w:r>
    </w:p>
    <w:tbl>
      <w:tblPr>
        <w:tblW w:w="5000" w:type="pct"/>
        <w:jc w:val="center"/>
        <w:tblLook w:val="04A0" w:firstRow="1" w:lastRow="0" w:firstColumn="1" w:lastColumn="0" w:noHBand="0" w:noVBand="1"/>
      </w:tblPr>
      <w:tblGrid>
        <w:gridCol w:w="2086"/>
        <w:gridCol w:w="1497"/>
        <w:gridCol w:w="1497"/>
        <w:gridCol w:w="1497"/>
        <w:gridCol w:w="1497"/>
        <w:gridCol w:w="1497"/>
      </w:tblGrid>
      <w:tr w:rsidR="008B7B74" w:rsidTr="008B7B74">
        <w:trPr>
          <w:cantSplit/>
          <w:trHeight w:val="2572"/>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pPr>
            <w:r>
              <w:t>Предмет</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Общее число обучающихся</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Количество юношей, сдающих предмет</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Количество девушек, сдающих предмет</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Процент юношей, сдающих предмет</w:t>
            </w:r>
          </w:p>
        </w:tc>
        <w:tc>
          <w:tcPr>
            <w:tcW w:w="782" w:type="pct"/>
            <w:tcBorders>
              <w:top w:val="single" w:sz="4" w:space="0" w:color="000000"/>
              <w:left w:val="single" w:sz="4" w:space="0" w:color="000000"/>
              <w:bottom w:val="single" w:sz="4" w:space="0" w:color="000000"/>
              <w:right w:val="single" w:sz="4" w:space="0" w:color="000000"/>
            </w:tcBorders>
            <w:textDirection w:val="btLr"/>
            <w:vAlign w:val="center"/>
            <w:hideMark/>
          </w:tcPr>
          <w:p w:rsidR="008B7B74" w:rsidRDefault="008B7B74">
            <w:pPr>
              <w:pStyle w:val="12"/>
            </w:pPr>
            <w:r>
              <w:t>Процент девушек, сдающих предмет</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Русский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666254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303033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363221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45,48%</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54,52%</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Математика</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445510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223467</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222043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50,16%</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49,84%</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Физика</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171995</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129466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42529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75,27%</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24,73%</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Химия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80989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25723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55266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31,76%</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68,24%</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Информатика и ИКТ</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50743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37724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13019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74,34%</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25,66%</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Биология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129589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38383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91206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29,62%</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70,38%</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История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127071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55351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71720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43,56%</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56,44%</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География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17831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10216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7615</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57,29%</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42,71%</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Английский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66714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21156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45558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31,71%</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68,29%</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Немецкий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1980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486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1494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24,55%</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75,45%</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Французский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1267</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278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989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21,94%</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78,06%</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Обществознание</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365408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145660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219748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39,86%</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60,14%</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Испанский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204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156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23,53%</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76,47%</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Литература</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45148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7023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38125</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15,56%</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84,44%</w:t>
            </w:r>
          </w:p>
        </w:tc>
      </w:tr>
    </w:tbl>
    <w:p w:rsidR="008B7B74" w:rsidRDefault="008B7B74" w:rsidP="008B7B74">
      <w:pPr>
        <w:rPr>
          <w:color w:val="FF0000"/>
          <w:szCs w:val="20"/>
          <w:highlight w:val="yellow"/>
          <w:lang w:val="en-US"/>
        </w:rPr>
      </w:pPr>
    </w:p>
    <w:p w:rsidR="008B7B74" w:rsidRDefault="008B7B74" w:rsidP="008B7B74">
      <w:r>
        <w:t>Схожие тенденции также наблюдаются в ОГЭ:</w:t>
      </w:r>
    </w:p>
    <w:p w:rsidR="008B7B74" w:rsidRDefault="008B7B74" w:rsidP="008B7B74">
      <w:pPr>
        <w:pStyle w:val="aa"/>
        <w:numPr>
          <w:ilvl w:val="0"/>
          <w:numId w:val="3"/>
        </w:numPr>
        <w:ind w:left="0" w:firstLine="0"/>
      </w:pPr>
      <w:r>
        <w:t>— Сравнение средних баллов юношей и девушек</w:t>
      </w:r>
    </w:p>
    <w:tbl>
      <w:tblPr>
        <w:tblW w:w="5000" w:type="pct"/>
        <w:jc w:val="center"/>
        <w:tblLook w:val="04A0" w:firstRow="1" w:lastRow="0" w:firstColumn="1" w:lastColumn="0" w:noHBand="0" w:noVBand="1"/>
      </w:tblPr>
      <w:tblGrid>
        <w:gridCol w:w="2086"/>
        <w:gridCol w:w="1497"/>
        <w:gridCol w:w="1497"/>
        <w:gridCol w:w="1497"/>
        <w:gridCol w:w="1497"/>
        <w:gridCol w:w="1497"/>
      </w:tblGrid>
      <w:tr w:rsidR="008B7B74" w:rsidTr="008B7B74">
        <w:trPr>
          <w:cantSplit/>
          <w:trHeight w:val="2572"/>
          <w:tblHeader/>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pPr>
            <w:r>
              <w:t>Предмет</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Общее число обучающихся</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Количество юношей, сдающих предмет</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Количество девушек, сдающих предмет</w:t>
            </w:r>
          </w:p>
        </w:tc>
        <w:tc>
          <w:tcPr>
            <w:tcW w:w="782" w:type="pct"/>
            <w:tcBorders>
              <w:top w:val="single" w:sz="4" w:space="0" w:color="000000"/>
              <w:left w:val="single" w:sz="4" w:space="0" w:color="000000"/>
              <w:bottom w:val="single" w:sz="4" w:space="0" w:color="000000"/>
              <w:right w:val="nil"/>
            </w:tcBorders>
            <w:textDirection w:val="btLr"/>
            <w:vAlign w:val="center"/>
            <w:hideMark/>
          </w:tcPr>
          <w:p w:rsidR="008B7B74" w:rsidRDefault="008B7B74">
            <w:pPr>
              <w:pStyle w:val="12"/>
            </w:pPr>
            <w:r>
              <w:t>Процент юношей, сдающих предмет</w:t>
            </w:r>
          </w:p>
        </w:tc>
        <w:tc>
          <w:tcPr>
            <w:tcW w:w="782" w:type="pct"/>
            <w:tcBorders>
              <w:top w:val="single" w:sz="4" w:space="0" w:color="000000"/>
              <w:left w:val="single" w:sz="4" w:space="0" w:color="000000"/>
              <w:bottom w:val="single" w:sz="4" w:space="0" w:color="000000"/>
              <w:right w:val="single" w:sz="4" w:space="0" w:color="000000"/>
            </w:tcBorders>
            <w:textDirection w:val="btLr"/>
            <w:vAlign w:val="center"/>
            <w:hideMark/>
          </w:tcPr>
          <w:p w:rsidR="008B7B74" w:rsidRDefault="008B7B74">
            <w:pPr>
              <w:pStyle w:val="12"/>
            </w:pPr>
            <w:r>
              <w:t>Процент девушек, сдающих предмет</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Русский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1211726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617788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593938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50,98%</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49,02%</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Математика</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1212797</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618194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594603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50,97%</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49,03%</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Физика</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197492</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146334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51158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74,10%</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25,90%</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Химия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158144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55540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102604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35,12%</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64,88%</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Информатика и ИКТ</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189047</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130362</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58685</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68,96%</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31,04%</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Биология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420440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166613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253827</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39,63%</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60,37%</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История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114811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63770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51041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55,54%</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44,46%</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География</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326891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194549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132342</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59,51%</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40,49%</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lastRenderedPageBreak/>
              <w:t>Английский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100325</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39226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61099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39,10%</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60,90%</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Немецкий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3023</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962</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2061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31,82%</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68,18%</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Французский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1717</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466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1251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27,14%</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72,86%</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Обществознание</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792185</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387206</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404979</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48,88%</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51,12%</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Испанский язык</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281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70</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211</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24,91%</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75,09%</w:t>
            </w:r>
          </w:p>
        </w:tc>
      </w:tr>
      <w:tr w:rsidR="008B7B74" w:rsidTr="008B7B74">
        <w:trPr>
          <w:trHeight w:val="300"/>
          <w:jc w:val="center"/>
        </w:trPr>
        <w:tc>
          <w:tcPr>
            <w:tcW w:w="1089"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Литература</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51762</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9128</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42634</w:t>
            </w:r>
          </w:p>
        </w:tc>
        <w:tc>
          <w:tcPr>
            <w:tcW w:w="782" w:type="pct"/>
            <w:tcBorders>
              <w:top w:val="single" w:sz="4" w:space="0" w:color="000000"/>
              <w:left w:val="single" w:sz="4" w:space="0" w:color="000000"/>
              <w:bottom w:val="single" w:sz="4" w:space="0" w:color="000000"/>
              <w:right w:val="nil"/>
            </w:tcBorders>
            <w:vAlign w:val="center"/>
            <w:hideMark/>
          </w:tcPr>
          <w:p w:rsidR="008B7B74" w:rsidRDefault="008B7B74">
            <w:pPr>
              <w:pStyle w:val="12"/>
              <w:rPr>
                <w:color w:val="FF0000"/>
              </w:rPr>
            </w:pPr>
            <w:r>
              <w:rPr>
                <w:color w:val="000000"/>
              </w:rPr>
              <w:t>17,63%</w:t>
            </w:r>
          </w:p>
        </w:tc>
        <w:tc>
          <w:tcPr>
            <w:tcW w:w="782"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
              <w:rPr>
                <w:color w:val="FF0000"/>
              </w:rPr>
            </w:pPr>
            <w:r>
              <w:rPr>
                <w:color w:val="000000"/>
              </w:rPr>
              <w:t>82,37%</w:t>
            </w:r>
          </w:p>
        </w:tc>
      </w:tr>
    </w:tbl>
    <w:p w:rsidR="008B7B74" w:rsidRDefault="008B7B74" w:rsidP="008B7B74">
      <w:pPr>
        <w:rPr>
          <w:szCs w:val="20"/>
        </w:rPr>
      </w:pPr>
    </w:p>
    <w:p w:rsidR="008B7B74" w:rsidRDefault="008B7B74" w:rsidP="008B7B74">
      <w:r>
        <w:t>Анализ таблицы 31 позволяет заметить, что наибольшая разница в средних баллах касается русского языка и литературы (девушки сдают эти предметы, в среднем, на 7-8 баллов лучше, чем юноши). Единственный предмет, результаты которого у юношей несколько выше, чем у девушек – математика, однако, разница составляет менее 1 балла. Также небольшой разрыв характерен для немецкого языка.</w:t>
      </w:r>
    </w:p>
    <w:p w:rsidR="008B7B74" w:rsidRDefault="008B7B74" w:rsidP="008B7B74">
      <w:pPr>
        <w:pStyle w:val="aa"/>
        <w:numPr>
          <w:ilvl w:val="0"/>
          <w:numId w:val="3"/>
        </w:numPr>
        <w:ind w:left="0" w:firstLine="0"/>
      </w:pPr>
      <w:r>
        <w:t>— Сравнение средних баллов юношей и девушек</w:t>
      </w:r>
    </w:p>
    <w:tbl>
      <w:tblPr>
        <w:tblW w:w="9750" w:type="dxa"/>
        <w:jc w:val="center"/>
        <w:tblLayout w:type="fixed"/>
        <w:tblLook w:val="04A0" w:firstRow="1" w:lastRow="0" w:firstColumn="1" w:lastColumn="0" w:noHBand="0" w:noVBand="1"/>
      </w:tblPr>
      <w:tblGrid>
        <w:gridCol w:w="2575"/>
        <w:gridCol w:w="2391"/>
        <w:gridCol w:w="2392"/>
        <w:gridCol w:w="2392"/>
      </w:tblGrid>
      <w:tr w:rsidR="008B7B74" w:rsidTr="008B7B74">
        <w:trPr>
          <w:trHeight w:val="595"/>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t>Предмет</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t>Средний балл всех сдающих предмет</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t>Средний балл юношей по предмету</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t>Средний балл девушек по предмету</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Русский язык</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68,366</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64,249</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71,802</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Математика</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46,105</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46,484</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45,723</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Физика</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49,914</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49,469</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51,271</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Химия</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52,973</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51,511</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53,654</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Информатика и ИКТ</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56,274</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55,517</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58,466</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Биология</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51,916</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49,688</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52,854</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История</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48,026</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45,964</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49,617</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География</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53,521</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52,006</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55,553</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Английский язык</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69,500</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67,819</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70,280</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Немецкий язык</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67,125</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67,062</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67,146</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Французский язык</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74,170</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71,090</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75,035</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Обществознание</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52,928</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49,777</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55,017</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Испанский язык</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71,569</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66,313</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73,186</w:t>
            </w:r>
          </w:p>
        </w:tc>
      </w:tr>
      <w:tr w:rsidR="008B7B74" w:rsidTr="008B7B74">
        <w:trPr>
          <w:trHeight w:val="300"/>
          <w:jc w:val="center"/>
        </w:trPr>
        <w:tc>
          <w:tcPr>
            <w:tcW w:w="2576" w:type="dxa"/>
            <w:tcBorders>
              <w:top w:val="single" w:sz="4" w:space="0" w:color="000000"/>
              <w:left w:val="single" w:sz="4" w:space="0" w:color="000000"/>
              <w:bottom w:val="single" w:sz="4" w:space="0" w:color="000000"/>
              <w:right w:val="nil"/>
            </w:tcBorders>
            <w:vAlign w:val="center"/>
            <w:hideMark/>
          </w:tcPr>
          <w:p w:rsidR="008B7B74" w:rsidRDefault="008B7B74">
            <w:pPr>
              <w:pStyle w:val="120"/>
              <w:jc w:val="left"/>
            </w:pPr>
            <w:r>
              <w:t>Литература</w:t>
            </w:r>
          </w:p>
        </w:tc>
        <w:tc>
          <w:tcPr>
            <w:tcW w:w="2392"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57,626</w:t>
            </w:r>
          </w:p>
        </w:tc>
        <w:tc>
          <w:tcPr>
            <w:tcW w:w="2393" w:type="dxa"/>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51,118</w:t>
            </w:r>
          </w:p>
        </w:tc>
        <w:tc>
          <w:tcPr>
            <w:tcW w:w="2393" w:type="dxa"/>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58,825</w:t>
            </w:r>
          </w:p>
        </w:tc>
      </w:tr>
    </w:tbl>
    <w:p w:rsidR="008B7B74" w:rsidRDefault="008B7B74" w:rsidP="008B7B74">
      <w:pPr>
        <w:ind w:firstLine="708"/>
        <w:rPr>
          <w:szCs w:val="20"/>
        </w:rPr>
      </w:pPr>
    </w:p>
    <w:p w:rsidR="008B7B74" w:rsidRDefault="008B7B74" w:rsidP="008B7B74">
      <w:r>
        <w:t>Схожие тенденции также наблюдаются в ОГЭ:</w:t>
      </w:r>
    </w:p>
    <w:p w:rsidR="008B7B74" w:rsidRDefault="008B7B74" w:rsidP="008B7B74">
      <w:pPr>
        <w:pStyle w:val="aa"/>
        <w:numPr>
          <w:ilvl w:val="0"/>
          <w:numId w:val="3"/>
        </w:numPr>
        <w:ind w:left="0" w:firstLine="0"/>
      </w:pPr>
      <w:r>
        <w:t>— Сравнение средних баллов юношей и девушек</w:t>
      </w:r>
    </w:p>
    <w:tbl>
      <w:tblPr>
        <w:tblW w:w="5000" w:type="pct"/>
        <w:jc w:val="center"/>
        <w:tblLook w:val="04A0" w:firstRow="1" w:lastRow="0" w:firstColumn="1" w:lastColumn="0" w:noHBand="0" w:noVBand="1"/>
      </w:tblPr>
      <w:tblGrid>
        <w:gridCol w:w="2528"/>
        <w:gridCol w:w="2347"/>
        <w:gridCol w:w="2353"/>
        <w:gridCol w:w="2343"/>
      </w:tblGrid>
      <w:tr w:rsidR="008B7B74" w:rsidTr="008B7B74">
        <w:trPr>
          <w:trHeight w:val="595"/>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Предмет</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 xml:space="preserve">Процент среднего балла от максимального всех </w:t>
            </w:r>
            <w:r>
              <w:lastRenderedPageBreak/>
              <w:t>сдающих предмет</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lastRenderedPageBreak/>
              <w:t xml:space="preserve">Процент среднего балла от максимального </w:t>
            </w:r>
            <w:r>
              <w:lastRenderedPageBreak/>
              <w:t>юношей по предмету</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lastRenderedPageBreak/>
              <w:t xml:space="preserve">Процент среднего балла от максимального </w:t>
            </w:r>
            <w:r>
              <w:lastRenderedPageBreak/>
              <w:t>девушек по предмету</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lastRenderedPageBreak/>
              <w:t>Русский язык</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75,17%</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70,70%</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79,82%</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Математика</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49,73%</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47,82%</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51,72%</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Физика</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48,94%</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47,72%</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52,41%</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Химия</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53,02%</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51,01%</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54,10%</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Информатика и ИКТ</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56,74%</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55,69%</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59,06%</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Биология</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47,99%</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44,52%</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50,26%</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История</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41,88%</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40,41%</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43,72%</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География</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53,44%</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52,11%</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55,39%</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Английский язык</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74,77%</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72,53%</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76,22%</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Немецкий язык</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63,71%</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61,50%</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64,75%</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Французский язык</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71,68%</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67,84%</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73,10%</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Обществознание</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56,82%</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53,58%</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59,93%</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Испанский язык</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79,42%</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77,25%</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80,14%</w:t>
            </w:r>
          </w:p>
        </w:tc>
      </w:tr>
      <w:tr w:rsidR="008B7B74" w:rsidTr="008B7B74">
        <w:trPr>
          <w:trHeight w:val="300"/>
          <w:jc w:val="center"/>
        </w:trPr>
        <w:tc>
          <w:tcPr>
            <w:tcW w:w="1320"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t>Литература</w:t>
            </w:r>
          </w:p>
        </w:tc>
        <w:tc>
          <w:tcPr>
            <w:tcW w:w="1226"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18,73%</w:t>
            </w:r>
          </w:p>
        </w:tc>
        <w:tc>
          <w:tcPr>
            <w:tcW w:w="1229" w:type="pct"/>
            <w:tcBorders>
              <w:top w:val="single" w:sz="4" w:space="0" w:color="000000"/>
              <w:left w:val="single" w:sz="4" w:space="0" w:color="000000"/>
              <w:bottom w:val="single" w:sz="4" w:space="0" w:color="000000"/>
              <w:right w:val="nil"/>
            </w:tcBorders>
            <w:vAlign w:val="center"/>
            <w:hideMark/>
          </w:tcPr>
          <w:p w:rsidR="008B7B74" w:rsidRDefault="008B7B74">
            <w:pPr>
              <w:pStyle w:val="120"/>
            </w:pPr>
            <w:r>
              <w:rPr>
                <w:color w:val="000000"/>
              </w:rPr>
              <w:t>14,69%</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8B7B74" w:rsidRDefault="008B7B74">
            <w:pPr>
              <w:pStyle w:val="120"/>
            </w:pPr>
            <w:r>
              <w:rPr>
                <w:color w:val="000000"/>
              </w:rPr>
              <w:t>19,60%</w:t>
            </w:r>
          </w:p>
        </w:tc>
      </w:tr>
    </w:tbl>
    <w:p w:rsidR="008B7B74" w:rsidRDefault="008B7B74" w:rsidP="008B7B74">
      <w:pPr>
        <w:rPr>
          <w:szCs w:val="20"/>
        </w:rPr>
      </w:pPr>
    </w:p>
    <w:p w:rsidR="008B7B74" w:rsidRDefault="008B7B74" w:rsidP="008B7B74">
      <w:pPr>
        <w:pStyle w:val="4"/>
      </w:pPr>
      <w:bookmarkStart w:id="1630" w:name="_Toc468905418"/>
      <w:bookmarkStart w:id="1631" w:name="_Toc468376278"/>
      <w:bookmarkStart w:id="1632" w:name="_Toc468373658"/>
      <w:bookmarkStart w:id="1633" w:name="_Toc468370378"/>
      <w:r>
        <w:rPr>
          <w:lang w:val="en-US"/>
        </w:rPr>
        <w:t>II</w:t>
      </w:r>
      <w:r>
        <w:t>.15.2.3.4 Анализ контекстных факторов</w:t>
      </w:r>
      <w:bookmarkEnd w:id="1621"/>
      <w:bookmarkEnd w:id="1630"/>
      <w:bookmarkEnd w:id="1631"/>
      <w:bookmarkEnd w:id="1632"/>
      <w:bookmarkEnd w:id="1633"/>
    </w:p>
    <w:p w:rsidR="008B7B74" w:rsidRDefault="008B7B74" w:rsidP="008B7B74">
      <w:pPr>
        <w:pStyle w:val="a0"/>
      </w:pPr>
    </w:p>
    <w:p w:rsidR="008B7B74" w:rsidRDefault="008B7B74" w:rsidP="008B7B74">
      <w:r>
        <w:t>Данный тип отчета полноценно представлен в разделе «Анализ результатов исследования качества образования по иностранным языкам (п. 2.9 настоящего отчета).</w:t>
      </w:r>
    </w:p>
    <w:p w:rsidR="008B7B74" w:rsidRDefault="008B7B74" w:rsidP="008B7B74"/>
    <w:p w:rsidR="008B7B74" w:rsidRDefault="008B7B74" w:rsidP="008B7B74">
      <w:pPr>
        <w:pStyle w:val="3"/>
      </w:pPr>
      <w:bookmarkStart w:id="1634" w:name="_Toc468905419"/>
      <w:bookmarkStart w:id="1635" w:name="_Toc468376279"/>
      <w:bookmarkStart w:id="1636" w:name="_Toc468373659"/>
      <w:bookmarkStart w:id="1637" w:name="_Toc468370379"/>
      <w:bookmarkStart w:id="1638" w:name="_Toc455539214"/>
      <w:r>
        <w:rPr>
          <w:lang w:val="en-US"/>
        </w:rPr>
        <w:t>II</w:t>
      </w:r>
      <w:r>
        <w:t>.15.2.4 Аналитические выводы о ранжировании (рейтинговании)</w:t>
      </w:r>
      <w:bookmarkEnd w:id="1634"/>
      <w:bookmarkEnd w:id="1635"/>
      <w:bookmarkEnd w:id="1636"/>
      <w:bookmarkEnd w:id="1637"/>
      <w:bookmarkEnd w:id="1638"/>
    </w:p>
    <w:p w:rsidR="008B7B74" w:rsidRDefault="008B7B74" w:rsidP="008B7B74">
      <w:pPr>
        <w:pStyle w:val="a0"/>
        <w:rPr>
          <w:highlight w:val="yellow"/>
        </w:rPr>
      </w:pPr>
    </w:p>
    <w:p w:rsidR="008B7B74" w:rsidRDefault="008B7B74" w:rsidP="008B7B74">
      <w:bookmarkStart w:id="1639" w:name="_Toc455539218"/>
      <w:r>
        <w:t>Пример. Рейтинг регионов по уровню математического образования</w:t>
      </w:r>
      <w:bookmarkEnd w:id="1639"/>
    </w:p>
    <w:p w:rsidR="008B7B74" w:rsidRDefault="008B7B74" w:rsidP="008B7B74">
      <w:pPr>
        <w:pStyle w:val="aff"/>
      </w:pPr>
      <w:r>
        <w:t>Качественные целевые показатели</w:t>
      </w:r>
    </w:p>
    <w:p w:rsidR="008B7B74" w:rsidRDefault="008B7B74" w:rsidP="008B7B74">
      <w:r>
        <w:t>Рейтинг составляется, исходя из трех основных показателей:</w:t>
      </w:r>
    </w:p>
    <w:p w:rsidR="008B7B74" w:rsidRDefault="008B7B74" w:rsidP="008B7B74">
      <w:r>
        <w:t>Массовость базовой математической подготовки;</w:t>
      </w:r>
    </w:p>
    <w:p w:rsidR="008B7B74" w:rsidRDefault="008B7B74" w:rsidP="008B7B74">
      <w:r>
        <w:t>Качество подготовки контингента абитуриентов для обучения в вузах региона по специальностям, связанным с математикой;</w:t>
      </w:r>
    </w:p>
    <w:p w:rsidR="008B7B74" w:rsidRDefault="008B7B74" w:rsidP="008B7B74">
      <w:r>
        <w:t>Наличие выпускников с высоким уровнем подготовки по математике (топовые обучающиеся).</w:t>
      </w:r>
    </w:p>
    <w:p w:rsidR="008B7B74" w:rsidRDefault="008B7B74" w:rsidP="008B7B74">
      <w:pPr>
        <w:pStyle w:val="aff"/>
      </w:pPr>
      <w:r>
        <w:t>Количественные целевые показатели</w:t>
      </w:r>
    </w:p>
    <w:p w:rsidR="008B7B74" w:rsidRDefault="008B7B74" w:rsidP="008B7B74">
      <w:r>
        <w:t>Для количественной оценки соответствия региона перечисленным качественным показателям используются, соответственно, следующие параметры:</w:t>
      </w:r>
    </w:p>
    <w:p w:rsidR="008B7B74" w:rsidRDefault="008B7B74" w:rsidP="008B7B74">
      <w:r>
        <w:t>Массовость базовой математической подготовки</w:t>
      </w:r>
    </w:p>
    <w:p w:rsidR="008B7B74" w:rsidRDefault="008B7B74" w:rsidP="008B7B74">
      <w:r>
        <w:t xml:space="preserve"> «33 +». Данный показатель характеризует базовую обученность сдающих ЕГЭ. Он вычисляется как процент набравших 33 балла и выше от участников ЕГЭ (33 балла по профильному экзамену, а также аналогичный балл по базовому экзамену по математике, пересчитанный в сопоставимую шкалу). Порог в 33 балла выбран, потому что это чуть выше минимального балла, и будут невелики искажения за счет тех, кому, возможно, помогали преодолеть минимальный балл. То есть это процент минимально обученных, «твердых троечников».</w:t>
      </w:r>
    </w:p>
    <w:p w:rsidR="008B7B74" w:rsidRDefault="008B7B74" w:rsidP="008B7B74">
      <w:r>
        <w:t xml:space="preserve">«Процент выпускников слабых школ (65б&lt;10%)». Показатель характеризует качество математической подготовки в школах. Вычисляется как процент выпусков региона, обучавшихся в школах, в которых низкий процент хорошо подготовленных по математике </w:t>
      </w:r>
      <w:r>
        <w:lastRenderedPageBreak/>
        <w:t>выпускников (менее 10% получивших на ЕГЭ по математике 65 баллов и выше на профильном экзамене)</w:t>
      </w:r>
    </w:p>
    <w:p w:rsidR="008B7B74" w:rsidRDefault="008B7B74" w:rsidP="008B7B74">
      <w:r>
        <w:t xml:space="preserve">Качество подготовки контингента абитуриентов для обучения в вузах региона по специальностям, связанным с математикой </w:t>
      </w:r>
    </w:p>
    <w:p w:rsidR="008B7B74" w:rsidRDefault="008B7B74" w:rsidP="008B7B74">
      <w:r>
        <w:t xml:space="preserve">«Балл середин. очного бюджетника по КЦП». Характеризует качество абитуриентов вузов, поступающих на специальности, на которые нужна математика ЕГЭ. Вычисляется как минимальный балл в "группе абитуриентов" в регионе. "Группа абитуриентов" - это группа получивших лучшие результаты по ЕГЭ, численность которой равна половине численности бюджетных мест на специальности с математикой (либо с поправочным коэффициентом, если бюджетных мест слишком много, как в крупных вузовских центрах, или слишком мало). </w:t>
      </w:r>
    </w:p>
    <w:p w:rsidR="008B7B74" w:rsidRDefault="008B7B74" w:rsidP="008B7B74">
      <w:r>
        <w:t>«Процент выпускников сильных школ (65б&gt;30%)». Показатель характеризует качество математической подготовки в школах.  Вычисляется как процент выпусков региона, обучавшихся в школах, в которых высокий процент хорошо подготовленных по математике выпускников (более 30% получивших на ЕГЭ по математике 65 баллов и выше)</w:t>
      </w:r>
    </w:p>
    <w:p w:rsidR="008B7B74" w:rsidRDefault="008B7B74" w:rsidP="008B7B74">
      <w:r>
        <w:t xml:space="preserve">Наличие выпускников с высоким уровнем подготовки по математике (топовые обучающиеся) </w:t>
      </w:r>
    </w:p>
    <w:p w:rsidR="008B7B74" w:rsidRDefault="008B7B74" w:rsidP="008B7B74">
      <w:r>
        <w:t>«80 +». Показатель, характеризующий качество элитной математической подготовки. Вычисляется как процент набравших 80 и более баллов на ЕГЭ по математике от общего количества участников.</w:t>
      </w:r>
    </w:p>
    <w:p w:rsidR="008B7B74" w:rsidRDefault="008B7B74" w:rsidP="008B7B74">
      <w:r>
        <w:t>«Процент олимпиадников от сдававших ЕГЭ». Процент количества победителей и призеров заключительного этапа Всероссийской олимпиады школьников от количества участников ЕГЭ. Независимый показатель наличия школьников с высоким уровнем математической подготовки.</w:t>
      </w:r>
    </w:p>
    <w:p w:rsidR="008B7B74" w:rsidRDefault="008B7B74" w:rsidP="008B7B74"/>
    <w:p w:rsidR="008B7B74" w:rsidRDefault="008B7B74" w:rsidP="008B7B74">
      <w:pPr>
        <w:pStyle w:val="aff"/>
      </w:pPr>
      <w:r>
        <w:t>Особенности количественных показателей</w:t>
      </w:r>
    </w:p>
    <w:p w:rsidR="008B7B74" w:rsidRDefault="008B7B74" w:rsidP="008B7B74">
      <w:r>
        <w:t>Одна из основных особенностей – показатели вычисляются на основе процентов от количества участников ЕГЭ. Регионы, в которых хорошо развита сеть организаций СПО и школьников массово продолжают обучение в коллледжах и техникумах, имеют преимущество в данном рейтинге. Соответственно, регионы таким рейтингом стимулируются к уменьшению контингента выпускников ОО и переводу их в СПО.</w:t>
      </w:r>
    </w:p>
    <w:p w:rsidR="008B7B74" w:rsidRDefault="008B7B74" w:rsidP="008B7B74">
      <w:r>
        <w:t>Другая особенность – вычисление итогового рейтинга как суммы нормализованных количественных показателей. Поскольку все три показателя разнородны, к ним применено единое нормализующее преобразование к 10-балльной шкале. Такое преобразование делает более явными отличия в группе лидеров и, наоборот, сближает отстающих. Это преобразование используется в мировой практике рейтингования.</w:t>
      </w:r>
    </w:p>
    <w:p w:rsidR="008B7B74" w:rsidRDefault="008B7B74" w:rsidP="008B7B74">
      <w:pPr>
        <w:pStyle w:val="aa"/>
        <w:numPr>
          <w:ilvl w:val="0"/>
          <w:numId w:val="3"/>
        </w:numPr>
        <w:ind w:left="0" w:firstLine="0"/>
      </w:pPr>
      <w:r>
        <w:t>— Рейтинги по годам</w:t>
      </w:r>
    </w:p>
    <w:tbl>
      <w:tblPr>
        <w:tblW w:w="5000" w:type="pct"/>
        <w:tblLook w:val="04A0" w:firstRow="1" w:lastRow="0" w:firstColumn="1" w:lastColumn="0" w:noHBand="0" w:noVBand="1"/>
      </w:tblPr>
      <w:tblGrid>
        <w:gridCol w:w="3079"/>
        <w:gridCol w:w="1095"/>
        <w:gridCol w:w="1095"/>
        <w:gridCol w:w="1095"/>
        <w:gridCol w:w="1069"/>
        <w:gridCol w:w="1069"/>
        <w:gridCol w:w="1069"/>
      </w:tblGrid>
      <w:tr w:rsidR="008B7B74" w:rsidTr="008B7B74">
        <w:trPr>
          <w:trHeight w:val="660"/>
          <w:tblHeader/>
        </w:trPr>
        <w:tc>
          <w:tcPr>
            <w:tcW w:w="1596"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0"/>
            </w:pPr>
            <w:r>
              <w:t>Регион</w:t>
            </w:r>
          </w:p>
        </w:tc>
        <w:tc>
          <w:tcPr>
            <w:tcW w:w="549" w:type="pct"/>
            <w:tcBorders>
              <w:top w:val="single" w:sz="4" w:space="0" w:color="auto"/>
              <w:left w:val="nil"/>
              <w:bottom w:val="single" w:sz="4" w:space="0" w:color="auto"/>
              <w:right w:val="single" w:sz="4" w:space="0" w:color="auto"/>
            </w:tcBorders>
            <w:vAlign w:val="center"/>
            <w:hideMark/>
          </w:tcPr>
          <w:p w:rsidR="008B7B74" w:rsidRDefault="008B7B74">
            <w:pPr>
              <w:pStyle w:val="120"/>
            </w:pPr>
            <w:r>
              <w:t>Суммарный рейтинг 2014</w:t>
            </w:r>
          </w:p>
        </w:tc>
        <w:tc>
          <w:tcPr>
            <w:tcW w:w="549" w:type="pct"/>
            <w:tcBorders>
              <w:top w:val="single" w:sz="4" w:space="0" w:color="auto"/>
              <w:left w:val="nil"/>
              <w:bottom w:val="single" w:sz="4" w:space="0" w:color="auto"/>
              <w:right w:val="single" w:sz="4" w:space="0" w:color="auto"/>
            </w:tcBorders>
            <w:vAlign w:val="center"/>
            <w:hideMark/>
          </w:tcPr>
          <w:p w:rsidR="008B7B74" w:rsidRDefault="008B7B74">
            <w:pPr>
              <w:pStyle w:val="120"/>
            </w:pPr>
            <w:r>
              <w:t>Суммарный рейтинг 2015</w:t>
            </w:r>
          </w:p>
        </w:tc>
        <w:tc>
          <w:tcPr>
            <w:tcW w:w="549" w:type="pct"/>
            <w:tcBorders>
              <w:top w:val="single" w:sz="4" w:space="0" w:color="auto"/>
              <w:left w:val="nil"/>
              <w:bottom w:val="single" w:sz="4" w:space="0" w:color="auto"/>
              <w:right w:val="single" w:sz="4" w:space="0" w:color="auto"/>
            </w:tcBorders>
            <w:vAlign w:val="center"/>
            <w:hideMark/>
          </w:tcPr>
          <w:p w:rsidR="008B7B74" w:rsidRDefault="008B7B74">
            <w:pPr>
              <w:pStyle w:val="120"/>
            </w:pPr>
            <w:r>
              <w:t>Суммарный рейтинг 2016</w:t>
            </w:r>
          </w:p>
        </w:tc>
        <w:tc>
          <w:tcPr>
            <w:tcW w:w="586" w:type="pct"/>
            <w:tcBorders>
              <w:top w:val="single" w:sz="4" w:space="0" w:color="auto"/>
              <w:left w:val="nil"/>
              <w:bottom w:val="single" w:sz="4" w:space="0" w:color="auto"/>
              <w:right w:val="single" w:sz="4" w:space="0" w:color="auto"/>
            </w:tcBorders>
            <w:noWrap/>
            <w:vAlign w:val="center"/>
            <w:hideMark/>
          </w:tcPr>
          <w:p w:rsidR="008B7B74" w:rsidRDefault="008B7B74">
            <w:pPr>
              <w:pStyle w:val="120"/>
            </w:pPr>
            <w:r>
              <w:t>Место 2014</w:t>
            </w:r>
          </w:p>
        </w:tc>
        <w:tc>
          <w:tcPr>
            <w:tcW w:w="586" w:type="pct"/>
            <w:tcBorders>
              <w:top w:val="single" w:sz="4" w:space="0" w:color="auto"/>
              <w:left w:val="nil"/>
              <w:bottom w:val="single" w:sz="4" w:space="0" w:color="auto"/>
              <w:right w:val="single" w:sz="4" w:space="0" w:color="auto"/>
            </w:tcBorders>
            <w:noWrap/>
            <w:vAlign w:val="center"/>
            <w:hideMark/>
          </w:tcPr>
          <w:p w:rsidR="008B7B74" w:rsidRDefault="008B7B74">
            <w:pPr>
              <w:pStyle w:val="120"/>
            </w:pPr>
            <w:r>
              <w:t>Место 2015</w:t>
            </w:r>
          </w:p>
        </w:tc>
        <w:tc>
          <w:tcPr>
            <w:tcW w:w="586" w:type="pct"/>
            <w:tcBorders>
              <w:top w:val="single" w:sz="4" w:space="0" w:color="auto"/>
              <w:left w:val="nil"/>
              <w:bottom w:val="single" w:sz="4" w:space="0" w:color="auto"/>
              <w:right w:val="single" w:sz="4" w:space="0" w:color="auto"/>
            </w:tcBorders>
            <w:noWrap/>
            <w:vAlign w:val="center"/>
            <w:hideMark/>
          </w:tcPr>
          <w:p w:rsidR="008B7B74" w:rsidRDefault="008B7B74">
            <w:pPr>
              <w:pStyle w:val="120"/>
            </w:pPr>
            <w:r>
              <w:t>Место 2016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г. Санкт-Петербург</w:t>
            </w:r>
          </w:p>
        </w:tc>
        <w:tc>
          <w:tcPr>
            <w:tcW w:w="549"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0"/>
            </w:pPr>
            <w:r>
              <w:t>56,37</w:t>
            </w:r>
          </w:p>
        </w:tc>
        <w:tc>
          <w:tcPr>
            <w:tcW w:w="549" w:type="pct"/>
            <w:tcBorders>
              <w:top w:val="single" w:sz="4" w:space="0" w:color="auto"/>
              <w:left w:val="single" w:sz="4" w:space="0" w:color="auto"/>
              <w:bottom w:val="single" w:sz="4" w:space="0" w:color="auto"/>
              <w:right w:val="single" w:sz="4" w:space="0" w:color="auto"/>
            </w:tcBorders>
            <w:shd w:val="clear" w:color="auto" w:fill="90CB7E"/>
            <w:noWrap/>
            <w:vAlign w:val="center"/>
            <w:hideMark/>
          </w:tcPr>
          <w:p w:rsidR="008B7B74" w:rsidRDefault="008B7B74">
            <w:pPr>
              <w:pStyle w:val="120"/>
            </w:pPr>
            <w:r>
              <w:t>51,68</w:t>
            </w:r>
          </w:p>
        </w:tc>
        <w:tc>
          <w:tcPr>
            <w:tcW w:w="549" w:type="pct"/>
            <w:tcBorders>
              <w:top w:val="single" w:sz="4" w:space="0" w:color="auto"/>
              <w:left w:val="single" w:sz="4" w:space="0" w:color="auto"/>
              <w:bottom w:val="single" w:sz="4" w:space="0" w:color="auto"/>
              <w:right w:val="single" w:sz="4" w:space="0" w:color="auto"/>
            </w:tcBorders>
            <w:shd w:val="clear" w:color="auto" w:fill="78C47D"/>
            <w:noWrap/>
            <w:vAlign w:val="center"/>
            <w:hideMark/>
          </w:tcPr>
          <w:p w:rsidR="008B7B74" w:rsidRDefault="008B7B74">
            <w:pPr>
              <w:pStyle w:val="120"/>
            </w:pPr>
            <w:r>
              <w:t>54,24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г. Москва</w:t>
            </w:r>
          </w:p>
        </w:tc>
        <w:tc>
          <w:tcPr>
            <w:tcW w:w="549" w:type="pct"/>
            <w:tcBorders>
              <w:top w:val="single" w:sz="4" w:space="0" w:color="auto"/>
              <w:left w:val="single" w:sz="4" w:space="0" w:color="auto"/>
              <w:bottom w:val="single" w:sz="4" w:space="0" w:color="auto"/>
              <w:right w:val="single" w:sz="4" w:space="0" w:color="auto"/>
            </w:tcBorders>
            <w:shd w:val="clear" w:color="auto" w:fill="73C37C"/>
            <w:noWrap/>
            <w:vAlign w:val="center"/>
            <w:hideMark/>
          </w:tcPr>
          <w:p w:rsidR="008B7B74" w:rsidRDefault="008B7B74">
            <w:pPr>
              <w:pStyle w:val="120"/>
            </w:pPr>
            <w:r>
              <w:t>54,71</w:t>
            </w:r>
          </w:p>
        </w:tc>
        <w:tc>
          <w:tcPr>
            <w:tcW w:w="549" w:type="pct"/>
            <w:tcBorders>
              <w:top w:val="single" w:sz="4" w:space="0" w:color="auto"/>
              <w:left w:val="single" w:sz="4" w:space="0" w:color="auto"/>
              <w:bottom w:val="single" w:sz="4" w:space="0" w:color="auto"/>
              <w:right w:val="single" w:sz="4" w:space="0" w:color="auto"/>
            </w:tcBorders>
            <w:shd w:val="clear" w:color="auto" w:fill="6FC27C"/>
            <w:noWrap/>
            <w:vAlign w:val="center"/>
            <w:hideMark/>
          </w:tcPr>
          <w:p w:rsidR="008B7B74" w:rsidRDefault="008B7B74">
            <w:pPr>
              <w:pStyle w:val="120"/>
            </w:pPr>
            <w:r>
              <w:t>55,15</w:t>
            </w:r>
          </w:p>
        </w:tc>
        <w:tc>
          <w:tcPr>
            <w:tcW w:w="549" w:type="pct"/>
            <w:tcBorders>
              <w:top w:val="single" w:sz="4" w:space="0" w:color="auto"/>
              <w:left w:val="single" w:sz="4" w:space="0" w:color="auto"/>
              <w:bottom w:val="single" w:sz="4" w:space="0" w:color="auto"/>
              <w:right w:val="single" w:sz="4" w:space="0" w:color="auto"/>
            </w:tcBorders>
            <w:shd w:val="clear" w:color="auto" w:fill="86C97E"/>
            <w:noWrap/>
            <w:vAlign w:val="center"/>
            <w:hideMark/>
          </w:tcPr>
          <w:p w:rsidR="008B7B74" w:rsidRDefault="008B7B74">
            <w:pPr>
              <w:pStyle w:val="120"/>
            </w:pPr>
            <w:r>
              <w:t>52,74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Татарстан</w:t>
            </w:r>
          </w:p>
        </w:tc>
        <w:tc>
          <w:tcPr>
            <w:tcW w:w="549" w:type="pct"/>
            <w:tcBorders>
              <w:top w:val="single" w:sz="4" w:space="0" w:color="auto"/>
              <w:left w:val="single" w:sz="4" w:space="0" w:color="auto"/>
              <w:bottom w:val="single" w:sz="4" w:space="0" w:color="auto"/>
              <w:right w:val="single" w:sz="4" w:space="0" w:color="auto"/>
            </w:tcBorders>
            <w:shd w:val="clear" w:color="auto" w:fill="89C97E"/>
            <w:noWrap/>
            <w:vAlign w:val="center"/>
            <w:hideMark/>
          </w:tcPr>
          <w:p w:rsidR="008B7B74" w:rsidRDefault="008B7B74">
            <w:pPr>
              <w:pStyle w:val="120"/>
            </w:pPr>
            <w:r>
              <w:t>52,48</w:t>
            </w:r>
          </w:p>
        </w:tc>
        <w:tc>
          <w:tcPr>
            <w:tcW w:w="549" w:type="pct"/>
            <w:tcBorders>
              <w:top w:val="single" w:sz="4" w:space="0" w:color="auto"/>
              <w:left w:val="single" w:sz="4" w:space="0" w:color="auto"/>
              <w:bottom w:val="single" w:sz="4" w:space="0" w:color="auto"/>
              <w:right w:val="single" w:sz="4" w:space="0" w:color="auto"/>
            </w:tcBorders>
            <w:shd w:val="clear" w:color="auto" w:fill="BED981"/>
            <w:noWrap/>
            <w:vAlign w:val="center"/>
            <w:hideMark/>
          </w:tcPr>
          <w:p w:rsidR="008B7B74" w:rsidRDefault="008B7B74">
            <w:pPr>
              <w:pStyle w:val="120"/>
            </w:pPr>
            <w:r>
              <w:t>46,93</w:t>
            </w:r>
          </w:p>
        </w:tc>
        <w:tc>
          <w:tcPr>
            <w:tcW w:w="549" w:type="pct"/>
            <w:tcBorders>
              <w:top w:val="single" w:sz="4" w:space="0" w:color="auto"/>
              <w:left w:val="single" w:sz="4" w:space="0" w:color="auto"/>
              <w:bottom w:val="single" w:sz="4" w:space="0" w:color="auto"/>
              <w:right w:val="single" w:sz="4" w:space="0" w:color="auto"/>
            </w:tcBorders>
            <w:shd w:val="clear" w:color="auto" w:fill="8FCB7E"/>
            <w:noWrap/>
            <w:vAlign w:val="center"/>
            <w:hideMark/>
          </w:tcPr>
          <w:p w:rsidR="008B7B74" w:rsidRDefault="008B7B74">
            <w:pPr>
              <w:pStyle w:val="120"/>
            </w:pPr>
            <w:r>
              <w:t>51,87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Удмуртская Республика</w:t>
            </w:r>
          </w:p>
        </w:tc>
        <w:tc>
          <w:tcPr>
            <w:tcW w:w="549" w:type="pct"/>
            <w:tcBorders>
              <w:top w:val="single" w:sz="4" w:space="0" w:color="auto"/>
              <w:left w:val="single" w:sz="4" w:space="0" w:color="auto"/>
              <w:bottom w:val="single" w:sz="4" w:space="0" w:color="auto"/>
              <w:right w:val="single" w:sz="4" w:space="0" w:color="auto"/>
            </w:tcBorders>
            <w:shd w:val="clear" w:color="auto" w:fill="7BC57D"/>
            <w:noWrap/>
            <w:vAlign w:val="center"/>
            <w:hideMark/>
          </w:tcPr>
          <w:p w:rsidR="008B7B74" w:rsidRDefault="008B7B74">
            <w:pPr>
              <w:pStyle w:val="120"/>
            </w:pPr>
            <w:r>
              <w:t>53,89</w:t>
            </w:r>
          </w:p>
        </w:tc>
        <w:tc>
          <w:tcPr>
            <w:tcW w:w="549" w:type="pct"/>
            <w:tcBorders>
              <w:top w:val="single" w:sz="4" w:space="0" w:color="auto"/>
              <w:left w:val="single" w:sz="4" w:space="0" w:color="auto"/>
              <w:bottom w:val="single" w:sz="4" w:space="0" w:color="auto"/>
              <w:right w:val="single" w:sz="4" w:space="0" w:color="auto"/>
            </w:tcBorders>
            <w:shd w:val="clear" w:color="auto" w:fill="92CC7E"/>
            <w:noWrap/>
            <w:vAlign w:val="center"/>
            <w:hideMark/>
          </w:tcPr>
          <w:p w:rsidR="008B7B74" w:rsidRDefault="008B7B74">
            <w:pPr>
              <w:pStyle w:val="120"/>
            </w:pPr>
            <w:r>
              <w:t>51,56</w:t>
            </w:r>
          </w:p>
        </w:tc>
        <w:tc>
          <w:tcPr>
            <w:tcW w:w="549" w:type="pct"/>
            <w:tcBorders>
              <w:top w:val="single" w:sz="4" w:space="0" w:color="auto"/>
              <w:left w:val="single" w:sz="4" w:space="0" w:color="auto"/>
              <w:bottom w:val="single" w:sz="4" w:space="0" w:color="auto"/>
              <w:right w:val="single" w:sz="4" w:space="0" w:color="auto"/>
            </w:tcBorders>
            <w:shd w:val="clear" w:color="auto" w:fill="94CC7E"/>
            <w:noWrap/>
            <w:vAlign w:val="center"/>
            <w:hideMark/>
          </w:tcPr>
          <w:p w:rsidR="008B7B74" w:rsidRDefault="008B7B74">
            <w:pPr>
              <w:pStyle w:val="120"/>
            </w:pPr>
            <w:r>
              <w:t>51,34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Ярославская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88C97E"/>
            <w:noWrap/>
            <w:vAlign w:val="center"/>
            <w:hideMark/>
          </w:tcPr>
          <w:p w:rsidR="008B7B74" w:rsidRDefault="008B7B74">
            <w:pPr>
              <w:pStyle w:val="120"/>
            </w:pPr>
            <w:r>
              <w:t>52,51</w:t>
            </w:r>
          </w:p>
        </w:tc>
        <w:tc>
          <w:tcPr>
            <w:tcW w:w="549" w:type="pct"/>
            <w:tcBorders>
              <w:top w:val="single" w:sz="4" w:space="0" w:color="auto"/>
              <w:left w:val="single" w:sz="4" w:space="0" w:color="auto"/>
              <w:bottom w:val="single" w:sz="4" w:space="0" w:color="auto"/>
              <w:right w:val="single" w:sz="4" w:space="0" w:color="auto"/>
            </w:tcBorders>
            <w:shd w:val="clear" w:color="auto" w:fill="A1D07F"/>
            <w:noWrap/>
            <w:vAlign w:val="center"/>
            <w:hideMark/>
          </w:tcPr>
          <w:p w:rsidR="008B7B74" w:rsidRDefault="008B7B74">
            <w:pPr>
              <w:pStyle w:val="120"/>
            </w:pPr>
            <w:r>
              <w:t>49,98</w:t>
            </w:r>
          </w:p>
        </w:tc>
        <w:tc>
          <w:tcPr>
            <w:tcW w:w="549" w:type="pct"/>
            <w:tcBorders>
              <w:top w:val="single" w:sz="4" w:space="0" w:color="auto"/>
              <w:left w:val="single" w:sz="4" w:space="0" w:color="auto"/>
              <w:bottom w:val="single" w:sz="4" w:space="0" w:color="auto"/>
              <w:right w:val="single" w:sz="4" w:space="0" w:color="auto"/>
            </w:tcBorders>
            <w:shd w:val="clear" w:color="auto" w:fill="95CD7E"/>
            <w:noWrap/>
            <w:vAlign w:val="center"/>
            <w:hideMark/>
          </w:tcPr>
          <w:p w:rsidR="008B7B74" w:rsidRDefault="008B7B74">
            <w:pPr>
              <w:pStyle w:val="120"/>
            </w:pPr>
            <w:r>
              <w:t>51,15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w:t>
            </w:r>
          </w:p>
        </w:tc>
      </w:tr>
      <w:tr w:rsidR="008B7B74" w:rsidTr="008B7B74">
        <w:trPr>
          <w:trHeight w:val="315"/>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Оренбургская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8E984"/>
            <w:noWrap/>
            <w:vAlign w:val="center"/>
            <w:hideMark/>
          </w:tcPr>
          <w:p w:rsidR="008B7B74" w:rsidRDefault="008B7B74">
            <w:pPr>
              <w:pStyle w:val="120"/>
            </w:pPr>
            <w:r>
              <w:t>40,92</w:t>
            </w:r>
          </w:p>
        </w:tc>
        <w:tc>
          <w:tcPr>
            <w:tcW w:w="549" w:type="pct"/>
            <w:tcBorders>
              <w:top w:val="single" w:sz="4" w:space="0" w:color="auto"/>
              <w:left w:val="single" w:sz="4" w:space="0" w:color="auto"/>
              <w:bottom w:val="single" w:sz="4" w:space="0" w:color="auto"/>
              <w:right w:val="single" w:sz="4" w:space="0" w:color="auto"/>
            </w:tcBorders>
            <w:shd w:val="clear" w:color="auto" w:fill="E9E583"/>
            <w:noWrap/>
            <w:vAlign w:val="center"/>
            <w:hideMark/>
          </w:tcPr>
          <w:p w:rsidR="008B7B74" w:rsidRDefault="008B7B74">
            <w:pPr>
              <w:pStyle w:val="120"/>
            </w:pPr>
            <w:r>
              <w:t>42,48</w:t>
            </w:r>
          </w:p>
        </w:tc>
        <w:tc>
          <w:tcPr>
            <w:tcW w:w="549" w:type="pct"/>
            <w:tcBorders>
              <w:top w:val="single" w:sz="4" w:space="0" w:color="auto"/>
              <w:left w:val="single" w:sz="4" w:space="0" w:color="auto"/>
              <w:bottom w:val="single" w:sz="4" w:space="0" w:color="auto"/>
              <w:right w:val="single" w:sz="4" w:space="0" w:color="auto"/>
            </w:tcBorders>
            <w:shd w:val="clear" w:color="auto" w:fill="A3D17F"/>
            <w:noWrap/>
            <w:vAlign w:val="center"/>
            <w:hideMark/>
          </w:tcPr>
          <w:p w:rsidR="008B7B74" w:rsidRDefault="008B7B74">
            <w:pPr>
              <w:pStyle w:val="120"/>
            </w:pPr>
            <w:r>
              <w:t>49,71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Пермский край</w:t>
            </w:r>
          </w:p>
        </w:tc>
        <w:tc>
          <w:tcPr>
            <w:tcW w:w="549" w:type="pct"/>
            <w:tcBorders>
              <w:top w:val="single" w:sz="4" w:space="0" w:color="auto"/>
              <w:left w:val="single" w:sz="4" w:space="0" w:color="auto"/>
              <w:bottom w:val="single" w:sz="4" w:space="0" w:color="auto"/>
              <w:right w:val="single" w:sz="4" w:space="0" w:color="auto"/>
            </w:tcBorders>
            <w:shd w:val="clear" w:color="auto" w:fill="C8DB81"/>
            <w:noWrap/>
            <w:vAlign w:val="center"/>
            <w:hideMark/>
          </w:tcPr>
          <w:p w:rsidR="008B7B74" w:rsidRDefault="008B7B74">
            <w:pPr>
              <w:pStyle w:val="120"/>
            </w:pPr>
            <w:r>
              <w:t>45,91</w:t>
            </w:r>
          </w:p>
        </w:tc>
        <w:tc>
          <w:tcPr>
            <w:tcW w:w="549" w:type="pct"/>
            <w:tcBorders>
              <w:top w:val="single" w:sz="4" w:space="0" w:color="auto"/>
              <w:left w:val="single" w:sz="4" w:space="0" w:color="auto"/>
              <w:bottom w:val="single" w:sz="4" w:space="0" w:color="auto"/>
              <w:right w:val="single" w:sz="4" w:space="0" w:color="auto"/>
            </w:tcBorders>
            <w:shd w:val="clear" w:color="auto" w:fill="CADC81"/>
            <w:noWrap/>
            <w:vAlign w:val="center"/>
            <w:hideMark/>
          </w:tcPr>
          <w:p w:rsidR="008B7B74" w:rsidRDefault="008B7B74">
            <w:pPr>
              <w:pStyle w:val="120"/>
            </w:pPr>
            <w:r>
              <w:t>45,71</w:t>
            </w:r>
          </w:p>
        </w:tc>
        <w:tc>
          <w:tcPr>
            <w:tcW w:w="549" w:type="pct"/>
            <w:tcBorders>
              <w:top w:val="single" w:sz="4" w:space="0" w:color="auto"/>
              <w:left w:val="single" w:sz="4" w:space="0" w:color="auto"/>
              <w:bottom w:val="single" w:sz="4" w:space="0" w:color="auto"/>
              <w:right w:val="single" w:sz="4" w:space="0" w:color="auto"/>
            </w:tcBorders>
            <w:shd w:val="clear" w:color="auto" w:fill="A7D27F"/>
            <w:noWrap/>
            <w:vAlign w:val="center"/>
            <w:hideMark/>
          </w:tcPr>
          <w:p w:rsidR="008B7B74" w:rsidRDefault="008B7B74">
            <w:pPr>
              <w:pStyle w:val="120"/>
            </w:pPr>
            <w:r>
              <w:t>49,35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lastRenderedPageBreak/>
              <w:t>Кировская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9ACE7F"/>
            <w:noWrap/>
            <w:vAlign w:val="center"/>
            <w:hideMark/>
          </w:tcPr>
          <w:p w:rsidR="008B7B74" w:rsidRDefault="008B7B74">
            <w:pPr>
              <w:pStyle w:val="120"/>
            </w:pPr>
            <w:r>
              <w:t>50,66</w:t>
            </w:r>
          </w:p>
        </w:tc>
        <w:tc>
          <w:tcPr>
            <w:tcW w:w="549" w:type="pct"/>
            <w:tcBorders>
              <w:top w:val="single" w:sz="4" w:space="0" w:color="auto"/>
              <w:left w:val="single" w:sz="4" w:space="0" w:color="auto"/>
              <w:bottom w:val="single" w:sz="4" w:space="0" w:color="auto"/>
              <w:right w:val="single" w:sz="4" w:space="0" w:color="auto"/>
            </w:tcBorders>
            <w:shd w:val="clear" w:color="auto" w:fill="CADC81"/>
            <w:noWrap/>
            <w:vAlign w:val="center"/>
            <w:hideMark/>
          </w:tcPr>
          <w:p w:rsidR="008B7B74" w:rsidRDefault="008B7B74">
            <w:pPr>
              <w:pStyle w:val="120"/>
            </w:pPr>
            <w:r>
              <w:t>45,71</w:t>
            </w:r>
          </w:p>
        </w:tc>
        <w:tc>
          <w:tcPr>
            <w:tcW w:w="549" w:type="pct"/>
            <w:tcBorders>
              <w:top w:val="single" w:sz="4" w:space="0" w:color="auto"/>
              <w:left w:val="single" w:sz="4" w:space="0" w:color="auto"/>
              <w:bottom w:val="single" w:sz="4" w:space="0" w:color="auto"/>
              <w:right w:val="single" w:sz="4" w:space="0" w:color="auto"/>
            </w:tcBorders>
            <w:shd w:val="clear" w:color="auto" w:fill="ADD480"/>
            <w:noWrap/>
            <w:vAlign w:val="center"/>
            <w:hideMark/>
          </w:tcPr>
          <w:p w:rsidR="008B7B74" w:rsidRDefault="008B7B74">
            <w:pPr>
              <w:pStyle w:val="120"/>
            </w:pPr>
            <w:r>
              <w:t>48,73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Свердловская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DE182"/>
            <w:noWrap/>
            <w:vAlign w:val="center"/>
            <w:hideMark/>
          </w:tcPr>
          <w:p w:rsidR="008B7B74" w:rsidRDefault="008B7B74">
            <w:pPr>
              <w:pStyle w:val="120"/>
            </w:pPr>
            <w:r>
              <w:t>43,74</w:t>
            </w:r>
          </w:p>
        </w:tc>
        <w:tc>
          <w:tcPr>
            <w:tcW w:w="549" w:type="pct"/>
            <w:tcBorders>
              <w:top w:val="single" w:sz="4" w:space="0" w:color="auto"/>
              <w:left w:val="single" w:sz="4" w:space="0" w:color="auto"/>
              <w:bottom w:val="single" w:sz="4" w:space="0" w:color="auto"/>
              <w:right w:val="single" w:sz="4" w:space="0" w:color="auto"/>
            </w:tcBorders>
            <w:shd w:val="clear" w:color="auto" w:fill="D7E082"/>
            <w:noWrap/>
            <w:vAlign w:val="center"/>
            <w:hideMark/>
          </w:tcPr>
          <w:p w:rsidR="008B7B74" w:rsidRDefault="008B7B74">
            <w:pPr>
              <w:pStyle w:val="120"/>
            </w:pPr>
            <w:r>
              <w:t>44,27</w:t>
            </w:r>
          </w:p>
        </w:tc>
        <w:tc>
          <w:tcPr>
            <w:tcW w:w="549" w:type="pct"/>
            <w:tcBorders>
              <w:top w:val="single" w:sz="4" w:space="0" w:color="auto"/>
              <w:left w:val="single" w:sz="4" w:space="0" w:color="auto"/>
              <w:bottom w:val="single" w:sz="4" w:space="0" w:color="auto"/>
              <w:right w:val="single" w:sz="4" w:space="0" w:color="auto"/>
            </w:tcBorders>
            <w:shd w:val="clear" w:color="auto" w:fill="B0D480"/>
            <w:noWrap/>
            <w:vAlign w:val="center"/>
            <w:hideMark/>
          </w:tcPr>
          <w:p w:rsidR="008B7B74" w:rsidRDefault="008B7B74">
            <w:pPr>
              <w:pStyle w:val="120"/>
            </w:pPr>
            <w:r>
              <w:t>48,42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9</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Челябинская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C5DB81"/>
            <w:noWrap/>
            <w:vAlign w:val="center"/>
            <w:hideMark/>
          </w:tcPr>
          <w:p w:rsidR="008B7B74" w:rsidRDefault="008B7B74">
            <w:pPr>
              <w:pStyle w:val="120"/>
            </w:pPr>
            <w:r>
              <w:t>46,21</w:t>
            </w:r>
          </w:p>
        </w:tc>
        <w:tc>
          <w:tcPr>
            <w:tcW w:w="549"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45,07</w:t>
            </w:r>
          </w:p>
        </w:tc>
        <w:tc>
          <w:tcPr>
            <w:tcW w:w="549" w:type="pct"/>
            <w:tcBorders>
              <w:top w:val="single" w:sz="4" w:space="0" w:color="auto"/>
              <w:left w:val="single" w:sz="4" w:space="0" w:color="auto"/>
              <w:bottom w:val="single" w:sz="4" w:space="0" w:color="auto"/>
              <w:right w:val="single" w:sz="4" w:space="0" w:color="auto"/>
            </w:tcBorders>
            <w:shd w:val="clear" w:color="auto" w:fill="B0D580"/>
            <w:noWrap/>
            <w:vAlign w:val="center"/>
            <w:hideMark/>
          </w:tcPr>
          <w:p w:rsidR="008B7B74" w:rsidRDefault="008B7B74">
            <w:pPr>
              <w:pStyle w:val="120"/>
            </w:pPr>
            <w:r>
              <w:t>48,35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10</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Чувашская Республика</w:t>
            </w:r>
          </w:p>
        </w:tc>
        <w:tc>
          <w:tcPr>
            <w:tcW w:w="549" w:type="pct"/>
            <w:tcBorders>
              <w:top w:val="single" w:sz="4" w:space="0" w:color="auto"/>
              <w:left w:val="single" w:sz="4" w:space="0" w:color="auto"/>
              <w:bottom w:val="single" w:sz="4" w:space="0" w:color="auto"/>
              <w:right w:val="single" w:sz="4" w:space="0" w:color="auto"/>
            </w:tcBorders>
            <w:shd w:val="clear" w:color="auto" w:fill="D1DE82"/>
            <w:noWrap/>
            <w:vAlign w:val="center"/>
            <w:hideMark/>
          </w:tcPr>
          <w:p w:rsidR="008B7B74" w:rsidRDefault="008B7B74">
            <w:pPr>
              <w:pStyle w:val="120"/>
            </w:pPr>
            <w:r>
              <w:t>44,97</w:t>
            </w:r>
          </w:p>
        </w:tc>
        <w:tc>
          <w:tcPr>
            <w:tcW w:w="549" w:type="pct"/>
            <w:tcBorders>
              <w:top w:val="single" w:sz="4" w:space="0" w:color="auto"/>
              <w:left w:val="single" w:sz="4" w:space="0" w:color="auto"/>
              <w:bottom w:val="single" w:sz="4" w:space="0" w:color="auto"/>
              <w:right w:val="single" w:sz="4" w:space="0" w:color="auto"/>
            </w:tcBorders>
            <w:shd w:val="clear" w:color="auto" w:fill="D4DF82"/>
            <w:noWrap/>
            <w:vAlign w:val="center"/>
            <w:hideMark/>
          </w:tcPr>
          <w:p w:rsidR="008B7B74" w:rsidRDefault="008B7B74">
            <w:pPr>
              <w:pStyle w:val="120"/>
            </w:pPr>
            <w:r>
              <w:t>44,64</w:t>
            </w:r>
          </w:p>
        </w:tc>
        <w:tc>
          <w:tcPr>
            <w:tcW w:w="549" w:type="pct"/>
            <w:tcBorders>
              <w:top w:val="single" w:sz="4" w:space="0" w:color="auto"/>
              <w:left w:val="single" w:sz="4" w:space="0" w:color="auto"/>
              <w:bottom w:val="single" w:sz="4" w:space="0" w:color="auto"/>
              <w:right w:val="single" w:sz="4" w:space="0" w:color="auto"/>
            </w:tcBorders>
            <w:shd w:val="clear" w:color="auto" w:fill="B5D680"/>
            <w:noWrap/>
            <w:vAlign w:val="center"/>
            <w:hideMark/>
          </w:tcPr>
          <w:p w:rsidR="008B7B74" w:rsidRDefault="008B7B74">
            <w:pPr>
              <w:pStyle w:val="120"/>
            </w:pPr>
            <w:r>
              <w:t>47,81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11</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Новосибирская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B2D580"/>
            <w:noWrap/>
            <w:vAlign w:val="center"/>
            <w:hideMark/>
          </w:tcPr>
          <w:p w:rsidR="008B7B74" w:rsidRDefault="008B7B74">
            <w:pPr>
              <w:pStyle w:val="120"/>
            </w:pPr>
            <w:r>
              <w:t>48,20</w:t>
            </w:r>
          </w:p>
        </w:tc>
        <w:tc>
          <w:tcPr>
            <w:tcW w:w="549" w:type="pct"/>
            <w:tcBorders>
              <w:top w:val="single" w:sz="4" w:space="0" w:color="auto"/>
              <w:left w:val="single" w:sz="4" w:space="0" w:color="auto"/>
              <w:bottom w:val="single" w:sz="4" w:space="0" w:color="auto"/>
              <w:right w:val="single" w:sz="4" w:space="0" w:color="auto"/>
            </w:tcBorders>
            <w:shd w:val="clear" w:color="auto" w:fill="C8DC81"/>
            <w:noWrap/>
            <w:vAlign w:val="center"/>
            <w:hideMark/>
          </w:tcPr>
          <w:p w:rsidR="008B7B74" w:rsidRDefault="008B7B74">
            <w:pPr>
              <w:pStyle w:val="120"/>
            </w:pPr>
            <w:r>
              <w:t>45,87</w:t>
            </w:r>
          </w:p>
        </w:tc>
        <w:tc>
          <w:tcPr>
            <w:tcW w:w="549" w:type="pct"/>
            <w:tcBorders>
              <w:top w:val="single" w:sz="4" w:space="0" w:color="auto"/>
              <w:left w:val="single" w:sz="4" w:space="0" w:color="auto"/>
              <w:bottom w:val="single" w:sz="4" w:space="0" w:color="auto"/>
              <w:right w:val="single" w:sz="4" w:space="0" w:color="auto"/>
            </w:tcBorders>
            <w:shd w:val="clear" w:color="auto" w:fill="B7D780"/>
            <w:noWrap/>
            <w:vAlign w:val="center"/>
            <w:hideMark/>
          </w:tcPr>
          <w:p w:rsidR="008B7B74" w:rsidRDefault="008B7B74">
            <w:pPr>
              <w:pStyle w:val="120"/>
            </w:pPr>
            <w:r>
              <w:t>47,65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12</w:t>
            </w:r>
          </w:p>
        </w:tc>
      </w:tr>
      <w:tr w:rsidR="008B7B74" w:rsidTr="008B7B74">
        <w:trPr>
          <w:trHeight w:val="32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Самарская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CADC81"/>
            <w:noWrap/>
            <w:vAlign w:val="center"/>
            <w:hideMark/>
          </w:tcPr>
          <w:p w:rsidR="008B7B74" w:rsidRDefault="008B7B74">
            <w:pPr>
              <w:pStyle w:val="120"/>
            </w:pPr>
            <w:r>
              <w:t>45,65</w:t>
            </w:r>
          </w:p>
        </w:tc>
        <w:tc>
          <w:tcPr>
            <w:tcW w:w="549" w:type="pct"/>
            <w:tcBorders>
              <w:top w:val="single" w:sz="4" w:space="0" w:color="auto"/>
              <w:left w:val="single" w:sz="4" w:space="0" w:color="auto"/>
              <w:bottom w:val="single" w:sz="4" w:space="0" w:color="auto"/>
              <w:right w:val="single" w:sz="4" w:space="0" w:color="auto"/>
            </w:tcBorders>
            <w:shd w:val="clear" w:color="auto" w:fill="C9DC81"/>
            <w:noWrap/>
            <w:vAlign w:val="center"/>
            <w:hideMark/>
          </w:tcPr>
          <w:p w:rsidR="008B7B74" w:rsidRDefault="008B7B74">
            <w:pPr>
              <w:pStyle w:val="120"/>
            </w:pPr>
            <w:r>
              <w:t>45,76</w:t>
            </w:r>
          </w:p>
        </w:tc>
        <w:tc>
          <w:tcPr>
            <w:tcW w:w="549" w:type="pct"/>
            <w:tcBorders>
              <w:top w:val="single" w:sz="4" w:space="0" w:color="auto"/>
              <w:left w:val="single" w:sz="4" w:space="0" w:color="auto"/>
              <w:bottom w:val="single" w:sz="4" w:space="0" w:color="auto"/>
              <w:right w:val="single" w:sz="4" w:space="0" w:color="auto"/>
            </w:tcBorders>
            <w:shd w:val="clear" w:color="auto" w:fill="B9D780"/>
            <w:noWrap/>
            <w:vAlign w:val="center"/>
            <w:hideMark/>
          </w:tcPr>
          <w:p w:rsidR="008B7B74" w:rsidRDefault="008B7B74">
            <w:pPr>
              <w:pStyle w:val="120"/>
            </w:pPr>
            <w:r>
              <w:t>47,43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13</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Мурманская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B8D780"/>
            <w:noWrap/>
            <w:vAlign w:val="center"/>
            <w:hideMark/>
          </w:tcPr>
          <w:p w:rsidR="008B7B74" w:rsidRDefault="008B7B74">
            <w:pPr>
              <w:pStyle w:val="120"/>
            </w:pPr>
            <w:r>
              <w:t>47,52</w:t>
            </w:r>
          </w:p>
        </w:tc>
        <w:tc>
          <w:tcPr>
            <w:tcW w:w="549"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43,97</w:t>
            </w:r>
          </w:p>
        </w:tc>
        <w:tc>
          <w:tcPr>
            <w:tcW w:w="549" w:type="pct"/>
            <w:tcBorders>
              <w:top w:val="single" w:sz="4" w:space="0" w:color="auto"/>
              <w:left w:val="single" w:sz="4" w:space="0" w:color="auto"/>
              <w:bottom w:val="single" w:sz="4" w:space="0" w:color="auto"/>
              <w:right w:val="single" w:sz="4" w:space="0" w:color="auto"/>
            </w:tcBorders>
            <w:shd w:val="clear" w:color="auto" w:fill="BDD881"/>
            <w:noWrap/>
            <w:vAlign w:val="center"/>
            <w:hideMark/>
          </w:tcPr>
          <w:p w:rsidR="008B7B74" w:rsidRDefault="008B7B74">
            <w:pPr>
              <w:pStyle w:val="120"/>
            </w:pPr>
            <w:r>
              <w:t>47,07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14</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Башкортостан</w:t>
            </w:r>
          </w:p>
        </w:tc>
        <w:tc>
          <w:tcPr>
            <w:tcW w:w="549" w:type="pct"/>
            <w:tcBorders>
              <w:top w:val="single" w:sz="4" w:space="0" w:color="auto"/>
              <w:left w:val="single" w:sz="4" w:space="0" w:color="auto"/>
              <w:bottom w:val="single" w:sz="4" w:space="0" w:color="auto"/>
              <w:right w:val="single" w:sz="4" w:space="0" w:color="auto"/>
            </w:tcBorders>
            <w:shd w:val="clear" w:color="auto" w:fill="F8E984"/>
            <w:noWrap/>
            <w:vAlign w:val="center"/>
            <w:hideMark/>
          </w:tcPr>
          <w:p w:rsidR="008B7B74" w:rsidRDefault="008B7B74">
            <w:pPr>
              <w:pStyle w:val="120"/>
            </w:pPr>
            <w:r>
              <w:t>40,82</w:t>
            </w:r>
          </w:p>
        </w:tc>
        <w:tc>
          <w:tcPr>
            <w:tcW w:w="549" w:type="pct"/>
            <w:tcBorders>
              <w:top w:val="single" w:sz="4" w:space="0" w:color="auto"/>
              <w:left w:val="single" w:sz="4" w:space="0" w:color="auto"/>
              <w:bottom w:val="single" w:sz="4" w:space="0" w:color="auto"/>
              <w:right w:val="single" w:sz="4" w:space="0" w:color="auto"/>
            </w:tcBorders>
            <w:shd w:val="clear" w:color="auto" w:fill="ECE683"/>
            <w:noWrap/>
            <w:vAlign w:val="center"/>
            <w:hideMark/>
          </w:tcPr>
          <w:p w:rsidR="008B7B74" w:rsidRDefault="008B7B74">
            <w:pPr>
              <w:pStyle w:val="120"/>
            </w:pPr>
            <w:r>
              <w:t>42,12</w:t>
            </w:r>
          </w:p>
        </w:tc>
        <w:tc>
          <w:tcPr>
            <w:tcW w:w="549" w:type="pct"/>
            <w:tcBorders>
              <w:top w:val="single" w:sz="4" w:space="0" w:color="auto"/>
              <w:left w:val="single" w:sz="4" w:space="0" w:color="auto"/>
              <w:bottom w:val="single" w:sz="4" w:space="0" w:color="auto"/>
              <w:right w:val="single" w:sz="4" w:space="0" w:color="auto"/>
            </w:tcBorders>
            <w:shd w:val="clear" w:color="auto" w:fill="C4DA81"/>
            <w:noWrap/>
            <w:vAlign w:val="center"/>
            <w:hideMark/>
          </w:tcPr>
          <w:p w:rsidR="008B7B74" w:rsidRDefault="008B7B74">
            <w:pPr>
              <w:pStyle w:val="120"/>
            </w:pPr>
            <w:r>
              <w:t>46,32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15</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Липецкая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DE81"/>
            <w:noWrap/>
            <w:vAlign w:val="center"/>
            <w:hideMark/>
          </w:tcPr>
          <w:p w:rsidR="008B7B74" w:rsidRDefault="008B7B74">
            <w:pPr>
              <w:pStyle w:val="120"/>
            </w:pPr>
            <w:r>
              <w:t>37,23</w:t>
            </w:r>
          </w:p>
        </w:tc>
        <w:tc>
          <w:tcPr>
            <w:tcW w:w="549" w:type="pct"/>
            <w:tcBorders>
              <w:top w:val="single" w:sz="4" w:space="0" w:color="auto"/>
              <w:left w:val="single" w:sz="4" w:space="0" w:color="auto"/>
              <w:bottom w:val="single" w:sz="4" w:space="0" w:color="auto"/>
              <w:right w:val="single" w:sz="4" w:space="0" w:color="auto"/>
            </w:tcBorders>
            <w:shd w:val="clear" w:color="auto" w:fill="E1E383"/>
            <w:noWrap/>
            <w:vAlign w:val="center"/>
            <w:hideMark/>
          </w:tcPr>
          <w:p w:rsidR="008B7B74" w:rsidRDefault="008B7B74">
            <w:pPr>
              <w:pStyle w:val="120"/>
            </w:pPr>
            <w:r>
              <w:t>43,23</w:t>
            </w:r>
          </w:p>
        </w:tc>
        <w:tc>
          <w:tcPr>
            <w:tcW w:w="549" w:type="pct"/>
            <w:tcBorders>
              <w:top w:val="single" w:sz="4" w:space="0" w:color="auto"/>
              <w:left w:val="single" w:sz="4" w:space="0" w:color="auto"/>
              <w:bottom w:val="single" w:sz="4" w:space="0" w:color="auto"/>
              <w:right w:val="single" w:sz="4" w:space="0" w:color="auto"/>
            </w:tcBorders>
            <w:shd w:val="clear" w:color="auto" w:fill="C8DC81"/>
            <w:noWrap/>
            <w:vAlign w:val="center"/>
            <w:hideMark/>
          </w:tcPr>
          <w:p w:rsidR="008B7B74" w:rsidRDefault="008B7B74">
            <w:pPr>
              <w:pStyle w:val="120"/>
            </w:pPr>
            <w:r>
              <w:t>45,84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Ульяновская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44,01</w:t>
            </w:r>
          </w:p>
        </w:tc>
        <w:tc>
          <w:tcPr>
            <w:tcW w:w="549" w:type="pct"/>
            <w:tcBorders>
              <w:top w:val="single" w:sz="4" w:space="0" w:color="auto"/>
              <w:left w:val="single" w:sz="4" w:space="0" w:color="auto"/>
              <w:bottom w:val="single" w:sz="4" w:space="0" w:color="auto"/>
              <w:right w:val="single" w:sz="4" w:space="0" w:color="auto"/>
            </w:tcBorders>
            <w:shd w:val="clear" w:color="auto" w:fill="C8DB81"/>
            <w:noWrap/>
            <w:vAlign w:val="center"/>
            <w:hideMark/>
          </w:tcPr>
          <w:p w:rsidR="008B7B74" w:rsidRDefault="008B7B74">
            <w:pPr>
              <w:pStyle w:val="120"/>
            </w:pPr>
            <w:r>
              <w:t>45,92</w:t>
            </w:r>
          </w:p>
        </w:tc>
        <w:tc>
          <w:tcPr>
            <w:tcW w:w="549" w:type="pct"/>
            <w:tcBorders>
              <w:top w:val="single" w:sz="4" w:space="0" w:color="auto"/>
              <w:left w:val="single" w:sz="4" w:space="0" w:color="auto"/>
              <w:bottom w:val="single" w:sz="4" w:space="0" w:color="auto"/>
              <w:right w:val="single" w:sz="4" w:space="0" w:color="auto"/>
            </w:tcBorders>
            <w:shd w:val="clear" w:color="auto" w:fill="C9DC81"/>
            <w:noWrap/>
            <w:vAlign w:val="center"/>
            <w:hideMark/>
          </w:tcPr>
          <w:p w:rsidR="008B7B74" w:rsidRDefault="008B7B74">
            <w:pPr>
              <w:pStyle w:val="120"/>
            </w:pPr>
            <w:r>
              <w:t>45,75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17</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Костромская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44,03</w:t>
            </w:r>
          </w:p>
        </w:tc>
        <w:tc>
          <w:tcPr>
            <w:tcW w:w="549" w:type="pct"/>
            <w:tcBorders>
              <w:top w:val="single" w:sz="4" w:space="0" w:color="auto"/>
              <w:left w:val="single" w:sz="4" w:space="0" w:color="auto"/>
              <w:bottom w:val="single" w:sz="4" w:space="0" w:color="auto"/>
              <w:right w:val="single" w:sz="4" w:space="0" w:color="auto"/>
            </w:tcBorders>
            <w:shd w:val="clear" w:color="auto" w:fill="FDEB84"/>
            <w:noWrap/>
            <w:vAlign w:val="center"/>
            <w:hideMark/>
          </w:tcPr>
          <w:p w:rsidR="008B7B74" w:rsidRDefault="008B7B74">
            <w:pPr>
              <w:pStyle w:val="120"/>
            </w:pPr>
            <w:r>
              <w:t>40,34</w:t>
            </w:r>
          </w:p>
        </w:tc>
        <w:tc>
          <w:tcPr>
            <w:tcW w:w="549" w:type="pct"/>
            <w:tcBorders>
              <w:top w:val="single" w:sz="4" w:space="0" w:color="auto"/>
              <w:left w:val="single" w:sz="4" w:space="0" w:color="auto"/>
              <w:bottom w:val="single" w:sz="4" w:space="0" w:color="auto"/>
              <w:right w:val="single" w:sz="4" w:space="0" w:color="auto"/>
            </w:tcBorders>
            <w:shd w:val="clear" w:color="auto" w:fill="CBDC81"/>
            <w:noWrap/>
            <w:vAlign w:val="center"/>
            <w:hideMark/>
          </w:tcPr>
          <w:p w:rsidR="008B7B74" w:rsidRDefault="008B7B74">
            <w:pPr>
              <w:pStyle w:val="120"/>
            </w:pPr>
            <w:r>
              <w:t>45,52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18</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Марий Эл</w:t>
            </w:r>
          </w:p>
        </w:tc>
        <w:tc>
          <w:tcPr>
            <w:tcW w:w="549" w:type="pct"/>
            <w:tcBorders>
              <w:top w:val="single" w:sz="4" w:space="0" w:color="auto"/>
              <w:left w:val="single" w:sz="4" w:space="0" w:color="auto"/>
              <w:bottom w:val="single" w:sz="4" w:space="0" w:color="auto"/>
              <w:right w:val="single" w:sz="4" w:space="0" w:color="auto"/>
            </w:tcBorders>
            <w:shd w:val="clear" w:color="auto" w:fill="D2DE82"/>
            <w:noWrap/>
            <w:vAlign w:val="center"/>
            <w:hideMark/>
          </w:tcPr>
          <w:p w:rsidR="008B7B74" w:rsidRDefault="008B7B74">
            <w:pPr>
              <w:pStyle w:val="120"/>
            </w:pPr>
            <w:r>
              <w:t>44,85</w:t>
            </w:r>
          </w:p>
        </w:tc>
        <w:tc>
          <w:tcPr>
            <w:tcW w:w="549" w:type="pct"/>
            <w:tcBorders>
              <w:top w:val="single" w:sz="4" w:space="0" w:color="auto"/>
              <w:left w:val="single" w:sz="4" w:space="0" w:color="auto"/>
              <w:bottom w:val="single" w:sz="4" w:space="0" w:color="auto"/>
              <w:right w:val="single" w:sz="4" w:space="0" w:color="auto"/>
            </w:tcBorders>
            <w:shd w:val="clear" w:color="auto" w:fill="ECE683"/>
            <w:noWrap/>
            <w:vAlign w:val="center"/>
            <w:hideMark/>
          </w:tcPr>
          <w:p w:rsidR="008B7B74" w:rsidRDefault="008B7B74">
            <w:pPr>
              <w:pStyle w:val="120"/>
            </w:pPr>
            <w:r>
              <w:t>42,16</w:t>
            </w:r>
          </w:p>
        </w:tc>
        <w:tc>
          <w:tcPr>
            <w:tcW w:w="549" w:type="pct"/>
            <w:tcBorders>
              <w:top w:val="single" w:sz="4" w:space="0" w:color="auto"/>
              <w:left w:val="single" w:sz="4" w:space="0" w:color="auto"/>
              <w:bottom w:val="single" w:sz="4" w:space="0" w:color="auto"/>
              <w:right w:val="single" w:sz="4" w:space="0" w:color="auto"/>
            </w:tcBorders>
            <w:shd w:val="clear" w:color="auto" w:fill="CEDD82"/>
            <w:noWrap/>
            <w:vAlign w:val="center"/>
            <w:hideMark/>
          </w:tcPr>
          <w:p w:rsidR="008B7B74" w:rsidRDefault="008B7B74">
            <w:pPr>
              <w:pStyle w:val="120"/>
            </w:pPr>
            <w:r>
              <w:t>45,30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19</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Калининградская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B6D680"/>
            <w:noWrap/>
            <w:vAlign w:val="center"/>
            <w:hideMark/>
          </w:tcPr>
          <w:p w:rsidR="008B7B74" w:rsidRDefault="008B7B74">
            <w:pPr>
              <w:pStyle w:val="120"/>
            </w:pPr>
            <w:r>
              <w:t>47,76</w:t>
            </w:r>
          </w:p>
        </w:tc>
        <w:tc>
          <w:tcPr>
            <w:tcW w:w="549" w:type="pct"/>
            <w:tcBorders>
              <w:top w:val="single" w:sz="4" w:space="0" w:color="auto"/>
              <w:left w:val="single" w:sz="4" w:space="0" w:color="auto"/>
              <w:bottom w:val="single" w:sz="4" w:space="0" w:color="auto"/>
              <w:right w:val="single" w:sz="4" w:space="0" w:color="auto"/>
            </w:tcBorders>
            <w:shd w:val="clear" w:color="auto" w:fill="EAE583"/>
            <w:noWrap/>
            <w:vAlign w:val="center"/>
            <w:hideMark/>
          </w:tcPr>
          <w:p w:rsidR="008B7B74" w:rsidRDefault="008B7B74">
            <w:pPr>
              <w:pStyle w:val="120"/>
            </w:pPr>
            <w:r>
              <w:t>42,31</w:t>
            </w:r>
          </w:p>
        </w:tc>
        <w:tc>
          <w:tcPr>
            <w:tcW w:w="549"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45,09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20</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Карелия</w:t>
            </w:r>
          </w:p>
        </w:tc>
        <w:tc>
          <w:tcPr>
            <w:tcW w:w="549" w:type="pct"/>
            <w:tcBorders>
              <w:top w:val="single" w:sz="4" w:space="0" w:color="auto"/>
              <w:left w:val="single" w:sz="4" w:space="0" w:color="auto"/>
              <w:bottom w:val="single" w:sz="4" w:space="0" w:color="auto"/>
              <w:right w:val="single" w:sz="4" w:space="0" w:color="auto"/>
            </w:tcBorders>
            <w:shd w:val="clear" w:color="auto" w:fill="E2E383"/>
            <w:noWrap/>
            <w:vAlign w:val="center"/>
            <w:hideMark/>
          </w:tcPr>
          <w:p w:rsidR="008B7B74" w:rsidRDefault="008B7B74">
            <w:pPr>
              <w:pStyle w:val="120"/>
            </w:pPr>
            <w:r>
              <w:t>43,13</w:t>
            </w:r>
          </w:p>
        </w:tc>
        <w:tc>
          <w:tcPr>
            <w:tcW w:w="549" w:type="pct"/>
            <w:tcBorders>
              <w:top w:val="single" w:sz="4" w:space="0" w:color="auto"/>
              <w:left w:val="single" w:sz="4" w:space="0" w:color="auto"/>
              <w:bottom w:val="single" w:sz="4" w:space="0" w:color="auto"/>
              <w:right w:val="single" w:sz="4" w:space="0" w:color="auto"/>
            </w:tcBorders>
            <w:shd w:val="clear" w:color="auto" w:fill="EBE683"/>
            <w:noWrap/>
            <w:vAlign w:val="center"/>
            <w:hideMark/>
          </w:tcPr>
          <w:p w:rsidR="008B7B74" w:rsidRDefault="008B7B74">
            <w:pPr>
              <w:pStyle w:val="120"/>
            </w:pPr>
            <w:r>
              <w:t>42,19</w:t>
            </w:r>
          </w:p>
        </w:tc>
        <w:tc>
          <w:tcPr>
            <w:tcW w:w="549"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45,02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21</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Томская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B9D780"/>
            <w:noWrap/>
            <w:vAlign w:val="center"/>
            <w:hideMark/>
          </w:tcPr>
          <w:p w:rsidR="008B7B74" w:rsidRDefault="008B7B74">
            <w:pPr>
              <w:pStyle w:val="120"/>
            </w:pPr>
            <w:r>
              <w:t>47,47</w:t>
            </w:r>
          </w:p>
        </w:tc>
        <w:tc>
          <w:tcPr>
            <w:tcW w:w="549" w:type="pct"/>
            <w:tcBorders>
              <w:top w:val="single" w:sz="4" w:space="0" w:color="auto"/>
              <w:left w:val="single" w:sz="4" w:space="0" w:color="auto"/>
              <w:bottom w:val="single" w:sz="4" w:space="0" w:color="auto"/>
              <w:right w:val="single" w:sz="4" w:space="0" w:color="auto"/>
            </w:tcBorders>
            <w:shd w:val="clear" w:color="auto" w:fill="E0E283"/>
            <w:noWrap/>
            <w:vAlign w:val="center"/>
            <w:hideMark/>
          </w:tcPr>
          <w:p w:rsidR="008B7B74" w:rsidRDefault="008B7B74">
            <w:pPr>
              <w:pStyle w:val="120"/>
            </w:pPr>
            <w:r>
              <w:t>43,40</w:t>
            </w:r>
          </w:p>
        </w:tc>
        <w:tc>
          <w:tcPr>
            <w:tcW w:w="549" w:type="pct"/>
            <w:tcBorders>
              <w:top w:val="single" w:sz="4" w:space="0" w:color="auto"/>
              <w:left w:val="single" w:sz="4" w:space="0" w:color="auto"/>
              <w:bottom w:val="single" w:sz="4" w:space="0" w:color="auto"/>
              <w:right w:val="single" w:sz="4" w:space="0" w:color="auto"/>
            </w:tcBorders>
            <w:shd w:val="clear" w:color="auto" w:fill="D2DE82"/>
            <w:noWrap/>
            <w:vAlign w:val="center"/>
            <w:hideMark/>
          </w:tcPr>
          <w:p w:rsidR="008B7B74" w:rsidRDefault="008B7B74">
            <w:pPr>
              <w:pStyle w:val="120"/>
            </w:pPr>
            <w:r>
              <w:t>44,84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22</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Нижегородская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1DE82"/>
            <w:noWrap/>
            <w:vAlign w:val="center"/>
            <w:hideMark/>
          </w:tcPr>
          <w:p w:rsidR="008B7B74" w:rsidRDefault="008B7B74">
            <w:pPr>
              <w:pStyle w:val="120"/>
            </w:pPr>
            <w:r>
              <w:t>44,94</w:t>
            </w:r>
          </w:p>
        </w:tc>
        <w:tc>
          <w:tcPr>
            <w:tcW w:w="549" w:type="pct"/>
            <w:tcBorders>
              <w:top w:val="single" w:sz="4" w:space="0" w:color="auto"/>
              <w:left w:val="single" w:sz="4" w:space="0" w:color="auto"/>
              <w:bottom w:val="single" w:sz="4" w:space="0" w:color="auto"/>
              <w:right w:val="single" w:sz="4" w:space="0" w:color="auto"/>
            </w:tcBorders>
            <w:shd w:val="clear" w:color="auto" w:fill="EBE583"/>
            <w:noWrap/>
            <w:vAlign w:val="center"/>
            <w:hideMark/>
          </w:tcPr>
          <w:p w:rsidR="008B7B74" w:rsidRDefault="008B7B74">
            <w:pPr>
              <w:pStyle w:val="120"/>
            </w:pPr>
            <w:r>
              <w:t>42,28</w:t>
            </w:r>
          </w:p>
        </w:tc>
        <w:tc>
          <w:tcPr>
            <w:tcW w:w="549" w:type="pct"/>
            <w:tcBorders>
              <w:top w:val="single" w:sz="4" w:space="0" w:color="auto"/>
              <w:left w:val="single" w:sz="4" w:space="0" w:color="auto"/>
              <w:bottom w:val="single" w:sz="4" w:space="0" w:color="auto"/>
              <w:right w:val="single" w:sz="4" w:space="0" w:color="auto"/>
            </w:tcBorders>
            <w:shd w:val="clear" w:color="auto" w:fill="D3DF82"/>
            <w:noWrap/>
            <w:vAlign w:val="center"/>
            <w:hideMark/>
          </w:tcPr>
          <w:p w:rsidR="008B7B74" w:rsidRDefault="008B7B74">
            <w:pPr>
              <w:pStyle w:val="120"/>
            </w:pPr>
            <w:r>
              <w:t>44,77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23</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Адыгея</w:t>
            </w:r>
          </w:p>
        </w:tc>
        <w:tc>
          <w:tcPr>
            <w:tcW w:w="549" w:type="pct"/>
            <w:tcBorders>
              <w:top w:val="single" w:sz="4" w:space="0" w:color="auto"/>
              <w:left w:val="single" w:sz="4" w:space="0" w:color="auto"/>
              <w:bottom w:val="single" w:sz="4" w:space="0" w:color="auto"/>
              <w:right w:val="single" w:sz="4" w:space="0" w:color="auto"/>
            </w:tcBorders>
            <w:shd w:val="clear" w:color="auto" w:fill="FBB279"/>
            <w:noWrap/>
            <w:vAlign w:val="center"/>
            <w:hideMark/>
          </w:tcPr>
          <w:p w:rsidR="008B7B74" w:rsidRDefault="008B7B74">
            <w:pPr>
              <w:pStyle w:val="120"/>
            </w:pPr>
            <w:r>
              <w:t>27,31</w:t>
            </w:r>
          </w:p>
        </w:tc>
        <w:tc>
          <w:tcPr>
            <w:tcW w:w="549" w:type="pct"/>
            <w:tcBorders>
              <w:top w:val="single" w:sz="4" w:space="0" w:color="auto"/>
              <w:left w:val="single" w:sz="4" w:space="0" w:color="auto"/>
              <w:bottom w:val="single" w:sz="4" w:space="0" w:color="auto"/>
              <w:right w:val="single" w:sz="4" w:space="0" w:color="auto"/>
            </w:tcBorders>
            <w:shd w:val="clear" w:color="auto" w:fill="FEE883"/>
            <w:noWrap/>
            <w:vAlign w:val="center"/>
            <w:hideMark/>
          </w:tcPr>
          <w:p w:rsidR="008B7B74" w:rsidRDefault="008B7B74">
            <w:pPr>
              <w:pStyle w:val="120"/>
            </w:pPr>
            <w:r>
              <w:t>39,49</w:t>
            </w:r>
          </w:p>
        </w:tc>
        <w:tc>
          <w:tcPr>
            <w:tcW w:w="549" w:type="pct"/>
            <w:tcBorders>
              <w:top w:val="single" w:sz="4" w:space="0" w:color="auto"/>
              <w:left w:val="single" w:sz="4" w:space="0" w:color="auto"/>
              <w:bottom w:val="single" w:sz="4" w:space="0" w:color="auto"/>
              <w:right w:val="single" w:sz="4" w:space="0" w:color="auto"/>
            </w:tcBorders>
            <w:shd w:val="clear" w:color="auto" w:fill="D4DF82"/>
            <w:noWrap/>
            <w:vAlign w:val="center"/>
            <w:hideMark/>
          </w:tcPr>
          <w:p w:rsidR="008B7B74" w:rsidRDefault="008B7B74">
            <w:pPr>
              <w:pStyle w:val="120"/>
            </w:pPr>
            <w:r>
              <w:t>44,63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24</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Московская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B2D580"/>
            <w:noWrap/>
            <w:vAlign w:val="center"/>
            <w:hideMark/>
          </w:tcPr>
          <w:p w:rsidR="008B7B74" w:rsidRDefault="008B7B74">
            <w:pPr>
              <w:pStyle w:val="120"/>
            </w:pPr>
            <w:r>
              <w:t>48,14</w:t>
            </w:r>
          </w:p>
        </w:tc>
        <w:tc>
          <w:tcPr>
            <w:tcW w:w="549" w:type="pct"/>
            <w:tcBorders>
              <w:top w:val="single" w:sz="4" w:space="0" w:color="auto"/>
              <w:left w:val="single" w:sz="4" w:space="0" w:color="auto"/>
              <w:bottom w:val="single" w:sz="4" w:space="0" w:color="auto"/>
              <w:right w:val="single" w:sz="4" w:space="0" w:color="auto"/>
            </w:tcBorders>
            <w:shd w:val="clear" w:color="auto" w:fill="DFE283"/>
            <w:noWrap/>
            <w:vAlign w:val="center"/>
            <w:hideMark/>
          </w:tcPr>
          <w:p w:rsidR="008B7B74" w:rsidRDefault="008B7B74">
            <w:pPr>
              <w:pStyle w:val="120"/>
            </w:pPr>
            <w:r>
              <w:t>43,52</w:t>
            </w:r>
          </w:p>
        </w:tc>
        <w:tc>
          <w:tcPr>
            <w:tcW w:w="549" w:type="pct"/>
            <w:tcBorders>
              <w:top w:val="single" w:sz="4" w:space="0" w:color="auto"/>
              <w:left w:val="single" w:sz="4" w:space="0" w:color="auto"/>
              <w:bottom w:val="single" w:sz="4" w:space="0" w:color="auto"/>
              <w:right w:val="single" w:sz="4" w:space="0" w:color="auto"/>
            </w:tcBorders>
            <w:shd w:val="clear" w:color="auto" w:fill="D6DF82"/>
            <w:noWrap/>
            <w:vAlign w:val="center"/>
            <w:hideMark/>
          </w:tcPr>
          <w:p w:rsidR="008B7B74" w:rsidRDefault="008B7B74">
            <w:pPr>
              <w:pStyle w:val="120"/>
            </w:pPr>
            <w:r>
              <w:t>44,46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25</w:t>
            </w:r>
          </w:p>
        </w:tc>
      </w:tr>
      <w:tr w:rsidR="008B7B74" w:rsidTr="008B7B74">
        <w:trPr>
          <w:trHeight w:val="315"/>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Воронежская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E8E583"/>
            <w:noWrap/>
            <w:vAlign w:val="center"/>
            <w:hideMark/>
          </w:tcPr>
          <w:p w:rsidR="008B7B74" w:rsidRDefault="008B7B74">
            <w:pPr>
              <w:pStyle w:val="120"/>
            </w:pPr>
            <w:r>
              <w:t>42,57</w:t>
            </w:r>
          </w:p>
        </w:tc>
        <w:tc>
          <w:tcPr>
            <w:tcW w:w="549" w:type="pct"/>
            <w:tcBorders>
              <w:top w:val="single" w:sz="4" w:space="0" w:color="auto"/>
              <w:left w:val="single" w:sz="4" w:space="0" w:color="auto"/>
              <w:bottom w:val="single" w:sz="4" w:space="0" w:color="auto"/>
              <w:right w:val="single" w:sz="4" w:space="0" w:color="auto"/>
            </w:tcBorders>
            <w:shd w:val="clear" w:color="auto" w:fill="F7E984"/>
            <w:noWrap/>
            <w:vAlign w:val="center"/>
            <w:hideMark/>
          </w:tcPr>
          <w:p w:rsidR="008B7B74" w:rsidRDefault="008B7B74">
            <w:pPr>
              <w:pStyle w:val="120"/>
            </w:pPr>
            <w:r>
              <w:t>41,00</w:t>
            </w:r>
          </w:p>
        </w:tc>
        <w:tc>
          <w:tcPr>
            <w:tcW w:w="549"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44,01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Краснодарский край</w:t>
            </w:r>
          </w:p>
        </w:tc>
        <w:tc>
          <w:tcPr>
            <w:tcW w:w="549" w:type="pct"/>
            <w:tcBorders>
              <w:top w:val="single" w:sz="4" w:space="0" w:color="auto"/>
              <w:left w:val="single" w:sz="4" w:space="0" w:color="auto"/>
              <w:bottom w:val="single" w:sz="4" w:space="0" w:color="auto"/>
              <w:right w:val="single" w:sz="4" w:space="0" w:color="auto"/>
            </w:tcBorders>
            <w:shd w:val="clear" w:color="auto" w:fill="F2E884"/>
            <w:noWrap/>
            <w:vAlign w:val="center"/>
            <w:hideMark/>
          </w:tcPr>
          <w:p w:rsidR="008B7B74" w:rsidRDefault="008B7B74">
            <w:pPr>
              <w:pStyle w:val="120"/>
            </w:pPr>
            <w:r>
              <w:t>41,52</w:t>
            </w:r>
          </w:p>
        </w:tc>
        <w:tc>
          <w:tcPr>
            <w:tcW w:w="549" w:type="pct"/>
            <w:tcBorders>
              <w:top w:val="single" w:sz="4" w:space="0" w:color="auto"/>
              <w:left w:val="single" w:sz="4" w:space="0" w:color="auto"/>
              <w:bottom w:val="single" w:sz="4" w:space="0" w:color="auto"/>
              <w:right w:val="single" w:sz="4" w:space="0" w:color="auto"/>
            </w:tcBorders>
            <w:shd w:val="clear" w:color="auto" w:fill="D3DF82"/>
            <w:noWrap/>
            <w:vAlign w:val="center"/>
            <w:hideMark/>
          </w:tcPr>
          <w:p w:rsidR="008B7B74" w:rsidRDefault="008B7B74">
            <w:pPr>
              <w:pStyle w:val="120"/>
            </w:pPr>
            <w:r>
              <w:t>44,73</w:t>
            </w:r>
          </w:p>
        </w:tc>
        <w:tc>
          <w:tcPr>
            <w:tcW w:w="549" w:type="pct"/>
            <w:tcBorders>
              <w:top w:val="single" w:sz="4" w:space="0" w:color="auto"/>
              <w:left w:val="single" w:sz="4" w:space="0" w:color="auto"/>
              <w:bottom w:val="single" w:sz="4" w:space="0" w:color="auto"/>
              <w:right w:val="single" w:sz="4" w:space="0" w:color="auto"/>
            </w:tcBorders>
            <w:shd w:val="clear" w:color="auto" w:fill="DDE182"/>
            <w:noWrap/>
            <w:vAlign w:val="center"/>
            <w:hideMark/>
          </w:tcPr>
          <w:p w:rsidR="008B7B74" w:rsidRDefault="008B7B74">
            <w:pPr>
              <w:pStyle w:val="120"/>
            </w:pPr>
            <w:r>
              <w:t>43,74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27</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Вологодская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CEDD82"/>
            <w:noWrap/>
            <w:vAlign w:val="center"/>
            <w:hideMark/>
          </w:tcPr>
          <w:p w:rsidR="008B7B74" w:rsidRDefault="008B7B74">
            <w:pPr>
              <w:pStyle w:val="120"/>
            </w:pPr>
            <w:r>
              <w:t>45,25</w:t>
            </w:r>
          </w:p>
        </w:tc>
        <w:tc>
          <w:tcPr>
            <w:tcW w:w="549" w:type="pct"/>
            <w:tcBorders>
              <w:top w:val="single" w:sz="4" w:space="0" w:color="auto"/>
              <w:left w:val="single" w:sz="4" w:space="0" w:color="auto"/>
              <w:bottom w:val="single" w:sz="4" w:space="0" w:color="auto"/>
              <w:right w:val="single" w:sz="4" w:space="0" w:color="auto"/>
            </w:tcBorders>
            <w:shd w:val="clear" w:color="auto" w:fill="DFE283"/>
            <w:noWrap/>
            <w:vAlign w:val="center"/>
            <w:hideMark/>
          </w:tcPr>
          <w:p w:rsidR="008B7B74" w:rsidRDefault="008B7B74">
            <w:pPr>
              <w:pStyle w:val="120"/>
            </w:pPr>
            <w:r>
              <w:t>43,45</w:t>
            </w:r>
          </w:p>
        </w:tc>
        <w:tc>
          <w:tcPr>
            <w:tcW w:w="549" w:type="pct"/>
            <w:tcBorders>
              <w:top w:val="single" w:sz="4" w:space="0" w:color="auto"/>
              <w:left w:val="single" w:sz="4" w:space="0" w:color="auto"/>
              <w:bottom w:val="single" w:sz="4" w:space="0" w:color="auto"/>
              <w:right w:val="single" w:sz="4" w:space="0" w:color="auto"/>
            </w:tcBorders>
            <w:shd w:val="clear" w:color="auto" w:fill="DEE283"/>
            <w:noWrap/>
            <w:vAlign w:val="center"/>
            <w:hideMark/>
          </w:tcPr>
          <w:p w:rsidR="008B7B74" w:rsidRDefault="008B7B74">
            <w:pPr>
              <w:pStyle w:val="120"/>
            </w:pPr>
            <w:r>
              <w:t>43,54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28</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Курская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CEA84"/>
            <w:noWrap/>
            <w:vAlign w:val="center"/>
            <w:hideMark/>
          </w:tcPr>
          <w:p w:rsidR="008B7B74" w:rsidRDefault="008B7B74">
            <w:pPr>
              <w:pStyle w:val="120"/>
            </w:pPr>
            <w:r>
              <w:t>40,49</w:t>
            </w:r>
          </w:p>
        </w:tc>
        <w:tc>
          <w:tcPr>
            <w:tcW w:w="549" w:type="pct"/>
            <w:tcBorders>
              <w:top w:val="single" w:sz="4" w:space="0" w:color="auto"/>
              <w:left w:val="single" w:sz="4" w:space="0" w:color="auto"/>
              <w:bottom w:val="single" w:sz="4" w:space="0" w:color="auto"/>
              <w:right w:val="single" w:sz="4" w:space="0" w:color="auto"/>
            </w:tcBorders>
            <w:shd w:val="clear" w:color="auto" w:fill="E6E483"/>
            <w:noWrap/>
            <w:vAlign w:val="center"/>
            <w:hideMark/>
          </w:tcPr>
          <w:p w:rsidR="008B7B74" w:rsidRDefault="008B7B74">
            <w:pPr>
              <w:pStyle w:val="120"/>
            </w:pPr>
            <w:r>
              <w:t>42,79</w:t>
            </w:r>
          </w:p>
        </w:tc>
        <w:tc>
          <w:tcPr>
            <w:tcW w:w="549" w:type="pct"/>
            <w:tcBorders>
              <w:top w:val="single" w:sz="4" w:space="0" w:color="auto"/>
              <w:left w:val="single" w:sz="4" w:space="0" w:color="auto"/>
              <w:bottom w:val="single" w:sz="4" w:space="0" w:color="auto"/>
              <w:right w:val="single" w:sz="4" w:space="0" w:color="auto"/>
            </w:tcBorders>
            <w:shd w:val="clear" w:color="auto" w:fill="E2E383"/>
            <w:noWrap/>
            <w:vAlign w:val="center"/>
            <w:hideMark/>
          </w:tcPr>
          <w:p w:rsidR="008B7B74" w:rsidRDefault="008B7B74">
            <w:pPr>
              <w:pStyle w:val="120"/>
            </w:pPr>
            <w:r>
              <w:t>43,12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29</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Калмыкия</w:t>
            </w:r>
          </w:p>
        </w:tc>
        <w:tc>
          <w:tcPr>
            <w:tcW w:w="549" w:type="pct"/>
            <w:tcBorders>
              <w:top w:val="single" w:sz="4" w:space="0" w:color="auto"/>
              <w:left w:val="single" w:sz="4" w:space="0" w:color="auto"/>
              <w:bottom w:val="single" w:sz="4" w:space="0" w:color="auto"/>
              <w:right w:val="single" w:sz="4" w:space="0" w:color="auto"/>
            </w:tcBorders>
            <w:shd w:val="clear" w:color="auto" w:fill="E9E583"/>
            <w:noWrap/>
            <w:vAlign w:val="center"/>
            <w:hideMark/>
          </w:tcPr>
          <w:p w:rsidR="008B7B74" w:rsidRDefault="008B7B74">
            <w:pPr>
              <w:pStyle w:val="120"/>
            </w:pPr>
            <w:r>
              <w:t>42,48</w:t>
            </w:r>
          </w:p>
        </w:tc>
        <w:tc>
          <w:tcPr>
            <w:tcW w:w="549" w:type="pct"/>
            <w:tcBorders>
              <w:top w:val="single" w:sz="4" w:space="0" w:color="auto"/>
              <w:left w:val="single" w:sz="4" w:space="0" w:color="auto"/>
              <w:bottom w:val="single" w:sz="4" w:space="0" w:color="auto"/>
              <w:right w:val="single" w:sz="4" w:space="0" w:color="auto"/>
            </w:tcBorders>
            <w:shd w:val="clear" w:color="auto" w:fill="E9E583"/>
            <w:noWrap/>
            <w:vAlign w:val="center"/>
            <w:hideMark/>
          </w:tcPr>
          <w:p w:rsidR="008B7B74" w:rsidRDefault="008B7B74">
            <w:pPr>
              <w:pStyle w:val="120"/>
            </w:pPr>
            <w:r>
              <w:t>42,41</w:t>
            </w:r>
          </w:p>
        </w:tc>
        <w:tc>
          <w:tcPr>
            <w:tcW w:w="549" w:type="pct"/>
            <w:tcBorders>
              <w:top w:val="single" w:sz="4" w:space="0" w:color="auto"/>
              <w:left w:val="single" w:sz="4" w:space="0" w:color="auto"/>
              <w:bottom w:val="single" w:sz="4" w:space="0" w:color="auto"/>
              <w:right w:val="single" w:sz="4" w:space="0" w:color="auto"/>
            </w:tcBorders>
            <w:shd w:val="clear" w:color="auto" w:fill="E3E383"/>
            <w:noWrap/>
            <w:vAlign w:val="center"/>
            <w:hideMark/>
          </w:tcPr>
          <w:p w:rsidR="008B7B74" w:rsidRDefault="008B7B74">
            <w:pPr>
              <w:pStyle w:val="120"/>
            </w:pPr>
            <w:r>
              <w:t>43,10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30</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Чукотский автономный округ</w:t>
            </w:r>
          </w:p>
        </w:tc>
        <w:tc>
          <w:tcPr>
            <w:tcW w:w="549" w:type="pct"/>
            <w:tcBorders>
              <w:top w:val="single" w:sz="4" w:space="0" w:color="auto"/>
              <w:left w:val="single" w:sz="4" w:space="0" w:color="auto"/>
              <w:bottom w:val="single" w:sz="4" w:space="0" w:color="auto"/>
              <w:right w:val="single" w:sz="4" w:space="0" w:color="auto"/>
            </w:tcBorders>
            <w:shd w:val="clear" w:color="auto" w:fill="FA9473"/>
            <w:noWrap/>
            <w:vAlign w:val="center"/>
            <w:hideMark/>
          </w:tcPr>
          <w:p w:rsidR="008B7B74" w:rsidRDefault="008B7B74">
            <w:pPr>
              <w:pStyle w:val="120"/>
            </w:pPr>
            <w:r>
              <w:t>20,45</w:t>
            </w:r>
          </w:p>
        </w:tc>
        <w:tc>
          <w:tcPr>
            <w:tcW w:w="549" w:type="pct"/>
            <w:tcBorders>
              <w:top w:val="single" w:sz="4" w:space="0" w:color="auto"/>
              <w:left w:val="single" w:sz="4" w:space="0" w:color="auto"/>
              <w:bottom w:val="single" w:sz="4" w:space="0" w:color="auto"/>
              <w:right w:val="single" w:sz="4" w:space="0" w:color="auto"/>
            </w:tcBorders>
            <w:shd w:val="clear" w:color="auto" w:fill="FDCA7D"/>
            <w:noWrap/>
            <w:vAlign w:val="center"/>
            <w:hideMark/>
          </w:tcPr>
          <w:p w:rsidR="008B7B74" w:rsidRDefault="008B7B74">
            <w:pPr>
              <w:pStyle w:val="120"/>
            </w:pPr>
            <w:r>
              <w:t>32,66</w:t>
            </w:r>
          </w:p>
        </w:tc>
        <w:tc>
          <w:tcPr>
            <w:tcW w:w="549" w:type="pct"/>
            <w:tcBorders>
              <w:top w:val="single" w:sz="4" w:space="0" w:color="auto"/>
              <w:left w:val="single" w:sz="4" w:space="0" w:color="auto"/>
              <w:bottom w:val="single" w:sz="4" w:space="0" w:color="auto"/>
              <w:right w:val="single" w:sz="4" w:space="0" w:color="auto"/>
            </w:tcBorders>
            <w:shd w:val="clear" w:color="auto" w:fill="E3E383"/>
            <w:noWrap/>
            <w:vAlign w:val="center"/>
            <w:hideMark/>
          </w:tcPr>
          <w:p w:rsidR="008B7B74" w:rsidRDefault="008B7B74">
            <w:pPr>
              <w:pStyle w:val="120"/>
            </w:pPr>
            <w:r>
              <w:t>43,06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31</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Орловская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35,43</w:t>
            </w:r>
          </w:p>
        </w:tc>
        <w:tc>
          <w:tcPr>
            <w:tcW w:w="549"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37,05</w:t>
            </w:r>
          </w:p>
        </w:tc>
        <w:tc>
          <w:tcPr>
            <w:tcW w:w="549"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rsidR="008B7B74" w:rsidRDefault="008B7B74">
            <w:pPr>
              <w:pStyle w:val="120"/>
            </w:pPr>
            <w:r>
              <w:t>42,82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32</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Курганская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E8E583"/>
            <w:noWrap/>
            <w:vAlign w:val="center"/>
            <w:hideMark/>
          </w:tcPr>
          <w:p w:rsidR="008B7B74" w:rsidRDefault="008B7B74">
            <w:pPr>
              <w:pStyle w:val="120"/>
            </w:pPr>
            <w:r>
              <w:t>42,59</w:t>
            </w:r>
          </w:p>
        </w:tc>
        <w:tc>
          <w:tcPr>
            <w:tcW w:w="549" w:type="pct"/>
            <w:tcBorders>
              <w:top w:val="single" w:sz="4" w:space="0" w:color="auto"/>
              <w:left w:val="single" w:sz="4" w:space="0" w:color="auto"/>
              <w:bottom w:val="single" w:sz="4" w:space="0" w:color="auto"/>
              <w:right w:val="single" w:sz="4" w:space="0" w:color="auto"/>
            </w:tcBorders>
            <w:shd w:val="clear" w:color="auto" w:fill="EBE683"/>
            <w:noWrap/>
            <w:vAlign w:val="center"/>
            <w:hideMark/>
          </w:tcPr>
          <w:p w:rsidR="008B7B74" w:rsidRDefault="008B7B74">
            <w:pPr>
              <w:pStyle w:val="120"/>
            </w:pPr>
            <w:r>
              <w:t>42,19</w:t>
            </w:r>
          </w:p>
        </w:tc>
        <w:tc>
          <w:tcPr>
            <w:tcW w:w="549" w:type="pct"/>
            <w:tcBorders>
              <w:top w:val="single" w:sz="4" w:space="0" w:color="auto"/>
              <w:left w:val="single" w:sz="4" w:space="0" w:color="auto"/>
              <w:bottom w:val="single" w:sz="4" w:space="0" w:color="auto"/>
              <w:right w:val="single" w:sz="4" w:space="0" w:color="auto"/>
            </w:tcBorders>
            <w:shd w:val="clear" w:color="auto" w:fill="E8E583"/>
            <w:noWrap/>
            <w:vAlign w:val="center"/>
            <w:hideMark/>
          </w:tcPr>
          <w:p w:rsidR="008B7B74" w:rsidRDefault="008B7B74">
            <w:pPr>
              <w:pStyle w:val="120"/>
            </w:pPr>
            <w:r>
              <w:t>42,49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33</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Тамбовская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DE283"/>
            <w:noWrap/>
            <w:vAlign w:val="center"/>
            <w:hideMark/>
          </w:tcPr>
          <w:p w:rsidR="008B7B74" w:rsidRDefault="008B7B74">
            <w:pPr>
              <w:pStyle w:val="120"/>
            </w:pPr>
            <w:r>
              <w:t>43,64</w:t>
            </w:r>
          </w:p>
        </w:tc>
        <w:tc>
          <w:tcPr>
            <w:tcW w:w="549"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rsidR="008B7B74" w:rsidRDefault="008B7B74">
            <w:pPr>
              <w:pStyle w:val="120"/>
            </w:pPr>
            <w:r>
              <w:t>40,10</w:t>
            </w:r>
          </w:p>
        </w:tc>
        <w:tc>
          <w:tcPr>
            <w:tcW w:w="549" w:type="pct"/>
            <w:tcBorders>
              <w:top w:val="single" w:sz="4" w:space="0" w:color="auto"/>
              <w:left w:val="single" w:sz="4" w:space="0" w:color="auto"/>
              <w:bottom w:val="single" w:sz="4" w:space="0" w:color="auto"/>
              <w:right w:val="single" w:sz="4" w:space="0" w:color="auto"/>
            </w:tcBorders>
            <w:shd w:val="clear" w:color="auto" w:fill="E9E583"/>
            <w:noWrap/>
            <w:vAlign w:val="center"/>
            <w:hideMark/>
          </w:tcPr>
          <w:p w:rsidR="008B7B74" w:rsidRDefault="008B7B74">
            <w:pPr>
              <w:pStyle w:val="120"/>
            </w:pPr>
            <w:r>
              <w:t>42,43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34</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Ханты-Мансийский автономный округ</w:t>
            </w:r>
          </w:p>
        </w:tc>
        <w:tc>
          <w:tcPr>
            <w:tcW w:w="549"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35,50</w:t>
            </w:r>
          </w:p>
        </w:tc>
        <w:tc>
          <w:tcPr>
            <w:tcW w:w="549" w:type="pct"/>
            <w:tcBorders>
              <w:top w:val="single" w:sz="4" w:space="0" w:color="auto"/>
              <w:left w:val="single" w:sz="4" w:space="0" w:color="auto"/>
              <w:bottom w:val="single" w:sz="4" w:space="0" w:color="auto"/>
              <w:right w:val="single" w:sz="4" w:space="0" w:color="auto"/>
            </w:tcBorders>
            <w:shd w:val="clear" w:color="auto" w:fill="FEDF81"/>
            <w:noWrap/>
            <w:vAlign w:val="center"/>
            <w:hideMark/>
          </w:tcPr>
          <w:p w:rsidR="008B7B74" w:rsidRDefault="008B7B74">
            <w:pPr>
              <w:pStyle w:val="120"/>
            </w:pPr>
            <w:r>
              <w:t>37,46</w:t>
            </w:r>
          </w:p>
        </w:tc>
        <w:tc>
          <w:tcPr>
            <w:tcW w:w="549" w:type="pct"/>
            <w:tcBorders>
              <w:top w:val="single" w:sz="4" w:space="0" w:color="auto"/>
              <w:left w:val="single" w:sz="4" w:space="0" w:color="auto"/>
              <w:bottom w:val="single" w:sz="4" w:space="0" w:color="auto"/>
              <w:right w:val="single" w:sz="4" w:space="0" w:color="auto"/>
            </w:tcBorders>
            <w:shd w:val="clear" w:color="auto" w:fill="EAE583"/>
            <w:noWrap/>
            <w:vAlign w:val="center"/>
            <w:hideMark/>
          </w:tcPr>
          <w:p w:rsidR="008B7B74" w:rsidRDefault="008B7B74">
            <w:pPr>
              <w:pStyle w:val="120"/>
            </w:pPr>
            <w:r>
              <w:t>42,29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35</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Архангельская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1E784"/>
            <w:noWrap/>
            <w:vAlign w:val="center"/>
            <w:hideMark/>
          </w:tcPr>
          <w:p w:rsidR="008B7B74" w:rsidRDefault="008B7B74">
            <w:pPr>
              <w:pStyle w:val="120"/>
            </w:pPr>
            <w:r>
              <w:t>41,58</w:t>
            </w:r>
          </w:p>
        </w:tc>
        <w:tc>
          <w:tcPr>
            <w:tcW w:w="549"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38,73</w:t>
            </w:r>
          </w:p>
        </w:tc>
        <w:tc>
          <w:tcPr>
            <w:tcW w:w="549" w:type="pct"/>
            <w:tcBorders>
              <w:top w:val="single" w:sz="4" w:space="0" w:color="auto"/>
              <w:left w:val="single" w:sz="4" w:space="0" w:color="auto"/>
              <w:bottom w:val="single" w:sz="4" w:space="0" w:color="auto"/>
              <w:right w:val="single" w:sz="4" w:space="0" w:color="auto"/>
            </w:tcBorders>
            <w:shd w:val="clear" w:color="auto" w:fill="EBE683"/>
            <w:noWrap/>
            <w:vAlign w:val="center"/>
            <w:hideMark/>
          </w:tcPr>
          <w:p w:rsidR="008B7B74" w:rsidRDefault="008B7B74">
            <w:pPr>
              <w:pStyle w:val="120"/>
            </w:pPr>
            <w:r>
              <w:t>42,25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Ивановская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E4E483"/>
            <w:noWrap/>
            <w:vAlign w:val="center"/>
            <w:hideMark/>
          </w:tcPr>
          <w:p w:rsidR="008B7B74" w:rsidRDefault="008B7B74">
            <w:pPr>
              <w:pStyle w:val="120"/>
            </w:pPr>
            <w:r>
              <w:t>42,97</w:t>
            </w:r>
          </w:p>
        </w:tc>
        <w:tc>
          <w:tcPr>
            <w:tcW w:w="549" w:type="pct"/>
            <w:tcBorders>
              <w:top w:val="single" w:sz="4" w:space="0" w:color="auto"/>
              <w:left w:val="single" w:sz="4" w:space="0" w:color="auto"/>
              <w:bottom w:val="single" w:sz="4" w:space="0" w:color="auto"/>
              <w:right w:val="single" w:sz="4" w:space="0" w:color="auto"/>
            </w:tcBorders>
            <w:shd w:val="clear" w:color="auto" w:fill="D1DE82"/>
            <w:noWrap/>
            <w:vAlign w:val="center"/>
            <w:hideMark/>
          </w:tcPr>
          <w:p w:rsidR="008B7B74" w:rsidRDefault="008B7B74">
            <w:pPr>
              <w:pStyle w:val="120"/>
            </w:pPr>
            <w:r>
              <w:t>44,93</w:t>
            </w:r>
          </w:p>
        </w:tc>
        <w:tc>
          <w:tcPr>
            <w:tcW w:w="549" w:type="pct"/>
            <w:tcBorders>
              <w:top w:val="single" w:sz="4" w:space="0" w:color="auto"/>
              <w:left w:val="single" w:sz="4" w:space="0" w:color="auto"/>
              <w:bottom w:val="single" w:sz="4" w:space="0" w:color="auto"/>
              <w:right w:val="single" w:sz="4" w:space="0" w:color="auto"/>
            </w:tcBorders>
            <w:shd w:val="clear" w:color="auto" w:fill="ECE683"/>
            <w:noWrap/>
            <w:vAlign w:val="center"/>
            <w:hideMark/>
          </w:tcPr>
          <w:p w:rsidR="008B7B74" w:rsidRDefault="008B7B74">
            <w:pPr>
              <w:pStyle w:val="120"/>
            </w:pPr>
            <w:r>
              <w:t>42,11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37</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Иркутская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3E884"/>
            <w:noWrap/>
            <w:vAlign w:val="center"/>
            <w:hideMark/>
          </w:tcPr>
          <w:p w:rsidR="008B7B74" w:rsidRDefault="008B7B74">
            <w:pPr>
              <w:pStyle w:val="120"/>
            </w:pPr>
            <w:r>
              <w:t>41,39</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38,37</w:t>
            </w:r>
          </w:p>
        </w:tc>
        <w:tc>
          <w:tcPr>
            <w:tcW w:w="549" w:type="pct"/>
            <w:tcBorders>
              <w:top w:val="single" w:sz="4" w:space="0" w:color="auto"/>
              <w:left w:val="single" w:sz="4" w:space="0" w:color="auto"/>
              <w:bottom w:val="single" w:sz="4" w:space="0" w:color="auto"/>
              <w:right w:val="single" w:sz="4" w:space="0" w:color="auto"/>
            </w:tcBorders>
            <w:shd w:val="clear" w:color="auto" w:fill="ECE683"/>
            <w:noWrap/>
            <w:vAlign w:val="center"/>
            <w:hideMark/>
          </w:tcPr>
          <w:p w:rsidR="008B7B74" w:rsidRDefault="008B7B74">
            <w:pPr>
              <w:pStyle w:val="120"/>
            </w:pPr>
            <w:r>
              <w:t>42,08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38</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Астраханская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DB80"/>
            <w:noWrap/>
            <w:vAlign w:val="center"/>
            <w:hideMark/>
          </w:tcPr>
          <w:p w:rsidR="008B7B74" w:rsidRDefault="008B7B74">
            <w:pPr>
              <w:pStyle w:val="120"/>
            </w:pPr>
            <w:r>
              <w:t>36,50</w:t>
            </w:r>
          </w:p>
        </w:tc>
        <w:tc>
          <w:tcPr>
            <w:tcW w:w="549"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35,53</w:t>
            </w:r>
          </w:p>
        </w:tc>
        <w:tc>
          <w:tcPr>
            <w:tcW w:w="549" w:type="pct"/>
            <w:tcBorders>
              <w:top w:val="single" w:sz="4" w:space="0" w:color="auto"/>
              <w:left w:val="single" w:sz="4" w:space="0" w:color="auto"/>
              <w:bottom w:val="single" w:sz="4" w:space="0" w:color="auto"/>
              <w:right w:val="single" w:sz="4" w:space="0" w:color="auto"/>
            </w:tcBorders>
            <w:shd w:val="clear" w:color="auto" w:fill="EEE784"/>
            <w:noWrap/>
            <w:vAlign w:val="center"/>
            <w:hideMark/>
          </w:tcPr>
          <w:p w:rsidR="008B7B74" w:rsidRDefault="008B7B74">
            <w:pPr>
              <w:pStyle w:val="120"/>
            </w:pPr>
            <w:r>
              <w:t>41,89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39</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Саратовская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37,02</w:t>
            </w:r>
          </w:p>
        </w:tc>
        <w:tc>
          <w:tcPr>
            <w:tcW w:w="549" w:type="pct"/>
            <w:tcBorders>
              <w:top w:val="single" w:sz="4" w:space="0" w:color="auto"/>
              <w:left w:val="single" w:sz="4" w:space="0" w:color="auto"/>
              <w:bottom w:val="single" w:sz="4" w:space="0" w:color="auto"/>
              <w:right w:val="single" w:sz="4" w:space="0" w:color="auto"/>
            </w:tcBorders>
            <w:shd w:val="clear" w:color="auto" w:fill="EDE683"/>
            <w:noWrap/>
            <w:vAlign w:val="center"/>
            <w:hideMark/>
          </w:tcPr>
          <w:p w:rsidR="008B7B74" w:rsidRDefault="008B7B74">
            <w:pPr>
              <w:pStyle w:val="120"/>
            </w:pPr>
            <w:r>
              <w:t>41,98</w:t>
            </w:r>
          </w:p>
        </w:tc>
        <w:tc>
          <w:tcPr>
            <w:tcW w:w="549" w:type="pct"/>
            <w:tcBorders>
              <w:top w:val="single" w:sz="4" w:space="0" w:color="auto"/>
              <w:left w:val="single" w:sz="4" w:space="0" w:color="auto"/>
              <w:bottom w:val="single" w:sz="4" w:space="0" w:color="auto"/>
              <w:right w:val="single" w:sz="4" w:space="0" w:color="auto"/>
            </w:tcBorders>
            <w:shd w:val="clear" w:color="auto" w:fill="EEE784"/>
            <w:noWrap/>
            <w:vAlign w:val="center"/>
            <w:hideMark/>
          </w:tcPr>
          <w:p w:rsidR="008B7B74" w:rsidRDefault="008B7B74">
            <w:pPr>
              <w:pStyle w:val="120"/>
            </w:pPr>
            <w:r>
              <w:t>41,87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40</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Ленинградская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CADC81"/>
            <w:noWrap/>
            <w:vAlign w:val="center"/>
            <w:hideMark/>
          </w:tcPr>
          <w:p w:rsidR="008B7B74" w:rsidRDefault="008B7B74">
            <w:pPr>
              <w:pStyle w:val="120"/>
            </w:pPr>
            <w:r>
              <w:t>45,62</w:t>
            </w:r>
          </w:p>
        </w:tc>
        <w:tc>
          <w:tcPr>
            <w:tcW w:w="549" w:type="pct"/>
            <w:tcBorders>
              <w:top w:val="single" w:sz="4" w:space="0" w:color="auto"/>
              <w:left w:val="single" w:sz="4" w:space="0" w:color="auto"/>
              <w:bottom w:val="single" w:sz="4" w:space="0" w:color="auto"/>
              <w:right w:val="single" w:sz="4" w:space="0" w:color="auto"/>
            </w:tcBorders>
            <w:shd w:val="clear" w:color="auto" w:fill="EAE583"/>
            <w:noWrap/>
            <w:vAlign w:val="center"/>
            <w:hideMark/>
          </w:tcPr>
          <w:p w:rsidR="008B7B74" w:rsidRDefault="008B7B74">
            <w:pPr>
              <w:pStyle w:val="120"/>
            </w:pPr>
            <w:r>
              <w:t>42,36</w:t>
            </w:r>
          </w:p>
        </w:tc>
        <w:tc>
          <w:tcPr>
            <w:tcW w:w="549" w:type="pct"/>
            <w:tcBorders>
              <w:top w:val="single" w:sz="4" w:space="0" w:color="auto"/>
              <w:left w:val="single" w:sz="4" w:space="0" w:color="auto"/>
              <w:bottom w:val="single" w:sz="4" w:space="0" w:color="auto"/>
              <w:right w:val="single" w:sz="4" w:space="0" w:color="auto"/>
            </w:tcBorders>
            <w:shd w:val="clear" w:color="auto" w:fill="F2E884"/>
            <w:noWrap/>
            <w:vAlign w:val="center"/>
            <w:hideMark/>
          </w:tcPr>
          <w:p w:rsidR="008B7B74" w:rsidRDefault="008B7B74">
            <w:pPr>
              <w:pStyle w:val="120"/>
            </w:pPr>
            <w:r>
              <w:t>41,53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15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41</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Брянская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0"/>
            </w:pPr>
            <w:r>
              <w:t>35,71</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38,32</w:t>
            </w:r>
          </w:p>
        </w:tc>
        <w:tc>
          <w:tcPr>
            <w:tcW w:w="549" w:type="pct"/>
            <w:tcBorders>
              <w:top w:val="single" w:sz="4" w:space="0" w:color="auto"/>
              <w:left w:val="single" w:sz="4" w:space="0" w:color="auto"/>
              <w:bottom w:val="single" w:sz="4" w:space="0" w:color="auto"/>
              <w:right w:val="single" w:sz="4" w:space="0" w:color="auto"/>
            </w:tcBorders>
            <w:shd w:val="clear" w:color="auto" w:fill="F7E984"/>
            <w:noWrap/>
            <w:vAlign w:val="center"/>
            <w:hideMark/>
          </w:tcPr>
          <w:p w:rsidR="008B7B74" w:rsidRDefault="008B7B74">
            <w:pPr>
              <w:pStyle w:val="120"/>
            </w:pPr>
            <w:r>
              <w:t>40,99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42</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Пензенская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40,00</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38,47</w:t>
            </w:r>
          </w:p>
        </w:tc>
        <w:tc>
          <w:tcPr>
            <w:tcW w:w="549" w:type="pct"/>
            <w:tcBorders>
              <w:top w:val="single" w:sz="4" w:space="0" w:color="auto"/>
              <w:left w:val="single" w:sz="4" w:space="0" w:color="auto"/>
              <w:bottom w:val="single" w:sz="4" w:space="0" w:color="auto"/>
              <w:right w:val="single" w:sz="4" w:space="0" w:color="auto"/>
            </w:tcBorders>
            <w:shd w:val="clear" w:color="auto" w:fill="F8E984"/>
            <w:noWrap/>
            <w:vAlign w:val="center"/>
            <w:hideMark/>
          </w:tcPr>
          <w:p w:rsidR="008B7B74" w:rsidRDefault="008B7B74">
            <w:pPr>
              <w:pStyle w:val="120"/>
            </w:pPr>
            <w:r>
              <w:t>40,85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43</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Хакасия</w:t>
            </w:r>
          </w:p>
        </w:tc>
        <w:tc>
          <w:tcPr>
            <w:tcW w:w="549" w:type="pct"/>
            <w:tcBorders>
              <w:top w:val="single" w:sz="4" w:space="0" w:color="auto"/>
              <w:left w:val="single" w:sz="4" w:space="0" w:color="auto"/>
              <w:bottom w:val="single" w:sz="4" w:space="0" w:color="auto"/>
              <w:right w:val="single" w:sz="4" w:space="0" w:color="auto"/>
            </w:tcBorders>
            <w:shd w:val="clear" w:color="auto" w:fill="FEE683"/>
            <w:noWrap/>
            <w:vAlign w:val="center"/>
            <w:hideMark/>
          </w:tcPr>
          <w:p w:rsidR="008B7B74" w:rsidRDefault="008B7B74">
            <w:pPr>
              <w:pStyle w:val="120"/>
            </w:pPr>
            <w:r>
              <w:t>38,96</w:t>
            </w:r>
          </w:p>
        </w:tc>
        <w:tc>
          <w:tcPr>
            <w:tcW w:w="549"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39,34</w:t>
            </w:r>
          </w:p>
        </w:tc>
        <w:tc>
          <w:tcPr>
            <w:tcW w:w="549" w:type="pct"/>
            <w:tcBorders>
              <w:top w:val="single" w:sz="4" w:space="0" w:color="auto"/>
              <w:left w:val="single" w:sz="4" w:space="0" w:color="auto"/>
              <w:bottom w:val="single" w:sz="4" w:space="0" w:color="auto"/>
              <w:right w:val="single" w:sz="4" w:space="0" w:color="auto"/>
            </w:tcBorders>
            <w:shd w:val="clear" w:color="auto" w:fill="FBEA84"/>
            <w:noWrap/>
            <w:vAlign w:val="center"/>
            <w:hideMark/>
          </w:tcPr>
          <w:p w:rsidR="008B7B74" w:rsidRDefault="008B7B74">
            <w:pPr>
              <w:pStyle w:val="120"/>
            </w:pPr>
            <w:r>
              <w:t>40,57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44</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Рязанская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EE283"/>
            <w:noWrap/>
            <w:vAlign w:val="center"/>
            <w:hideMark/>
          </w:tcPr>
          <w:p w:rsidR="008B7B74" w:rsidRDefault="008B7B74">
            <w:pPr>
              <w:pStyle w:val="120"/>
            </w:pPr>
            <w:r>
              <w:t>43,55</w:t>
            </w:r>
          </w:p>
        </w:tc>
        <w:tc>
          <w:tcPr>
            <w:tcW w:w="549" w:type="pct"/>
            <w:tcBorders>
              <w:top w:val="single" w:sz="4" w:space="0" w:color="auto"/>
              <w:left w:val="single" w:sz="4" w:space="0" w:color="auto"/>
              <w:bottom w:val="single" w:sz="4" w:space="0" w:color="auto"/>
              <w:right w:val="single" w:sz="4" w:space="0" w:color="auto"/>
            </w:tcBorders>
            <w:shd w:val="clear" w:color="auto" w:fill="FEE883"/>
            <w:noWrap/>
            <w:vAlign w:val="center"/>
            <w:hideMark/>
          </w:tcPr>
          <w:p w:rsidR="008B7B74" w:rsidRDefault="008B7B74">
            <w:pPr>
              <w:pStyle w:val="120"/>
            </w:pPr>
            <w:r>
              <w:t>39,63</w:t>
            </w:r>
          </w:p>
        </w:tc>
        <w:tc>
          <w:tcPr>
            <w:tcW w:w="549" w:type="pct"/>
            <w:tcBorders>
              <w:top w:val="single" w:sz="4" w:space="0" w:color="auto"/>
              <w:left w:val="single" w:sz="4" w:space="0" w:color="auto"/>
              <w:bottom w:val="single" w:sz="4" w:space="0" w:color="auto"/>
              <w:right w:val="single" w:sz="4" w:space="0" w:color="auto"/>
            </w:tcBorders>
            <w:shd w:val="clear" w:color="auto" w:fill="FBEA84"/>
            <w:noWrap/>
            <w:vAlign w:val="center"/>
            <w:hideMark/>
          </w:tcPr>
          <w:p w:rsidR="008B7B74" w:rsidRDefault="008B7B74">
            <w:pPr>
              <w:pStyle w:val="120"/>
            </w:pPr>
            <w:r>
              <w:t>40,51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45</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Камчатский край</w:t>
            </w:r>
          </w:p>
        </w:tc>
        <w:tc>
          <w:tcPr>
            <w:tcW w:w="549" w:type="pct"/>
            <w:tcBorders>
              <w:top w:val="single" w:sz="4" w:space="0" w:color="auto"/>
              <w:left w:val="single" w:sz="4" w:space="0" w:color="auto"/>
              <w:bottom w:val="single" w:sz="4" w:space="0" w:color="auto"/>
              <w:right w:val="single" w:sz="4" w:space="0" w:color="auto"/>
            </w:tcBorders>
            <w:shd w:val="clear" w:color="auto" w:fill="DDE182"/>
            <w:noWrap/>
            <w:vAlign w:val="center"/>
            <w:hideMark/>
          </w:tcPr>
          <w:p w:rsidR="008B7B74" w:rsidRDefault="008B7B74">
            <w:pPr>
              <w:pStyle w:val="120"/>
            </w:pPr>
            <w:r>
              <w:t>43,74</w:t>
            </w:r>
          </w:p>
        </w:tc>
        <w:tc>
          <w:tcPr>
            <w:tcW w:w="549" w:type="pct"/>
            <w:tcBorders>
              <w:top w:val="single" w:sz="4" w:space="0" w:color="auto"/>
              <w:left w:val="single" w:sz="4" w:space="0" w:color="auto"/>
              <w:bottom w:val="single" w:sz="4" w:space="0" w:color="auto"/>
              <w:right w:val="single" w:sz="4" w:space="0" w:color="auto"/>
            </w:tcBorders>
            <w:shd w:val="clear" w:color="auto" w:fill="FEE082"/>
            <w:noWrap/>
            <w:vAlign w:val="center"/>
            <w:hideMark/>
          </w:tcPr>
          <w:p w:rsidR="008B7B74" w:rsidRDefault="008B7B74">
            <w:pPr>
              <w:pStyle w:val="120"/>
            </w:pPr>
            <w:r>
              <w:t>37,75</w:t>
            </w:r>
          </w:p>
        </w:tc>
        <w:tc>
          <w:tcPr>
            <w:tcW w:w="549"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rsidR="008B7B74" w:rsidRDefault="008B7B74">
            <w:pPr>
              <w:pStyle w:val="120"/>
            </w:pPr>
            <w:r>
              <w:t>40,09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Коми</w:t>
            </w:r>
          </w:p>
        </w:tc>
        <w:tc>
          <w:tcPr>
            <w:tcW w:w="549" w:type="pct"/>
            <w:tcBorders>
              <w:top w:val="single" w:sz="4" w:space="0" w:color="auto"/>
              <w:left w:val="single" w:sz="4" w:space="0" w:color="auto"/>
              <w:bottom w:val="single" w:sz="4" w:space="0" w:color="auto"/>
              <w:right w:val="single" w:sz="4" w:space="0" w:color="auto"/>
            </w:tcBorders>
            <w:shd w:val="clear" w:color="auto" w:fill="DFE283"/>
            <w:noWrap/>
            <w:vAlign w:val="center"/>
            <w:hideMark/>
          </w:tcPr>
          <w:p w:rsidR="008B7B74" w:rsidRDefault="008B7B74">
            <w:pPr>
              <w:pStyle w:val="120"/>
            </w:pPr>
            <w:r>
              <w:t>43,43</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38,43</w:t>
            </w:r>
          </w:p>
        </w:tc>
        <w:tc>
          <w:tcPr>
            <w:tcW w:w="549"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40,04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47</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Новгородская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DCE182"/>
            <w:noWrap/>
            <w:vAlign w:val="center"/>
            <w:hideMark/>
          </w:tcPr>
          <w:p w:rsidR="008B7B74" w:rsidRDefault="008B7B74">
            <w:pPr>
              <w:pStyle w:val="120"/>
            </w:pPr>
            <w:r>
              <w:t>43,80</w:t>
            </w:r>
          </w:p>
        </w:tc>
        <w:tc>
          <w:tcPr>
            <w:tcW w:w="549"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40,02</w:t>
            </w:r>
          </w:p>
        </w:tc>
        <w:tc>
          <w:tcPr>
            <w:tcW w:w="549"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39,80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48</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lastRenderedPageBreak/>
              <w:t>Кемеровская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E0E283"/>
            <w:noWrap/>
            <w:vAlign w:val="center"/>
            <w:hideMark/>
          </w:tcPr>
          <w:p w:rsidR="008B7B74" w:rsidRDefault="008B7B74">
            <w:pPr>
              <w:pStyle w:val="120"/>
            </w:pPr>
            <w:r>
              <w:t>43,40</w:t>
            </w:r>
          </w:p>
        </w:tc>
        <w:tc>
          <w:tcPr>
            <w:tcW w:w="549" w:type="pct"/>
            <w:tcBorders>
              <w:top w:val="single" w:sz="4" w:space="0" w:color="auto"/>
              <w:left w:val="single" w:sz="4" w:space="0" w:color="auto"/>
              <w:bottom w:val="single" w:sz="4" w:space="0" w:color="auto"/>
              <w:right w:val="single" w:sz="4" w:space="0" w:color="auto"/>
            </w:tcBorders>
            <w:shd w:val="clear" w:color="auto" w:fill="FED980"/>
            <w:noWrap/>
            <w:vAlign w:val="center"/>
            <w:hideMark/>
          </w:tcPr>
          <w:p w:rsidR="008B7B74" w:rsidRDefault="008B7B74">
            <w:pPr>
              <w:pStyle w:val="120"/>
            </w:pPr>
            <w:r>
              <w:t>36,19</w:t>
            </w:r>
          </w:p>
        </w:tc>
        <w:tc>
          <w:tcPr>
            <w:tcW w:w="549"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39,66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49</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Красноярский край</w:t>
            </w:r>
          </w:p>
        </w:tc>
        <w:tc>
          <w:tcPr>
            <w:tcW w:w="549" w:type="pct"/>
            <w:tcBorders>
              <w:top w:val="single" w:sz="4" w:space="0" w:color="auto"/>
              <w:left w:val="single" w:sz="4" w:space="0" w:color="auto"/>
              <w:bottom w:val="single" w:sz="4" w:space="0" w:color="auto"/>
              <w:right w:val="single" w:sz="4" w:space="0" w:color="auto"/>
            </w:tcBorders>
            <w:shd w:val="clear" w:color="auto" w:fill="F5E884"/>
            <w:noWrap/>
            <w:vAlign w:val="center"/>
            <w:hideMark/>
          </w:tcPr>
          <w:p w:rsidR="008B7B74" w:rsidRDefault="008B7B74">
            <w:pPr>
              <w:pStyle w:val="120"/>
            </w:pPr>
            <w:r>
              <w:t>41,22</w:t>
            </w:r>
          </w:p>
        </w:tc>
        <w:tc>
          <w:tcPr>
            <w:tcW w:w="549" w:type="pct"/>
            <w:tcBorders>
              <w:top w:val="single" w:sz="4" w:space="0" w:color="auto"/>
              <w:left w:val="single" w:sz="4" w:space="0" w:color="auto"/>
              <w:bottom w:val="single" w:sz="4" w:space="0" w:color="auto"/>
              <w:right w:val="single" w:sz="4" w:space="0" w:color="auto"/>
            </w:tcBorders>
            <w:shd w:val="clear" w:color="auto" w:fill="FEDC81"/>
            <w:noWrap/>
            <w:vAlign w:val="center"/>
            <w:hideMark/>
          </w:tcPr>
          <w:p w:rsidR="008B7B74" w:rsidRDefault="008B7B74">
            <w:pPr>
              <w:pStyle w:val="120"/>
            </w:pPr>
            <w:r>
              <w:t>36,75</w:t>
            </w:r>
          </w:p>
        </w:tc>
        <w:tc>
          <w:tcPr>
            <w:tcW w:w="549" w:type="pct"/>
            <w:tcBorders>
              <w:top w:val="single" w:sz="4" w:space="0" w:color="auto"/>
              <w:left w:val="single" w:sz="4" w:space="0" w:color="auto"/>
              <w:bottom w:val="single" w:sz="4" w:space="0" w:color="auto"/>
              <w:right w:val="single" w:sz="4" w:space="0" w:color="auto"/>
            </w:tcBorders>
            <w:shd w:val="clear" w:color="auto" w:fill="FEE883"/>
            <w:noWrap/>
            <w:vAlign w:val="center"/>
            <w:hideMark/>
          </w:tcPr>
          <w:p w:rsidR="008B7B74" w:rsidRDefault="008B7B74">
            <w:pPr>
              <w:pStyle w:val="120"/>
            </w:pPr>
            <w:r>
              <w:t>39,49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50</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Приморский край</w:t>
            </w:r>
          </w:p>
        </w:tc>
        <w:tc>
          <w:tcPr>
            <w:tcW w:w="549" w:type="pct"/>
            <w:tcBorders>
              <w:top w:val="single" w:sz="4" w:space="0" w:color="auto"/>
              <w:left w:val="single" w:sz="4" w:space="0" w:color="auto"/>
              <w:bottom w:val="single" w:sz="4" w:space="0" w:color="auto"/>
              <w:right w:val="single" w:sz="4" w:space="0" w:color="auto"/>
            </w:tcBorders>
            <w:shd w:val="clear" w:color="auto" w:fill="FDCD7E"/>
            <w:noWrap/>
            <w:vAlign w:val="center"/>
            <w:hideMark/>
          </w:tcPr>
          <w:p w:rsidR="008B7B74" w:rsidRDefault="008B7B74">
            <w:pPr>
              <w:pStyle w:val="120"/>
            </w:pPr>
            <w:r>
              <w:t>33,40</w:t>
            </w:r>
          </w:p>
        </w:tc>
        <w:tc>
          <w:tcPr>
            <w:tcW w:w="549" w:type="pct"/>
            <w:tcBorders>
              <w:top w:val="single" w:sz="4" w:space="0" w:color="auto"/>
              <w:left w:val="single" w:sz="4" w:space="0" w:color="auto"/>
              <w:bottom w:val="single" w:sz="4" w:space="0" w:color="auto"/>
              <w:right w:val="single" w:sz="4" w:space="0" w:color="auto"/>
            </w:tcBorders>
            <w:shd w:val="clear" w:color="auto" w:fill="FDD67F"/>
            <w:noWrap/>
            <w:vAlign w:val="center"/>
            <w:hideMark/>
          </w:tcPr>
          <w:p w:rsidR="008B7B74" w:rsidRDefault="008B7B74">
            <w:pPr>
              <w:pStyle w:val="120"/>
            </w:pPr>
            <w:r>
              <w:t>35,38</w:t>
            </w:r>
          </w:p>
        </w:tc>
        <w:tc>
          <w:tcPr>
            <w:tcW w:w="549"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39,40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51</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Калужская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rsidR="008B7B74" w:rsidRDefault="008B7B74">
            <w:pPr>
              <w:pStyle w:val="120"/>
            </w:pPr>
            <w:r>
              <w:t>42,90</w:t>
            </w:r>
          </w:p>
        </w:tc>
        <w:tc>
          <w:tcPr>
            <w:tcW w:w="549"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40,06</w:t>
            </w:r>
          </w:p>
        </w:tc>
        <w:tc>
          <w:tcPr>
            <w:tcW w:w="549"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39,33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52</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Ростовская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D880"/>
            <w:noWrap/>
            <w:vAlign w:val="center"/>
            <w:hideMark/>
          </w:tcPr>
          <w:p w:rsidR="008B7B74" w:rsidRDefault="008B7B74">
            <w:pPr>
              <w:pStyle w:val="120"/>
            </w:pPr>
            <w:r>
              <w:t>35,98</w:t>
            </w:r>
          </w:p>
        </w:tc>
        <w:tc>
          <w:tcPr>
            <w:tcW w:w="549" w:type="pct"/>
            <w:tcBorders>
              <w:top w:val="single" w:sz="4" w:space="0" w:color="auto"/>
              <w:left w:val="single" w:sz="4" w:space="0" w:color="auto"/>
              <w:bottom w:val="single" w:sz="4" w:space="0" w:color="auto"/>
              <w:right w:val="single" w:sz="4" w:space="0" w:color="auto"/>
            </w:tcBorders>
            <w:shd w:val="clear" w:color="auto" w:fill="FEE082"/>
            <w:noWrap/>
            <w:vAlign w:val="center"/>
            <w:hideMark/>
          </w:tcPr>
          <w:p w:rsidR="008B7B74" w:rsidRDefault="008B7B74">
            <w:pPr>
              <w:pStyle w:val="120"/>
            </w:pPr>
            <w:r>
              <w:t>37,82</w:t>
            </w:r>
          </w:p>
        </w:tc>
        <w:tc>
          <w:tcPr>
            <w:tcW w:w="549" w:type="pct"/>
            <w:tcBorders>
              <w:top w:val="single" w:sz="4" w:space="0" w:color="auto"/>
              <w:left w:val="single" w:sz="4" w:space="0" w:color="auto"/>
              <w:bottom w:val="single" w:sz="4" w:space="0" w:color="auto"/>
              <w:right w:val="single" w:sz="4" w:space="0" w:color="auto"/>
            </w:tcBorders>
            <w:shd w:val="clear" w:color="auto" w:fill="FEE683"/>
            <w:noWrap/>
            <w:vAlign w:val="center"/>
            <w:hideMark/>
          </w:tcPr>
          <w:p w:rsidR="008B7B74" w:rsidRDefault="008B7B74">
            <w:pPr>
              <w:pStyle w:val="120"/>
            </w:pPr>
            <w:r>
              <w:t>39,09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53</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Смоленская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E0E283"/>
            <w:noWrap/>
            <w:vAlign w:val="center"/>
            <w:hideMark/>
          </w:tcPr>
          <w:p w:rsidR="008B7B74" w:rsidRDefault="008B7B74">
            <w:pPr>
              <w:pStyle w:val="120"/>
            </w:pPr>
            <w:r>
              <w:t>43,43</w:t>
            </w:r>
          </w:p>
        </w:tc>
        <w:tc>
          <w:tcPr>
            <w:tcW w:w="549"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39,97</w:t>
            </w:r>
          </w:p>
        </w:tc>
        <w:tc>
          <w:tcPr>
            <w:tcW w:w="549" w:type="pct"/>
            <w:tcBorders>
              <w:top w:val="single" w:sz="4" w:space="0" w:color="auto"/>
              <w:left w:val="single" w:sz="4" w:space="0" w:color="auto"/>
              <w:bottom w:val="single" w:sz="4" w:space="0" w:color="auto"/>
              <w:right w:val="single" w:sz="4" w:space="0" w:color="auto"/>
            </w:tcBorders>
            <w:shd w:val="clear" w:color="auto" w:fill="FEE582"/>
            <w:noWrap/>
            <w:vAlign w:val="center"/>
            <w:hideMark/>
          </w:tcPr>
          <w:p w:rsidR="008B7B74" w:rsidRDefault="008B7B74">
            <w:pPr>
              <w:pStyle w:val="120"/>
            </w:pPr>
            <w:r>
              <w:t>38,81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28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54</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Ненецкий автономный округ</w:t>
            </w:r>
          </w:p>
        </w:tc>
        <w:tc>
          <w:tcPr>
            <w:tcW w:w="549" w:type="pct"/>
            <w:tcBorders>
              <w:top w:val="single" w:sz="4" w:space="0" w:color="auto"/>
              <w:left w:val="single" w:sz="4" w:space="0" w:color="auto"/>
              <w:bottom w:val="single" w:sz="4" w:space="0" w:color="auto"/>
              <w:right w:val="single" w:sz="4" w:space="0" w:color="auto"/>
            </w:tcBorders>
            <w:shd w:val="clear" w:color="auto" w:fill="FDC67D"/>
            <w:noWrap/>
            <w:vAlign w:val="center"/>
            <w:hideMark/>
          </w:tcPr>
          <w:p w:rsidR="008B7B74" w:rsidRDefault="008B7B74">
            <w:pPr>
              <w:pStyle w:val="120"/>
            </w:pPr>
            <w:r>
              <w:t>31,93</w:t>
            </w:r>
          </w:p>
        </w:tc>
        <w:tc>
          <w:tcPr>
            <w:tcW w:w="549"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39,73</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38,49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55</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Омская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0E784"/>
            <w:noWrap/>
            <w:vAlign w:val="center"/>
            <w:hideMark/>
          </w:tcPr>
          <w:p w:rsidR="008B7B74" w:rsidRDefault="008B7B74">
            <w:pPr>
              <w:pStyle w:val="120"/>
            </w:pPr>
            <w:r>
              <w:t>41,74</w:t>
            </w:r>
          </w:p>
        </w:tc>
        <w:tc>
          <w:tcPr>
            <w:tcW w:w="549" w:type="pct"/>
            <w:tcBorders>
              <w:top w:val="single" w:sz="4" w:space="0" w:color="auto"/>
              <w:left w:val="single" w:sz="4" w:space="0" w:color="auto"/>
              <w:bottom w:val="single" w:sz="4" w:space="0" w:color="auto"/>
              <w:right w:val="single" w:sz="4" w:space="0" w:color="auto"/>
            </w:tcBorders>
            <w:shd w:val="clear" w:color="auto" w:fill="FEE683"/>
            <w:noWrap/>
            <w:vAlign w:val="center"/>
            <w:hideMark/>
          </w:tcPr>
          <w:p w:rsidR="008B7B74" w:rsidRDefault="008B7B74">
            <w:pPr>
              <w:pStyle w:val="120"/>
            </w:pPr>
            <w:r>
              <w:t>38,97</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38,49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Хабаровский край</w:t>
            </w:r>
          </w:p>
        </w:tc>
        <w:tc>
          <w:tcPr>
            <w:tcW w:w="549" w:type="pct"/>
            <w:tcBorders>
              <w:top w:val="single" w:sz="4" w:space="0" w:color="auto"/>
              <w:left w:val="single" w:sz="4" w:space="0" w:color="auto"/>
              <w:bottom w:val="single" w:sz="4" w:space="0" w:color="auto"/>
              <w:right w:val="single" w:sz="4" w:space="0" w:color="auto"/>
            </w:tcBorders>
            <w:shd w:val="clear" w:color="auto" w:fill="FDCF7E"/>
            <w:noWrap/>
            <w:vAlign w:val="center"/>
            <w:hideMark/>
          </w:tcPr>
          <w:p w:rsidR="008B7B74" w:rsidRDefault="008B7B74">
            <w:pPr>
              <w:pStyle w:val="120"/>
            </w:pPr>
            <w:r>
              <w:t>33,77</w:t>
            </w:r>
          </w:p>
        </w:tc>
        <w:tc>
          <w:tcPr>
            <w:tcW w:w="549"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37,88</w:t>
            </w:r>
          </w:p>
        </w:tc>
        <w:tc>
          <w:tcPr>
            <w:tcW w:w="549"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38,37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57</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Белгородская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0"/>
            </w:pPr>
            <w:r>
              <w:t>34,97</w:t>
            </w:r>
          </w:p>
        </w:tc>
        <w:tc>
          <w:tcPr>
            <w:tcW w:w="549"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39,35</w:t>
            </w:r>
          </w:p>
        </w:tc>
        <w:tc>
          <w:tcPr>
            <w:tcW w:w="549" w:type="pct"/>
            <w:tcBorders>
              <w:top w:val="single" w:sz="4" w:space="0" w:color="auto"/>
              <w:left w:val="single" w:sz="4" w:space="0" w:color="auto"/>
              <w:bottom w:val="single" w:sz="4" w:space="0" w:color="auto"/>
              <w:right w:val="single" w:sz="4" w:space="0" w:color="auto"/>
            </w:tcBorders>
            <w:shd w:val="clear" w:color="auto" w:fill="FEE282"/>
            <w:noWrap/>
            <w:vAlign w:val="center"/>
            <w:hideMark/>
          </w:tcPr>
          <w:p w:rsidR="008B7B74" w:rsidRDefault="008B7B74">
            <w:pPr>
              <w:pStyle w:val="120"/>
            </w:pPr>
            <w:r>
              <w:t>38,13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58</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Мордовия</w:t>
            </w:r>
          </w:p>
        </w:tc>
        <w:tc>
          <w:tcPr>
            <w:tcW w:w="549" w:type="pct"/>
            <w:tcBorders>
              <w:top w:val="single" w:sz="4" w:space="0" w:color="auto"/>
              <w:left w:val="single" w:sz="4" w:space="0" w:color="auto"/>
              <w:bottom w:val="single" w:sz="4" w:space="0" w:color="auto"/>
              <w:right w:val="single" w:sz="4" w:space="0" w:color="auto"/>
            </w:tcBorders>
            <w:shd w:val="clear" w:color="auto" w:fill="FEDC81"/>
            <w:noWrap/>
            <w:vAlign w:val="center"/>
            <w:hideMark/>
          </w:tcPr>
          <w:p w:rsidR="008B7B74" w:rsidRDefault="008B7B74">
            <w:pPr>
              <w:pStyle w:val="120"/>
            </w:pPr>
            <w:r>
              <w:t>36,72</w:t>
            </w:r>
          </w:p>
        </w:tc>
        <w:tc>
          <w:tcPr>
            <w:tcW w:w="549" w:type="pct"/>
            <w:tcBorders>
              <w:top w:val="single" w:sz="4" w:space="0" w:color="auto"/>
              <w:left w:val="single" w:sz="4" w:space="0" w:color="auto"/>
              <w:bottom w:val="single" w:sz="4" w:space="0" w:color="auto"/>
              <w:right w:val="single" w:sz="4" w:space="0" w:color="auto"/>
            </w:tcBorders>
            <w:shd w:val="clear" w:color="auto" w:fill="FED980"/>
            <w:noWrap/>
            <w:vAlign w:val="center"/>
            <w:hideMark/>
          </w:tcPr>
          <w:p w:rsidR="008B7B74" w:rsidRDefault="008B7B74">
            <w:pPr>
              <w:pStyle w:val="120"/>
            </w:pPr>
            <w:r>
              <w:t>36,15</w:t>
            </w:r>
          </w:p>
        </w:tc>
        <w:tc>
          <w:tcPr>
            <w:tcW w:w="549"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37,94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59</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Алтайский край</w:t>
            </w:r>
          </w:p>
        </w:tc>
        <w:tc>
          <w:tcPr>
            <w:tcW w:w="549" w:type="pct"/>
            <w:tcBorders>
              <w:top w:val="single" w:sz="4" w:space="0" w:color="auto"/>
              <w:left w:val="single" w:sz="4" w:space="0" w:color="auto"/>
              <w:bottom w:val="single" w:sz="4" w:space="0" w:color="auto"/>
              <w:right w:val="single" w:sz="4" w:space="0" w:color="auto"/>
            </w:tcBorders>
            <w:shd w:val="clear" w:color="auto" w:fill="E2E383"/>
            <w:noWrap/>
            <w:vAlign w:val="center"/>
            <w:hideMark/>
          </w:tcPr>
          <w:p w:rsidR="008B7B74" w:rsidRDefault="008B7B74">
            <w:pPr>
              <w:pStyle w:val="120"/>
            </w:pPr>
            <w:r>
              <w:t>43,16</w:t>
            </w:r>
          </w:p>
        </w:tc>
        <w:tc>
          <w:tcPr>
            <w:tcW w:w="549" w:type="pct"/>
            <w:tcBorders>
              <w:top w:val="single" w:sz="4" w:space="0" w:color="auto"/>
              <w:left w:val="single" w:sz="4" w:space="0" w:color="auto"/>
              <w:bottom w:val="single" w:sz="4" w:space="0" w:color="auto"/>
              <w:right w:val="single" w:sz="4" w:space="0" w:color="auto"/>
            </w:tcBorders>
            <w:shd w:val="clear" w:color="auto" w:fill="FEE883"/>
            <w:noWrap/>
            <w:vAlign w:val="center"/>
            <w:hideMark/>
          </w:tcPr>
          <w:p w:rsidR="008B7B74" w:rsidRDefault="008B7B74">
            <w:pPr>
              <w:pStyle w:val="120"/>
            </w:pPr>
            <w:r>
              <w:t>39,56</w:t>
            </w:r>
          </w:p>
        </w:tc>
        <w:tc>
          <w:tcPr>
            <w:tcW w:w="549" w:type="pct"/>
            <w:tcBorders>
              <w:top w:val="single" w:sz="4" w:space="0" w:color="auto"/>
              <w:left w:val="single" w:sz="4" w:space="0" w:color="auto"/>
              <w:bottom w:val="single" w:sz="4" w:space="0" w:color="auto"/>
              <w:right w:val="single" w:sz="4" w:space="0" w:color="auto"/>
            </w:tcBorders>
            <w:shd w:val="clear" w:color="auto" w:fill="FEE081"/>
            <w:noWrap/>
            <w:vAlign w:val="center"/>
            <w:hideMark/>
          </w:tcPr>
          <w:p w:rsidR="008B7B74" w:rsidRDefault="008B7B74">
            <w:pPr>
              <w:pStyle w:val="120"/>
            </w:pPr>
            <w:r>
              <w:t>37,68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60</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Тульская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39,69</w:t>
            </w:r>
          </w:p>
        </w:tc>
        <w:tc>
          <w:tcPr>
            <w:tcW w:w="549" w:type="pct"/>
            <w:tcBorders>
              <w:top w:val="single" w:sz="4" w:space="0" w:color="auto"/>
              <w:left w:val="single" w:sz="4" w:space="0" w:color="auto"/>
              <w:bottom w:val="single" w:sz="4" w:space="0" w:color="auto"/>
              <w:right w:val="single" w:sz="4" w:space="0" w:color="auto"/>
            </w:tcBorders>
            <w:shd w:val="clear" w:color="auto" w:fill="FEE282"/>
            <w:noWrap/>
            <w:vAlign w:val="center"/>
            <w:hideMark/>
          </w:tcPr>
          <w:p w:rsidR="008B7B74" w:rsidRDefault="008B7B74">
            <w:pPr>
              <w:pStyle w:val="120"/>
            </w:pPr>
            <w:r>
              <w:t>38,15</w:t>
            </w:r>
          </w:p>
        </w:tc>
        <w:tc>
          <w:tcPr>
            <w:tcW w:w="549" w:type="pct"/>
            <w:tcBorders>
              <w:top w:val="single" w:sz="4" w:space="0" w:color="auto"/>
              <w:left w:val="single" w:sz="4" w:space="0" w:color="auto"/>
              <w:bottom w:val="single" w:sz="4" w:space="0" w:color="auto"/>
              <w:right w:val="single" w:sz="4" w:space="0" w:color="auto"/>
            </w:tcBorders>
            <w:shd w:val="clear" w:color="auto" w:fill="FEDF81"/>
            <w:noWrap/>
            <w:vAlign w:val="center"/>
            <w:hideMark/>
          </w:tcPr>
          <w:p w:rsidR="008B7B74" w:rsidRDefault="008B7B74">
            <w:pPr>
              <w:pStyle w:val="120"/>
            </w:pPr>
            <w:r>
              <w:t>37,55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61</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Саха (Якутия)</w:t>
            </w:r>
          </w:p>
        </w:tc>
        <w:tc>
          <w:tcPr>
            <w:tcW w:w="549" w:type="pct"/>
            <w:tcBorders>
              <w:top w:val="single" w:sz="4" w:space="0" w:color="auto"/>
              <w:left w:val="single" w:sz="4" w:space="0" w:color="auto"/>
              <w:bottom w:val="single" w:sz="4" w:space="0" w:color="auto"/>
              <w:right w:val="single" w:sz="4" w:space="0" w:color="auto"/>
            </w:tcBorders>
            <w:shd w:val="clear" w:color="auto" w:fill="FCC07B"/>
            <w:noWrap/>
            <w:vAlign w:val="center"/>
            <w:hideMark/>
          </w:tcPr>
          <w:p w:rsidR="008B7B74" w:rsidRDefault="008B7B74">
            <w:pPr>
              <w:pStyle w:val="120"/>
            </w:pPr>
            <w:r>
              <w:t>30,44</w:t>
            </w:r>
          </w:p>
        </w:tc>
        <w:tc>
          <w:tcPr>
            <w:tcW w:w="549" w:type="pct"/>
            <w:tcBorders>
              <w:top w:val="single" w:sz="4" w:space="0" w:color="auto"/>
              <w:left w:val="single" w:sz="4" w:space="0" w:color="auto"/>
              <w:bottom w:val="single" w:sz="4" w:space="0" w:color="auto"/>
              <w:right w:val="single" w:sz="4" w:space="0" w:color="auto"/>
            </w:tcBorders>
            <w:shd w:val="clear" w:color="auto" w:fill="FDC57C"/>
            <w:noWrap/>
            <w:vAlign w:val="center"/>
            <w:hideMark/>
          </w:tcPr>
          <w:p w:rsidR="008B7B74" w:rsidRDefault="008B7B74">
            <w:pPr>
              <w:pStyle w:val="120"/>
            </w:pPr>
            <w:r>
              <w:t>31,69</w:t>
            </w:r>
          </w:p>
        </w:tc>
        <w:tc>
          <w:tcPr>
            <w:tcW w:w="549" w:type="pct"/>
            <w:tcBorders>
              <w:top w:val="single" w:sz="4" w:space="0" w:color="auto"/>
              <w:left w:val="single" w:sz="4" w:space="0" w:color="auto"/>
              <w:bottom w:val="single" w:sz="4" w:space="0" w:color="auto"/>
              <w:right w:val="single" w:sz="4" w:space="0" w:color="auto"/>
            </w:tcBorders>
            <w:shd w:val="clear" w:color="auto" w:fill="FEDF81"/>
            <w:noWrap/>
            <w:vAlign w:val="center"/>
            <w:hideMark/>
          </w:tcPr>
          <w:p w:rsidR="008B7B74" w:rsidRDefault="008B7B74">
            <w:pPr>
              <w:pStyle w:val="120"/>
            </w:pPr>
            <w:r>
              <w:t>37,47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62</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Алтай</w:t>
            </w:r>
          </w:p>
        </w:tc>
        <w:tc>
          <w:tcPr>
            <w:tcW w:w="549" w:type="pct"/>
            <w:tcBorders>
              <w:top w:val="single" w:sz="4" w:space="0" w:color="auto"/>
              <w:left w:val="single" w:sz="4" w:space="0" w:color="auto"/>
              <w:bottom w:val="single" w:sz="4" w:space="0" w:color="auto"/>
              <w:right w:val="single" w:sz="4" w:space="0" w:color="auto"/>
            </w:tcBorders>
            <w:shd w:val="clear" w:color="auto" w:fill="FED880"/>
            <w:noWrap/>
            <w:vAlign w:val="center"/>
            <w:hideMark/>
          </w:tcPr>
          <w:p w:rsidR="008B7B74" w:rsidRDefault="008B7B74">
            <w:pPr>
              <w:pStyle w:val="120"/>
            </w:pPr>
            <w:r>
              <w:t>35,96</w:t>
            </w:r>
          </w:p>
        </w:tc>
        <w:tc>
          <w:tcPr>
            <w:tcW w:w="549"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37,01</w:t>
            </w:r>
          </w:p>
        </w:tc>
        <w:tc>
          <w:tcPr>
            <w:tcW w:w="549" w:type="pct"/>
            <w:tcBorders>
              <w:top w:val="single" w:sz="4" w:space="0" w:color="auto"/>
              <w:left w:val="single" w:sz="4" w:space="0" w:color="auto"/>
              <w:bottom w:val="single" w:sz="4" w:space="0" w:color="auto"/>
              <w:right w:val="single" w:sz="4" w:space="0" w:color="auto"/>
            </w:tcBorders>
            <w:shd w:val="clear" w:color="auto" w:fill="FEDE81"/>
            <w:noWrap/>
            <w:vAlign w:val="center"/>
            <w:hideMark/>
          </w:tcPr>
          <w:p w:rsidR="008B7B74" w:rsidRDefault="008B7B74">
            <w:pPr>
              <w:pStyle w:val="120"/>
            </w:pPr>
            <w:r>
              <w:t>37,30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63</w:t>
            </w:r>
          </w:p>
        </w:tc>
      </w:tr>
      <w:tr w:rsidR="008B7B74" w:rsidTr="008B7B74">
        <w:trPr>
          <w:trHeight w:val="315"/>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Тверская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2E784"/>
            <w:noWrap/>
            <w:vAlign w:val="center"/>
            <w:hideMark/>
          </w:tcPr>
          <w:p w:rsidR="008B7B74" w:rsidRDefault="008B7B74">
            <w:pPr>
              <w:pStyle w:val="120"/>
            </w:pPr>
            <w:r>
              <w:t>41,55</w:t>
            </w:r>
          </w:p>
        </w:tc>
        <w:tc>
          <w:tcPr>
            <w:tcW w:w="549" w:type="pct"/>
            <w:tcBorders>
              <w:top w:val="single" w:sz="4" w:space="0" w:color="auto"/>
              <w:left w:val="single" w:sz="4" w:space="0" w:color="auto"/>
              <w:bottom w:val="single" w:sz="4" w:space="0" w:color="auto"/>
              <w:right w:val="single" w:sz="4" w:space="0" w:color="auto"/>
            </w:tcBorders>
            <w:shd w:val="clear" w:color="auto" w:fill="FEE582"/>
            <w:noWrap/>
            <w:vAlign w:val="center"/>
            <w:hideMark/>
          </w:tcPr>
          <w:p w:rsidR="008B7B74" w:rsidRDefault="008B7B74">
            <w:pPr>
              <w:pStyle w:val="120"/>
            </w:pPr>
            <w:r>
              <w:t>38,85</w:t>
            </w:r>
          </w:p>
        </w:tc>
        <w:tc>
          <w:tcPr>
            <w:tcW w:w="549"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37,12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45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64</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Владимирская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0E784"/>
            <w:noWrap/>
            <w:vAlign w:val="center"/>
            <w:hideMark/>
          </w:tcPr>
          <w:p w:rsidR="008B7B74" w:rsidRDefault="008B7B74">
            <w:pPr>
              <w:pStyle w:val="120"/>
            </w:pPr>
            <w:r>
              <w:t>41,69</w:t>
            </w:r>
          </w:p>
        </w:tc>
        <w:tc>
          <w:tcPr>
            <w:tcW w:w="549" w:type="pct"/>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0"/>
            </w:pPr>
            <w:r>
              <w:t>35,73</w:t>
            </w:r>
          </w:p>
        </w:tc>
        <w:tc>
          <w:tcPr>
            <w:tcW w:w="549" w:type="pct"/>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0"/>
            </w:pPr>
            <w:r>
              <w:t>35,74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38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65</w:t>
            </w:r>
          </w:p>
        </w:tc>
      </w:tr>
      <w:tr w:rsidR="008B7B74" w:rsidTr="008B7B74">
        <w:trPr>
          <w:trHeight w:val="28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Волгоградская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DC87D"/>
            <w:noWrap/>
            <w:vAlign w:val="center"/>
            <w:hideMark/>
          </w:tcPr>
          <w:p w:rsidR="008B7B74" w:rsidRDefault="008B7B74">
            <w:pPr>
              <w:pStyle w:val="120"/>
            </w:pPr>
            <w:r>
              <w:t>32,23</w:t>
            </w:r>
          </w:p>
        </w:tc>
        <w:tc>
          <w:tcPr>
            <w:tcW w:w="549" w:type="pct"/>
            <w:tcBorders>
              <w:top w:val="single" w:sz="4" w:space="0" w:color="auto"/>
              <w:left w:val="single" w:sz="4" w:space="0" w:color="auto"/>
              <w:bottom w:val="single" w:sz="4" w:space="0" w:color="auto"/>
              <w:right w:val="single" w:sz="4" w:space="0" w:color="auto"/>
            </w:tcBorders>
            <w:shd w:val="clear" w:color="auto" w:fill="FDD07E"/>
            <w:noWrap/>
            <w:vAlign w:val="center"/>
            <w:hideMark/>
          </w:tcPr>
          <w:p w:rsidR="008B7B74" w:rsidRDefault="008B7B74">
            <w:pPr>
              <w:pStyle w:val="120"/>
            </w:pPr>
            <w:r>
              <w:t>34,12</w:t>
            </w:r>
          </w:p>
        </w:tc>
        <w:tc>
          <w:tcPr>
            <w:tcW w:w="549" w:type="pct"/>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0"/>
            </w:pPr>
            <w:r>
              <w:t>35,71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66</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Ямало-Ненецкий автономный округ</w:t>
            </w:r>
          </w:p>
        </w:tc>
        <w:tc>
          <w:tcPr>
            <w:tcW w:w="549" w:type="pct"/>
            <w:tcBorders>
              <w:top w:val="single" w:sz="4" w:space="0" w:color="auto"/>
              <w:left w:val="single" w:sz="4" w:space="0" w:color="auto"/>
              <w:bottom w:val="single" w:sz="4" w:space="0" w:color="auto"/>
              <w:right w:val="single" w:sz="4" w:space="0" w:color="auto"/>
            </w:tcBorders>
            <w:shd w:val="clear" w:color="auto" w:fill="FDCB7D"/>
            <w:noWrap/>
            <w:vAlign w:val="center"/>
            <w:hideMark/>
          </w:tcPr>
          <w:p w:rsidR="008B7B74" w:rsidRDefault="008B7B74">
            <w:pPr>
              <w:pStyle w:val="120"/>
            </w:pPr>
            <w:r>
              <w:t>32,86</w:t>
            </w:r>
          </w:p>
        </w:tc>
        <w:tc>
          <w:tcPr>
            <w:tcW w:w="549" w:type="pct"/>
            <w:tcBorders>
              <w:top w:val="single" w:sz="4" w:space="0" w:color="auto"/>
              <w:left w:val="single" w:sz="4" w:space="0" w:color="auto"/>
              <w:bottom w:val="single" w:sz="4" w:space="0" w:color="auto"/>
              <w:right w:val="single" w:sz="4" w:space="0" w:color="auto"/>
            </w:tcBorders>
            <w:shd w:val="clear" w:color="auto" w:fill="FEDC81"/>
            <w:noWrap/>
            <w:vAlign w:val="center"/>
            <w:hideMark/>
          </w:tcPr>
          <w:p w:rsidR="008B7B74" w:rsidRDefault="008B7B74">
            <w:pPr>
              <w:pStyle w:val="120"/>
            </w:pPr>
            <w:r>
              <w:t>36,79</w:t>
            </w:r>
          </w:p>
        </w:tc>
        <w:tc>
          <w:tcPr>
            <w:tcW w:w="549" w:type="pct"/>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0"/>
            </w:pPr>
            <w:r>
              <w:t>35,57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67</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Ставропольский край</w:t>
            </w:r>
          </w:p>
        </w:tc>
        <w:tc>
          <w:tcPr>
            <w:tcW w:w="549" w:type="pct"/>
            <w:tcBorders>
              <w:top w:val="single" w:sz="4" w:space="0" w:color="auto"/>
              <w:left w:val="single" w:sz="4" w:space="0" w:color="auto"/>
              <w:bottom w:val="single" w:sz="4" w:space="0" w:color="auto"/>
              <w:right w:val="single" w:sz="4" w:space="0" w:color="auto"/>
            </w:tcBorders>
            <w:shd w:val="clear" w:color="auto" w:fill="FCC27C"/>
            <w:noWrap/>
            <w:vAlign w:val="center"/>
            <w:hideMark/>
          </w:tcPr>
          <w:p w:rsidR="008B7B74" w:rsidRDefault="008B7B74">
            <w:pPr>
              <w:pStyle w:val="120"/>
            </w:pPr>
            <w:r>
              <w:t>30,92</w:t>
            </w:r>
          </w:p>
        </w:tc>
        <w:tc>
          <w:tcPr>
            <w:tcW w:w="549"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35,56</w:t>
            </w:r>
          </w:p>
        </w:tc>
        <w:tc>
          <w:tcPr>
            <w:tcW w:w="549" w:type="pct"/>
            <w:tcBorders>
              <w:top w:val="single" w:sz="4" w:space="0" w:color="auto"/>
              <w:left w:val="single" w:sz="4" w:space="0" w:color="auto"/>
              <w:bottom w:val="single" w:sz="4" w:space="0" w:color="auto"/>
              <w:right w:val="single" w:sz="4" w:space="0" w:color="auto"/>
            </w:tcBorders>
            <w:shd w:val="clear" w:color="auto" w:fill="FDD67F"/>
            <w:noWrap/>
            <w:vAlign w:val="center"/>
            <w:hideMark/>
          </w:tcPr>
          <w:p w:rsidR="008B7B74" w:rsidRDefault="008B7B74">
            <w:pPr>
              <w:pStyle w:val="120"/>
            </w:pPr>
            <w:r>
              <w:t>35,35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68</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Тюменская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DD17F"/>
            <w:noWrap/>
            <w:vAlign w:val="center"/>
            <w:hideMark/>
          </w:tcPr>
          <w:p w:rsidR="008B7B74" w:rsidRDefault="008B7B74">
            <w:pPr>
              <w:pStyle w:val="120"/>
            </w:pPr>
            <w:r>
              <w:t>34,30</w:t>
            </w:r>
          </w:p>
        </w:tc>
        <w:tc>
          <w:tcPr>
            <w:tcW w:w="549" w:type="pct"/>
            <w:tcBorders>
              <w:top w:val="single" w:sz="4" w:space="0" w:color="auto"/>
              <w:left w:val="single" w:sz="4" w:space="0" w:color="auto"/>
              <w:bottom w:val="single" w:sz="4" w:space="0" w:color="auto"/>
              <w:right w:val="single" w:sz="4" w:space="0" w:color="auto"/>
            </w:tcBorders>
            <w:shd w:val="clear" w:color="auto" w:fill="FDCF7E"/>
            <w:noWrap/>
            <w:vAlign w:val="center"/>
            <w:hideMark/>
          </w:tcPr>
          <w:p w:rsidR="008B7B74" w:rsidRDefault="008B7B74">
            <w:pPr>
              <w:pStyle w:val="120"/>
            </w:pPr>
            <w:r>
              <w:t>33,91</w:t>
            </w:r>
          </w:p>
        </w:tc>
        <w:tc>
          <w:tcPr>
            <w:tcW w:w="549" w:type="pct"/>
            <w:tcBorders>
              <w:top w:val="single" w:sz="4" w:space="0" w:color="auto"/>
              <w:left w:val="single" w:sz="4" w:space="0" w:color="auto"/>
              <w:bottom w:val="single" w:sz="4" w:space="0" w:color="auto"/>
              <w:right w:val="single" w:sz="4" w:space="0" w:color="auto"/>
            </w:tcBorders>
            <w:shd w:val="clear" w:color="auto" w:fill="FDD57F"/>
            <w:noWrap/>
            <w:vAlign w:val="center"/>
            <w:hideMark/>
          </w:tcPr>
          <w:p w:rsidR="008B7B74" w:rsidRDefault="008B7B74">
            <w:pPr>
              <w:pStyle w:val="120"/>
            </w:pPr>
            <w:r>
              <w:t>35,24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69</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Псковская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38,52</w:t>
            </w:r>
          </w:p>
        </w:tc>
        <w:tc>
          <w:tcPr>
            <w:tcW w:w="549" w:type="pct"/>
            <w:tcBorders>
              <w:top w:val="single" w:sz="4" w:space="0" w:color="auto"/>
              <w:left w:val="single" w:sz="4" w:space="0" w:color="auto"/>
              <w:bottom w:val="single" w:sz="4" w:space="0" w:color="auto"/>
              <w:right w:val="single" w:sz="4" w:space="0" w:color="auto"/>
            </w:tcBorders>
            <w:shd w:val="clear" w:color="auto" w:fill="FDD57F"/>
            <w:noWrap/>
            <w:vAlign w:val="center"/>
            <w:hideMark/>
          </w:tcPr>
          <w:p w:rsidR="008B7B74" w:rsidRDefault="008B7B74">
            <w:pPr>
              <w:pStyle w:val="120"/>
            </w:pPr>
            <w:r>
              <w:t>35,30</w:t>
            </w:r>
          </w:p>
        </w:tc>
        <w:tc>
          <w:tcPr>
            <w:tcW w:w="549" w:type="pct"/>
            <w:tcBorders>
              <w:top w:val="single" w:sz="4" w:space="0" w:color="auto"/>
              <w:left w:val="single" w:sz="4" w:space="0" w:color="auto"/>
              <w:bottom w:val="single" w:sz="4" w:space="0" w:color="auto"/>
              <w:right w:val="single" w:sz="4" w:space="0" w:color="auto"/>
            </w:tcBorders>
            <w:shd w:val="clear" w:color="auto" w:fill="FDD07E"/>
            <w:noWrap/>
            <w:vAlign w:val="center"/>
            <w:hideMark/>
          </w:tcPr>
          <w:p w:rsidR="008B7B74" w:rsidRDefault="008B7B74">
            <w:pPr>
              <w:pStyle w:val="120"/>
            </w:pPr>
            <w:r>
              <w:t>34,02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70</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Карачаево-Черкесская Республика</w:t>
            </w:r>
          </w:p>
        </w:tc>
        <w:tc>
          <w:tcPr>
            <w:tcW w:w="549" w:type="pct"/>
            <w:tcBorders>
              <w:top w:val="single" w:sz="4" w:space="0" w:color="auto"/>
              <w:left w:val="single" w:sz="4" w:space="0" w:color="auto"/>
              <w:bottom w:val="single" w:sz="4" w:space="0" w:color="auto"/>
              <w:right w:val="single" w:sz="4" w:space="0" w:color="auto"/>
            </w:tcBorders>
            <w:shd w:val="clear" w:color="auto" w:fill="FA9573"/>
            <w:noWrap/>
            <w:vAlign w:val="center"/>
            <w:hideMark/>
          </w:tcPr>
          <w:p w:rsidR="008B7B74" w:rsidRDefault="008B7B74">
            <w:pPr>
              <w:pStyle w:val="120"/>
            </w:pPr>
            <w:r>
              <w:t>20,85</w:t>
            </w:r>
          </w:p>
        </w:tc>
        <w:tc>
          <w:tcPr>
            <w:tcW w:w="549" w:type="pct"/>
            <w:tcBorders>
              <w:top w:val="single" w:sz="4" w:space="0" w:color="auto"/>
              <w:left w:val="single" w:sz="4" w:space="0" w:color="auto"/>
              <w:bottom w:val="single" w:sz="4" w:space="0" w:color="auto"/>
              <w:right w:val="single" w:sz="4" w:space="0" w:color="auto"/>
            </w:tcBorders>
            <w:shd w:val="clear" w:color="auto" w:fill="FDD17F"/>
            <w:noWrap/>
            <w:vAlign w:val="center"/>
            <w:hideMark/>
          </w:tcPr>
          <w:p w:rsidR="008B7B74" w:rsidRDefault="008B7B74">
            <w:pPr>
              <w:pStyle w:val="120"/>
            </w:pPr>
            <w:r>
              <w:t>34,41</w:t>
            </w:r>
          </w:p>
        </w:tc>
        <w:tc>
          <w:tcPr>
            <w:tcW w:w="549" w:type="pct"/>
            <w:tcBorders>
              <w:top w:val="single" w:sz="4" w:space="0" w:color="auto"/>
              <w:left w:val="single" w:sz="4" w:space="0" w:color="auto"/>
              <w:bottom w:val="single" w:sz="4" w:space="0" w:color="auto"/>
              <w:right w:val="single" w:sz="4" w:space="0" w:color="auto"/>
            </w:tcBorders>
            <w:shd w:val="clear" w:color="auto" w:fill="FDCF7E"/>
            <w:noWrap/>
            <w:vAlign w:val="center"/>
            <w:hideMark/>
          </w:tcPr>
          <w:p w:rsidR="008B7B74" w:rsidRDefault="008B7B74">
            <w:pPr>
              <w:pStyle w:val="120"/>
            </w:pPr>
            <w:r>
              <w:t>33,95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71</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Сахалинская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DC77D"/>
            <w:noWrap/>
            <w:vAlign w:val="center"/>
            <w:hideMark/>
          </w:tcPr>
          <w:p w:rsidR="008B7B74" w:rsidRDefault="008B7B74">
            <w:pPr>
              <w:pStyle w:val="120"/>
            </w:pPr>
            <w:r>
              <w:t>32,03</w:t>
            </w:r>
          </w:p>
        </w:tc>
        <w:tc>
          <w:tcPr>
            <w:tcW w:w="549" w:type="pct"/>
            <w:tcBorders>
              <w:top w:val="single" w:sz="4" w:space="0" w:color="auto"/>
              <w:left w:val="single" w:sz="4" w:space="0" w:color="auto"/>
              <w:bottom w:val="single" w:sz="4" w:space="0" w:color="auto"/>
              <w:right w:val="single" w:sz="4" w:space="0" w:color="auto"/>
            </w:tcBorders>
            <w:shd w:val="clear" w:color="auto" w:fill="FDD17F"/>
            <w:noWrap/>
            <w:vAlign w:val="center"/>
            <w:hideMark/>
          </w:tcPr>
          <w:p w:rsidR="008B7B74" w:rsidRDefault="008B7B74">
            <w:pPr>
              <w:pStyle w:val="120"/>
            </w:pPr>
            <w:r>
              <w:t>34,31</w:t>
            </w:r>
          </w:p>
        </w:tc>
        <w:tc>
          <w:tcPr>
            <w:tcW w:w="549" w:type="pct"/>
            <w:tcBorders>
              <w:top w:val="single" w:sz="4" w:space="0" w:color="auto"/>
              <w:left w:val="single" w:sz="4" w:space="0" w:color="auto"/>
              <w:bottom w:val="single" w:sz="4" w:space="0" w:color="auto"/>
              <w:right w:val="single" w:sz="4" w:space="0" w:color="auto"/>
            </w:tcBorders>
            <w:shd w:val="clear" w:color="auto" w:fill="FDCC7E"/>
            <w:noWrap/>
            <w:vAlign w:val="center"/>
            <w:hideMark/>
          </w:tcPr>
          <w:p w:rsidR="008B7B74" w:rsidRDefault="008B7B74">
            <w:pPr>
              <w:pStyle w:val="120"/>
            </w:pPr>
            <w:r>
              <w:t>33,26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72</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Забайкальский край</w:t>
            </w:r>
          </w:p>
        </w:tc>
        <w:tc>
          <w:tcPr>
            <w:tcW w:w="549" w:type="pct"/>
            <w:tcBorders>
              <w:top w:val="single" w:sz="4" w:space="0" w:color="auto"/>
              <w:left w:val="single" w:sz="4" w:space="0" w:color="auto"/>
              <w:bottom w:val="single" w:sz="4" w:space="0" w:color="auto"/>
              <w:right w:val="single" w:sz="4" w:space="0" w:color="auto"/>
            </w:tcBorders>
            <w:shd w:val="clear" w:color="auto" w:fill="FBAF78"/>
            <w:noWrap/>
            <w:vAlign w:val="center"/>
            <w:hideMark/>
          </w:tcPr>
          <w:p w:rsidR="008B7B74" w:rsidRDefault="008B7B74">
            <w:pPr>
              <w:pStyle w:val="120"/>
            </w:pPr>
            <w:r>
              <w:t>26,67</w:t>
            </w:r>
          </w:p>
        </w:tc>
        <w:tc>
          <w:tcPr>
            <w:tcW w:w="549" w:type="pct"/>
            <w:tcBorders>
              <w:top w:val="single" w:sz="4" w:space="0" w:color="auto"/>
              <w:left w:val="single" w:sz="4" w:space="0" w:color="auto"/>
              <w:bottom w:val="single" w:sz="4" w:space="0" w:color="auto"/>
              <w:right w:val="single" w:sz="4" w:space="0" w:color="auto"/>
            </w:tcBorders>
            <w:shd w:val="clear" w:color="auto" w:fill="FCBB7A"/>
            <w:noWrap/>
            <w:vAlign w:val="center"/>
            <w:hideMark/>
          </w:tcPr>
          <w:p w:rsidR="008B7B74" w:rsidRDefault="008B7B74">
            <w:pPr>
              <w:pStyle w:val="120"/>
            </w:pPr>
            <w:r>
              <w:t>29,25</w:t>
            </w:r>
          </w:p>
        </w:tc>
        <w:tc>
          <w:tcPr>
            <w:tcW w:w="549" w:type="pct"/>
            <w:tcBorders>
              <w:top w:val="single" w:sz="4" w:space="0" w:color="auto"/>
              <w:left w:val="single" w:sz="4" w:space="0" w:color="auto"/>
              <w:bottom w:val="single" w:sz="4" w:space="0" w:color="auto"/>
              <w:right w:val="single" w:sz="4" w:space="0" w:color="auto"/>
            </w:tcBorders>
            <w:shd w:val="clear" w:color="auto" w:fill="FDC87D"/>
            <w:noWrap/>
            <w:vAlign w:val="center"/>
            <w:hideMark/>
          </w:tcPr>
          <w:p w:rsidR="008B7B74" w:rsidRDefault="008B7B74">
            <w:pPr>
              <w:pStyle w:val="120"/>
            </w:pPr>
            <w:r>
              <w:t>32,21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73</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Бурятия</w:t>
            </w:r>
          </w:p>
        </w:tc>
        <w:tc>
          <w:tcPr>
            <w:tcW w:w="549" w:type="pct"/>
            <w:tcBorders>
              <w:top w:val="single" w:sz="4" w:space="0" w:color="auto"/>
              <w:left w:val="single" w:sz="4" w:space="0" w:color="auto"/>
              <w:bottom w:val="single" w:sz="4" w:space="0" w:color="auto"/>
              <w:right w:val="single" w:sz="4" w:space="0" w:color="auto"/>
            </w:tcBorders>
            <w:shd w:val="clear" w:color="auto" w:fill="FEDB80"/>
            <w:noWrap/>
            <w:vAlign w:val="center"/>
            <w:hideMark/>
          </w:tcPr>
          <w:p w:rsidR="008B7B74" w:rsidRDefault="008B7B74">
            <w:pPr>
              <w:pStyle w:val="120"/>
            </w:pPr>
            <w:r>
              <w:t>36,55</w:t>
            </w:r>
          </w:p>
        </w:tc>
        <w:tc>
          <w:tcPr>
            <w:tcW w:w="549" w:type="pct"/>
            <w:tcBorders>
              <w:top w:val="single" w:sz="4" w:space="0" w:color="auto"/>
              <w:left w:val="single" w:sz="4" w:space="0" w:color="auto"/>
              <w:bottom w:val="single" w:sz="4" w:space="0" w:color="auto"/>
              <w:right w:val="single" w:sz="4" w:space="0" w:color="auto"/>
            </w:tcBorders>
            <w:shd w:val="clear" w:color="auto" w:fill="FCC27C"/>
            <w:noWrap/>
            <w:vAlign w:val="center"/>
            <w:hideMark/>
          </w:tcPr>
          <w:p w:rsidR="008B7B74" w:rsidRDefault="008B7B74">
            <w:pPr>
              <w:pStyle w:val="120"/>
            </w:pPr>
            <w:r>
              <w:t>30,93</w:t>
            </w:r>
          </w:p>
        </w:tc>
        <w:tc>
          <w:tcPr>
            <w:tcW w:w="549" w:type="pct"/>
            <w:tcBorders>
              <w:top w:val="single" w:sz="4" w:space="0" w:color="auto"/>
              <w:left w:val="single" w:sz="4" w:space="0" w:color="auto"/>
              <w:bottom w:val="single" w:sz="4" w:space="0" w:color="auto"/>
              <w:right w:val="single" w:sz="4" w:space="0" w:color="auto"/>
            </w:tcBorders>
            <w:shd w:val="clear" w:color="auto" w:fill="FDC77D"/>
            <w:noWrap/>
            <w:vAlign w:val="center"/>
            <w:hideMark/>
          </w:tcPr>
          <w:p w:rsidR="008B7B74" w:rsidRDefault="008B7B74">
            <w:pPr>
              <w:pStyle w:val="120"/>
            </w:pPr>
            <w:r>
              <w:t>32,09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54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74</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Амурская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BAD78"/>
            <w:noWrap/>
            <w:vAlign w:val="center"/>
            <w:hideMark/>
          </w:tcPr>
          <w:p w:rsidR="008B7B74" w:rsidRDefault="008B7B74">
            <w:pPr>
              <w:pStyle w:val="120"/>
            </w:pPr>
            <w:r>
              <w:t>26,15</w:t>
            </w:r>
          </w:p>
        </w:tc>
        <w:tc>
          <w:tcPr>
            <w:tcW w:w="549" w:type="pct"/>
            <w:tcBorders>
              <w:top w:val="single" w:sz="4" w:space="0" w:color="auto"/>
              <w:left w:val="single" w:sz="4" w:space="0" w:color="auto"/>
              <w:bottom w:val="single" w:sz="4" w:space="0" w:color="auto"/>
              <w:right w:val="single" w:sz="4" w:space="0" w:color="auto"/>
            </w:tcBorders>
            <w:shd w:val="clear" w:color="auto" w:fill="FCC47C"/>
            <w:noWrap/>
            <w:vAlign w:val="center"/>
            <w:hideMark/>
          </w:tcPr>
          <w:p w:rsidR="008B7B74" w:rsidRDefault="008B7B74">
            <w:pPr>
              <w:pStyle w:val="120"/>
            </w:pPr>
            <w:r>
              <w:t>31,42</w:t>
            </w:r>
          </w:p>
        </w:tc>
        <w:tc>
          <w:tcPr>
            <w:tcW w:w="549" w:type="pct"/>
            <w:tcBorders>
              <w:top w:val="single" w:sz="4" w:space="0" w:color="auto"/>
              <w:left w:val="single" w:sz="4" w:space="0" w:color="auto"/>
              <w:bottom w:val="single" w:sz="4" w:space="0" w:color="auto"/>
              <w:right w:val="single" w:sz="4" w:space="0" w:color="auto"/>
            </w:tcBorders>
            <w:shd w:val="clear" w:color="auto" w:fill="FCC57C"/>
            <w:noWrap/>
            <w:vAlign w:val="center"/>
            <w:hideMark/>
          </w:tcPr>
          <w:p w:rsidR="008B7B74" w:rsidRDefault="008B7B74">
            <w:pPr>
              <w:pStyle w:val="120"/>
            </w:pPr>
            <w:r>
              <w:t>31,63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74</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75</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Северная Осетия</w:t>
            </w:r>
          </w:p>
        </w:tc>
        <w:tc>
          <w:tcPr>
            <w:tcW w:w="549" w:type="pct"/>
            <w:tcBorders>
              <w:top w:val="single" w:sz="4" w:space="0" w:color="auto"/>
              <w:left w:val="single" w:sz="4" w:space="0" w:color="auto"/>
              <w:bottom w:val="single" w:sz="4" w:space="0" w:color="auto"/>
              <w:right w:val="single" w:sz="4" w:space="0" w:color="auto"/>
            </w:tcBorders>
            <w:shd w:val="clear" w:color="auto" w:fill="FBA676"/>
            <w:noWrap/>
            <w:vAlign w:val="center"/>
            <w:hideMark/>
          </w:tcPr>
          <w:p w:rsidR="008B7B74" w:rsidRDefault="008B7B74">
            <w:pPr>
              <w:pStyle w:val="120"/>
            </w:pPr>
            <w:r>
              <w:t>24,66</w:t>
            </w:r>
          </w:p>
        </w:tc>
        <w:tc>
          <w:tcPr>
            <w:tcW w:w="549" w:type="pct"/>
            <w:tcBorders>
              <w:top w:val="single" w:sz="4" w:space="0" w:color="auto"/>
              <w:left w:val="single" w:sz="4" w:space="0" w:color="auto"/>
              <w:bottom w:val="single" w:sz="4" w:space="0" w:color="auto"/>
              <w:right w:val="single" w:sz="4" w:space="0" w:color="auto"/>
            </w:tcBorders>
            <w:shd w:val="clear" w:color="auto" w:fill="FCB679"/>
            <w:noWrap/>
            <w:vAlign w:val="center"/>
            <w:hideMark/>
          </w:tcPr>
          <w:p w:rsidR="008B7B74" w:rsidRDefault="008B7B74">
            <w:pPr>
              <w:pStyle w:val="120"/>
            </w:pPr>
            <w:r>
              <w:t>28,28</w:t>
            </w:r>
          </w:p>
        </w:tc>
        <w:tc>
          <w:tcPr>
            <w:tcW w:w="549" w:type="pct"/>
            <w:tcBorders>
              <w:top w:val="single" w:sz="4" w:space="0" w:color="auto"/>
              <w:left w:val="single" w:sz="4" w:space="0" w:color="auto"/>
              <w:bottom w:val="single" w:sz="4" w:space="0" w:color="auto"/>
              <w:right w:val="single" w:sz="4" w:space="0" w:color="auto"/>
            </w:tcBorders>
            <w:shd w:val="clear" w:color="auto" w:fill="FCC37C"/>
            <w:noWrap/>
            <w:vAlign w:val="center"/>
            <w:hideMark/>
          </w:tcPr>
          <w:p w:rsidR="008B7B74" w:rsidRDefault="008B7B74">
            <w:pPr>
              <w:pStyle w:val="120"/>
            </w:pPr>
            <w:r>
              <w:t>31,22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75</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76</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Магаданская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BA376"/>
            <w:noWrap/>
            <w:vAlign w:val="center"/>
            <w:hideMark/>
          </w:tcPr>
          <w:p w:rsidR="008B7B74" w:rsidRDefault="008B7B74">
            <w:pPr>
              <w:pStyle w:val="120"/>
            </w:pPr>
            <w:r>
              <w:t>24,03</w:t>
            </w:r>
          </w:p>
        </w:tc>
        <w:tc>
          <w:tcPr>
            <w:tcW w:w="549" w:type="pct"/>
            <w:tcBorders>
              <w:top w:val="single" w:sz="4" w:space="0" w:color="auto"/>
              <w:left w:val="single" w:sz="4" w:space="0" w:color="auto"/>
              <w:bottom w:val="single" w:sz="4" w:space="0" w:color="auto"/>
              <w:right w:val="single" w:sz="4" w:space="0" w:color="auto"/>
            </w:tcBorders>
            <w:shd w:val="clear" w:color="auto" w:fill="FDCF7E"/>
            <w:noWrap/>
            <w:vAlign w:val="center"/>
            <w:hideMark/>
          </w:tcPr>
          <w:p w:rsidR="008B7B74" w:rsidRDefault="008B7B74">
            <w:pPr>
              <w:pStyle w:val="120"/>
            </w:pPr>
            <w:r>
              <w:t>33,86</w:t>
            </w:r>
          </w:p>
        </w:tc>
        <w:tc>
          <w:tcPr>
            <w:tcW w:w="549" w:type="pct"/>
            <w:tcBorders>
              <w:top w:val="single" w:sz="4" w:space="0" w:color="auto"/>
              <w:left w:val="single" w:sz="4" w:space="0" w:color="auto"/>
              <w:bottom w:val="single" w:sz="4" w:space="0" w:color="auto"/>
              <w:right w:val="single" w:sz="4" w:space="0" w:color="auto"/>
            </w:tcBorders>
            <w:shd w:val="clear" w:color="auto" w:fill="FCBB7A"/>
            <w:noWrap/>
            <w:vAlign w:val="center"/>
            <w:hideMark/>
          </w:tcPr>
          <w:p w:rsidR="008B7B74" w:rsidRDefault="008B7B74">
            <w:pPr>
              <w:pStyle w:val="120"/>
            </w:pPr>
            <w:r>
              <w:t>29,29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77</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Кабардино-Балкарская Республика</w:t>
            </w:r>
          </w:p>
        </w:tc>
        <w:tc>
          <w:tcPr>
            <w:tcW w:w="549" w:type="pct"/>
            <w:tcBorders>
              <w:top w:val="single" w:sz="4" w:space="0" w:color="auto"/>
              <w:left w:val="single" w:sz="4" w:space="0" w:color="auto"/>
              <w:bottom w:val="single" w:sz="4" w:space="0" w:color="auto"/>
              <w:right w:val="single" w:sz="4" w:space="0" w:color="auto"/>
            </w:tcBorders>
            <w:shd w:val="clear" w:color="auto" w:fill="F98D72"/>
            <w:noWrap/>
            <w:vAlign w:val="center"/>
            <w:hideMark/>
          </w:tcPr>
          <w:p w:rsidR="008B7B74" w:rsidRDefault="008B7B74">
            <w:pPr>
              <w:pStyle w:val="120"/>
            </w:pPr>
            <w:r>
              <w:t>18,96</w:t>
            </w:r>
          </w:p>
        </w:tc>
        <w:tc>
          <w:tcPr>
            <w:tcW w:w="549" w:type="pct"/>
            <w:tcBorders>
              <w:top w:val="single" w:sz="4" w:space="0" w:color="auto"/>
              <w:left w:val="single" w:sz="4" w:space="0" w:color="auto"/>
              <w:bottom w:val="single" w:sz="4" w:space="0" w:color="auto"/>
              <w:right w:val="single" w:sz="4" w:space="0" w:color="auto"/>
            </w:tcBorders>
            <w:shd w:val="clear" w:color="auto" w:fill="FBAE78"/>
            <w:noWrap/>
            <w:vAlign w:val="center"/>
            <w:hideMark/>
          </w:tcPr>
          <w:p w:rsidR="008B7B74" w:rsidRDefault="008B7B74">
            <w:pPr>
              <w:pStyle w:val="120"/>
            </w:pPr>
            <w:r>
              <w:t>26,50</w:t>
            </w:r>
          </w:p>
        </w:tc>
        <w:tc>
          <w:tcPr>
            <w:tcW w:w="549" w:type="pct"/>
            <w:tcBorders>
              <w:top w:val="single" w:sz="4" w:space="0" w:color="auto"/>
              <w:left w:val="single" w:sz="4" w:space="0" w:color="auto"/>
              <w:bottom w:val="single" w:sz="4" w:space="0" w:color="auto"/>
              <w:right w:val="single" w:sz="4" w:space="0" w:color="auto"/>
            </w:tcBorders>
            <w:shd w:val="clear" w:color="auto" w:fill="FCBA7A"/>
            <w:noWrap/>
            <w:vAlign w:val="center"/>
            <w:hideMark/>
          </w:tcPr>
          <w:p w:rsidR="008B7B74" w:rsidRDefault="008B7B74">
            <w:pPr>
              <w:pStyle w:val="120"/>
            </w:pPr>
            <w:r>
              <w:t>29,21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78</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г. Севастополь</w:t>
            </w:r>
          </w:p>
        </w:tc>
        <w:tc>
          <w:tcPr>
            <w:tcW w:w="549"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9"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9" w:type="pct"/>
            <w:tcBorders>
              <w:top w:val="single" w:sz="4" w:space="0" w:color="auto"/>
              <w:left w:val="single" w:sz="4" w:space="0" w:color="auto"/>
              <w:bottom w:val="single" w:sz="4" w:space="0" w:color="auto"/>
              <w:right w:val="single" w:sz="4" w:space="0" w:color="auto"/>
            </w:tcBorders>
            <w:shd w:val="clear" w:color="auto" w:fill="FCBA7A"/>
            <w:noWrap/>
            <w:vAlign w:val="center"/>
            <w:hideMark/>
          </w:tcPr>
          <w:p w:rsidR="008B7B74" w:rsidRDefault="008B7B74">
            <w:pPr>
              <w:pStyle w:val="120"/>
            </w:pPr>
            <w:r>
              <w:t>29,03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79</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Крым</w:t>
            </w:r>
          </w:p>
        </w:tc>
        <w:tc>
          <w:tcPr>
            <w:tcW w:w="549"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9"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9" w:type="pct"/>
            <w:tcBorders>
              <w:top w:val="single" w:sz="4" w:space="0" w:color="auto"/>
              <w:left w:val="single" w:sz="4" w:space="0" w:color="auto"/>
              <w:bottom w:val="single" w:sz="4" w:space="0" w:color="auto"/>
              <w:right w:val="single" w:sz="4" w:space="0" w:color="auto"/>
            </w:tcBorders>
            <w:shd w:val="clear" w:color="auto" w:fill="FCB87A"/>
            <w:noWrap/>
            <w:vAlign w:val="center"/>
            <w:hideMark/>
          </w:tcPr>
          <w:p w:rsidR="008B7B74" w:rsidRDefault="008B7B74">
            <w:pPr>
              <w:pStyle w:val="120"/>
            </w:pPr>
            <w:r>
              <w:t>28,63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80</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Еврейская автономная область</w:t>
            </w:r>
          </w:p>
        </w:tc>
        <w:tc>
          <w:tcPr>
            <w:tcW w:w="549" w:type="pct"/>
            <w:tcBorders>
              <w:top w:val="single" w:sz="4" w:space="0" w:color="auto"/>
              <w:left w:val="single" w:sz="4" w:space="0" w:color="auto"/>
              <w:bottom w:val="single" w:sz="4" w:space="0" w:color="auto"/>
              <w:right w:val="single" w:sz="4" w:space="0" w:color="auto"/>
            </w:tcBorders>
            <w:shd w:val="clear" w:color="auto" w:fill="FBA175"/>
            <w:noWrap/>
            <w:vAlign w:val="center"/>
            <w:hideMark/>
          </w:tcPr>
          <w:p w:rsidR="008B7B74" w:rsidRDefault="008B7B74">
            <w:pPr>
              <w:pStyle w:val="120"/>
            </w:pPr>
            <w:r>
              <w:t>23,38</w:t>
            </w:r>
          </w:p>
        </w:tc>
        <w:tc>
          <w:tcPr>
            <w:tcW w:w="549" w:type="pct"/>
            <w:tcBorders>
              <w:top w:val="single" w:sz="4" w:space="0" w:color="auto"/>
              <w:left w:val="single" w:sz="4" w:space="0" w:color="auto"/>
              <w:bottom w:val="single" w:sz="4" w:space="0" w:color="auto"/>
              <w:right w:val="single" w:sz="4" w:space="0" w:color="auto"/>
            </w:tcBorders>
            <w:shd w:val="clear" w:color="auto" w:fill="FCC07B"/>
            <w:noWrap/>
            <w:vAlign w:val="center"/>
            <w:hideMark/>
          </w:tcPr>
          <w:p w:rsidR="008B7B74" w:rsidRDefault="008B7B74">
            <w:pPr>
              <w:pStyle w:val="120"/>
            </w:pPr>
            <w:r>
              <w:t>30,58</w:t>
            </w:r>
          </w:p>
        </w:tc>
        <w:tc>
          <w:tcPr>
            <w:tcW w:w="549" w:type="pct"/>
            <w:tcBorders>
              <w:top w:val="single" w:sz="4" w:space="0" w:color="auto"/>
              <w:left w:val="single" w:sz="4" w:space="0" w:color="auto"/>
              <w:bottom w:val="single" w:sz="4" w:space="0" w:color="auto"/>
              <w:right w:val="single" w:sz="4" w:space="0" w:color="auto"/>
            </w:tcBorders>
            <w:shd w:val="clear" w:color="auto" w:fill="FBA977"/>
            <w:noWrap/>
            <w:vAlign w:val="center"/>
            <w:hideMark/>
          </w:tcPr>
          <w:p w:rsidR="008B7B74" w:rsidRDefault="008B7B74">
            <w:pPr>
              <w:pStyle w:val="120"/>
            </w:pPr>
            <w:r>
              <w:t>25,33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77</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76</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81</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Тыва</w:t>
            </w:r>
          </w:p>
        </w:tc>
        <w:tc>
          <w:tcPr>
            <w:tcW w:w="549" w:type="pct"/>
            <w:tcBorders>
              <w:top w:val="single" w:sz="4" w:space="0" w:color="auto"/>
              <w:left w:val="single" w:sz="4" w:space="0" w:color="auto"/>
              <w:bottom w:val="single" w:sz="4" w:space="0" w:color="auto"/>
              <w:right w:val="single" w:sz="4" w:space="0" w:color="auto"/>
            </w:tcBorders>
            <w:shd w:val="clear" w:color="auto" w:fill="FDC67C"/>
            <w:noWrap/>
            <w:vAlign w:val="center"/>
            <w:hideMark/>
          </w:tcPr>
          <w:p w:rsidR="008B7B74" w:rsidRDefault="008B7B74">
            <w:pPr>
              <w:pStyle w:val="120"/>
            </w:pPr>
            <w:r>
              <w:t>31,77</w:t>
            </w:r>
          </w:p>
        </w:tc>
        <w:tc>
          <w:tcPr>
            <w:tcW w:w="549" w:type="pct"/>
            <w:tcBorders>
              <w:top w:val="single" w:sz="4" w:space="0" w:color="auto"/>
              <w:left w:val="single" w:sz="4" w:space="0" w:color="auto"/>
              <w:bottom w:val="single" w:sz="4" w:space="0" w:color="auto"/>
              <w:right w:val="single" w:sz="4" w:space="0" w:color="auto"/>
            </w:tcBorders>
            <w:shd w:val="clear" w:color="auto" w:fill="FBB279"/>
            <w:noWrap/>
            <w:vAlign w:val="center"/>
            <w:hideMark/>
          </w:tcPr>
          <w:p w:rsidR="008B7B74" w:rsidRDefault="008B7B74">
            <w:pPr>
              <w:pStyle w:val="120"/>
            </w:pPr>
            <w:r>
              <w:t>27,36</w:t>
            </w:r>
          </w:p>
        </w:tc>
        <w:tc>
          <w:tcPr>
            <w:tcW w:w="549" w:type="pct"/>
            <w:tcBorders>
              <w:top w:val="single" w:sz="4" w:space="0" w:color="auto"/>
              <w:left w:val="single" w:sz="4" w:space="0" w:color="auto"/>
              <w:bottom w:val="single" w:sz="4" w:space="0" w:color="auto"/>
              <w:right w:val="single" w:sz="4" w:space="0" w:color="auto"/>
            </w:tcBorders>
            <w:shd w:val="clear" w:color="auto" w:fill="FA9774"/>
            <w:noWrap/>
            <w:vAlign w:val="center"/>
            <w:hideMark/>
          </w:tcPr>
          <w:p w:rsidR="008B7B74" w:rsidRDefault="008B7B74">
            <w:pPr>
              <w:pStyle w:val="120"/>
            </w:pPr>
            <w:r>
              <w:t>21,30</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69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79</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82</w:t>
            </w:r>
          </w:p>
        </w:tc>
      </w:tr>
      <w:tr w:rsidR="008B7B74" w:rsidTr="008B7B74">
        <w:trPr>
          <w:trHeight w:val="300"/>
        </w:trPr>
        <w:tc>
          <w:tcPr>
            <w:tcW w:w="1596"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Дагестан</w:t>
            </w:r>
          </w:p>
        </w:tc>
        <w:tc>
          <w:tcPr>
            <w:tcW w:w="549" w:type="pct"/>
            <w:tcBorders>
              <w:top w:val="single" w:sz="4" w:space="0" w:color="auto"/>
              <w:left w:val="single" w:sz="4" w:space="0" w:color="auto"/>
              <w:bottom w:val="single" w:sz="4" w:space="0" w:color="auto"/>
              <w:right w:val="single" w:sz="4" w:space="0" w:color="auto"/>
            </w:tcBorders>
            <w:shd w:val="clear" w:color="auto" w:fill="F97C6E"/>
            <w:noWrap/>
            <w:vAlign w:val="center"/>
            <w:hideMark/>
          </w:tcPr>
          <w:p w:rsidR="008B7B74" w:rsidRDefault="008B7B74">
            <w:pPr>
              <w:pStyle w:val="120"/>
            </w:pPr>
            <w:r>
              <w:t>15,10</w:t>
            </w:r>
          </w:p>
        </w:tc>
        <w:tc>
          <w:tcPr>
            <w:tcW w:w="549" w:type="pct"/>
            <w:tcBorders>
              <w:top w:val="single" w:sz="4" w:space="0" w:color="auto"/>
              <w:left w:val="single" w:sz="4" w:space="0" w:color="auto"/>
              <w:bottom w:val="single" w:sz="4" w:space="0" w:color="auto"/>
              <w:right w:val="single" w:sz="4" w:space="0" w:color="auto"/>
            </w:tcBorders>
            <w:shd w:val="clear" w:color="auto" w:fill="F98670"/>
            <w:noWrap/>
            <w:vAlign w:val="center"/>
            <w:hideMark/>
          </w:tcPr>
          <w:p w:rsidR="008B7B74" w:rsidRDefault="008B7B74">
            <w:pPr>
              <w:pStyle w:val="120"/>
            </w:pPr>
            <w:r>
              <w:t>17,35</w:t>
            </w:r>
          </w:p>
        </w:tc>
        <w:tc>
          <w:tcPr>
            <w:tcW w:w="549" w:type="pct"/>
            <w:tcBorders>
              <w:top w:val="single" w:sz="4" w:space="0" w:color="auto"/>
              <w:left w:val="single" w:sz="4" w:space="0" w:color="auto"/>
              <w:bottom w:val="single" w:sz="4" w:space="0" w:color="auto"/>
              <w:right w:val="single" w:sz="4" w:space="0" w:color="auto"/>
            </w:tcBorders>
            <w:shd w:val="clear" w:color="auto" w:fill="FA9473"/>
            <w:noWrap/>
            <w:vAlign w:val="center"/>
            <w:hideMark/>
          </w:tcPr>
          <w:p w:rsidR="008B7B74" w:rsidRDefault="008B7B74">
            <w:pPr>
              <w:pStyle w:val="120"/>
            </w:pPr>
            <w:r>
              <w:t>20,48</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82</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83</w:t>
            </w:r>
          </w:p>
        </w:tc>
      </w:tr>
      <w:tr w:rsidR="008B7B74" w:rsidTr="008B7B74">
        <w:trPr>
          <w:trHeight w:val="30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Республика Ингушетия</w:t>
            </w:r>
          </w:p>
        </w:tc>
        <w:tc>
          <w:tcPr>
            <w:tcW w:w="549" w:type="pct"/>
            <w:tcBorders>
              <w:top w:val="single" w:sz="4" w:space="0" w:color="auto"/>
              <w:left w:val="single" w:sz="4" w:space="0" w:color="auto"/>
              <w:bottom w:val="single" w:sz="4" w:space="0" w:color="auto"/>
              <w:right w:val="single" w:sz="4" w:space="0" w:color="auto"/>
            </w:tcBorders>
            <w:shd w:val="clear" w:color="auto" w:fill="F8716C"/>
            <w:noWrap/>
            <w:vAlign w:val="center"/>
            <w:hideMark/>
          </w:tcPr>
          <w:p w:rsidR="008B7B74" w:rsidRDefault="008B7B74">
            <w:pPr>
              <w:pStyle w:val="120"/>
            </w:pPr>
            <w:r>
              <w:t>12,67</w:t>
            </w:r>
          </w:p>
        </w:tc>
        <w:tc>
          <w:tcPr>
            <w:tcW w:w="549" w:type="pct"/>
            <w:tcBorders>
              <w:top w:val="single" w:sz="4" w:space="0" w:color="auto"/>
              <w:left w:val="single" w:sz="4" w:space="0" w:color="auto"/>
              <w:bottom w:val="single" w:sz="4" w:space="0" w:color="auto"/>
              <w:right w:val="single" w:sz="4" w:space="0" w:color="auto"/>
            </w:tcBorders>
            <w:shd w:val="clear" w:color="auto" w:fill="FA8E72"/>
            <w:noWrap/>
            <w:vAlign w:val="center"/>
            <w:hideMark/>
          </w:tcPr>
          <w:p w:rsidR="008B7B74" w:rsidRDefault="008B7B74">
            <w:pPr>
              <w:pStyle w:val="120"/>
            </w:pPr>
            <w:r>
              <w:t>19,10</w:t>
            </w:r>
          </w:p>
        </w:tc>
        <w:tc>
          <w:tcPr>
            <w:tcW w:w="549" w:type="pct"/>
            <w:tcBorders>
              <w:top w:val="single" w:sz="4" w:space="0" w:color="auto"/>
              <w:left w:val="single" w:sz="4" w:space="0" w:color="auto"/>
              <w:bottom w:val="single" w:sz="4" w:space="0" w:color="auto"/>
              <w:right w:val="single" w:sz="4" w:space="0" w:color="auto"/>
            </w:tcBorders>
            <w:shd w:val="clear" w:color="auto" w:fill="FA8E72"/>
            <w:noWrap/>
            <w:vAlign w:val="center"/>
            <w:hideMark/>
          </w:tcPr>
          <w:p w:rsidR="008B7B74" w:rsidRDefault="008B7B74">
            <w:pPr>
              <w:pStyle w:val="120"/>
            </w:pPr>
            <w:r>
              <w:t>19,21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84</w:t>
            </w:r>
          </w:p>
        </w:tc>
      </w:tr>
      <w:tr w:rsidR="008B7B74" w:rsidTr="008B7B74">
        <w:trPr>
          <w:trHeight w:val="320"/>
        </w:trPr>
        <w:tc>
          <w:tcPr>
            <w:tcW w:w="1596" w:type="pct"/>
            <w:tcBorders>
              <w:top w:val="nil"/>
              <w:left w:val="single" w:sz="4" w:space="0" w:color="auto"/>
              <w:bottom w:val="single" w:sz="4" w:space="0" w:color="auto"/>
              <w:right w:val="single" w:sz="4" w:space="0" w:color="auto"/>
            </w:tcBorders>
            <w:shd w:val="clear" w:color="auto" w:fill="F8F8F8"/>
            <w:noWrap/>
            <w:vAlign w:val="center"/>
            <w:hideMark/>
          </w:tcPr>
          <w:p w:rsidR="008B7B74" w:rsidRDefault="008B7B74">
            <w:pPr>
              <w:pStyle w:val="120"/>
            </w:pPr>
            <w:r>
              <w:t>Чеченская Республика</w:t>
            </w:r>
          </w:p>
        </w:tc>
        <w:tc>
          <w:tcPr>
            <w:tcW w:w="549" w:type="pct"/>
            <w:tcBorders>
              <w:top w:val="single" w:sz="4" w:space="0" w:color="auto"/>
              <w:left w:val="single" w:sz="4" w:space="0" w:color="auto"/>
              <w:bottom w:val="single" w:sz="4" w:space="0" w:color="auto"/>
              <w:right w:val="single" w:sz="4" w:space="0" w:color="auto"/>
            </w:tcBorders>
            <w:shd w:val="clear" w:color="auto" w:fill="F98D71"/>
            <w:noWrap/>
            <w:vAlign w:val="center"/>
            <w:hideMark/>
          </w:tcPr>
          <w:p w:rsidR="008B7B74" w:rsidRDefault="008B7B74">
            <w:pPr>
              <w:pStyle w:val="120"/>
            </w:pPr>
            <w:r>
              <w:t>18,89</w:t>
            </w:r>
          </w:p>
        </w:tc>
        <w:tc>
          <w:tcPr>
            <w:tcW w:w="549" w:type="pct"/>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0"/>
            </w:pPr>
            <w:r>
              <w:t>10,69</w:t>
            </w:r>
          </w:p>
        </w:tc>
        <w:tc>
          <w:tcPr>
            <w:tcW w:w="549" w:type="pct"/>
            <w:tcBorders>
              <w:top w:val="single" w:sz="4" w:space="0" w:color="auto"/>
              <w:left w:val="single" w:sz="4" w:space="0" w:color="auto"/>
              <w:bottom w:val="single" w:sz="4" w:space="0" w:color="auto"/>
              <w:right w:val="single" w:sz="4" w:space="0" w:color="auto"/>
            </w:tcBorders>
            <w:shd w:val="clear" w:color="auto" w:fill="F8776D"/>
            <w:noWrap/>
            <w:vAlign w:val="center"/>
            <w:hideMark/>
          </w:tcPr>
          <w:p w:rsidR="008B7B74" w:rsidRDefault="008B7B74">
            <w:pPr>
              <w:pStyle w:val="120"/>
            </w:pPr>
            <w:r>
              <w:t>14,03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81</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83</w:t>
            </w:r>
          </w:p>
        </w:tc>
        <w:tc>
          <w:tcPr>
            <w:tcW w:w="586" w:type="pct"/>
            <w:tcBorders>
              <w:top w:val="nil"/>
              <w:left w:val="nil"/>
              <w:bottom w:val="single" w:sz="4" w:space="0" w:color="auto"/>
              <w:right w:val="single" w:sz="4" w:space="0" w:color="auto"/>
            </w:tcBorders>
            <w:noWrap/>
            <w:vAlign w:val="center"/>
            <w:hideMark/>
          </w:tcPr>
          <w:p w:rsidR="008B7B74" w:rsidRDefault="008B7B74">
            <w:pPr>
              <w:pStyle w:val="120"/>
            </w:pPr>
            <w:r>
              <w:t>85</w:t>
            </w:r>
          </w:p>
        </w:tc>
      </w:tr>
    </w:tbl>
    <w:p w:rsidR="008B7B74" w:rsidRDefault="008B7B74" w:rsidP="008B7B74">
      <w:pPr>
        <w:rPr>
          <w:szCs w:val="20"/>
        </w:rPr>
      </w:pPr>
    </w:p>
    <w:p w:rsidR="008B7B74" w:rsidRDefault="008B7B74" w:rsidP="008B7B74">
      <w:r>
        <w:lastRenderedPageBreak/>
        <w:t>Пример. Рейтинг регионов по уровню образования в сфере русского языка</w:t>
      </w:r>
    </w:p>
    <w:p w:rsidR="008B7B74" w:rsidRDefault="008B7B74" w:rsidP="008B7B74">
      <w:r>
        <w:t>Качественные целевые показатели</w:t>
      </w:r>
    </w:p>
    <w:p w:rsidR="008B7B74" w:rsidRDefault="008B7B74" w:rsidP="008B7B74">
      <w:r>
        <w:t>Рейтинг составляется, исходя из трех основных показателей:</w:t>
      </w:r>
    </w:p>
    <w:p w:rsidR="008B7B74" w:rsidRDefault="008B7B74" w:rsidP="008B7B74">
      <w:r>
        <w:t>Массовость базовой подготовки по русскому языку;</w:t>
      </w:r>
    </w:p>
    <w:p w:rsidR="008B7B74" w:rsidRDefault="008B7B74" w:rsidP="008B7B74">
      <w:r>
        <w:t>Качество подготовки контингента абитуриентов для обучения в вузах региона по специальностям, связанным с русским языком;</w:t>
      </w:r>
    </w:p>
    <w:p w:rsidR="008B7B74" w:rsidRDefault="008B7B74" w:rsidP="008B7B74">
      <w:r>
        <w:t>Наличие выпускников с высоким уровнем подготовки по русскому языку (топовые обучающиеся).</w:t>
      </w:r>
    </w:p>
    <w:p w:rsidR="008B7B74" w:rsidRDefault="008B7B74" w:rsidP="008B7B74">
      <w:r>
        <w:t>Количественные целевые показатели</w:t>
      </w:r>
    </w:p>
    <w:p w:rsidR="008B7B74" w:rsidRDefault="008B7B74" w:rsidP="008B7B74">
      <w:r>
        <w:t>Для количественной оценки соответствия региона перечисленным качественным показателям используются, соответственно, следующие параметры:</w:t>
      </w:r>
    </w:p>
    <w:p w:rsidR="008B7B74" w:rsidRDefault="008B7B74" w:rsidP="008B7B74">
      <w:r>
        <w:t>Массовость базовой подготовки по русскому языку:</w:t>
      </w:r>
    </w:p>
    <w:p w:rsidR="008B7B74" w:rsidRDefault="008B7B74" w:rsidP="008B7B74">
      <w:r>
        <w:t xml:space="preserve"> «56 +». Данный показатель характеризует базовую обученность сдающих ЕГЭ. Он вычисляется как процент набравших 56 баллов и выше от участников ЕГЭ. Порог в 56 баллов выбран, потому что это чуть выше минимального балла и сопоставимо с аналогичным уровнем сложности по математике, и будут невелики искажения за счет тех, кому, возможно, помогали преодолеть минимальный балл. То есть это процент минимально обученных, «твердых троечников».</w:t>
      </w:r>
    </w:p>
    <w:p w:rsidR="008B7B74" w:rsidRDefault="008B7B74" w:rsidP="008B7B74">
      <w:r>
        <w:t>«Процент выпускников слабых школ (65б&lt;10%)». Показатель характеризует качество подготовки по русскому языку в школах. Вычисляется как процент выпусков региона, обучавшихся в школах, в которых низкий процент хорошо подготовленных по русскому языку выпускников (менее 10% получивших на ЕГЭ по русскому языку 65 баллов и выше).</w:t>
      </w:r>
    </w:p>
    <w:p w:rsidR="008B7B74" w:rsidRDefault="008B7B74" w:rsidP="008B7B74">
      <w:r>
        <w:t xml:space="preserve">Качество подготовки контингента абитуриентов для обучения в вузах региона по специальностям, связанным с русским языком: </w:t>
      </w:r>
    </w:p>
    <w:p w:rsidR="008B7B74" w:rsidRDefault="008B7B74" w:rsidP="008B7B74">
      <w:r>
        <w:t xml:space="preserve">«Балл середин. очного бюджетника по КЦП». Характеризует качество абитуриентов вузов, поступающих на специальности, на которые нужен русский язык ЕГЭ. Вычисляется как минимальный балл в "группе абитуриентов" в регионе. "Группа абитуриентов" - это группа получивших лучшие результаты по ЕГЭ, численность которой равна половине численности бюджетных мест на специальности с русским языком (либо с поправочным коэффициентом, если бюджетных мест слишком много, как в крупных вузовских центрах, или слишком мало). </w:t>
      </w:r>
    </w:p>
    <w:p w:rsidR="008B7B74" w:rsidRDefault="008B7B74" w:rsidP="008B7B74">
      <w:r>
        <w:t>«Процент выпускников сильных школ (65б&gt;30%)». Показатель характеризует качество подготовки по русскому языку в школах.  Вычисляется как процент выпусков региона, обучавшихся в школах, в которых высокий процент хорошо подготовленных по русскому языку выпускников (более 30% получивших на ЕГЭ по русскому языку 65 баллов и выше)</w:t>
      </w:r>
    </w:p>
    <w:p w:rsidR="008B7B74" w:rsidRDefault="008B7B74" w:rsidP="008B7B74">
      <w:r>
        <w:t xml:space="preserve">Наличие выпускников с высоким уровнем подготовки по русскому языку (топовые обучающиеся) </w:t>
      </w:r>
    </w:p>
    <w:p w:rsidR="008B7B74" w:rsidRDefault="008B7B74" w:rsidP="008B7B74">
      <w:r>
        <w:t>«90 +». Показатель, характеризующий качество элитной подготовки по русскому языку. Вычисляется как процент набравших 90 и более баллов на ЕГЭ по русскому языку от общего количества участников.</w:t>
      </w:r>
    </w:p>
    <w:p w:rsidR="008B7B74" w:rsidRDefault="008B7B74" w:rsidP="008B7B74">
      <w:r>
        <w:t>«Процент олимпиадников от сдававших ЕГЭ». Процент количества победителей и призеров заключительного этапа Всероссийской олимпиады школьников от количества участников ЕГЭ. Независимый показатель наличия школьников с высоким уровнем подготовки по русскому языку.</w:t>
      </w:r>
    </w:p>
    <w:p w:rsidR="008B7B74" w:rsidRDefault="008B7B74" w:rsidP="008B7B74">
      <w:r>
        <w:t>Особенности количественных показателей</w:t>
      </w:r>
    </w:p>
    <w:p w:rsidR="008B7B74" w:rsidRDefault="008B7B74" w:rsidP="008B7B74">
      <w:r>
        <w:t>Одна из основных особенностей – показатели вычисляются на основе процентов от количества участников ЕГЭ. Регионы, в которых хорошо развита сеть организаций СПО и школьников массово продолжают обучение в коллледжах и техникумах, имеют преимущество в данном рейтинге. Соответственно, регионы таким рейтингом стимулируются к уменьшению контингента выпускников ОО и переводу их в СПО.</w:t>
      </w:r>
    </w:p>
    <w:p w:rsidR="008B7B74" w:rsidRDefault="008B7B74" w:rsidP="008B7B74">
      <w:r>
        <w:lastRenderedPageBreak/>
        <w:t>Другая особенность – вычисление итогового рейтинга как суммы нормализованных количественных показателей. Поскольку все три показателя разнородны, к ним применено единое нормализующее преобразование к 10-балльной шкале. Такое преобразование делает более явными отличия в группе лидеров и, наоборот, сближает отстающих. Это преобразование используется в мировой практике рейтингования.</w:t>
      </w:r>
    </w:p>
    <w:p w:rsidR="008B7B74" w:rsidRDefault="008B7B74" w:rsidP="008B7B74">
      <w:pPr>
        <w:pStyle w:val="aa"/>
        <w:numPr>
          <w:ilvl w:val="0"/>
          <w:numId w:val="3"/>
        </w:numPr>
        <w:ind w:left="0" w:firstLine="0"/>
      </w:pPr>
      <w:r>
        <w:t>— Рейтинг по годам</w:t>
      </w:r>
    </w:p>
    <w:tbl>
      <w:tblPr>
        <w:tblW w:w="5000" w:type="pct"/>
        <w:tblLook w:val="04A0" w:firstRow="1" w:lastRow="0" w:firstColumn="1" w:lastColumn="0" w:noHBand="0" w:noVBand="1"/>
      </w:tblPr>
      <w:tblGrid>
        <w:gridCol w:w="3079"/>
        <w:gridCol w:w="1095"/>
        <w:gridCol w:w="1095"/>
        <w:gridCol w:w="1095"/>
        <w:gridCol w:w="1069"/>
        <w:gridCol w:w="1069"/>
        <w:gridCol w:w="1069"/>
      </w:tblGrid>
      <w:tr w:rsidR="008B7B74" w:rsidTr="008B7B74">
        <w:trPr>
          <w:trHeight w:val="660"/>
          <w:tblHeader/>
        </w:trPr>
        <w:tc>
          <w:tcPr>
            <w:tcW w:w="1604" w:type="pct"/>
            <w:tcBorders>
              <w:top w:val="single" w:sz="4" w:space="0" w:color="auto"/>
              <w:left w:val="single" w:sz="4" w:space="0" w:color="auto"/>
              <w:bottom w:val="single" w:sz="4" w:space="0" w:color="auto"/>
              <w:right w:val="single" w:sz="4" w:space="0" w:color="auto"/>
            </w:tcBorders>
            <w:vAlign w:val="center"/>
            <w:hideMark/>
          </w:tcPr>
          <w:p w:rsidR="008B7B74" w:rsidRDefault="008B7B74">
            <w:pPr>
              <w:pStyle w:val="120"/>
            </w:pPr>
            <w:r>
              <w:t>Регион</w:t>
            </w:r>
          </w:p>
        </w:tc>
        <w:tc>
          <w:tcPr>
            <w:tcW w:w="591" w:type="pct"/>
            <w:tcBorders>
              <w:top w:val="single" w:sz="4" w:space="0" w:color="auto"/>
              <w:left w:val="nil"/>
              <w:bottom w:val="single" w:sz="4" w:space="0" w:color="auto"/>
              <w:right w:val="single" w:sz="4" w:space="0" w:color="auto"/>
            </w:tcBorders>
            <w:vAlign w:val="center"/>
            <w:hideMark/>
          </w:tcPr>
          <w:p w:rsidR="008B7B74" w:rsidRDefault="008B7B74">
            <w:pPr>
              <w:pStyle w:val="120"/>
            </w:pPr>
            <w:r>
              <w:t>Суммарный рейтинг 2014</w:t>
            </w:r>
          </w:p>
        </w:tc>
        <w:tc>
          <w:tcPr>
            <w:tcW w:w="591" w:type="pct"/>
            <w:tcBorders>
              <w:top w:val="single" w:sz="4" w:space="0" w:color="auto"/>
              <w:left w:val="nil"/>
              <w:bottom w:val="single" w:sz="4" w:space="0" w:color="auto"/>
              <w:right w:val="single" w:sz="4" w:space="0" w:color="auto"/>
            </w:tcBorders>
            <w:vAlign w:val="center"/>
            <w:hideMark/>
          </w:tcPr>
          <w:p w:rsidR="008B7B74" w:rsidRDefault="008B7B74">
            <w:pPr>
              <w:pStyle w:val="120"/>
            </w:pPr>
            <w:r>
              <w:t>Суммарный рейтинг 2015</w:t>
            </w:r>
          </w:p>
        </w:tc>
        <w:tc>
          <w:tcPr>
            <w:tcW w:w="591" w:type="pct"/>
            <w:tcBorders>
              <w:top w:val="single" w:sz="4" w:space="0" w:color="auto"/>
              <w:left w:val="nil"/>
              <w:bottom w:val="single" w:sz="4" w:space="0" w:color="auto"/>
              <w:right w:val="single" w:sz="4" w:space="0" w:color="auto"/>
            </w:tcBorders>
            <w:vAlign w:val="center"/>
            <w:hideMark/>
          </w:tcPr>
          <w:p w:rsidR="008B7B74" w:rsidRDefault="008B7B74">
            <w:pPr>
              <w:pStyle w:val="120"/>
            </w:pPr>
            <w:r>
              <w:t>Суммарный рейтинг 2016</w:t>
            </w:r>
          </w:p>
        </w:tc>
        <w:tc>
          <w:tcPr>
            <w:tcW w:w="541" w:type="pct"/>
            <w:tcBorders>
              <w:top w:val="single" w:sz="4" w:space="0" w:color="auto"/>
              <w:left w:val="nil"/>
              <w:bottom w:val="single" w:sz="4" w:space="0" w:color="auto"/>
              <w:right w:val="single" w:sz="4" w:space="0" w:color="auto"/>
            </w:tcBorders>
            <w:noWrap/>
            <w:vAlign w:val="center"/>
            <w:hideMark/>
          </w:tcPr>
          <w:p w:rsidR="008B7B74" w:rsidRDefault="008B7B74">
            <w:pPr>
              <w:pStyle w:val="120"/>
            </w:pPr>
            <w:r>
              <w:t>Место 2014</w:t>
            </w:r>
          </w:p>
        </w:tc>
        <w:tc>
          <w:tcPr>
            <w:tcW w:w="541" w:type="pct"/>
            <w:tcBorders>
              <w:top w:val="single" w:sz="4" w:space="0" w:color="auto"/>
              <w:left w:val="nil"/>
              <w:bottom w:val="single" w:sz="4" w:space="0" w:color="auto"/>
              <w:right w:val="single" w:sz="4" w:space="0" w:color="auto"/>
            </w:tcBorders>
            <w:noWrap/>
            <w:vAlign w:val="center"/>
            <w:hideMark/>
          </w:tcPr>
          <w:p w:rsidR="008B7B74" w:rsidRDefault="008B7B74">
            <w:pPr>
              <w:pStyle w:val="120"/>
            </w:pPr>
            <w:r>
              <w:t>Место 2015</w:t>
            </w:r>
          </w:p>
        </w:tc>
        <w:tc>
          <w:tcPr>
            <w:tcW w:w="541" w:type="pct"/>
            <w:tcBorders>
              <w:top w:val="single" w:sz="4" w:space="0" w:color="auto"/>
              <w:left w:val="nil"/>
              <w:bottom w:val="single" w:sz="4" w:space="0" w:color="auto"/>
              <w:right w:val="single" w:sz="4" w:space="0" w:color="auto"/>
            </w:tcBorders>
            <w:noWrap/>
            <w:vAlign w:val="center"/>
            <w:hideMark/>
          </w:tcPr>
          <w:p w:rsidR="008B7B74" w:rsidRDefault="008B7B74">
            <w:pPr>
              <w:pStyle w:val="120"/>
            </w:pPr>
            <w:r>
              <w:t>Место 2016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г. Москва</w:t>
            </w:r>
          </w:p>
        </w:tc>
        <w:tc>
          <w:tcPr>
            <w:tcW w:w="591" w:type="pct"/>
            <w:tcBorders>
              <w:top w:val="single" w:sz="4" w:space="0" w:color="auto"/>
              <w:left w:val="single" w:sz="4" w:space="0" w:color="auto"/>
              <w:bottom w:val="single" w:sz="4" w:space="0" w:color="auto"/>
              <w:right w:val="single" w:sz="4" w:space="0" w:color="auto"/>
            </w:tcBorders>
            <w:shd w:val="clear" w:color="auto" w:fill="7DC67D"/>
            <w:noWrap/>
            <w:vAlign w:val="center"/>
            <w:hideMark/>
          </w:tcPr>
          <w:p w:rsidR="008B7B74" w:rsidRDefault="008B7B74">
            <w:pPr>
              <w:pStyle w:val="120"/>
            </w:pPr>
            <w:r>
              <w:t>57,39</w:t>
            </w:r>
          </w:p>
        </w:tc>
        <w:tc>
          <w:tcPr>
            <w:tcW w:w="591" w:type="pct"/>
            <w:tcBorders>
              <w:top w:val="single" w:sz="4" w:space="0" w:color="auto"/>
              <w:left w:val="single" w:sz="4" w:space="0" w:color="auto"/>
              <w:bottom w:val="single" w:sz="4" w:space="0" w:color="auto"/>
              <w:right w:val="single" w:sz="4" w:space="0" w:color="auto"/>
            </w:tcBorders>
            <w:shd w:val="clear" w:color="auto" w:fill="75C47D"/>
            <w:noWrap/>
            <w:vAlign w:val="center"/>
            <w:hideMark/>
          </w:tcPr>
          <w:p w:rsidR="008B7B74" w:rsidRDefault="008B7B74">
            <w:pPr>
              <w:pStyle w:val="120"/>
            </w:pPr>
            <w:r>
              <w:t>57,88</w:t>
            </w:r>
          </w:p>
        </w:tc>
        <w:tc>
          <w:tcPr>
            <w:tcW w:w="591" w:type="pct"/>
            <w:tcBorders>
              <w:top w:val="single" w:sz="4" w:space="0" w:color="auto"/>
              <w:left w:val="single" w:sz="4" w:space="0" w:color="auto"/>
              <w:bottom w:val="single" w:sz="4" w:space="0" w:color="auto"/>
              <w:right w:val="single" w:sz="4" w:space="0" w:color="auto"/>
            </w:tcBorders>
            <w:shd w:val="clear" w:color="auto" w:fill="63BE7B"/>
            <w:noWrap/>
            <w:vAlign w:val="center"/>
            <w:hideMark/>
          </w:tcPr>
          <w:p w:rsidR="008B7B74" w:rsidRDefault="008B7B74">
            <w:pPr>
              <w:pStyle w:val="120"/>
            </w:pPr>
            <w:r>
              <w:t>59,05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Орловская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8ACA7E"/>
            <w:noWrap/>
            <w:vAlign w:val="center"/>
            <w:hideMark/>
          </w:tcPr>
          <w:p w:rsidR="008B7B74" w:rsidRDefault="008B7B74">
            <w:pPr>
              <w:pStyle w:val="120"/>
            </w:pPr>
            <w:r>
              <w:t>56,55</w:t>
            </w:r>
          </w:p>
        </w:tc>
        <w:tc>
          <w:tcPr>
            <w:tcW w:w="591" w:type="pct"/>
            <w:tcBorders>
              <w:top w:val="single" w:sz="4" w:space="0" w:color="auto"/>
              <w:left w:val="single" w:sz="4" w:space="0" w:color="auto"/>
              <w:bottom w:val="single" w:sz="4" w:space="0" w:color="auto"/>
              <w:right w:val="single" w:sz="4" w:space="0" w:color="auto"/>
            </w:tcBorders>
            <w:shd w:val="clear" w:color="auto" w:fill="7FC67D"/>
            <w:noWrap/>
            <w:vAlign w:val="center"/>
            <w:hideMark/>
          </w:tcPr>
          <w:p w:rsidR="008B7B74" w:rsidRDefault="008B7B74">
            <w:pPr>
              <w:pStyle w:val="120"/>
            </w:pPr>
            <w:r>
              <w:t>57,27</w:t>
            </w:r>
          </w:p>
        </w:tc>
        <w:tc>
          <w:tcPr>
            <w:tcW w:w="591" w:type="pct"/>
            <w:tcBorders>
              <w:top w:val="single" w:sz="4" w:space="0" w:color="auto"/>
              <w:left w:val="single" w:sz="4" w:space="0" w:color="auto"/>
              <w:bottom w:val="single" w:sz="4" w:space="0" w:color="auto"/>
              <w:right w:val="single" w:sz="4" w:space="0" w:color="auto"/>
            </w:tcBorders>
            <w:shd w:val="clear" w:color="auto" w:fill="72C37C"/>
            <w:noWrap/>
            <w:vAlign w:val="center"/>
            <w:hideMark/>
          </w:tcPr>
          <w:p w:rsidR="008B7B74" w:rsidRDefault="008B7B74">
            <w:pPr>
              <w:pStyle w:val="120"/>
            </w:pPr>
            <w:r>
              <w:t>58,09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Вологодская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83C87D"/>
            <w:noWrap/>
            <w:vAlign w:val="center"/>
            <w:hideMark/>
          </w:tcPr>
          <w:p w:rsidR="008B7B74" w:rsidRDefault="008B7B74">
            <w:pPr>
              <w:pStyle w:val="120"/>
            </w:pPr>
            <w:r>
              <w:t>56,99</w:t>
            </w:r>
          </w:p>
        </w:tc>
        <w:tc>
          <w:tcPr>
            <w:tcW w:w="591" w:type="pct"/>
            <w:tcBorders>
              <w:top w:val="single" w:sz="4" w:space="0" w:color="auto"/>
              <w:left w:val="single" w:sz="4" w:space="0" w:color="auto"/>
              <w:bottom w:val="single" w:sz="4" w:space="0" w:color="auto"/>
              <w:right w:val="single" w:sz="4" w:space="0" w:color="auto"/>
            </w:tcBorders>
            <w:shd w:val="clear" w:color="auto" w:fill="94CC7E"/>
            <w:noWrap/>
            <w:vAlign w:val="center"/>
            <w:hideMark/>
          </w:tcPr>
          <w:p w:rsidR="008B7B74" w:rsidRDefault="008B7B74">
            <w:pPr>
              <w:pStyle w:val="120"/>
            </w:pPr>
            <w:r>
              <w:t>55,90</w:t>
            </w:r>
          </w:p>
        </w:tc>
        <w:tc>
          <w:tcPr>
            <w:tcW w:w="591" w:type="pct"/>
            <w:tcBorders>
              <w:top w:val="single" w:sz="4" w:space="0" w:color="auto"/>
              <w:left w:val="single" w:sz="4" w:space="0" w:color="auto"/>
              <w:bottom w:val="single" w:sz="4" w:space="0" w:color="auto"/>
              <w:right w:val="single" w:sz="4" w:space="0" w:color="auto"/>
            </w:tcBorders>
            <w:shd w:val="clear" w:color="auto" w:fill="7DC67D"/>
            <w:noWrap/>
            <w:vAlign w:val="center"/>
            <w:hideMark/>
          </w:tcPr>
          <w:p w:rsidR="008B7B74" w:rsidRDefault="008B7B74">
            <w:pPr>
              <w:pStyle w:val="120"/>
            </w:pPr>
            <w:r>
              <w:t>57,38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Кировская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85C87D"/>
            <w:noWrap/>
            <w:vAlign w:val="center"/>
            <w:hideMark/>
          </w:tcPr>
          <w:p w:rsidR="008B7B74" w:rsidRDefault="008B7B74">
            <w:pPr>
              <w:pStyle w:val="120"/>
            </w:pPr>
            <w:r>
              <w:t>56,83</w:t>
            </w:r>
          </w:p>
        </w:tc>
        <w:tc>
          <w:tcPr>
            <w:tcW w:w="591" w:type="pct"/>
            <w:tcBorders>
              <w:top w:val="single" w:sz="4" w:space="0" w:color="auto"/>
              <w:left w:val="single" w:sz="4" w:space="0" w:color="auto"/>
              <w:bottom w:val="single" w:sz="4" w:space="0" w:color="auto"/>
              <w:right w:val="single" w:sz="4" w:space="0" w:color="auto"/>
            </w:tcBorders>
            <w:shd w:val="clear" w:color="auto" w:fill="86C87D"/>
            <w:noWrap/>
            <w:vAlign w:val="center"/>
            <w:hideMark/>
          </w:tcPr>
          <w:p w:rsidR="008B7B74" w:rsidRDefault="008B7B74">
            <w:pPr>
              <w:pStyle w:val="120"/>
            </w:pPr>
            <w:r>
              <w:t>56,80</w:t>
            </w:r>
          </w:p>
        </w:tc>
        <w:tc>
          <w:tcPr>
            <w:tcW w:w="591" w:type="pct"/>
            <w:tcBorders>
              <w:top w:val="single" w:sz="4" w:space="0" w:color="auto"/>
              <w:left w:val="single" w:sz="4" w:space="0" w:color="auto"/>
              <w:bottom w:val="single" w:sz="4" w:space="0" w:color="auto"/>
              <w:right w:val="single" w:sz="4" w:space="0" w:color="auto"/>
            </w:tcBorders>
            <w:shd w:val="clear" w:color="auto" w:fill="89C97E"/>
            <w:noWrap/>
            <w:vAlign w:val="center"/>
            <w:hideMark/>
          </w:tcPr>
          <w:p w:rsidR="008B7B74" w:rsidRDefault="008B7B74">
            <w:pPr>
              <w:pStyle w:val="120"/>
            </w:pPr>
            <w:r>
              <w:t>56,58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Ярославская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96CD7E"/>
            <w:noWrap/>
            <w:vAlign w:val="center"/>
            <w:hideMark/>
          </w:tcPr>
          <w:p w:rsidR="008B7B74" w:rsidRDefault="008B7B74">
            <w:pPr>
              <w:pStyle w:val="120"/>
            </w:pPr>
            <w:r>
              <w:t>55,74</w:t>
            </w:r>
          </w:p>
        </w:tc>
        <w:tc>
          <w:tcPr>
            <w:tcW w:w="591" w:type="pct"/>
            <w:tcBorders>
              <w:top w:val="single" w:sz="4" w:space="0" w:color="auto"/>
              <w:left w:val="single" w:sz="4" w:space="0" w:color="auto"/>
              <w:bottom w:val="single" w:sz="4" w:space="0" w:color="auto"/>
              <w:right w:val="single" w:sz="4" w:space="0" w:color="auto"/>
            </w:tcBorders>
            <w:shd w:val="clear" w:color="auto" w:fill="A9D380"/>
            <w:noWrap/>
            <w:vAlign w:val="center"/>
            <w:hideMark/>
          </w:tcPr>
          <w:p w:rsidR="008B7B74" w:rsidRDefault="008B7B74">
            <w:pPr>
              <w:pStyle w:val="120"/>
            </w:pPr>
            <w:r>
              <w:t>54,48</w:t>
            </w:r>
          </w:p>
        </w:tc>
        <w:tc>
          <w:tcPr>
            <w:tcW w:w="591" w:type="pct"/>
            <w:tcBorders>
              <w:top w:val="single" w:sz="4" w:space="0" w:color="auto"/>
              <w:left w:val="single" w:sz="4" w:space="0" w:color="auto"/>
              <w:bottom w:val="single" w:sz="4" w:space="0" w:color="auto"/>
              <w:right w:val="single" w:sz="4" w:space="0" w:color="auto"/>
            </w:tcBorders>
            <w:shd w:val="clear" w:color="auto" w:fill="90CB7E"/>
            <w:noWrap/>
            <w:vAlign w:val="center"/>
            <w:hideMark/>
          </w:tcPr>
          <w:p w:rsidR="008B7B74" w:rsidRDefault="008B7B74">
            <w:pPr>
              <w:pStyle w:val="120"/>
            </w:pPr>
            <w:r>
              <w:t>56,15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w:t>
            </w:r>
          </w:p>
        </w:tc>
      </w:tr>
      <w:tr w:rsidR="008B7B74" w:rsidTr="008B7B74">
        <w:trPr>
          <w:trHeight w:val="315"/>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Чувашская Республика</w:t>
            </w:r>
          </w:p>
        </w:tc>
        <w:tc>
          <w:tcPr>
            <w:tcW w:w="591" w:type="pct"/>
            <w:tcBorders>
              <w:top w:val="single" w:sz="4" w:space="0" w:color="auto"/>
              <w:left w:val="single" w:sz="4" w:space="0" w:color="auto"/>
              <w:bottom w:val="single" w:sz="4" w:space="0" w:color="auto"/>
              <w:right w:val="single" w:sz="4" w:space="0" w:color="auto"/>
            </w:tcBorders>
            <w:shd w:val="clear" w:color="auto" w:fill="93CC7E"/>
            <w:noWrap/>
            <w:vAlign w:val="center"/>
            <w:hideMark/>
          </w:tcPr>
          <w:p w:rsidR="008B7B74" w:rsidRDefault="008B7B74">
            <w:pPr>
              <w:pStyle w:val="120"/>
            </w:pPr>
            <w:r>
              <w:t>55,93</w:t>
            </w:r>
          </w:p>
        </w:tc>
        <w:tc>
          <w:tcPr>
            <w:tcW w:w="591" w:type="pct"/>
            <w:tcBorders>
              <w:top w:val="single" w:sz="4" w:space="0" w:color="auto"/>
              <w:left w:val="single" w:sz="4" w:space="0" w:color="auto"/>
              <w:bottom w:val="single" w:sz="4" w:space="0" w:color="auto"/>
              <w:right w:val="single" w:sz="4" w:space="0" w:color="auto"/>
            </w:tcBorders>
            <w:shd w:val="clear" w:color="auto" w:fill="8ECB7E"/>
            <w:noWrap/>
            <w:vAlign w:val="center"/>
            <w:hideMark/>
          </w:tcPr>
          <w:p w:rsidR="008B7B74" w:rsidRDefault="008B7B74">
            <w:pPr>
              <w:pStyle w:val="120"/>
            </w:pPr>
            <w:r>
              <w:t>56,29</w:t>
            </w:r>
          </w:p>
        </w:tc>
        <w:tc>
          <w:tcPr>
            <w:tcW w:w="591" w:type="pct"/>
            <w:tcBorders>
              <w:top w:val="single" w:sz="4" w:space="0" w:color="auto"/>
              <w:left w:val="single" w:sz="4" w:space="0" w:color="auto"/>
              <w:bottom w:val="single" w:sz="4" w:space="0" w:color="auto"/>
              <w:right w:val="single" w:sz="4" w:space="0" w:color="auto"/>
            </w:tcBorders>
            <w:shd w:val="clear" w:color="auto" w:fill="94CC7E"/>
            <w:noWrap/>
            <w:vAlign w:val="center"/>
            <w:hideMark/>
          </w:tcPr>
          <w:p w:rsidR="008B7B74" w:rsidRDefault="008B7B74">
            <w:pPr>
              <w:pStyle w:val="120"/>
            </w:pPr>
            <w:r>
              <w:t>55,90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Новгородская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51,96</w:t>
            </w:r>
          </w:p>
        </w:tc>
        <w:tc>
          <w:tcPr>
            <w:tcW w:w="591" w:type="pct"/>
            <w:tcBorders>
              <w:top w:val="single" w:sz="4" w:space="0" w:color="auto"/>
              <w:left w:val="single" w:sz="4" w:space="0" w:color="auto"/>
              <w:bottom w:val="single" w:sz="4" w:space="0" w:color="auto"/>
              <w:right w:val="single" w:sz="4" w:space="0" w:color="auto"/>
            </w:tcBorders>
            <w:shd w:val="clear" w:color="auto" w:fill="C7DB81"/>
            <w:noWrap/>
            <w:vAlign w:val="center"/>
            <w:hideMark/>
          </w:tcPr>
          <w:p w:rsidR="008B7B74" w:rsidRDefault="008B7B74">
            <w:pPr>
              <w:pStyle w:val="120"/>
            </w:pPr>
            <w:r>
              <w:t>52,50</w:t>
            </w:r>
          </w:p>
        </w:tc>
        <w:tc>
          <w:tcPr>
            <w:tcW w:w="591" w:type="pct"/>
            <w:tcBorders>
              <w:top w:val="single" w:sz="4" w:space="0" w:color="auto"/>
              <w:left w:val="single" w:sz="4" w:space="0" w:color="auto"/>
              <w:bottom w:val="single" w:sz="4" w:space="0" w:color="auto"/>
              <w:right w:val="single" w:sz="4" w:space="0" w:color="auto"/>
            </w:tcBorders>
            <w:shd w:val="clear" w:color="auto" w:fill="95CD7E"/>
            <w:noWrap/>
            <w:vAlign w:val="center"/>
            <w:hideMark/>
          </w:tcPr>
          <w:p w:rsidR="008B7B74" w:rsidRDefault="008B7B74">
            <w:pPr>
              <w:pStyle w:val="120"/>
            </w:pPr>
            <w:r>
              <w:t>55,80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Калужская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7EC67D"/>
            <w:noWrap/>
            <w:vAlign w:val="center"/>
            <w:hideMark/>
          </w:tcPr>
          <w:p w:rsidR="008B7B74" w:rsidRDefault="008B7B74">
            <w:pPr>
              <w:pStyle w:val="120"/>
            </w:pPr>
            <w:r>
              <w:t>57,32</w:t>
            </w:r>
          </w:p>
        </w:tc>
        <w:tc>
          <w:tcPr>
            <w:tcW w:w="591" w:type="pct"/>
            <w:tcBorders>
              <w:top w:val="single" w:sz="4" w:space="0" w:color="auto"/>
              <w:left w:val="single" w:sz="4" w:space="0" w:color="auto"/>
              <w:bottom w:val="single" w:sz="4" w:space="0" w:color="auto"/>
              <w:right w:val="single" w:sz="4" w:space="0" w:color="auto"/>
            </w:tcBorders>
            <w:shd w:val="clear" w:color="auto" w:fill="B6D680"/>
            <w:noWrap/>
            <w:vAlign w:val="center"/>
            <w:hideMark/>
          </w:tcPr>
          <w:p w:rsidR="008B7B74" w:rsidRDefault="008B7B74">
            <w:pPr>
              <w:pStyle w:val="120"/>
            </w:pPr>
            <w:r>
              <w:t>53,66</w:t>
            </w:r>
          </w:p>
        </w:tc>
        <w:tc>
          <w:tcPr>
            <w:tcW w:w="591" w:type="pct"/>
            <w:tcBorders>
              <w:top w:val="single" w:sz="4" w:space="0" w:color="auto"/>
              <w:left w:val="single" w:sz="4" w:space="0" w:color="auto"/>
              <w:bottom w:val="single" w:sz="4" w:space="0" w:color="auto"/>
              <w:right w:val="single" w:sz="4" w:space="0" w:color="auto"/>
            </w:tcBorders>
            <w:shd w:val="clear" w:color="auto" w:fill="98CE7F"/>
            <w:noWrap/>
            <w:vAlign w:val="center"/>
            <w:hideMark/>
          </w:tcPr>
          <w:p w:rsidR="008B7B74" w:rsidRDefault="008B7B74">
            <w:pPr>
              <w:pStyle w:val="120"/>
            </w:pPr>
            <w:r>
              <w:t>55,61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г. Санкт-Петербург</w:t>
            </w:r>
          </w:p>
        </w:tc>
        <w:tc>
          <w:tcPr>
            <w:tcW w:w="591" w:type="pct"/>
            <w:tcBorders>
              <w:top w:val="single" w:sz="4" w:space="0" w:color="auto"/>
              <w:left w:val="single" w:sz="4" w:space="0" w:color="auto"/>
              <w:bottom w:val="single" w:sz="4" w:space="0" w:color="auto"/>
              <w:right w:val="single" w:sz="4" w:space="0" w:color="auto"/>
            </w:tcBorders>
            <w:shd w:val="clear" w:color="auto" w:fill="C1DA81"/>
            <w:noWrap/>
            <w:vAlign w:val="center"/>
            <w:hideMark/>
          </w:tcPr>
          <w:p w:rsidR="008B7B74" w:rsidRDefault="008B7B74">
            <w:pPr>
              <w:pStyle w:val="120"/>
            </w:pPr>
            <w:r>
              <w:t>52,90</w:t>
            </w:r>
          </w:p>
        </w:tc>
        <w:tc>
          <w:tcPr>
            <w:tcW w:w="591" w:type="pct"/>
            <w:tcBorders>
              <w:top w:val="single" w:sz="4" w:space="0" w:color="auto"/>
              <w:left w:val="single" w:sz="4" w:space="0" w:color="auto"/>
              <w:bottom w:val="single" w:sz="4" w:space="0" w:color="auto"/>
              <w:right w:val="single" w:sz="4" w:space="0" w:color="auto"/>
            </w:tcBorders>
            <w:shd w:val="clear" w:color="auto" w:fill="ACD380"/>
            <w:noWrap/>
            <w:vAlign w:val="center"/>
            <w:hideMark/>
          </w:tcPr>
          <w:p w:rsidR="008B7B74" w:rsidRDefault="008B7B74">
            <w:pPr>
              <w:pStyle w:val="120"/>
            </w:pPr>
            <w:r>
              <w:t>54,32</w:t>
            </w:r>
          </w:p>
        </w:tc>
        <w:tc>
          <w:tcPr>
            <w:tcW w:w="591" w:type="pct"/>
            <w:tcBorders>
              <w:top w:val="single" w:sz="4" w:space="0" w:color="auto"/>
              <w:left w:val="single" w:sz="4" w:space="0" w:color="auto"/>
              <w:bottom w:val="single" w:sz="4" w:space="0" w:color="auto"/>
              <w:right w:val="single" w:sz="4" w:space="0" w:color="auto"/>
            </w:tcBorders>
            <w:shd w:val="clear" w:color="auto" w:fill="AAD380"/>
            <w:noWrap/>
            <w:vAlign w:val="center"/>
            <w:hideMark/>
          </w:tcPr>
          <w:p w:rsidR="008B7B74" w:rsidRDefault="008B7B74">
            <w:pPr>
              <w:pStyle w:val="120"/>
            </w:pPr>
            <w:r>
              <w:t>54,44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Псковская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CFDE82"/>
            <w:noWrap/>
            <w:vAlign w:val="center"/>
            <w:hideMark/>
          </w:tcPr>
          <w:p w:rsidR="008B7B74" w:rsidRDefault="008B7B74">
            <w:pPr>
              <w:pStyle w:val="120"/>
            </w:pPr>
            <w:r>
              <w:t>51,98</w:t>
            </w:r>
          </w:p>
        </w:tc>
        <w:tc>
          <w:tcPr>
            <w:tcW w:w="591" w:type="pct"/>
            <w:tcBorders>
              <w:top w:val="single" w:sz="4" w:space="0" w:color="auto"/>
              <w:left w:val="single" w:sz="4" w:space="0" w:color="auto"/>
              <w:bottom w:val="single" w:sz="4" w:space="0" w:color="auto"/>
              <w:right w:val="single" w:sz="4" w:space="0" w:color="auto"/>
            </w:tcBorders>
            <w:shd w:val="clear" w:color="auto" w:fill="A5D17F"/>
            <w:noWrap/>
            <w:vAlign w:val="center"/>
            <w:hideMark/>
          </w:tcPr>
          <w:p w:rsidR="008B7B74" w:rsidRDefault="008B7B74">
            <w:pPr>
              <w:pStyle w:val="120"/>
            </w:pPr>
            <w:r>
              <w:t>54,78</w:t>
            </w:r>
          </w:p>
        </w:tc>
        <w:tc>
          <w:tcPr>
            <w:tcW w:w="591" w:type="pct"/>
            <w:tcBorders>
              <w:top w:val="single" w:sz="4" w:space="0" w:color="auto"/>
              <w:left w:val="single" w:sz="4" w:space="0" w:color="auto"/>
              <w:bottom w:val="single" w:sz="4" w:space="0" w:color="auto"/>
              <w:right w:val="single" w:sz="4" w:space="0" w:color="auto"/>
            </w:tcBorders>
            <w:shd w:val="clear" w:color="auto" w:fill="ADD480"/>
            <w:noWrap/>
            <w:vAlign w:val="center"/>
            <w:hideMark/>
          </w:tcPr>
          <w:p w:rsidR="008B7B74" w:rsidRDefault="008B7B74">
            <w:pPr>
              <w:pStyle w:val="120"/>
            </w:pPr>
            <w:r>
              <w:t>54,23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Пермский край</w:t>
            </w:r>
          </w:p>
        </w:tc>
        <w:tc>
          <w:tcPr>
            <w:tcW w:w="591" w:type="pct"/>
            <w:tcBorders>
              <w:top w:val="single" w:sz="4" w:space="0" w:color="auto"/>
              <w:left w:val="single" w:sz="4" w:space="0" w:color="auto"/>
              <w:bottom w:val="single" w:sz="4" w:space="0" w:color="auto"/>
              <w:right w:val="single" w:sz="4" w:space="0" w:color="auto"/>
            </w:tcBorders>
            <w:shd w:val="clear" w:color="auto" w:fill="99CE7F"/>
            <w:noWrap/>
            <w:vAlign w:val="center"/>
            <w:hideMark/>
          </w:tcPr>
          <w:p w:rsidR="008B7B74" w:rsidRDefault="008B7B74">
            <w:pPr>
              <w:pStyle w:val="120"/>
            </w:pPr>
            <w:r>
              <w:t>55,56</w:t>
            </w:r>
          </w:p>
        </w:tc>
        <w:tc>
          <w:tcPr>
            <w:tcW w:w="591" w:type="pct"/>
            <w:tcBorders>
              <w:top w:val="single" w:sz="4" w:space="0" w:color="auto"/>
              <w:left w:val="single" w:sz="4" w:space="0" w:color="auto"/>
              <w:bottom w:val="single" w:sz="4" w:space="0" w:color="auto"/>
              <w:right w:val="single" w:sz="4" w:space="0" w:color="auto"/>
            </w:tcBorders>
            <w:shd w:val="clear" w:color="auto" w:fill="72C37C"/>
            <w:noWrap/>
            <w:vAlign w:val="center"/>
            <w:hideMark/>
          </w:tcPr>
          <w:p w:rsidR="008B7B74" w:rsidRDefault="008B7B74">
            <w:pPr>
              <w:pStyle w:val="120"/>
            </w:pPr>
            <w:r>
              <w:t>58,09</w:t>
            </w:r>
          </w:p>
        </w:tc>
        <w:tc>
          <w:tcPr>
            <w:tcW w:w="591" w:type="pct"/>
            <w:tcBorders>
              <w:top w:val="single" w:sz="4" w:space="0" w:color="auto"/>
              <w:left w:val="single" w:sz="4" w:space="0" w:color="auto"/>
              <w:bottom w:val="single" w:sz="4" w:space="0" w:color="auto"/>
              <w:right w:val="single" w:sz="4" w:space="0" w:color="auto"/>
            </w:tcBorders>
            <w:shd w:val="clear" w:color="auto" w:fill="AED480"/>
            <w:noWrap/>
            <w:vAlign w:val="center"/>
            <w:hideMark/>
          </w:tcPr>
          <w:p w:rsidR="008B7B74" w:rsidRDefault="008B7B74">
            <w:pPr>
              <w:pStyle w:val="120"/>
            </w:pPr>
            <w:r>
              <w:t>54,19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Оренбургская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AAD380"/>
            <w:noWrap/>
            <w:vAlign w:val="center"/>
            <w:hideMark/>
          </w:tcPr>
          <w:p w:rsidR="008B7B74" w:rsidRDefault="008B7B74">
            <w:pPr>
              <w:pStyle w:val="120"/>
            </w:pPr>
            <w:r>
              <w:t>54,42</w:t>
            </w:r>
          </w:p>
        </w:tc>
        <w:tc>
          <w:tcPr>
            <w:tcW w:w="591" w:type="pct"/>
            <w:tcBorders>
              <w:top w:val="single" w:sz="4" w:space="0" w:color="auto"/>
              <w:left w:val="single" w:sz="4" w:space="0" w:color="auto"/>
              <w:bottom w:val="single" w:sz="4" w:space="0" w:color="auto"/>
              <w:right w:val="single" w:sz="4" w:space="0" w:color="auto"/>
            </w:tcBorders>
            <w:shd w:val="clear" w:color="auto" w:fill="A3D17F"/>
            <w:noWrap/>
            <w:vAlign w:val="center"/>
            <w:hideMark/>
          </w:tcPr>
          <w:p w:rsidR="008B7B74" w:rsidRDefault="008B7B74">
            <w:pPr>
              <w:pStyle w:val="120"/>
            </w:pPr>
            <w:r>
              <w:t>54,86</w:t>
            </w:r>
          </w:p>
        </w:tc>
        <w:tc>
          <w:tcPr>
            <w:tcW w:w="591" w:type="pct"/>
            <w:tcBorders>
              <w:top w:val="single" w:sz="4" w:space="0" w:color="auto"/>
              <w:left w:val="single" w:sz="4" w:space="0" w:color="auto"/>
              <w:bottom w:val="single" w:sz="4" w:space="0" w:color="auto"/>
              <w:right w:val="single" w:sz="4" w:space="0" w:color="auto"/>
            </w:tcBorders>
            <w:shd w:val="clear" w:color="auto" w:fill="B0D580"/>
            <w:noWrap/>
            <w:vAlign w:val="center"/>
            <w:hideMark/>
          </w:tcPr>
          <w:p w:rsidR="008B7B74" w:rsidRDefault="008B7B74">
            <w:pPr>
              <w:pStyle w:val="120"/>
            </w:pPr>
            <w:r>
              <w:t>54,00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12</w:t>
            </w:r>
          </w:p>
        </w:tc>
      </w:tr>
      <w:tr w:rsidR="008B7B74" w:rsidTr="008B7B74">
        <w:trPr>
          <w:trHeight w:val="32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Марий Эл</w:t>
            </w:r>
          </w:p>
        </w:tc>
        <w:tc>
          <w:tcPr>
            <w:tcW w:w="591" w:type="pct"/>
            <w:tcBorders>
              <w:top w:val="single" w:sz="4" w:space="0" w:color="auto"/>
              <w:left w:val="single" w:sz="4" w:space="0" w:color="auto"/>
              <w:bottom w:val="single" w:sz="4" w:space="0" w:color="auto"/>
              <w:right w:val="single" w:sz="4" w:space="0" w:color="auto"/>
            </w:tcBorders>
            <w:shd w:val="clear" w:color="auto" w:fill="C6DB81"/>
            <w:noWrap/>
            <w:vAlign w:val="center"/>
            <w:hideMark/>
          </w:tcPr>
          <w:p w:rsidR="008B7B74" w:rsidRDefault="008B7B74">
            <w:pPr>
              <w:pStyle w:val="120"/>
            </w:pPr>
            <w:r>
              <w:t>52,58</w:t>
            </w:r>
          </w:p>
        </w:tc>
        <w:tc>
          <w:tcPr>
            <w:tcW w:w="591" w:type="pct"/>
            <w:tcBorders>
              <w:top w:val="single" w:sz="4" w:space="0" w:color="auto"/>
              <w:left w:val="single" w:sz="4" w:space="0" w:color="auto"/>
              <w:bottom w:val="single" w:sz="4" w:space="0" w:color="auto"/>
              <w:right w:val="single" w:sz="4" w:space="0" w:color="auto"/>
            </w:tcBorders>
            <w:shd w:val="clear" w:color="auto" w:fill="BED981"/>
            <w:noWrap/>
            <w:vAlign w:val="center"/>
            <w:hideMark/>
          </w:tcPr>
          <w:p w:rsidR="008B7B74" w:rsidRDefault="008B7B74">
            <w:pPr>
              <w:pStyle w:val="120"/>
            </w:pPr>
            <w:r>
              <w:t>53,10</w:t>
            </w:r>
          </w:p>
        </w:tc>
        <w:tc>
          <w:tcPr>
            <w:tcW w:w="591" w:type="pct"/>
            <w:tcBorders>
              <w:top w:val="single" w:sz="4" w:space="0" w:color="auto"/>
              <w:left w:val="single" w:sz="4" w:space="0" w:color="auto"/>
              <w:bottom w:val="single" w:sz="4" w:space="0" w:color="auto"/>
              <w:right w:val="single" w:sz="4" w:space="0" w:color="auto"/>
            </w:tcBorders>
            <w:shd w:val="clear" w:color="auto" w:fill="B5D680"/>
            <w:noWrap/>
            <w:vAlign w:val="center"/>
            <w:hideMark/>
          </w:tcPr>
          <w:p w:rsidR="008B7B74" w:rsidRDefault="008B7B74">
            <w:pPr>
              <w:pStyle w:val="120"/>
            </w:pPr>
            <w:r>
              <w:t>53,72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Краснодарский край</w:t>
            </w:r>
          </w:p>
        </w:tc>
        <w:tc>
          <w:tcPr>
            <w:tcW w:w="591" w:type="pct"/>
            <w:tcBorders>
              <w:top w:val="single" w:sz="4" w:space="0" w:color="auto"/>
              <w:left w:val="single" w:sz="4" w:space="0" w:color="auto"/>
              <w:bottom w:val="single" w:sz="4" w:space="0" w:color="auto"/>
              <w:right w:val="single" w:sz="4" w:space="0" w:color="auto"/>
            </w:tcBorders>
            <w:shd w:val="clear" w:color="auto" w:fill="C1DA81"/>
            <w:noWrap/>
            <w:vAlign w:val="center"/>
            <w:hideMark/>
          </w:tcPr>
          <w:p w:rsidR="008B7B74" w:rsidRDefault="008B7B74">
            <w:pPr>
              <w:pStyle w:val="120"/>
            </w:pPr>
            <w:r>
              <w:t>52,90</w:t>
            </w:r>
          </w:p>
        </w:tc>
        <w:tc>
          <w:tcPr>
            <w:tcW w:w="591" w:type="pct"/>
            <w:tcBorders>
              <w:top w:val="single" w:sz="4" w:space="0" w:color="auto"/>
              <w:left w:val="single" w:sz="4" w:space="0" w:color="auto"/>
              <w:bottom w:val="single" w:sz="4" w:space="0" w:color="auto"/>
              <w:right w:val="single" w:sz="4" w:space="0" w:color="auto"/>
            </w:tcBorders>
            <w:shd w:val="clear" w:color="auto" w:fill="EFE784"/>
            <w:noWrap/>
            <w:vAlign w:val="center"/>
            <w:hideMark/>
          </w:tcPr>
          <w:p w:rsidR="008B7B74" w:rsidRDefault="008B7B74">
            <w:pPr>
              <w:pStyle w:val="120"/>
            </w:pPr>
            <w:r>
              <w:t>49,88</w:t>
            </w:r>
          </w:p>
        </w:tc>
        <w:tc>
          <w:tcPr>
            <w:tcW w:w="591" w:type="pct"/>
            <w:tcBorders>
              <w:top w:val="single" w:sz="4" w:space="0" w:color="auto"/>
              <w:left w:val="single" w:sz="4" w:space="0" w:color="auto"/>
              <w:bottom w:val="single" w:sz="4" w:space="0" w:color="auto"/>
              <w:right w:val="single" w:sz="4" w:space="0" w:color="auto"/>
            </w:tcBorders>
            <w:shd w:val="clear" w:color="auto" w:fill="BAD780"/>
            <w:noWrap/>
            <w:vAlign w:val="center"/>
            <w:hideMark/>
          </w:tcPr>
          <w:p w:rsidR="008B7B74" w:rsidRDefault="008B7B74">
            <w:pPr>
              <w:pStyle w:val="120"/>
            </w:pPr>
            <w:r>
              <w:t>53,38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Самарская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2DE82"/>
            <w:noWrap/>
            <w:vAlign w:val="center"/>
            <w:hideMark/>
          </w:tcPr>
          <w:p w:rsidR="008B7B74" w:rsidRDefault="008B7B74">
            <w:pPr>
              <w:pStyle w:val="120"/>
            </w:pPr>
            <w:r>
              <w:t>51,78</w:t>
            </w:r>
          </w:p>
        </w:tc>
        <w:tc>
          <w:tcPr>
            <w:tcW w:w="591" w:type="pct"/>
            <w:tcBorders>
              <w:top w:val="single" w:sz="4" w:space="0" w:color="auto"/>
              <w:left w:val="single" w:sz="4" w:space="0" w:color="auto"/>
              <w:bottom w:val="single" w:sz="4" w:space="0" w:color="auto"/>
              <w:right w:val="single" w:sz="4" w:space="0" w:color="auto"/>
            </w:tcBorders>
            <w:shd w:val="clear" w:color="auto" w:fill="C8DC81"/>
            <w:noWrap/>
            <w:vAlign w:val="center"/>
            <w:hideMark/>
          </w:tcPr>
          <w:p w:rsidR="008B7B74" w:rsidRDefault="008B7B74">
            <w:pPr>
              <w:pStyle w:val="120"/>
            </w:pPr>
            <w:r>
              <w:t>52,43</w:t>
            </w:r>
          </w:p>
        </w:tc>
        <w:tc>
          <w:tcPr>
            <w:tcW w:w="591" w:type="pct"/>
            <w:tcBorders>
              <w:top w:val="single" w:sz="4" w:space="0" w:color="auto"/>
              <w:left w:val="single" w:sz="4" w:space="0" w:color="auto"/>
              <w:bottom w:val="single" w:sz="4" w:space="0" w:color="auto"/>
              <w:right w:val="single" w:sz="4" w:space="0" w:color="auto"/>
            </w:tcBorders>
            <w:shd w:val="clear" w:color="auto" w:fill="BAD780"/>
            <w:noWrap/>
            <w:vAlign w:val="center"/>
            <w:hideMark/>
          </w:tcPr>
          <w:p w:rsidR="008B7B74" w:rsidRDefault="008B7B74">
            <w:pPr>
              <w:pStyle w:val="120"/>
            </w:pPr>
            <w:r>
              <w:t>53,37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15</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Липецкая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7E984"/>
            <w:noWrap/>
            <w:vAlign w:val="center"/>
            <w:hideMark/>
          </w:tcPr>
          <w:p w:rsidR="008B7B74" w:rsidRDefault="008B7B74">
            <w:pPr>
              <w:pStyle w:val="120"/>
            </w:pPr>
            <w:r>
              <w:t>49,35</w:t>
            </w:r>
          </w:p>
        </w:tc>
        <w:tc>
          <w:tcPr>
            <w:tcW w:w="591" w:type="pct"/>
            <w:tcBorders>
              <w:top w:val="single" w:sz="4" w:space="0" w:color="auto"/>
              <w:left w:val="single" w:sz="4" w:space="0" w:color="auto"/>
              <w:bottom w:val="single" w:sz="4" w:space="0" w:color="auto"/>
              <w:right w:val="single" w:sz="4" w:space="0" w:color="auto"/>
            </w:tcBorders>
            <w:shd w:val="clear" w:color="auto" w:fill="F6E984"/>
            <w:noWrap/>
            <w:vAlign w:val="center"/>
            <w:hideMark/>
          </w:tcPr>
          <w:p w:rsidR="008B7B74" w:rsidRDefault="008B7B74">
            <w:pPr>
              <w:pStyle w:val="120"/>
            </w:pPr>
            <w:r>
              <w:t>49,41</w:t>
            </w:r>
          </w:p>
        </w:tc>
        <w:tc>
          <w:tcPr>
            <w:tcW w:w="591" w:type="pct"/>
            <w:tcBorders>
              <w:top w:val="single" w:sz="4" w:space="0" w:color="auto"/>
              <w:left w:val="single" w:sz="4" w:space="0" w:color="auto"/>
              <w:bottom w:val="single" w:sz="4" w:space="0" w:color="auto"/>
              <w:right w:val="single" w:sz="4" w:space="0" w:color="auto"/>
            </w:tcBorders>
            <w:shd w:val="clear" w:color="auto" w:fill="BED981"/>
            <w:noWrap/>
            <w:vAlign w:val="center"/>
            <w:hideMark/>
          </w:tcPr>
          <w:p w:rsidR="008B7B74" w:rsidRDefault="008B7B74">
            <w:pPr>
              <w:pStyle w:val="120"/>
            </w:pPr>
            <w:r>
              <w:t>53,11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Ленинградская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B2D580"/>
            <w:noWrap/>
            <w:vAlign w:val="center"/>
            <w:hideMark/>
          </w:tcPr>
          <w:p w:rsidR="008B7B74" w:rsidRDefault="008B7B74">
            <w:pPr>
              <w:pStyle w:val="120"/>
            </w:pPr>
            <w:r>
              <w:t>53,89</w:t>
            </w:r>
          </w:p>
        </w:tc>
        <w:tc>
          <w:tcPr>
            <w:tcW w:w="591" w:type="pct"/>
            <w:tcBorders>
              <w:top w:val="single" w:sz="4" w:space="0" w:color="auto"/>
              <w:left w:val="single" w:sz="4" w:space="0" w:color="auto"/>
              <w:bottom w:val="single" w:sz="4" w:space="0" w:color="auto"/>
              <w:right w:val="single" w:sz="4" w:space="0" w:color="auto"/>
            </w:tcBorders>
            <w:shd w:val="clear" w:color="auto" w:fill="BCD881"/>
            <w:noWrap/>
            <w:vAlign w:val="center"/>
            <w:hideMark/>
          </w:tcPr>
          <w:p w:rsidR="008B7B74" w:rsidRDefault="008B7B74">
            <w:pPr>
              <w:pStyle w:val="120"/>
            </w:pPr>
            <w:r>
              <w:t>53,25</w:t>
            </w:r>
          </w:p>
        </w:tc>
        <w:tc>
          <w:tcPr>
            <w:tcW w:w="591" w:type="pct"/>
            <w:tcBorders>
              <w:top w:val="single" w:sz="4" w:space="0" w:color="auto"/>
              <w:left w:val="single" w:sz="4" w:space="0" w:color="auto"/>
              <w:bottom w:val="single" w:sz="4" w:space="0" w:color="auto"/>
              <w:right w:val="single" w:sz="4" w:space="0" w:color="auto"/>
            </w:tcBorders>
            <w:shd w:val="clear" w:color="auto" w:fill="BED981"/>
            <w:noWrap/>
            <w:vAlign w:val="center"/>
            <w:hideMark/>
          </w:tcPr>
          <w:p w:rsidR="008B7B74" w:rsidRDefault="008B7B74">
            <w:pPr>
              <w:pStyle w:val="120"/>
            </w:pPr>
            <w:r>
              <w:t>53,08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Тульская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48,40</w:t>
            </w:r>
          </w:p>
        </w:tc>
        <w:tc>
          <w:tcPr>
            <w:tcW w:w="591" w:type="pct"/>
            <w:tcBorders>
              <w:top w:val="single" w:sz="4" w:space="0" w:color="auto"/>
              <w:left w:val="single" w:sz="4" w:space="0" w:color="auto"/>
              <w:bottom w:val="single" w:sz="4" w:space="0" w:color="auto"/>
              <w:right w:val="single" w:sz="4" w:space="0" w:color="auto"/>
            </w:tcBorders>
            <w:shd w:val="clear" w:color="auto" w:fill="EDE683"/>
            <w:noWrap/>
            <w:vAlign w:val="center"/>
            <w:hideMark/>
          </w:tcPr>
          <w:p w:rsidR="008B7B74" w:rsidRDefault="008B7B74">
            <w:pPr>
              <w:pStyle w:val="120"/>
            </w:pPr>
            <w:r>
              <w:t>50,02</w:t>
            </w:r>
          </w:p>
        </w:tc>
        <w:tc>
          <w:tcPr>
            <w:tcW w:w="591" w:type="pct"/>
            <w:tcBorders>
              <w:top w:val="single" w:sz="4" w:space="0" w:color="auto"/>
              <w:left w:val="single" w:sz="4" w:space="0" w:color="auto"/>
              <w:bottom w:val="single" w:sz="4" w:space="0" w:color="auto"/>
              <w:right w:val="single" w:sz="4" w:space="0" w:color="auto"/>
            </w:tcBorders>
            <w:shd w:val="clear" w:color="auto" w:fill="C1D981"/>
            <w:noWrap/>
            <w:vAlign w:val="center"/>
            <w:hideMark/>
          </w:tcPr>
          <w:p w:rsidR="008B7B74" w:rsidRDefault="008B7B74">
            <w:pPr>
              <w:pStyle w:val="120"/>
            </w:pPr>
            <w:r>
              <w:t>52,94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Татарстан</w:t>
            </w:r>
          </w:p>
        </w:tc>
        <w:tc>
          <w:tcPr>
            <w:tcW w:w="591" w:type="pct"/>
            <w:tcBorders>
              <w:top w:val="single" w:sz="4" w:space="0" w:color="auto"/>
              <w:left w:val="single" w:sz="4" w:space="0" w:color="auto"/>
              <w:bottom w:val="single" w:sz="4" w:space="0" w:color="auto"/>
              <w:right w:val="single" w:sz="4" w:space="0" w:color="auto"/>
            </w:tcBorders>
            <w:shd w:val="clear" w:color="auto" w:fill="DFE283"/>
            <w:noWrap/>
            <w:vAlign w:val="center"/>
            <w:hideMark/>
          </w:tcPr>
          <w:p w:rsidR="008B7B74" w:rsidRDefault="008B7B74">
            <w:pPr>
              <w:pStyle w:val="120"/>
            </w:pPr>
            <w:r>
              <w:t>50,97</w:t>
            </w:r>
          </w:p>
        </w:tc>
        <w:tc>
          <w:tcPr>
            <w:tcW w:w="591"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51,27</w:t>
            </w:r>
          </w:p>
        </w:tc>
        <w:tc>
          <w:tcPr>
            <w:tcW w:w="591" w:type="pct"/>
            <w:tcBorders>
              <w:top w:val="single" w:sz="4" w:space="0" w:color="auto"/>
              <w:left w:val="single" w:sz="4" w:space="0" w:color="auto"/>
              <w:bottom w:val="single" w:sz="4" w:space="0" w:color="auto"/>
              <w:right w:val="single" w:sz="4" w:space="0" w:color="auto"/>
            </w:tcBorders>
            <w:shd w:val="clear" w:color="auto" w:fill="C5DB81"/>
            <w:noWrap/>
            <w:vAlign w:val="center"/>
            <w:hideMark/>
          </w:tcPr>
          <w:p w:rsidR="008B7B74" w:rsidRDefault="008B7B74">
            <w:pPr>
              <w:pStyle w:val="120"/>
            </w:pPr>
            <w:r>
              <w:t>52,64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Владимирская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C6DB81"/>
            <w:noWrap/>
            <w:vAlign w:val="center"/>
            <w:hideMark/>
          </w:tcPr>
          <w:p w:rsidR="008B7B74" w:rsidRDefault="008B7B74">
            <w:pPr>
              <w:pStyle w:val="120"/>
            </w:pPr>
            <w:r>
              <w:t>52,61</w:t>
            </w:r>
          </w:p>
        </w:tc>
        <w:tc>
          <w:tcPr>
            <w:tcW w:w="591" w:type="pct"/>
            <w:tcBorders>
              <w:top w:val="single" w:sz="4" w:space="0" w:color="auto"/>
              <w:left w:val="single" w:sz="4" w:space="0" w:color="auto"/>
              <w:bottom w:val="single" w:sz="4" w:space="0" w:color="auto"/>
              <w:right w:val="single" w:sz="4" w:space="0" w:color="auto"/>
            </w:tcBorders>
            <w:shd w:val="clear" w:color="auto" w:fill="D4DF82"/>
            <w:noWrap/>
            <w:vAlign w:val="center"/>
            <w:hideMark/>
          </w:tcPr>
          <w:p w:rsidR="008B7B74" w:rsidRDefault="008B7B74">
            <w:pPr>
              <w:pStyle w:val="120"/>
            </w:pPr>
            <w:r>
              <w:t>51,67</w:t>
            </w:r>
          </w:p>
        </w:tc>
        <w:tc>
          <w:tcPr>
            <w:tcW w:w="591" w:type="pct"/>
            <w:tcBorders>
              <w:top w:val="single" w:sz="4" w:space="0" w:color="auto"/>
              <w:left w:val="single" w:sz="4" w:space="0" w:color="auto"/>
              <w:bottom w:val="single" w:sz="4" w:space="0" w:color="auto"/>
              <w:right w:val="single" w:sz="4" w:space="0" w:color="auto"/>
            </w:tcBorders>
            <w:shd w:val="clear" w:color="auto" w:fill="CADC81"/>
            <w:noWrap/>
            <w:vAlign w:val="center"/>
            <w:hideMark/>
          </w:tcPr>
          <w:p w:rsidR="008B7B74" w:rsidRDefault="008B7B74">
            <w:pPr>
              <w:pStyle w:val="120"/>
            </w:pPr>
            <w:r>
              <w:t>52,33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Магаданская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46,95</w:t>
            </w:r>
          </w:p>
        </w:tc>
        <w:tc>
          <w:tcPr>
            <w:tcW w:w="591" w:type="pct"/>
            <w:tcBorders>
              <w:top w:val="single" w:sz="4" w:space="0" w:color="auto"/>
              <w:left w:val="single" w:sz="4" w:space="0" w:color="auto"/>
              <w:bottom w:val="single" w:sz="4" w:space="0" w:color="auto"/>
              <w:right w:val="single" w:sz="4" w:space="0" w:color="auto"/>
            </w:tcBorders>
            <w:shd w:val="clear" w:color="auto" w:fill="D4DF82"/>
            <w:noWrap/>
            <w:vAlign w:val="center"/>
            <w:hideMark/>
          </w:tcPr>
          <w:p w:rsidR="008B7B74" w:rsidRDefault="008B7B74">
            <w:pPr>
              <w:pStyle w:val="120"/>
            </w:pPr>
            <w:r>
              <w:t>51,69</w:t>
            </w:r>
          </w:p>
        </w:tc>
        <w:tc>
          <w:tcPr>
            <w:tcW w:w="591" w:type="pct"/>
            <w:tcBorders>
              <w:top w:val="single" w:sz="4" w:space="0" w:color="auto"/>
              <w:left w:val="single" w:sz="4" w:space="0" w:color="auto"/>
              <w:bottom w:val="single" w:sz="4" w:space="0" w:color="auto"/>
              <w:right w:val="single" w:sz="4" w:space="0" w:color="auto"/>
            </w:tcBorders>
            <w:shd w:val="clear" w:color="auto" w:fill="CCDD82"/>
            <w:noWrap/>
            <w:vAlign w:val="center"/>
            <w:hideMark/>
          </w:tcPr>
          <w:p w:rsidR="008B7B74" w:rsidRDefault="008B7B74">
            <w:pPr>
              <w:pStyle w:val="120"/>
            </w:pPr>
            <w:r>
              <w:t>52,17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Тверская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3E884"/>
            <w:noWrap/>
            <w:vAlign w:val="center"/>
            <w:hideMark/>
          </w:tcPr>
          <w:p w:rsidR="008B7B74" w:rsidRDefault="008B7B74">
            <w:pPr>
              <w:pStyle w:val="120"/>
            </w:pPr>
            <w:r>
              <w:t>49,66</w:t>
            </w:r>
          </w:p>
        </w:tc>
        <w:tc>
          <w:tcPr>
            <w:tcW w:w="591" w:type="pct"/>
            <w:tcBorders>
              <w:top w:val="single" w:sz="4" w:space="0" w:color="auto"/>
              <w:left w:val="single" w:sz="4" w:space="0" w:color="auto"/>
              <w:bottom w:val="single" w:sz="4" w:space="0" w:color="auto"/>
              <w:right w:val="single" w:sz="4" w:space="0" w:color="auto"/>
            </w:tcBorders>
            <w:shd w:val="clear" w:color="auto" w:fill="CCDD82"/>
            <w:noWrap/>
            <w:vAlign w:val="center"/>
            <w:hideMark/>
          </w:tcPr>
          <w:p w:rsidR="008B7B74" w:rsidRDefault="008B7B74">
            <w:pPr>
              <w:pStyle w:val="120"/>
            </w:pPr>
            <w:r>
              <w:t>52,21</w:t>
            </w:r>
          </w:p>
        </w:tc>
        <w:tc>
          <w:tcPr>
            <w:tcW w:w="591" w:type="pct"/>
            <w:tcBorders>
              <w:top w:val="single" w:sz="4" w:space="0" w:color="auto"/>
              <w:left w:val="single" w:sz="4" w:space="0" w:color="auto"/>
              <w:bottom w:val="single" w:sz="4" w:space="0" w:color="auto"/>
              <w:right w:val="single" w:sz="4" w:space="0" w:color="auto"/>
            </w:tcBorders>
            <w:shd w:val="clear" w:color="auto" w:fill="CEDD82"/>
            <w:noWrap/>
            <w:vAlign w:val="center"/>
            <w:hideMark/>
          </w:tcPr>
          <w:p w:rsidR="008B7B74" w:rsidRDefault="008B7B74">
            <w:pPr>
              <w:pStyle w:val="120"/>
            </w:pPr>
            <w:r>
              <w:t>52,06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Воронежская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3DF82"/>
            <w:noWrap/>
            <w:vAlign w:val="center"/>
            <w:hideMark/>
          </w:tcPr>
          <w:p w:rsidR="008B7B74" w:rsidRDefault="008B7B74">
            <w:pPr>
              <w:pStyle w:val="120"/>
            </w:pPr>
            <w:r>
              <w:t>51,73</w:t>
            </w:r>
          </w:p>
        </w:tc>
        <w:tc>
          <w:tcPr>
            <w:tcW w:w="591" w:type="pct"/>
            <w:tcBorders>
              <w:top w:val="single" w:sz="4" w:space="0" w:color="auto"/>
              <w:left w:val="single" w:sz="4" w:space="0" w:color="auto"/>
              <w:bottom w:val="single" w:sz="4" w:space="0" w:color="auto"/>
              <w:right w:val="single" w:sz="4" w:space="0" w:color="auto"/>
            </w:tcBorders>
            <w:shd w:val="clear" w:color="auto" w:fill="F3E884"/>
            <w:noWrap/>
            <w:vAlign w:val="center"/>
            <w:hideMark/>
          </w:tcPr>
          <w:p w:rsidR="008B7B74" w:rsidRDefault="008B7B74">
            <w:pPr>
              <w:pStyle w:val="120"/>
            </w:pPr>
            <w:r>
              <w:t>49,63</w:t>
            </w:r>
          </w:p>
        </w:tc>
        <w:tc>
          <w:tcPr>
            <w:tcW w:w="591" w:type="pct"/>
            <w:tcBorders>
              <w:top w:val="single" w:sz="4" w:space="0" w:color="auto"/>
              <w:left w:val="single" w:sz="4" w:space="0" w:color="auto"/>
              <w:bottom w:val="single" w:sz="4" w:space="0" w:color="auto"/>
              <w:right w:val="single" w:sz="4" w:space="0" w:color="auto"/>
            </w:tcBorders>
            <w:shd w:val="clear" w:color="auto" w:fill="CFDE82"/>
            <w:noWrap/>
            <w:vAlign w:val="center"/>
            <w:hideMark/>
          </w:tcPr>
          <w:p w:rsidR="008B7B74" w:rsidRDefault="008B7B74">
            <w:pPr>
              <w:pStyle w:val="120"/>
            </w:pPr>
            <w:r>
              <w:t>51,97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Московская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8E082"/>
            <w:noWrap/>
            <w:vAlign w:val="center"/>
            <w:hideMark/>
          </w:tcPr>
          <w:p w:rsidR="008B7B74" w:rsidRDefault="008B7B74">
            <w:pPr>
              <w:pStyle w:val="120"/>
            </w:pPr>
            <w:r>
              <w:t>51,42</w:t>
            </w:r>
          </w:p>
        </w:tc>
        <w:tc>
          <w:tcPr>
            <w:tcW w:w="591" w:type="pct"/>
            <w:tcBorders>
              <w:top w:val="single" w:sz="4" w:space="0" w:color="auto"/>
              <w:left w:val="single" w:sz="4" w:space="0" w:color="auto"/>
              <w:bottom w:val="single" w:sz="4" w:space="0" w:color="auto"/>
              <w:right w:val="single" w:sz="4" w:space="0" w:color="auto"/>
            </w:tcBorders>
            <w:shd w:val="clear" w:color="auto" w:fill="CFDE82"/>
            <w:noWrap/>
            <w:vAlign w:val="center"/>
            <w:hideMark/>
          </w:tcPr>
          <w:p w:rsidR="008B7B74" w:rsidRDefault="008B7B74">
            <w:pPr>
              <w:pStyle w:val="120"/>
            </w:pPr>
            <w:r>
              <w:t>51,98</w:t>
            </w:r>
          </w:p>
        </w:tc>
        <w:tc>
          <w:tcPr>
            <w:tcW w:w="591"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51,95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Тамбовская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EBE683"/>
            <w:noWrap/>
            <w:vAlign w:val="center"/>
            <w:hideMark/>
          </w:tcPr>
          <w:p w:rsidR="008B7B74" w:rsidRDefault="008B7B74">
            <w:pPr>
              <w:pStyle w:val="120"/>
            </w:pPr>
            <w:r>
              <w:t>50,15</w:t>
            </w:r>
          </w:p>
        </w:tc>
        <w:tc>
          <w:tcPr>
            <w:tcW w:w="591"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51,26</w:t>
            </w:r>
          </w:p>
        </w:tc>
        <w:tc>
          <w:tcPr>
            <w:tcW w:w="591" w:type="pct"/>
            <w:tcBorders>
              <w:top w:val="single" w:sz="4" w:space="0" w:color="auto"/>
              <w:left w:val="single" w:sz="4" w:space="0" w:color="auto"/>
              <w:bottom w:val="single" w:sz="4" w:space="0" w:color="auto"/>
              <w:right w:val="single" w:sz="4" w:space="0" w:color="auto"/>
            </w:tcBorders>
            <w:shd w:val="clear" w:color="auto" w:fill="D1DE82"/>
            <w:noWrap/>
            <w:vAlign w:val="center"/>
            <w:hideMark/>
          </w:tcPr>
          <w:p w:rsidR="008B7B74" w:rsidRDefault="008B7B74">
            <w:pPr>
              <w:pStyle w:val="120"/>
            </w:pPr>
            <w:r>
              <w:t>51,90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25</w:t>
            </w:r>
          </w:p>
        </w:tc>
      </w:tr>
      <w:tr w:rsidR="008B7B74" w:rsidTr="008B7B74">
        <w:trPr>
          <w:trHeight w:val="315"/>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Нижегородская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8E984"/>
            <w:noWrap/>
            <w:vAlign w:val="center"/>
            <w:hideMark/>
          </w:tcPr>
          <w:p w:rsidR="008B7B74" w:rsidRDefault="008B7B74">
            <w:pPr>
              <w:pStyle w:val="120"/>
            </w:pPr>
            <w:r>
              <w:t>49,28</w:t>
            </w:r>
          </w:p>
        </w:tc>
        <w:tc>
          <w:tcPr>
            <w:tcW w:w="591" w:type="pct"/>
            <w:tcBorders>
              <w:top w:val="single" w:sz="4" w:space="0" w:color="auto"/>
              <w:left w:val="single" w:sz="4" w:space="0" w:color="auto"/>
              <w:bottom w:val="single" w:sz="4" w:space="0" w:color="auto"/>
              <w:right w:val="single" w:sz="4" w:space="0" w:color="auto"/>
            </w:tcBorders>
            <w:shd w:val="clear" w:color="auto" w:fill="E6E483"/>
            <w:noWrap/>
            <w:vAlign w:val="center"/>
            <w:hideMark/>
          </w:tcPr>
          <w:p w:rsidR="008B7B74" w:rsidRDefault="008B7B74">
            <w:pPr>
              <w:pStyle w:val="120"/>
            </w:pPr>
            <w:r>
              <w:t>50,50</w:t>
            </w:r>
          </w:p>
        </w:tc>
        <w:tc>
          <w:tcPr>
            <w:tcW w:w="591" w:type="pct"/>
            <w:tcBorders>
              <w:top w:val="single" w:sz="4" w:space="0" w:color="auto"/>
              <w:left w:val="single" w:sz="4" w:space="0" w:color="auto"/>
              <w:bottom w:val="single" w:sz="4" w:space="0" w:color="auto"/>
              <w:right w:val="single" w:sz="4" w:space="0" w:color="auto"/>
            </w:tcBorders>
            <w:shd w:val="clear" w:color="auto" w:fill="D4DF82"/>
            <w:noWrap/>
            <w:vAlign w:val="center"/>
            <w:hideMark/>
          </w:tcPr>
          <w:p w:rsidR="008B7B74" w:rsidRDefault="008B7B74">
            <w:pPr>
              <w:pStyle w:val="120"/>
            </w:pPr>
            <w:r>
              <w:t>51,68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Брянская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51,92</w:t>
            </w:r>
          </w:p>
        </w:tc>
        <w:tc>
          <w:tcPr>
            <w:tcW w:w="591" w:type="pct"/>
            <w:tcBorders>
              <w:top w:val="single" w:sz="4" w:space="0" w:color="auto"/>
              <w:left w:val="single" w:sz="4" w:space="0" w:color="auto"/>
              <w:bottom w:val="single" w:sz="4" w:space="0" w:color="auto"/>
              <w:right w:val="single" w:sz="4" w:space="0" w:color="auto"/>
            </w:tcBorders>
            <w:shd w:val="clear" w:color="auto" w:fill="F5E984"/>
            <w:noWrap/>
            <w:vAlign w:val="center"/>
            <w:hideMark/>
          </w:tcPr>
          <w:p w:rsidR="008B7B74" w:rsidRDefault="008B7B74">
            <w:pPr>
              <w:pStyle w:val="120"/>
            </w:pPr>
            <w:r>
              <w:t>49,49</w:t>
            </w:r>
          </w:p>
        </w:tc>
        <w:tc>
          <w:tcPr>
            <w:tcW w:w="591" w:type="pct"/>
            <w:tcBorders>
              <w:top w:val="single" w:sz="4" w:space="0" w:color="auto"/>
              <w:left w:val="single" w:sz="4" w:space="0" w:color="auto"/>
              <w:bottom w:val="single" w:sz="4" w:space="0" w:color="auto"/>
              <w:right w:val="single" w:sz="4" w:space="0" w:color="auto"/>
            </w:tcBorders>
            <w:shd w:val="clear" w:color="auto" w:fill="D4DF82"/>
            <w:noWrap/>
            <w:vAlign w:val="center"/>
            <w:hideMark/>
          </w:tcPr>
          <w:p w:rsidR="008B7B74" w:rsidRDefault="008B7B74">
            <w:pPr>
              <w:pStyle w:val="120"/>
            </w:pPr>
            <w:r>
              <w:t>51,66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Калининградская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0E784"/>
            <w:noWrap/>
            <w:vAlign w:val="center"/>
            <w:hideMark/>
          </w:tcPr>
          <w:p w:rsidR="008B7B74" w:rsidRDefault="008B7B74">
            <w:pPr>
              <w:pStyle w:val="120"/>
            </w:pPr>
            <w:r>
              <w:t>49,82</w:t>
            </w:r>
          </w:p>
        </w:tc>
        <w:tc>
          <w:tcPr>
            <w:tcW w:w="591"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47,94</w:t>
            </w:r>
          </w:p>
        </w:tc>
        <w:tc>
          <w:tcPr>
            <w:tcW w:w="591" w:type="pct"/>
            <w:tcBorders>
              <w:top w:val="single" w:sz="4" w:space="0" w:color="auto"/>
              <w:left w:val="single" w:sz="4" w:space="0" w:color="auto"/>
              <w:bottom w:val="single" w:sz="4" w:space="0" w:color="auto"/>
              <w:right w:val="single" w:sz="4" w:space="0" w:color="auto"/>
            </w:tcBorders>
            <w:shd w:val="clear" w:color="auto" w:fill="D5DF82"/>
            <w:noWrap/>
            <w:vAlign w:val="center"/>
            <w:hideMark/>
          </w:tcPr>
          <w:p w:rsidR="008B7B74" w:rsidRDefault="008B7B74">
            <w:pPr>
              <w:pStyle w:val="120"/>
            </w:pPr>
            <w:r>
              <w:t>51,60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Рязанская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48,43</w:t>
            </w:r>
          </w:p>
        </w:tc>
        <w:tc>
          <w:tcPr>
            <w:tcW w:w="591"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46,18</w:t>
            </w:r>
          </w:p>
        </w:tc>
        <w:tc>
          <w:tcPr>
            <w:tcW w:w="591" w:type="pct"/>
            <w:tcBorders>
              <w:top w:val="single" w:sz="4" w:space="0" w:color="auto"/>
              <w:left w:val="single" w:sz="4" w:space="0" w:color="auto"/>
              <w:bottom w:val="single" w:sz="4" w:space="0" w:color="auto"/>
              <w:right w:val="single" w:sz="4" w:space="0" w:color="auto"/>
            </w:tcBorders>
            <w:shd w:val="clear" w:color="auto" w:fill="D7E082"/>
            <w:noWrap/>
            <w:vAlign w:val="center"/>
            <w:hideMark/>
          </w:tcPr>
          <w:p w:rsidR="008B7B74" w:rsidRDefault="008B7B74">
            <w:pPr>
              <w:pStyle w:val="120"/>
            </w:pPr>
            <w:r>
              <w:t>51,45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Свердловская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C6DB81"/>
            <w:noWrap/>
            <w:vAlign w:val="center"/>
            <w:hideMark/>
          </w:tcPr>
          <w:p w:rsidR="008B7B74" w:rsidRDefault="008B7B74">
            <w:pPr>
              <w:pStyle w:val="120"/>
            </w:pPr>
            <w:r>
              <w:t>52,60</w:t>
            </w:r>
          </w:p>
        </w:tc>
        <w:tc>
          <w:tcPr>
            <w:tcW w:w="591" w:type="pct"/>
            <w:tcBorders>
              <w:top w:val="single" w:sz="4" w:space="0" w:color="auto"/>
              <w:left w:val="single" w:sz="4" w:space="0" w:color="auto"/>
              <w:bottom w:val="single" w:sz="4" w:space="0" w:color="auto"/>
              <w:right w:val="single" w:sz="4" w:space="0" w:color="auto"/>
            </w:tcBorders>
            <w:shd w:val="clear" w:color="auto" w:fill="ACD380"/>
            <w:noWrap/>
            <w:vAlign w:val="center"/>
            <w:hideMark/>
          </w:tcPr>
          <w:p w:rsidR="008B7B74" w:rsidRDefault="008B7B74">
            <w:pPr>
              <w:pStyle w:val="120"/>
            </w:pPr>
            <w:r>
              <w:t>54,28</w:t>
            </w:r>
          </w:p>
        </w:tc>
        <w:tc>
          <w:tcPr>
            <w:tcW w:w="591"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51,29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Саратовская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EFE784"/>
            <w:noWrap/>
            <w:vAlign w:val="center"/>
            <w:hideMark/>
          </w:tcPr>
          <w:p w:rsidR="008B7B74" w:rsidRDefault="008B7B74">
            <w:pPr>
              <w:pStyle w:val="120"/>
            </w:pPr>
            <w:r>
              <w:t>49,88</w:t>
            </w:r>
          </w:p>
        </w:tc>
        <w:tc>
          <w:tcPr>
            <w:tcW w:w="591"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rsidR="008B7B74" w:rsidRDefault="008B7B74">
            <w:pPr>
              <w:pStyle w:val="120"/>
            </w:pPr>
            <w:r>
              <w:t>48,81</w:t>
            </w:r>
          </w:p>
        </w:tc>
        <w:tc>
          <w:tcPr>
            <w:tcW w:w="591" w:type="pct"/>
            <w:tcBorders>
              <w:top w:val="single" w:sz="4" w:space="0" w:color="auto"/>
              <w:left w:val="single" w:sz="4" w:space="0" w:color="auto"/>
              <w:bottom w:val="single" w:sz="4" w:space="0" w:color="auto"/>
              <w:right w:val="single" w:sz="4" w:space="0" w:color="auto"/>
            </w:tcBorders>
            <w:shd w:val="clear" w:color="auto" w:fill="DAE182"/>
            <w:noWrap/>
            <w:vAlign w:val="center"/>
            <w:hideMark/>
          </w:tcPr>
          <w:p w:rsidR="008B7B74" w:rsidRDefault="008B7B74">
            <w:pPr>
              <w:pStyle w:val="120"/>
            </w:pPr>
            <w:r>
              <w:t>51,26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Пензенская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46,77</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46,72</w:t>
            </w:r>
          </w:p>
        </w:tc>
        <w:tc>
          <w:tcPr>
            <w:tcW w:w="591" w:type="pct"/>
            <w:tcBorders>
              <w:top w:val="single" w:sz="4" w:space="0" w:color="auto"/>
              <w:left w:val="single" w:sz="4" w:space="0" w:color="auto"/>
              <w:bottom w:val="single" w:sz="4" w:space="0" w:color="auto"/>
              <w:right w:val="single" w:sz="4" w:space="0" w:color="auto"/>
            </w:tcBorders>
            <w:shd w:val="clear" w:color="auto" w:fill="DCE182"/>
            <w:noWrap/>
            <w:vAlign w:val="center"/>
            <w:hideMark/>
          </w:tcPr>
          <w:p w:rsidR="008B7B74" w:rsidRDefault="008B7B74">
            <w:pPr>
              <w:pStyle w:val="120"/>
            </w:pPr>
            <w:r>
              <w:t>51,13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Кемеровская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9E082"/>
            <w:noWrap/>
            <w:vAlign w:val="center"/>
            <w:hideMark/>
          </w:tcPr>
          <w:p w:rsidR="008B7B74" w:rsidRDefault="008B7B74">
            <w:pPr>
              <w:pStyle w:val="120"/>
            </w:pPr>
            <w:r>
              <w:t>51,34</w:t>
            </w:r>
          </w:p>
        </w:tc>
        <w:tc>
          <w:tcPr>
            <w:tcW w:w="591" w:type="pct"/>
            <w:tcBorders>
              <w:top w:val="single" w:sz="4" w:space="0" w:color="auto"/>
              <w:left w:val="single" w:sz="4" w:space="0" w:color="auto"/>
              <w:bottom w:val="single" w:sz="4" w:space="0" w:color="auto"/>
              <w:right w:val="single" w:sz="4" w:space="0" w:color="auto"/>
            </w:tcBorders>
            <w:shd w:val="clear" w:color="auto" w:fill="FBEA84"/>
            <w:noWrap/>
            <w:vAlign w:val="center"/>
            <w:hideMark/>
          </w:tcPr>
          <w:p w:rsidR="008B7B74" w:rsidRDefault="008B7B74">
            <w:pPr>
              <w:pStyle w:val="120"/>
            </w:pPr>
            <w:r>
              <w:t>49,11</w:t>
            </w:r>
          </w:p>
        </w:tc>
        <w:tc>
          <w:tcPr>
            <w:tcW w:w="591" w:type="pct"/>
            <w:tcBorders>
              <w:top w:val="single" w:sz="4" w:space="0" w:color="auto"/>
              <w:left w:val="single" w:sz="4" w:space="0" w:color="auto"/>
              <w:bottom w:val="single" w:sz="4" w:space="0" w:color="auto"/>
              <w:right w:val="single" w:sz="4" w:space="0" w:color="auto"/>
            </w:tcBorders>
            <w:shd w:val="clear" w:color="auto" w:fill="DCE182"/>
            <w:noWrap/>
            <w:vAlign w:val="center"/>
            <w:hideMark/>
          </w:tcPr>
          <w:p w:rsidR="008B7B74" w:rsidRDefault="008B7B74">
            <w:pPr>
              <w:pStyle w:val="120"/>
            </w:pPr>
            <w:r>
              <w:t>51,13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Челябинская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6E082"/>
            <w:noWrap/>
            <w:vAlign w:val="center"/>
            <w:hideMark/>
          </w:tcPr>
          <w:p w:rsidR="008B7B74" w:rsidRDefault="008B7B74">
            <w:pPr>
              <w:pStyle w:val="120"/>
            </w:pPr>
            <w:r>
              <w:t>51,52</w:t>
            </w:r>
          </w:p>
        </w:tc>
        <w:tc>
          <w:tcPr>
            <w:tcW w:w="591" w:type="pct"/>
            <w:tcBorders>
              <w:top w:val="single" w:sz="4" w:space="0" w:color="auto"/>
              <w:left w:val="single" w:sz="4" w:space="0" w:color="auto"/>
              <w:bottom w:val="single" w:sz="4" w:space="0" w:color="auto"/>
              <w:right w:val="single" w:sz="4" w:space="0" w:color="auto"/>
            </w:tcBorders>
            <w:shd w:val="clear" w:color="auto" w:fill="BFD981"/>
            <w:noWrap/>
            <w:vAlign w:val="center"/>
            <w:hideMark/>
          </w:tcPr>
          <w:p w:rsidR="008B7B74" w:rsidRDefault="008B7B74">
            <w:pPr>
              <w:pStyle w:val="120"/>
            </w:pPr>
            <w:r>
              <w:t>53,03</w:t>
            </w:r>
          </w:p>
        </w:tc>
        <w:tc>
          <w:tcPr>
            <w:tcW w:w="591" w:type="pct"/>
            <w:tcBorders>
              <w:top w:val="single" w:sz="4" w:space="0" w:color="auto"/>
              <w:left w:val="single" w:sz="4" w:space="0" w:color="auto"/>
              <w:bottom w:val="single" w:sz="4" w:space="0" w:color="auto"/>
              <w:right w:val="single" w:sz="4" w:space="0" w:color="auto"/>
            </w:tcBorders>
            <w:shd w:val="clear" w:color="auto" w:fill="DFE283"/>
            <w:noWrap/>
            <w:vAlign w:val="center"/>
            <w:hideMark/>
          </w:tcPr>
          <w:p w:rsidR="008B7B74" w:rsidRDefault="008B7B74">
            <w:pPr>
              <w:pStyle w:val="120"/>
            </w:pPr>
            <w:r>
              <w:t>50,97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Ульяновская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48,79</w:t>
            </w:r>
          </w:p>
        </w:tc>
        <w:tc>
          <w:tcPr>
            <w:tcW w:w="591" w:type="pct"/>
            <w:tcBorders>
              <w:top w:val="single" w:sz="4" w:space="0" w:color="auto"/>
              <w:left w:val="single" w:sz="4" w:space="0" w:color="auto"/>
              <w:bottom w:val="single" w:sz="4" w:space="0" w:color="auto"/>
              <w:right w:val="single" w:sz="4" w:space="0" w:color="auto"/>
            </w:tcBorders>
            <w:shd w:val="clear" w:color="auto" w:fill="FEE582"/>
            <w:noWrap/>
            <w:vAlign w:val="center"/>
            <w:hideMark/>
          </w:tcPr>
          <w:p w:rsidR="008B7B74" w:rsidRDefault="008B7B74">
            <w:pPr>
              <w:pStyle w:val="120"/>
            </w:pPr>
            <w:r>
              <w:t>47,32</w:t>
            </w:r>
          </w:p>
        </w:tc>
        <w:tc>
          <w:tcPr>
            <w:tcW w:w="591" w:type="pct"/>
            <w:tcBorders>
              <w:top w:val="single" w:sz="4" w:space="0" w:color="auto"/>
              <w:left w:val="single" w:sz="4" w:space="0" w:color="auto"/>
              <w:bottom w:val="single" w:sz="4" w:space="0" w:color="auto"/>
              <w:right w:val="single" w:sz="4" w:space="0" w:color="auto"/>
            </w:tcBorders>
            <w:shd w:val="clear" w:color="auto" w:fill="E3E383"/>
            <w:noWrap/>
            <w:vAlign w:val="center"/>
            <w:hideMark/>
          </w:tcPr>
          <w:p w:rsidR="008B7B74" w:rsidRDefault="008B7B74">
            <w:pPr>
              <w:pStyle w:val="120"/>
            </w:pPr>
            <w:r>
              <w:t>50,72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35</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Томская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DEE283"/>
            <w:noWrap/>
            <w:vAlign w:val="center"/>
            <w:hideMark/>
          </w:tcPr>
          <w:p w:rsidR="008B7B74" w:rsidRDefault="008B7B74">
            <w:pPr>
              <w:pStyle w:val="120"/>
            </w:pPr>
            <w:r>
              <w:t>50,99</w:t>
            </w:r>
          </w:p>
        </w:tc>
        <w:tc>
          <w:tcPr>
            <w:tcW w:w="591" w:type="pct"/>
            <w:tcBorders>
              <w:top w:val="single" w:sz="4" w:space="0" w:color="auto"/>
              <w:left w:val="single" w:sz="4" w:space="0" w:color="auto"/>
              <w:bottom w:val="single" w:sz="4" w:space="0" w:color="auto"/>
              <w:right w:val="single" w:sz="4" w:space="0" w:color="auto"/>
            </w:tcBorders>
            <w:shd w:val="clear" w:color="auto" w:fill="E7E583"/>
            <w:noWrap/>
            <w:vAlign w:val="center"/>
            <w:hideMark/>
          </w:tcPr>
          <w:p w:rsidR="008B7B74" w:rsidRDefault="008B7B74">
            <w:pPr>
              <w:pStyle w:val="120"/>
            </w:pPr>
            <w:r>
              <w:t>50,40</w:t>
            </w:r>
          </w:p>
        </w:tc>
        <w:tc>
          <w:tcPr>
            <w:tcW w:w="591"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rsidR="008B7B74" w:rsidRDefault="008B7B74">
            <w:pPr>
              <w:pStyle w:val="120"/>
            </w:pPr>
            <w:r>
              <w:t>50,56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lastRenderedPageBreak/>
              <w:t>Смоленская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C3DA81"/>
            <w:noWrap/>
            <w:vAlign w:val="center"/>
            <w:hideMark/>
          </w:tcPr>
          <w:p w:rsidR="008B7B74" w:rsidRDefault="008B7B74">
            <w:pPr>
              <w:pStyle w:val="120"/>
            </w:pPr>
            <w:r>
              <w:t>52,82</w:t>
            </w:r>
          </w:p>
        </w:tc>
        <w:tc>
          <w:tcPr>
            <w:tcW w:w="591" w:type="pct"/>
            <w:tcBorders>
              <w:top w:val="single" w:sz="4" w:space="0" w:color="auto"/>
              <w:left w:val="single" w:sz="4" w:space="0" w:color="auto"/>
              <w:bottom w:val="single" w:sz="4" w:space="0" w:color="auto"/>
              <w:right w:val="single" w:sz="4" w:space="0" w:color="auto"/>
            </w:tcBorders>
            <w:shd w:val="clear" w:color="auto" w:fill="F0E784"/>
            <w:noWrap/>
            <w:vAlign w:val="center"/>
            <w:hideMark/>
          </w:tcPr>
          <w:p w:rsidR="008B7B74" w:rsidRDefault="008B7B74">
            <w:pPr>
              <w:pStyle w:val="120"/>
            </w:pPr>
            <w:r>
              <w:t>49,84</w:t>
            </w:r>
          </w:p>
        </w:tc>
        <w:tc>
          <w:tcPr>
            <w:tcW w:w="591" w:type="pct"/>
            <w:tcBorders>
              <w:top w:val="single" w:sz="4" w:space="0" w:color="auto"/>
              <w:left w:val="single" w:sz="4" w:space="0" w:color="auto"/>
              <w:bottom w:val="single" w:sz="4" w:space="0" w:color="auto"/>
              <w:right w:val="single" w:sz="4" w:space="0" w:color="auto"/>
            </w:tcBorders>
            <w:shd w:val="clear" w:color="auto" w:fill="E8E583"/>
            <w:noWrap/>
            <w:vAlign w:val="center"/>
            <w:hideMark/>
          </w:tcPr>
          <w:p w:rsidR="008B7B74" w:rsidRDefault="008B7B74">
            <w:pPr>
              <w:pStyle w:val="120"/>
            </w:pPr>
            <w:r>
              <w:t>50,33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13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Мурманская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48,52</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48,50</w:t>
            </w:r>
          </w:p>
        </w:tc>
        <w:tc>
          <w:tcPr>
            <w:tcW w:w="591" w:type="pct"/>
            <w:tcBorders>
              <w:top w:val="single" w:sz="4" w:space="0" w:color="auto"/>
              <w:left w:val="single" w:sz="4" w:space="0" w:color="auto"/>
              <w:bottom w:val="single" w:sz="4" w:space="0" w:color="auto"/>
              <w:right w:val="single" w:sz="4" w:space="0" w:color="auto"/>
            </w:tcBorders>
            <w:shd w:val="clear" w:color="auto" w:fill="EAE583"/>
            <w:noWrap/>
            <w:vAlign w:val="center"/>
            <w:hideMark/>
          </w:tcPr>
          <w:p w:rsidR="008B7B74" w:rsidRDefault="008B7B74">
            <w:pPr>
              <w:pStyle w:val="120"/>
            </w:pPr>
            <w:r>
              <w:t>50,22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Удмуртская Республика</w:t>
            </w:r>
          </w:p>
        </w:tc>
        <w:tc>
          <w:tcPr>
            <w:tcW w:w="591" w:type="pct"/>
            <w:tcBorders>
              <w:top w:val="single" w:sz="4" w:space="0" w:color="auto"/>
              <w:left w:val="single" w:sz="4" w:space="0" w:color="auto"/>
              <w:bottom w:val="single" w:sz="4" w:space="0" w:color="auto"/>
              <w:right w:val="single" w:sz="4" w:space="0" w:color="auto"/>
            </w:tcBorders>
            <w:shd w:val="clear" w:color="auto" w:fill="E5E483"/>
            <w:noWrap/>
            <w:vAlign w:val="center"/>
            <w:hideMark/>
          </w:tcPr>
          <w:p w:rsidR="008B7B74" w:rsidRDefault="008B7B74">
            <w:pPr>
              <w:pStyle w:val="120"/>
            </w:pPr>
            <w:r>
              <w:t>50,57</w:t>
            </w:r>
          </w:p>
        </w:tc>
        <w:tc>
          <w:tcPr>
            <w:tcW w:w="591" w:type="pct"/>
            <w:tcBorders>
              <w:top w:val="single" w:sz="4" w:space="0" w:color="auto"/>
              <w:left w:val="single" w:sz="4" w:space="0" w:color="auto"/>
              <w:bottom w:val="single" w:sz="4" w:space="0" w:color="auto"/>
              <w:right w:val="single" w:sz="4" w:space="0" w:color="auto"/>
            </w:tcBorders>
            <w:shd w:val="clear" w:color="auto" w:fill="F6E984"/>
            <w:noWrap/>
            <w:vAlign w:val="center"/>
            <w:hideMark/>
          </w:tcPr>
          <w:p w:rsidR="008B7B74" w:rsidRDefault="008B7B74">
            <w:pPr>
              <w:pStyle w:val="120"/>
            </w:pPr>
            <w:r>
              <w:t>49,46</w:t>
            </w:r>
          </w:p>
        </w:tc>
        <w:tc>
          <w:tcPr>
            <w:tcW w:w="591" w:type="pct"/>
            <w:tcBorders>
              <w:top w:val="single" w:sz="4" w:space="0" w:color="auto"/>
              <w:left w:val="single" w:sz="4" w:space="0" w:color="auto"/>
              <w:bottom w:val="single" w:sz="4" w:space="0" w:color="auto"/>
              <w:right w:val="single" w:sz="4" w:space="0" w:color="auto"/>
            </w:tcBorders>
            <w:shd w:val="clear" w:color="auto" w:fill="EBE583"/>
            <w:noWrap/>
            <w:vAlign w:val="center"/>
            <w:hideMark/>
          </w:tcPr>
          <w:p w:rsidR="008B7B74" w:rsidRDefault="008B7B74">
            <w:pPr>
              <w:pStyle w:val="120"/>
            </w:pPr>
            <w:r>
              <w:t>50,19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Белгородская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46,84</w:t>
            </w:r>
          </w:p>
        </w:tc>
        <w:tc>
          <w:tcPr>
            <w:tcW w:w="591" w:type="pct"/>
            <w:tcBorders>
              <w:top w:val="single" w:sz="4" w:space="0" w:color="auto"/>
              <w:left w:val="single" w:sz="4" w:space="0" w:color="auto"/>
              <w:bottom w:val="single" w:sz="4" w:space="0" w:color="auto"/>
              <w:right w:val="single" w:sz="4" w:space="0" w:color="auto"/>
            </w:tcBorders>
            <w:shd w:val="clear" w:color="auto" w:fill="FEE082"/>
            <w:noWrap/>
            <w:vAlign w:val="center"/>
            <w:hideMark/>
          </w:tcPr>
          <w:p w:rsidR="008B7B74" w:rsidRDefault="008B7B74">
            <w:pPr>
              <w:pStyle w:val="120"/>
            </w:pPr>
            <w:r>
              <w:t>46,04</w:t>
            </w:r>
          </w:p>
        </w:tc>
        <w:tc>
          <w:tcPr>
            <w:tcW w:w="591" w:type="pct"/>
            <w:tcBorders>
              <w:top w:val="single" w:sz="4" w:space="0" w:color="auto"/>
              <w:left w:val="single" w:sz="4" w:space="0" w:color="auto"/>
              <w:bottom w:val="single" w:sz="4" w:space="0" w:color="auto"/>
              <w:right w:val="single" w:sz="4" w:space="0" w:color="auto"/>
            </w:tcBorders>
            <w:shd w:val="clear" w:color="auto" w:fill="EEE683"/>
            <w:noWrap/>
            <w:vAlign w:val="center"/>
            <w:hideMark/>
          </w:tcPr>
          <w:p w:rsidR="008B7B74" w:rsidRDefault="008B7B74">
            <w:pPr>
              <w:pStyle w:val="120"/>
            </w:pPr>
            <w:r>
              <w:t>49,99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Карелия</w:t>
            </w:r>
          </w:p>
        </w:tc>
        <w:tc>
          <w:tcPr>
            <w:tcW w:w="591" w:type="pct"/>
            <w:tcBorders>
              <w:top w:val="single" w:sz="4" w:space="0" w:color="auto"/>
              <w:left w:val="single" w:sz="4" w:space="0" w:color="auto"/>
              <w:bottom w:val="single" w:sz="4" w:space="0" w:color="auto"/>
              <w:right w:val="single" w:sz="4" w:space="0" w:color="auto"/>
            </w:tcBorders>
            <w:shd w:val="clear" w:color="auto" w:fill="E2E383"/>
            <w:noWrap/>
            <w:vAlign w:val="center"/>
            <w:hideMark/>
          </w:tcPr>
          <w:p w:rsidR="008B7B74" w:rsidRDefault="008B7B74">
            <w:pPr>
              <w:pStyle w:val="120"/>
            </w:pPr>
            <w:r>
              <w:t>50,74</w:t>
            </w:r>
          </w:p>
        </w:tc>
        <w:tc>
          <w:tcPr>
            <w:tcW w:w="591" w:type="pct"/>
            <w:tcBorders>
              <w:top w:val="single" w:sz="4" w:space="0" w:color="auto"/>
              <w:left w:val="single" w:sz="4" w:space="0" w:color="auto"/>
              <w:bottom w:val="single" w:sz="4" w:space="0" w:color="auto"/>
              <w:right w:val="single" w:sz="4" w:space="0" w:color="auto"/>
            </w:tcBorders>
            <w:shd w:val="clear" w:color="auto" w:fill="FBEA84"/>
            <w:noWrap/>
            <w:vAlign w:val="center"/>
            <w:hideMark/>
          </w:tcPr>
          <w:p w:rsidR="008B7B74" w:rsidRDefault="008B7B74">
            <w:pPr>
              <w:pStyle w:val="120"/>
            </w:pPr>
            <w:r>
              <w:t>49,13</w:t>
            </w:r>
          </w:p>
        </w:tc>
        <w:tc>
          <w:tcPr>
            <w:tcW w:w="591" w:type="pct"/>
            <w:tcBorders>
              <w:top w:val="single" w:sz="4" w:space="0" w:color="auto"/>
              <w:left w:val="single" w:sz="4" w:space="0" w:color="auto"/>
              <w:bottom w:val="single" w:sz="4" w:space="0" w:color="auto"/>
              <w:right w:val="single" w:sz="4" w:space="0" w:color="auto"/>
            </w:tcBorders>
            <w:shd w:val="clear" w:color="auto" w:fill="F3E884"/>
            <w:noWrap/>
            <w:vAlign w:val="center"/>
            <w:hideMark/>
          </w:tcPr>
          <w:p w:rsidR="008B7B74" w:rsidRDefault="008B7B74">
            <w:pPr>
              <w:pStyle w:val="120"/>
            </w:pPr>
            <w:r>
              <w:t>49,62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Ставропольский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EE883"/>
            <w:noWrap/>
            <w:vAlign w:val="center"/>
            <w:hideMark/>
          </w:tcPr>
          <w:p w:rsidR="008B7B74" w:rsidRDefault="008B7B74">
            <w:pPr>
              <w:pStyle w:val="120"/>
            </w:pPr>
            <w:r>
              <w:t>48,26</w:t>
            </w:r>
          </w:p>
        </w:tc>
        <w:tc>
          <w:tcPr>
            <w:tcW w:w="591"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46,17</w:t>
            </w:r>
          </w:p>
        </w:tc>
        <w:tc>
          <w:tcPr>
            <w:tcW w:w="591" w:type="pct"/>
            <w:tcBorders>
              <w:top w:val="single" w:sz="4" w:space="0" w:color="auto"/>
              <w:left w:val="single" w:sz="4" w:space="0" w:color="auto"/>
              <w:bottom w:val="single" w:sz="4" w:space="0" w:color="auto"/>
              <w:right w:val="single" w:sz="4" w:space="0" w:color="auto"/>
            </w:tcBorders>
            <w:shd w:val="clear" w:color="auto" w:fill="F4E884"/>
            <w:noWrap/>
            <w:vAlign w:val="center"/>
            <w:hideMark/>
          </w:tcPr>
          <w:p w:rsidR="008B7B74" w:rsidRDefault="008B7B74">
            <w:pPr>
              <w:pStyle w:val="120"/>
            </w:pPr>
            <w:r>
              <w:t>49,57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Курская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3E884"/>
            <w:noWrap/>
            <w:vAlign w:val="center"/>
            <w:hideMark/>
          </w:tcPr>
          <w:p w:rsidR="008B7B74" w:rsidRDefault="008B7B74">
            <w:pPr>
              <w:pStyle w:val="120"/>
            </w:pPr>
            <w:r>
              <w:t>49,62</w:t>
            </w:r>
          </w:p>
        </w:tc>
        <w:tc>
          <w:tcPr>
            <w:tcW w:w="591"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47,02</w:t>
            </w:r>
          </w:p>
        </w:tc>
        <w:tc>
          <w:tcPr>
            <w:tcW w:w="591" w:type="pct"/>
            <w:tcBorders>
              <w:top w:val="single" w:sz="4" w:space="0" w:color="auto"/>
              <w:left w:val="single" w:sz="4" w:space="0" w:color="auto"/>
              <w:bottom w:val="single" w:sz="4" w:space="0" w:color="auto"/>
              <w:right w:val="single" w:sz="4" w:space="0" w:color="auto"/>
            </w:tcBorders>
            <w:shd w:val="clear" w:color="auto" w:fill="F9EA84"/>
            <w:noWrap/>
            <w:vAlign w:val="center"/>
            <w:hideMark/>
          </w:tcPr>
          <w:p w:rsidR="008B7B74" w:rsidRDefault="008B7B74">
            <w:pPr>
              <w:pStyle w:val="120"/>
            </w:pPr>
            <w:r>
              <w:t>49,22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Ивановская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DF81"/>
            <w:noWrap/>
            <w:vAlign w:val="center"/>
            <w:hideMark/>
          </w:tcPr>
          <w:p w:rsidR="008B7B74" w:rsidRDefault="008B7B74">
            <w:pPr>
              <w:pStyle w:val="120"/>
            </w:pPr>
            <w:r>
              <w:t>45,78</w:t>
            </w:r>
          </w:p>
        </w:tc>
        <w:tc>
          <w:tcPr>
            <w:tcW w:w="591"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45,20</w:t>
            </w:r>
          </w:p>
        </w:tc>
        <w:tc>
          <w:tcPr>
            <w:tcW w:w="591" w:type="pct"/>
            <w:tcBorders>
              <w:top w:val="single" w:sz="4" w:space="0" w:color="auto"/>
              <w:left w:val="single" w:sz="4" w:space="0" w:color="auto"/>
              <w:bottom w:val="single" w:sz="4" w:space="0" w:color="auto"/>
              <w:right w:val="single" w:sz="4" w:space="0" w:color="auto"/>
            </w:tcBorders>
            <w:shd w:val="clear" w:color="auto" w:fill="FAEA84"/>
            <w:noWrap/>
            <w:vAlign w:val="center"/>
            <w:hideMark/>
          </w:tcPr>
          <w:p w:rsidR="008B7B74" w:rsidRDefault="008B7B74">
            <w:pPr>
              <w:pStyle w:val="120"/>
            </w:pPr>
            <w:r>
              <w:t>49,17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Камчатский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5E984"/>
            <w:noWrap/>
            <w:vAlign w:val="center"/>
            <w:hideMark/>
          </w:tcPr>
          <w:p w:rsidR="008B7B74" w:rsidRDefault="008B7B74">
            <w:pPr>
              <w:pStyle w:val="120"/>
            </w:pPr>
            <w:r>
              <w:t>49,50</w:t>
            </w:r>
          </w:p>
        </w:tc>
        <w:tc>
          <w:tcPr>
            <w:tcW w:w="591"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48,66</w:t>
            </w:r>
          </w:p>
        </w:tc>
        <w:tc>
          <w:tcPr>
            <w:tcW w:w="591" w:type="pct"/>
            <w:tcBorders>
              <w:top w:val="single" w:sz="4" w:space="0" w:color="auto"/>
              <w:left w:val="single" w:sz="4" w:space="0" w:color="auto"/>
              <w:bottom w:val="single" w:sz="4" w:space="0" w:color="auto"/>
              <w:right w:val="single" w:sz="4" w:space="0" w:color="auto"/>
            </w:tcBorders>
            <w:shd w:val="clear" w:color="auto" w:fill="FDEB84"/>
            <w:noWrap/>
            <w:vAlign w:val="center"/>
            <w:hideMark/>
          </w:tcPr>
          <w:p w:rsidR="008B7B74" w:rsidRDefault="008B7B74">
            <w:pPr>
              <w:pStyle w:val="120"/>
            </w:pPr>
            <w:r>
              <w:t>48,96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45</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Новосибирская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48,80</w:t>
            </w:r>
          </w:p>
        </w:tc>
        <w:tc>
          <w:tcPr>
            <w:tcW w:w="591" w:type="pct"/>
            <w:tcBorders>
              <w:top w:val="single" w:sz="4" w:space="0" w:color="auto"/>
              <w:left w:val="single" w:sz="4" w:space="0" w:color="auto"/>
              <w:bottom w:val="single" w:sz="4" w:space="0" w:color="auto"/>
              <w:right w:val="single" w:sz="4" w:space="0" w:color="auto"/>
            </w:tcBorders>
            <w:shd w:val="clear" w:color="auto" w:fill="FCEB84"/>
            <w:noWrap/>
            <w:vAlign w:val="center"/>
            <w:hideMark/>
          </w:tcPr>
          <w:p w:rsidR="008B7B74" w:rsidRDefault="008B7B74">
            <w:pPr>
              <w:pStyle w:val="120"/>
            </w:pPr>
            <w:r>
              <w:t>49,02</w:t>
            </w:r>
          </w:p>
        </w:tc>
        <w:tc>
          <w:tcPr>
            <w:tcW w:w="591" w:type="pct"/>
            <w:tcBorders>
              <w:top w:val="single" w:sz="4" w:space="0" w:color="auto"/>
              <w:left w:val="single" w:sz="4" w:space="0" w:color="auto"/>
              <w:bottom w:val="single" w:sz="4" w:space="0" w:color="auto"/>
              <w:right w:val="single" w:sz="4" w:space="0" w:color="auto"/>
            </w:tcBorders>
            <w:shd w:val="clear" w:color="auto" w:fill="FDEB84"/>
            <w:noWrap/>
            <w:vAlign w:val="center"/>
            <w:hideMark/>
          </w:tcPr>
          <w:p w:rsidR="008B7B74" w:rsidRDefault="008B7B74">
            <w:pPr>
              <w:pStyle w:val="120"/>
            </w:pPr>
            <w:r>
              <w:t>48,96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Курганская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CEA84"/>
            <w:noWrap/>
            <w:vAlign w:val="center"/>
            <w:hideMark/>
          </w:tcPr>
          <w:p w:rsidR="008B7B74" w:rsidRDefault="008B7B74">
            <w:pPr>
              <w:pStyle w:val="120"/>
            </w:pPr>
            <w:r>
              <w:t>49,07</w:t>
            </w:r>
          </w:p>
        </w:tc>
        <w:tc>
          <w:tcPr>
            <w:tcW w:w="591" w:type="pct"/>
            <w:tcBorders>
              <w:top w:val="single" w:sz="4" w:space="0" w:color="auto"/>
              <w:left w:val="single" w:sz="4" w:space="0" w:color="auto"/>
              <w:bottom w:val="single" w:sz="4" w:space="0" w:color="auto"/>
              <w:right w:val="single" w:sz="4" w:space="0" w:color="auto"/>
            </w:tcBorders>
            <w:shd w:val="clear" w:color="auto" w:fill="D0DE82"/>
            <w:noWrap/>
            <w:vAlign w:val="center"/>
            <w:hideMark/>
          </w:tcPr>
          <w:p w:rsidR="008B7B74" w:rsidRDefault="008B7B74">
            <w:pPr>
              <w:pStyle w:val="120"/>
            </w:pPr>
            <w:r>
              <w:t>51,95</w:t>
            </w:r>
          </w:p>
        </w:tc>
        <w:tc>
          <w:tcPr>
            <w:tcW w:w="591"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rsidR="008B7B74" w:rsidRDefault="008B7B74">
            <w:pPr>
              <w:pStyle w:val="120"/>
            </w:pPr>
            <w:r>
              <w:t>48,85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г. Севастополь</w:t>
            </w:r>
          </w:p>
        </w:tc>
        <w:tc>
          <w:tcPr>
            <w:tcW w:w="59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9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91"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48,76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Коми</w:t>
            </w:r>
          </w:p>
        </w:tc>
        <w:tc>
          <w:tcPr>
            <w:tcW w:w="591" w:type="pct"/>
            <w:tcBorders>
              <w:top w:val="single" w:sz="4" w:space="0" w:color="auto"/>
              <w:left w:val="single" w:sz="4" w:space="0" w:color="auto"/>
              <w:bottom w:val="single" w:sz="4" w:space="0" w:color="auto"/>
              <w:right w:val="single" w:sz="4" w:space="0" w:color="auto"/>
            </w:tcBorders>
            <w:shd w:val="clear" w:color="auto" w:fill="FEDF81"/>
            <w:noWrap/>
            <w:vAlign w:val="center"/>
            <w:hideMark/>
          </w:tcPr>
          <w:p w:rsidR="008B7B74" w:rsidRDefault="008B7B74">
            <w:pPr>
              <w:pStyle w:val="120"/>
            </w:pPr>
            <w:r>
              <w:t>45,73</w:t>
            </w:r>
          </w:p>
        </w:tc>
        <w:tc>
          <w:tcPr>
            <w:tcW w:w="591"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46,12</w:t>
            </w:r>
          </w:p>
        </w:tc>
        <w:tc>
          <w:tcPr>
            <w:tcW w:w="591" w:type="pct"/>
            <w:tcBorders>
              <w:top w:val="single" w:sz="4" w:space="0" w:color="auto"/>
              <w:left w:val="single" w:sz="4" w:space="0" w:color="auto"/>
              <w:bottom w:val="single" w:sz="4" w:space="0" w:color="auto"/>
              <w:right w:val="single" w:sz="4" w:space="0" w:color="auto"/>
            </w:tcBorders>
            <w:shd w:val="clear" w:color="auto" w:fill="FEEA83"/>
            <w:noWrap/>
            <w:vAlign w:val="center"/>
            <w:hideMark/>
          </w:tcPr>
          <w:p w:rsidR="008B7B74" w:rsidRDefault="008B7B74">
            <w:pPr>
              <w:pStyle w:val="120"/>
            </w:pPr>
            <w:r>
              <w:t>48,70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Архангельская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282"/>
            <w:noWrap/>
            <w:vAlign w:val="center"/>
            <w:hideMark/>
          </w:tcPr>
          <w:p w:rsidR="008B7B74" w:rsidRDefault="008B7B74">
            <w:pPr>
              <w:pStyle w:val="120"/>
            </w:pPr>
            <w:r>
              <w:t>46,56</w:t>
            </w:r>
          </w:p>
        </w:tc>
        <w:tc>
          <w:tcPr>
            <w:tcW w:w="591"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46,93</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48,40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Тюменская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FEB84"/>
            <w:noWrap/>
            <w:vAlign w:val="center"/>
            <w:hideMark/>
          </w:tcPr>
          <w:p w:rsidR="008B7B74" w:rsidRDefault="008B7B74">
            <w:pPr>
              <w:pStyle w:val="120"/>
            </w:pPr>
            <w:r>
              <w:t>48,83</w:t>
            </w:r>
          </w:p>
        </w:tc>
        <w:tc>
          <w:tcPr>
            <w:tcW w:w="591" w:type="pct"/>
            <w:tcBorders>
              <w:top w:val="single" w:sz="4" w:space="0" w:color="auto"/>
              <w:left w:val="single" w:sz="4" w:space="0" w:color="auto"/>
              <w:bottom w:val="single" w:sz="4" w:space="0" w:color="auto"/>
              <w:right w:val="single" w:sz="4" w:space="0" w:color="auto"/>
            </w:tcBorders>
            <w:shd w:val="clear" w:color="auto" w:fill="E6E483"/>
            <w:noWrap/>
            <w:vAlign w:val="center"/>
            <w:hideMark/>
          </w:tcPr>
          <w:p w:rsidR="008B7B74" w:rsidRDefault="008B7B74">
            <w:pPr>
              <w:pStyle w:val="120"/>
            </w:pPr>
            <w:r>
              <w:t>50,52</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48,28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Волгоградская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DD880"/>
            <w:noWrap/>
            <w:vAlign w:val="center"/>
            <w:hideMark/>
          </w:tcPr>
          <w:p w:rsidR="008B7B74" w:rsidRDefault="008B7B74">
            <w:pPr>
              <w:pStyle w:val="120"/>
            </w:pPr>
            <w:r>
              <w:t>43,74</w:t>
            </w:r>
          </w:p>
        </w:tc>
        <w:tc>
          <w:tcPr>
            <w:tcW w:w="591" w:type="pct"/>
            <w:tcBorders>
              <w:top w:val="single" w:sz="4" w:space="0" w:color="auto"/>
              <w:left w:val="single" w:sz="4" w:space="0" w:color="auto"/>
              <w:bottom w:val="single" w:sz="4" w:space="0" w:color="auto"/>
              <w:right w:val="single" w:sz="4" w:space="0" w:color="auto"/>
            </w:tcBorders>
            <w:shd w:val="clear" w:color="auto" w:fill="FEDB81"/>
            <w:noWrap/>
            <w:vAlign w:val="center"/>
            <w:hideMark/>
          </w:tcPr>
          <w:p w:rsidR="008B7B74" w:rsidRDefault="008B7B74">
            <w:pPr>
              <w:pStyle w:val="120"/>
            </w:pPr>
            <w:r>
              <w:t>44,62</w:t>
            </w:r>
          </w:p>
        </w:tc>
        <w:tc>
          <w:tcPr>
            <w:tcW w:w="591"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47,94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Костромская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46,68</w:t>
            </w:r>
          </w:p>
        </w:tc>
        <w:tc>
          <w:tcPr>
            <w:tcW w:w="591" w:type="pct"/>
            <w:tcBorders>
              <w:top w:val="single" w:sz="4" w:space="0" w:color="auto"/>
              <w:left w:val="single" w:sz="4" w:space="0" w:color="auto"/>
              <w:bottom w:val="single" w:sz="4" w:space="0" w:color="auto"/>
              <w:right w:val="single" w:sz="4" w:space="0" w:color="auto"/>
            </w:tcBorders>
            <w:shd w:val="clear" w:color="auto" w:fill="FEE081"/>
            <w:noWrap/>
            <w:vAlign w:val="center"/>
            <w:hideMark/>
          </w:tcPr>
          <w:p w:rsidR="008B7B74" w:rsidRDefault="008B7B74">
            <w:pPr>
              <w:pStyle w:val="120"/>
            </w:pPr>
            <w:r>
              <w:t>45,92</w:t>
            </w:r>
          </w:p>
        </w:tc>
        <w:tc>
          <w:tcPr>
            <w:tcW w:w="591"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47,93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Адыгея</w:t>
            </w:r>
          </w:p>
        </w:tc>
        <w:tc>
          <w:tcPr>
            <w:tcW w:w="591" w:type="pct"/>
            <w:tcBorders>
              <w:top w:val="single" w:sz="4" w:space="0" w:color="auto"/>
              <w:left w:val="single" w:sz="4" w:space="0" w:color="auto"/>
              <w:bottom w:val="single" w:sz="4" w:space="0" w:color="auto"/>
              <w:right w:val="single" w:sz="4" w:space="0" w:color="auto"/>
            </w:tcBorders>
            <w:shd w:val="clear" w:color="auto" w:fill="FCC37C"/>
            <w:noWrap/>
            <w:vAlign w:val="center"/>
            <w:hideMark/>
          </w:tcPr>
          <w:p w:rsidR="008B7B74" w:rsidRDefault="008B7B74">
            <w:pPr>
              <w:pStyle w:val="120"/>
            </w:pPr>
            <w:r>
              <w:t>38,05</w:t>
            </w:r>
          </w:p>
        </w:tc>
        <w:tc>
          <w:tcPr>
            <w:tcW w:w="591" w:type="pct"/>
            <w:tcBorders>
              <w:top w:val="single" w:sz="4" w:space="0" w:color="auto"/>
              <w:left w:val="single" w:sz="4" w:space="0" w:color="auto"/>
              <w:bottom w:val="single" w:sz="4" w:space="0" w:color="auto"/>
              <w:right w:val="single" w:sz="4" w:space="0" w:color="auto"/>
            </w:tcBorders>
            <w:shd w:val="clear" w:color="auto" w:fill="FED880"/>
            <w:noWrap/>
            <w:vAlign w:val="center"/>
            <w:hideMark/>
          </w:tcPr>
          <w:p w:rsidR="008B7B74" w:rsidRDefault="008B7B74">
            <w:pPr>
              <w:pStyle w:val="120"/>
            </w:pPr>
            <w:r>
              <w:t>43,89</w:t>
            </w:r>
          </w:p>
        </w:tc>
        <w:tc>
          <w:tcPr>
            <w:tcW w:w="591" w:type="pct"/>
            <w:tcBorders>
              <w:top w:val="single" w:sz="4" w:space="0" w:color="auto"/>
              <w:left w:val="single" w:sz="4" w:space="0" w:color="auto"/>
              <w:bottom w:val="single" w:sz="4" w:space="0" w:color="auto"/>
              <w:right w:val="single" w:sz="4" w:space="0" w:color="auto"/>
            </w:tcBorders>
            <w:shd w:val="clear" w:color="auto" w:fill="FEE783"/>
            <w:noWrap/>
            <w:vAlign w:val="center"/>
            <w:hideMark/>
          </w:tcPr>
          <w:p w:rsidR="008B7B74" w:rsidRDefault="008B7B74">
            <w:pPr>
              <w:pStyle w:val="120"/>
            </w:pPr>
            <w:r>
              <w:t>47,77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Хабаровский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EE582"/>
            <w:noWrap/>
            <w:vAlign w:val="center"/>
            <w:hideMark/>
          </w:tcPr>
          <w:p w:rsidR="008B7B74" w:rsidRDefault="008B7B74">
            <w:pPr>
              <w:pStyle w:val="120"/>
            </w:pPr>
            <w:r>
              <w:t>47,34</w:t>
            </w:r>
          </w:p>
        </w:tc>
        <w:tc>
          <w:tcPr>
            <w:tcW w:w="591" w:type="pct"/>
            <w:tcBorders>
              <w:top w:val="single" w:sz="4" w:space="0" w:color="auto"/>
              <w:left w:val="single" w:sz="4" w:space="0" w:color="auto"/>
              <w:bottom w:val="single" w:sz="4" w:space="0" w:color="auto"/>
              <w:right w:val="single" w:sz="4" w:space="0" w:color="auto"/>
            </w:tcBorders>
            <w:shd w:val="clear" w:color="auto" w:fill="E9E583"/>
            <w:noWrap/>
            <w:vAlign w:val="center"/>
            <w:hideMark/>
          </w:tcPr>
          <w:p w:rsidR="008B7B74" w:rsidRDefault="008B7B74">
            <w:pPr>
              <w:pStyle w:val="120"/>
            </w:pPr>
            <w:r>
              <w:t>50,29</w:t>
            </w:r>
          </w:p>
        </w:tc>
        <w:tc>
          <w:tcPr>
            <w:tcW w:w="591" w:type="pct"/>
            <w:tcBorders>
              <w:top w:val="single" w:sz="4" w:space="0" w:color="auto"/>
              <w:left w:val="single" w:sz="4" w:space="0" w:color="auto"/>
              <w:bottom w:val="single" w:sz="4" w:space="0" w:color="auto"/>
              <w:right w:val="single" w:sz="4" w:space="0" w:color="auto"/>
            </w:tcBorders>
            <w:shd w:val="clear" w:color="auto" w:fill="FEE583"/>
            <w:noWrap/>
            <w:vAlign w:val="center"/>
            <w:hideMark/>
          </w:tcPr>
          <w:p w:rsidR="008B7B74" w:rsidRDefault="008B7B74">
            <w:pPr>
              <w:pStyle w:val="120"/>
            </w:pPr>
            <w:r>
              <w:t>47,41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55</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Калмыкия</w:t>
            </w:r>
          </w:p>
        </w:tc>
        <w:tc>
          <w:tcPr>
            <w:tcW w:w="591" w:type="pct"/>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0"/>
            </w:pPr>
            <w:r>
              <w:t>42,65</w:t>
            </w:r>
          </w:p>
        </w:tc>
        <w:tc>
          <w:tcPr>
            <w:tcW w:w="591" w:type="pct"/>
            <w:tcBorders>
              <w:top w:val="single" w:sz="4" w:space="0" w:color="auto"/>
              <w:left w:val="single" w:sz="4" w:space="0" w:color="auto"/>
              <w:bottom w:val="single" w:sz="4" w:space="0" w:color="auto"/>
              <w:right w:val="single" w:sz="4" w:space="0" w:color="auto"/>
            </w:tcBorders>
            <w:shd w:val="clear" w:color="auto" w:fill="FDD27F"/>
            <w:noWrap/>
            <w:vAlign w:val="center"/>
            <w:hideMark/>
          </w:tcPr>
          <w:p w:rsidR="008B7B74" w:rsidRDefault="008B7B74">
            <w:pPr>
              <w:pStyle w:val="120"/>
            </w:pPr>
            <w:r>
              <w:t>42,24</w:t>
            </w:r>
          </w:p>
        </w:tc>
        <w:tc>
          <w:tcPr>
            <w:tcW w:w="591"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47,04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Красноярский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46,69</w:t>
            </w:r>
          </w:p>
        </w:tc>
        <w:tc>
          <w:tcPr>
            <w:tcW w:w="591" w:type="pct"/>
            <w:tcBorders>
              <w:top w:val="single" w:sz="4" w:space="0" w:color="auto"/>
              <w:left w:val="single" w:sz="4" w:space="0" w:color="auto"/>
              <w:bottom w:val="single" w:sz="4" w:space="0" w:color="auto"/>
              <w:right w:val="single" w:sz="4" w:space="0" w:color="auto"/>
            </w:tcBorders>
            <w:shd w:val="clear" w:color="auto" w:fill="FEE683"/>
            <w:noWrap/>
            <w:vAlign w:val="center"/>
            <w:hideMark/>
          </w:tcPr>
          <w:p w:rsidR="008B7B74" w:rsidRDefault="008B7B74">
            <w:pPr>
              <w:pStyle w:val="120"/>
            </w:pPr>
            <w:r>
              <w:t>47,69</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46,86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Алтайский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48,33</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46,84</w:t>
            </w:r>
          </w:p>
        </w:tc>
        <w:tc>
          <w:tcPr>
            <w:tcW w:w="591" w:type="pct"/>
            <w:tcBorders>
              <w:top w:val="single" w:sz="4" w:space="0" w:color="auto"/>
              <w:left w:val="single" w:sz="4" w:space="0" w:color="auto"/>
              <w:bottom w:val="single" w:sz="4" w:space="0" w:color="auto"/>
              <w:right w:val="single" w:sz="4" w:space="0" w:color="auto"/>
            </w:tcBorders>
            <w:shd w:val="clear" w:color="auto" w:fill="FEE382"/>
            <w:noWrap/>
            <w:vAlign w:val="center"/>
            <w:hideMark/>
          </w:tcPr>
          <w:p w:rsidR="008B7B74" w:rsidRDefault="008B7B74">
            <w:pPr>
              <w:pStyle w:val="120"/>
            </w:pPr>
            <w:r>
              <w:t>46,69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Ханты-Мансийский автономный округ</w:t>
            </w:r>
          </w:p>
        </w:tc>
        <w:tc>
          <w:tcPr>
            <w:tcW w:w="591" w:type="pct"/>
            <w:tcBorders>
              <w:top w:val="single" w:sz="4" w:space="0" w:color="auto"/>
              <w:left w:val="single" w:sz="4" w:space="0" w:color="auto"/>
              <w:bottom w:val="single" w:sz="4" w:space="0" w:color="auto"/>
              <w:right w:val="single" w:sz="4" w:space="0" w:color="auto"/>
            </w:tcBorders>
            <w:shd w:val="clear" w:color="auto" w:fill="FEE983"/>
            <w:noWrap/>
            <w:vAlign w:val="center"/>
            <w:hideMark/>
          </w:tcPr>
          <w:p w:rsidR="008B7B74" w:rsidRDefault="008B7B74">
            <w:pPr>
              <w:pStyle w:val="120"/>
            </w:pPr>
            <w:r>
              <w:t>48,50</w:t>
            </w:r>
          </w:p>
        </w:tc>
        <w:tc>
          <w:tcPr>
            <w:tcW w:w="591" w:type="pct"/>
            <w:tcBorders>
              <w:top w:val="single" w:sz="4" w:space="0" w:color="auto"/>
              <w:left w:val="single" w:sz="4" w:space="0" w:color="auto"/>
              <w:bottom w:val="single" w:sz="4" w:space="0" w:color="auto"/>
              <w:right w:val="single" w:sz="4" w:space="0" w:color="auto"/>
            </w:tcBorders>
            <w:shd w:val="clear" w:color="auto" w:fill="E4E483"/>
            <w:noWrap/>
            <w:vAlign w:val="center"/>
            <w:hideMark/>
          </w:tcPr>
          <w:p w:rsidR="008B7B74" w:rsidRDefault="008B7B74">
            <w:pPr>
              <w:pStyle w:val="120"/>
            </w:pPr>
            <w:r>
              <w:t>50,60</w:t>
            </w:r>
          </w:p>
        </w:tc>
        <w:tc>
          <w:tcPr>
            <w:tcW w:w="591"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46,31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25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Ненецкий автономный округ</w:t>
            </w:r>
          </w:p>
        </w:tc>
        <w:tc>
          <w:tcPr>
            <w:tcW w:w="591"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45,18</w:t>
            </w:r>
          </w:p>
        </w:tc>
        <w:tc>
          <w:tcPr>
            <w:tcW w:w="591"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43,37</w:t>
            </w:r>
          </w:p>
        </w:tc>
        <w:tc>
          <w:tcPr>
            <w:tcW w:w="591"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46,29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Сахалинская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E482"/>
            <w:noWrap/>
            <w:vAlign w:val="center"/>
            <w:hideMark/>
          </w:tcPr>
          <w:p w:rsidR="008B7B74" w:rsidRDefault="008B7B74">
            <w:pPr>
              <w:pStyle w:val="120"/>
            </w:pPr>
            <w:r>
              <w:t>46,93</w:t>
            </w:r>
          </w:p>
        </w:tc>
        <w:tc>
          <w:tcPr>
            <w:tcW w:w="591" w:type="pct"/>
            <w:tcBorders>
              <w:top w:val="single" w:sz="4" w:space="0" w:color="auto"/>
              <w:left w:val="single" w:sz="4" w:space="0" w:color="auto"/>
              <w:bottom w:val="single" w:sz="4" w:space="0" w:color="auto"/>
              <w:right w:val="single" w:sz="4" w:space="0" w:color="auto"/>
            </w:tcBorders>
            <w:shd w:val="clear" w:color="auto" w:fill="F5E984"/>
            <w:noWrap/>
            <w:vAlign w:val="center"/>
            <w:hideMark/>
          </w:tcPr>
          <w:p w:rsidR="008B7B74" w:rsidRDefault="008B7B74">
            <w:pPr>
              <w:pStyle w:val="120"/>
            </w:pPr>
            <w:r>
              <w:t>49,48</w:t>
            </w:r>
          </w:p>
        </w:tc>
        <w:tc>
          <w:tcPr>
            <w:tcW w:w="591" w:type="pct"/>
            <w:tcBorders>
              <w:top w:val="single" w:sz="4" w:space="0" w:color="auto"/>
              <w:left w:val="single" w:sz="4" w:space="0" w:color="auto"/>
              <w:bottom w:val="single" w:sz="4" w:space="0" w:color="auto"/>
              <w:right w:val="single" w:sz="4" w:space="0" w:color="auto"/>
            </w:tcBorders>
            <w:shd w:val="clear" w:color="auto" w:fill="FEE182"/>
            <w:noWrap/>
            <w:vAlign w:val="center"/>
            <w:hideMark/>
          </w:tcPr>
          <w:p w:rsidR="008B7B74" w:rsidRDefault="008B7B74">
            <w:pPr>
              <w:pStyle w:val="120"/>
            </w:pPr>
            <w:r>
              <w:t>46,28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49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35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Иркутская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DD07E"/>
            <w:noWrap/>
            <w:vAlign w:val="center"/>
            <w:hideMark/>
          </w:tcPr>
          <w:p w:rsidR="008B7B74" w:rsidRDefault="008B7B74">
            <w:pPr>
              <w:pStyle w:val="120"/>
            </w:pPr>
            <w:r>
              <w:t>41,74</w:t>
            </w:r>
          </w:p>
        </w:tc>
        <w:tc>
          <w:tcPr>
            <w:tcW w:w="591"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43,28</w:t>
            </w:r>
          </w:p>
        </w:tc>
        <w:tc>
          <w:tcPr>
            <w:tcW w:w="591" w:type="pct"/>
            <w:tcBorders>
              <w:top w:val="single" w:sz="4" w:space="0" w:color="auto"/>
              <w:left w:val="single" w:sz="4" w:space="0" w:color="auto"/>
              <w:bottom w:val="single" w:sz="4" w:space="0" w:color="auto"/>
              <w:right w:val="single" w:sz="4" w:space="0" w:color="auto"/>
            </w:tcBorders>
            <w:shd w:val="clear" w:color="auto" w:fill="FEE081"/>
            <w:noWrap/>
            <w:vAlign w:val="center"/>
            <w:hideMark/>
          </w:tcPr>
          <w:p w:rsidR="008B7B74" w:rsidRDefault="008B7B74">
            <w:pPr>
              <w:pStyle w:val="120"/>
            </w:pPr>
            <w:r>
              <w:t>45,91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Астраханская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DA80"/>
            <w:noWrap/>
            <w:vAlign w:val="center"/>
            <w:hideMark/>
          </w:tcPr>
          <w:p w:rsidR="008B7B74" w:rsidRDefault="008B7B74">
            <w:pPr>
              <w:pStyle w:val="120"/>
            </w:pPr>
            <w:r>
              <w:t>44,29</w:t>
            </w:r>
          </w:p>
        </w:tc>
        <w:tc>
          <w:tcPr>
            <w:tcW w:w="591" w:type="pct"/>
            <w:tcBorders>
              <w:top w:val="single" w:sz="4" w:space="0" w:color="auto"/>
              <w:left w:val="single" w:sz="4" w:space="0" w:color="auto"/>
              <w:bottom w:val="single" w:sz="4" w:space="0" w:color="auto"/>
              <w:right w:val="single" w:sz="4" w:space="0" w:color="auto"/>
            </w:tcBorders>
            <w:shd w:val="clear" w:color="auto" w:fill="FDD37F"/>
            <w:noWrap/>
            <w:vAlign w:val="center"/>
            <w:hideMark/>
          </w:tcPr>
          <w:p w:rsidR="008B7B74" w:rsidRDefault="008B7B74">
            <w:pPr>
              <w:pStyle w:val="120"/>
            </w:pPr>
            <w:r>
              <w:t>42,35</w:t>
            </w:r>
          </w:p>
        </w:tc>
        <w:tc>
          <w:tcPr>
            <w:tcW w:w="591" w:type="pct"/>
            <w:tcBorders>
              <w:top w:val="single" w:sz="4" w:space="0" w:color="auto"/>
              <w:left w:val="single" w:sz="4" w:space="0" w:color="auto"/>
              <w:bottom w:val="single" w:sz="4" w:space="0" w:color="auto"/>
              <w:right w:val="single" w:sz="4" w:space="0" w:color="auto"/>
            </w:tcBorders>
            <w:shd w:val="clear" w:color="auto" w:fill="FEE081"/>
            <w:noWrap/>
            <w:vAlign w:val="center"/>
            <w:hideMark/>
          </w:tcPr>
          <w:p w:rsidR="008B7B74" w:rsidRDefault="008B7B74">
            <w:pPr>
              <w:pStyle w:val="120"/>
            </w:pPr>
            <w:r>
              <w:t>45,88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63</w:t>
            </w:r>
          </w:p>
        </w:tc>
      </w:tr>
      <w:tr w:rsidR="008B7B74" w:rsidTr="008B7B74">
        <w:trPr>
          <w:trHeight w:val="315"/>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Мордовия</w:t>
            </w:r>
          </w:p>
        </w:tc>
        <w:tc>
          <w:tcPr>
            <w:tcW w:w="591" w:type="pct"/>
            <w:tcBorders>
              <w:top w:val="single" w:sz="4" w:space="0" w:color="auto"/>
              <w:left w:val="single" w:sz="4" w:space="0" w:color="auto"/>
              <w:bottom w:val="single" w:sz="4" w:space="0" w:color="auto"/>
              <w:right w:val="single" w:sz="4" w:space="0" w:color="auto"/>
            </w:tcBorders>
            <w:shd w:val="clear" w:color="auto" w:fill="FDCC7E"/>
            <w:noWrap/>
            <w:vAlign w:val="center"/>
            <w:hideMark/>
          </w:tcPr>
          <w:p w:rsidR="008B7B74" w:rsidRDefault="008B7B74">
            <w:pPr>
              <w:pStyle w:val="120"/>
            </w:pPr>
            <w:r>
              <w:t>40,69</w:t>
            </w:r>
          </w:p>
        </w:tc>
        <w:tc>
          <w:tcPr>
            <w:tcW w:w="591" w:type="pct"/>
            <w:tcBorders>
              <w:top w:val="single" w:sz="4" w:space="0" w:color="auto"/>
              <w:left w:val="single" w:sz="4" w:space="0" w:color="auto"/>
              <w:bottom w:val="single" w:sz="4" w:space="0" w:color="auto"/>
              <w:right w:val="single" w:sz="4" w:space="0" w:color="auto"/>
            </w:tcBorders>
            <w:shd w:val="clear" w:color="auto" w:fill="FDD680"/>
            <w:noWrap/>
            <w:vAlign w:val="center"/>
            <w:hideMark/>
          </w:tcPr>
          <w:p w:rsidR="008B7B74" w:rsidRDefault="008B7B74">
            <w:pPr>
              <w:pStyle w:val="120"/>
            </w:pPr>
            <w:r>
              <w:t>43,23</w:t>
            </w:r>
          </w:p>
        </w:tc>
        <w:tc>
          <w:tcPr>
            <w:tcW w:w="591" w:type="pct"/>
            <w:tcBorders>
              <w:top w:val="single" w:sz="4" w:space="0" w:color="auto"/>
              <w:left w:val="single" w:sz="4" w:space="0" w:color="auto"/>
              <w:bottom w:val="single" w:sz="4" w:space="0" w:color="auto"/>
              <w:right w:val="single" w:sz="4" w:space="0" w:color="auto"/>
            </w:tcBorders>
            <w:shd w:val="clear" w:color="auto" w:fill="FEDE81"/>
            <w:noWrap/>
            <w:vAlign w:val="center"/>
            <w:hideMark/>
          </w:tcPr>
          <w:p w:rsidR="008B7B74" w:rsidRDefault="008B7B74">
            <w:pPr>
              <w:pStyle w:val="120"/>
            </w:pPr>
            <w:r>
              <w:t>45,33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Омская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DD37F"/>
            <w:noWrap/>
            <w:vAlign w:val="center"/>
            <w:hideMark/>
          </w:tcPr>
          <w:p w:rsidR="008B7B74" w:rsidRDefault="008B7B74">
            <w:pPr>
              <w:pStyle w:val="120"/>
            </w:pPr>
            <w:r>
              <w:t>42,52</w:t>
            </w:r>
          </w:p>
        </w:tc>
        <w:tc>
          <w:tcPr>
            <w:tcW w:w="591" w:type="pct"/>
            <w:tcBorders>
              <w:top w:val="single" w:sz="4" w:space="0" w:color="auto"/>
              <w:left w:val="single" w:sz="4" w:space="0" w:color="auto"/>
              <w:bottom w:val="single" w:sz="4" w:space="0" w:color="auto"/>
              <w:right w:val="single" w:sz="4" w:space="0" w:color="auto"/>
            </w:tcBorders>
            <w:shd w:val="clear" w:color="auto" w:fill="FDD780"/>
            <w:noWrap/>
            <w:vAlign w:val="center"/>
            <w:hideMark/>
          </w:tcPr>
          <w:p w:rsidR="008B7B74" w:rsidRDefault="008B7B74">
            <w:pPr>
              <w:pStyle w:val="120"/>
            </w:pPr>
            <w:r>
              <w:t>43,67</w:t>
            </w:r>
          </w:p>
        </w:tc>
        <w:tc>
          <w:tcPr>
            <w:tcW w:w="591"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45,27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65</w:t>
            </w:r>
          </w:p>
        </w:tc>
      </w:tr>
      <w:tr w:rsidR="008B7B74" w:rsidTr="008B7B74">
        <w:trPr>
          <w:trHeight w:val="28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Северная Осетия</w:t>
            </w:r>
          </w:p>
        </w:tc>
        <w:tc>
          <w:tcPr>
            <w:tcW w:w="591" w:type="pct"/>
            <w:tcBorders>
              <w:top w:val="single" w:sz="4" w:space="0" w:color="auto"/>
              <w:left w:val="single" w:sz="4" w:space="0" w:color="auto"/>
              <w:bottom w:val="single" w:sz="4" w:space="0" w:color="auto"/>
              <w:right w:val="single" w:sz="4" w:space="0" w:color="auto"/>
            </w:tcBorders>
            <w:shd w:val="clear" w:color="auto" w:fill="FCB379"/>
            <w:noWrap/>
            <w:vAlign w:val="center"/>
            <w:hideMark/>
          </w:tcPr>
          <w:p w:rsidR="008B7B74" w:rsidRDefault="008B7B74">
            <w:pPr>
              <w:pStyle w:val="120"/>
            </w:pPr>
            <w:r>
              <w:t>33,96</w:t>
            </w:r>
          </w:p>
        </w:tc>
        <w:tc>
          <w:tcPr>
            <w:tcW w:w="591" w:type="pct"/>
            <w:tcBorders>
              <w:top w:val="single" w:sz="4" w:space="0" w:color="auto"/>
              <w:left w:val="single" w:sz="4" w:space="0" w:color="auto"/>
              <w:bottom w:val="single" w:sz="4" w:space="0" w:color="auto"/>
              <w:right w:val="single" w:sz="4" w:space="0" w:color="auto"/>
            </w:tcBorders>
            <w:shd w:val="clear" w:color="auto" w:fill="FDCB7D"/>
            <w:noWrap/>
            <w:vAlign w:val="center"/>
            <w:hideMark/>
          </w:tcPr>
          <w:p w:rsidR="008B7B74" w:rsidRDefault="008B7B74">
            <w:pPr>
              <w:pStyle w:val="120"/>
            </w:pPr>
            <w:r>
              <w:t>40,21</w:t>
            </w:r>
          </w:p>
        </w:tc>
        <w:tc>
          <w:tcPr>
            <w:tcW w:w="591" w:type="pct"/>
            <w:tcBorders>
              <w:top w:val="single" w:sz="4" w:space="0" w:color="auto"/>
              <w:left w:val="single" w:sz="4" w:space="0" w:color="auto"/>
              <w:bottom w:val="single" w:sz="4" w:space="0" w:color="auto"/>
              <w:right w:val="single" w:sz="4" w:space="0" w:color="auto"/>
            </w:tcBorders>
            <w:shd w:val="clear" w:color="auto" w:fill="FEDD81"/>
            <w:noWrap/>
            <w:vAlign w:val="center"/>
            <w:hideMark/>
          </w:tcPr>
          <w:p w:rsidR="008B7B74" w:rsidRDefault="008B7B74">
            <w:pPr>
              <w:pStyle w:val="120"/>
            </w:pPr>
            <w:r>
              <w:t>45,25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Бурятия</w:t>
            </w:r>
          </w:p>
        </w:tc>
        <w:tc>
          <w:tcPr>
            <w:tcW w:w="591" w:type="pct"/>
            <w:tcBorders>
              <w:top w:val="single" w:sz="4" w:space="0" w:color="auto"/>
              <w:left w:val="single" w:sz="4" w:space="0" w:color="auto"/>
              <w:bottom w:val="single" w:sz="4" w:space="0" w:color="auto"/>
              <w:right w:val="single" w:sz="4" w:space="0" w:color="auto"/>
            </w:tcBorders>
            <w:shd w:val="clear" w:color="auto" w:fill="FDD07E"/>
            <w:noWrap/>
            <w:vAlign w:val="center"/>
            <w:hideMark/>
          </w:tcPr>
          <w:p w:rsidR="008B7B74" w:rsidRDefault="008B7B74">
            <w:pPr>
              <w:pStyle w:val="120"/>
            </w:pPr>
            <w:r>
              <w:t>41,66</w:t>
            </w:r>
          </w:p>
        </w:tc>
        <w:tc>
          <w:tcPr>
            <w:tcW w:w="591" w:type="pct"/>
            <w:tcBorders>
              <w:top w:val="single" w:sz="4" w:space="0" w:color="auto"/>
              <w:left w:val="single" w:sz="4" w:space="0" w:color="auto"/>
              <w:bottom w:val="single" w:sz="4" w:space="0" w:color="auto"/>
              <w:right w:val="single" w:sz="4" w:space="0" w:color="auto"/>
            </w:tcBorders>
            <w:shd w:val="clear" w:color="auto" w:fill="FDD880"/>
            <w:noWrap/>
            <w:vAlign w:val="center"/>
            <w:hideMark/>
          </w:tcPr>
          <w:p w:rsidR="008B7B74" w:rsidRDefault="008B7B74">
            <w:pPr>
              <w:pStyle w:val="120"/>
            </w:pPr>
            <w:r>
              <w:t>43,74</w:t>
            </w:r>
          </w:p>
        </w:tc>
        <w:tc>
          <w:tcPr>
            <w:tcW w:w="591" w:type="pct"/>
            <w:tcBorders>
              <w:top w:val="single" w:sz="4" w:space="0" w:color="auto"/>
              <w:left w:val="single" w:sz="4" w:space="0" w:color="auto"/>
              <w:bottom w:val="single" w:sz="4" w:space="0" w:color="auto"/>
              <w:right w:val="single" w:sz="4" w:space="0" w:color="auto"/>
            </w:tcBorders>
            <w:shd w:val="clear" w:color="auto" w:fill="FEDC81"/>
            <w:noWrap/>
            <w:vAlign w:val="center"/>
            <w:hideMark/>
          </w:tcPr>
          <w:p w:rsidR="008B7B74" w:rsidRDefault="008B7B74">
            <w:pPr>
              <w:pStyle w:val="120"/>
            </w:pPr>
            <w:r>
              <w:t>44,96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Башкортостан</w:t>
            </w:r>
          </w:p>
        </w:tc>
        <w:tc>
          <w:tcPr>
            <w:tcW w:w="591" w:type="pct"/>
            <w:tcBorders>
              <w:top w:val="single" w:sz="4" w:space="0" w:color="auto"/>
              <w:left w:val="single" w:sz="4" w:space="0" w:color="auto"/>
              <w:bottom w:val="single" w:sz="4" w:space="0" w:color="auto"/>
              <w:right w:val="single" w:sz="4" w:space="0" w:color="auto"/>
            </w:tcBorders>
            <w:shd w:val="clear" w:color="auto" w:fill="FDCB7E"/>
            <w:noWrap/>
            <w:vAlign w:val="center"/>
            <w:hideMark/>
          </w:tcPr>
          <w:p w:rsidR="008B7B74" w:rsidRDefault="008B7B74">
            <w:pPr>
              <w:pStyle w:val="120"/>
            </w:pPr>
            <w:r>
              <w:t>40,40</w:t>
            </w:r>
          </w:p>
        </w:tc>
        <w:tc>
          <w:tcPr>
            <w:tcW w:w="591" w:type="pct"/>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0"/>
            </w:pPr>
            <w:r>
              <w:t>42,71</w:t>
            </w:r>
          </w:p>
        </w:tc>
        <w:tc>
          <w:tcPr>
            <w:tcW w:w="591" w:type="pct"/>
            <w:tcBorders>
              <w:top w:val="single" w:sz="4" w:space="0" w:color="auto"/>
              <w:left w:val="single" w:sz="4" w:space="0" w:color="auto"/>
              <w:bottom w:val="single" w:sz="4" w:space="0" w:color="auto"/>
              <w:right w:val="single" w:sz="4" w:space="0" w:color="auto"/>
            </w:tcBorders>
            <w:shd w:val="clear" w:color="auto" w:fill="FEDB81"/>
            <w:noWrap/>
            <w:vAlign w:val="center"/>
            <w:hideMark/>
          </w:tcPr>
          <w:p w:rsidR="008B7B74" w:rsidRDefault="008B7B74">
            <w:pPr>
              <w:pStyle w:val="120"/>
            </w:pPr>
            <w:r>
              <w:t>44,68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Хакасия</w:t>
            </w:r>
          </w:p>
        </w:tc>
        <w:tc>
          <w:tcPr>
            <w:tcW w:w="591" w:type="pct"/>
            <w:tcBorders>
              <w:top w:val="single" w:sz="4" w:space="0" w:color="auto"/>
              <w:left w:val="single" w:sz="4" w:space="0" w:color="auto"/>
              <w:bottom w:val="single" w:sz="4" w:space="0" w:color="auto"/>
              <w:right w:val="single" w:sz="4" w:space="0" w:color="auto"/>
            </w:tcBorders>
            <w:shd w:val="clear" w:color="auto" w:fill="FDD27F"/>
            <w:noWrap/>
            <w:vAlign w:val="center"/>
            <w:hideMark/>
          </w:tcPr>
          <w:p w:rsidR="008B7B74" w:rsidRDefault="008B7B74">
            <w:pPr>
              <w:pStyle w:val="120"/>
            </w:pPr>
            <w:r>
              <w:t>42,28</w:t>
            </w:r>
          </w:p>
        </w:tc>
        <w:tc>
          <w:tcPr>
            <w:tcW w:w="591" w:type="pct"/>
            <w:tcBorders>
              <w:top w:val="single" w:sz="4" w:space="0" w:color="auto"/>
              <w:left w:val="single" w:sz="4" w:space="0" w:color="auto"/>
              <w:bottom w:val="single" w:sz="4" w:space="0" w:color="auto"/>
              <w:right w:val="single" w:sz="4" w:space="0" w:color="auto"/>
            </w:tcBorders>
            <w:shd w:val="clear" w:color="auto" w:fill="FDD57F"/>
            <w:noWrap/>
            <w:vAlign w:val="center"/>
            <w:hideMark/>
          </w:tcPr>
          <w:p w:rsidR="008B7B74" w:rsidRDefault="008B7B74">
            <w:pPr>
              <w:pStyle w:val="120"/>
            </w:pPr>
            <w:r>
              <w:t>43,09</w:t>
            </w:r>
          </w:p>
        </w:tc>
        <w:tc>
          <w:tcPr>
            <w:tcW w:w="591" w:type="pct"/>
            <w:tcBorders>
              <w:top w:val="single" w:sz="4" w:space="0" w:color="auto"/>
              <w:left w:val="single" w:sz="4" w:space="0" w:color="auto"/>
              <w:bottom w:val="single" w:sz="4" w:space="0" w:color="auto"/>
              <w:right w:val="single" w:sz="4" w:space="0" w:color="auto"/>
            </w:tcBorders>
            <w:shd w:val="clear" w:color="auto" w:fill="FEDB81"/>
            <w:noWrap/>
            <w:vAlign w:val="center"/>
            <w:hideMark/>
          </w:tcPr>
          <w:p w:rsidR="008B7B74" w:rsidRDefault="008B7B74">
            <w:pPr>
              <w:pStyle w:val="120"/>
            </w:pPr>
            <w:r>
              <w:t>44,63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Ростовская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ED980"/>
            <w:noWrap/>
            <w:vAlign w:val="center"/>
            <w:hideMark/>
          </w:tcPr>
          <w:p w:rsidR="008B7B74" w:rsidRDefault="008B7B74">
            <w:pPr>
              <w:pStyle w:val="120"/>
            </w:pPr>
            <w:r>
              <w:t>44,13</w:t>
            </w:r>
          </w:p>
        </w:tc>
        <w:tc>
          <w:tcPr>
            <w:tcW w:w="591" w:type="pct"/>
            <w:tcBorders>
              <w:top w:val="single" w:sz="4" w:space="0" w:color="auto"/>
              <w:left w:val="single" w:sz="4" w:space="0" w:color="auto"/>
              <w:bottom w:val="single" w:sz="4" w:space="0" w:color="auto"/>
              <w:right w:val="single" w:sz="4" w:space="0" w:color="auto"/>
            </w:tcBorders>
            <w:shd w:val="clear" w:color="auto" w:fill="FDCD7E"/>
            <w:noWrap/>
            <w:vAlign w:val="center"/>
            <w:hideMark/>
          </w:tcPr>
          <w:p w:rsidR="008B7B74" w:rsidRDefault="008B7B74">
            <w:pPr>
              <w:pStyle w:val="120"/>
            </w:pPr>
            <w:r>
              <w:t>40,94</w:t>
            </w:r>
          </w:p>
        </w:tc>
        <w:tc>
          <w:tcPr>
            <w:tcW w:w="591" w:type="pct"/>
            <w:tcBorders>
              <w:top w:val="single" w:sz="4" w:space="0" w:color="auto"/>
              <w:left w:val="single" w:sz="4" w:space="0" w:color="auto"/>
              <w:bottom w:val="single" w:sz="4" w:space="0" w:color="auto"/>
              <w:right w:val="single" w:sz="4" w:space="0" w:color="auto"/>
            </w:tcBorders>
            <w:shd w:val="clear" w:color="auto" w:fill="FED980"/>
            <w:noWrap/>
            <w:vAlign w:val="center"/>
            <w:hideMark/>
          </w:tcPr>
          <w:p w:rsidR="008B7B74" w:rsidRDefault="008B7B74">
            <w:pPr>
              <w:pStyle w:val="120"/>
            </w:pPr>
            <w:r>
              <w:t>44,15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Ямало-Ненецкий автономный округ</w:t>
            </w:r>
          </w:p>
        </w:tc>
        <w:tc>
          <w:tcPr>
            <w:tcW w:w="591" w:type="pct"/>
            <w:tcBorders>
              <w:top w:val="single" w:sz="4" w:space="0" w:color="auto"/>
              <w:left w:val="single" w:sz="4" w:space="0" w:color="auto"/>
              <w:bottom w:val="single" w:sz="4" w:space="0" w:color="auto"/>
              <w:right w:val="single" w:sz="4" w:space="0" w:color="auto"/>
            </w:tcBorders>
            <w:shd w:val="clear" w:color="auto" w:fill="FDD57F"/>
            <w:noWrap/>
            <w:vAlign w:val="center"/>
            <w:hideMark/>
          </w:tcPr>
          <w:p w:rsidR="008B7B74" w:rsidRDefault="008B7B74">
            <w:pPr>
              <w:pStyle w:val="120"/>
            </w:pPr>
            <w:r>
              <w:t>43,14</w:t>
            </w:r>
          </w:p>
        </w:tc>
        <w:tc>
          <w:tcPr>
            <w:tcW w:w="591" w:type="pct"/>
            <w:tcBorders>
              <w:top w:val="single" w:sz="4" w:space="0" w:color="auto"/>
              <w:left w:val="single" w:sz="4" w:space="0" w:color="auto"/>
              <w:bottom w:val="single" w:sz="4" w:space="0" w:color="auto"/>
              <w:right w:val="single" w:sz="4" w:space="0" w:color="auto"/>
            </w:tcBorders>
            <w:shd w:val="clear" w:color="auto" w:fill="FEDC81"/>
            <w:noWrap/>
            <w:vAlign w:val="center"/>
            <w:hideMark/>
          </w:tcPr>
          <w:p w:rsidR="008B7B74" w:rsidRDefault="008B7B74">
            <w:pPr>
              <w:pStyle w:val="120"/>
            </w:pPr>
            <w:r>
              <w:t>44,88</w:t>
            </w:r>
          </w:p>
        </w:tc>
        <w:tc>
          <w:tcPr>
            <w:tcW w:w="591" w:type="pct"/>
            <w:tcBorders>
              <w:top w:val="single" w:sz="4" w:space="0" w:color="auto"/>
              <w:left w:val="single" w:sz="4" w:space="0" w:color="auto"/>
              <w:bottom w:val="single" w:sz="4" w:space="0" w:color="auto"/>
              <w:right w:val="single" w:sz="4" w:space="0" w:color="auto"/>
            </w:tcBorders>
            <w:shd w:val="clear" w:color="auto" w:fill="FED880"/>
            <w:noWrap/>
            <w:vAlign w:val="center"/>
            <w:hideMark/>
          </w:tcPr>
          <w:p w:rsidR="008B7B74" w:rsidRDefault="008B7B74">
            <w:pPr>
              <w:pStyle w:val="120"/>
            </w:pPr>
            <w:r>
              <w:t>43,94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Амурская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DCA7D"/>
            <w:noWrap/>
            <w:vAlign w:val="center"/>
            <w:hideMark/>
          </w:tcPr>
          <w:p w:rsidR="008B7B74" w:rsidRDefault="008B7B74">
            <w:pPr>
              <w:pStyle w:val="120"/>
            </w:pPr>
            <w:r>
              <w:t>40,13</w:t>
            </w:r>
          </w:p>
        </w:tc>
        <w:tc>
          <w:tcPr>
            <w:tcW w:w="591" w:type="pct"/>
            <w:tcBorders>
              <w:top w:val="single" w:sz="4" w:space="0" w:color="auto"/>
              <w:left w:val="single" w:sz="4" w:space="0" w:color="auto"/>
              <w:bottom w:val="single" w:sz="4" w:space="0" w:color="auto"/>
              <w:right w:val="single" w:sz="4" w:space="0" w:color="auto"/>
            </w:tcBorders>
            <w:shd w:val="clear" w:color="auto" w:fill="FED980"/>
            <w:noWrap/>
            <w:vAlign w:val="center"/>
            <w:hideMark/>
          </w:tcPr>
          <w:p w:rsidR="008B7B74" w:rsidRDefault="008B7B74">
            <w:pPr>
              <w:pStyle w:val="120"/>
            </w:pPr>
            <w:r>
              <w:t>44,00</w:t>
            </w:r>
          </w:p>
        </w:tc>
        <w:tc>
          <w:tcPr>
            <w:tcW w:w="591" w:type="pct"/>
            <w:tcBorders>
              <w:top w:val="single" w:sz="4" w:space="0" w:color="auto"/>
              <w:left w:val="single" w:sz="4" w:space="0" w:color="auto"/>
              <w:bottom w:val="single" w:sz="4" w:space="0" w:color="auto"/>
              <w:right w:val="single" w:sz="4" w:space="0" w:color="auto"/>
            </w:tcBorders>
            <w:shd w:val="clear" w:color="auto" w:fill="FDD47F"/>
            <w:noWrap/>
            <w:vAlign w:val="center"/>
            <w:hideMark/>
          </w:tcPr>
          <w:p w:rsidR="008B7B74" w:rsidRDefault="008B7B74">
            <w:pPr>
              <w:pStyle w:val="120"/>
            </w:pPr>
            <w:r>
              <w:t>42,69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60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Приморский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EDB80"/>
            <w:noWrap/>
            <w:vAlign w:val="center"/>
            <w:hideMark/>
          </w:tcPr>
          <w:p w:rsidR="008B7B74" w:rsidRDefault="008B7B74">
            <w:pPr>
              <w:pStyle w:val="120"/>
            </w:pPr>
            <w:r>
              <w:t>44,57</w:t>
            </w:r>
          </w:p>
        </w:tc>
        <w:tc>
          <w:tcPr>
            <w:tcW w:w="591" w:type="pct"/>
            <w:tcBorders>
              <w:top w:val="single" w:sz="4" w:space="0" w:color="auto"/>
              <w:left w:val="single" w:sz="4" w:space="0" w:color="auto"/>
              <w:bottom w:val="single" w:sz="4" w:space="0" w:color="auto"/>
              <w:right w:val="single" w:sz="4" w:space="0" w:color="auto"/>
            </w:tcBorders>
            <w:shd w:val="clear" w:color="auto" w:fill="FEDB81"/>
            <w:noWrap/>
            <w:vAlign w:val="center"/>
            <w:hideMark/>
          </w:tcPr>
          <w:p w:rsidR="008B7B74" w:rsidRDefault="008B7B74">
            <w:pPr>
              <w:pStyle w:val="120"/>
            </w:pPr>
            <w:r>
              <w:t>44,74</w:t>
            </w:r>
          </w:p>
        </w:tc>
        <w:tc>
          <w:tcPr>
            <w:tcW w:w="591" w:type="pct"/>
            <w:tcBorders>
              <w:top w:val="single" w:sz="4" w:space="0" w:color="auto"/>
              <w:left w:val="single" w:sz="4" w:space="0" w:color="auto"/>
              <w:bottom w:val="single" w:sz="4" w:space="0" w:color="auto"/>
              <w:right w:val="single" w:sz="4" w:space="0" w:color="auto"/>
            </w:tcBorders>
            <w:shd w:val="clear" w:color="auto" w:fill="FDD37F"/>
            <w:noWrap/>
            <w:vAlign w:val="center"/>
            <w:hideMark/>
          </w:tcPr>
          <w:p w:rsidR="008B7B74" w:rsidRDefault="008B7B74">
            <w:pPr>
              <w:pStyle w:val="120"/>
            </w:pPr>
            <w:r>
              <w:t>42,55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58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Кабардино-Балкарская Республика</w:t>
            </w:r>
          </w:p>
        </w:tc>
        <w:tc>
          <w:tcPr>
            <w:tcW w:w="591" w:type="pct"/>
            <w:tcBorders>
              <w:top w:val="single" w:sz="4" w:space="0" w:color="auto"/>
              <w:left w:val="single" w:sz="4" w:space="0" w:color="auto"/>
              <w:bottom w:val="single" w:sz="4" w:space="0" w:color="auto"/>
              <w:right w:val="single" w:sz="4" w:space="0" w:color="auto"/>
            </w:tcBorders>
            <w:shd w:val="clear" w:color="auto" w:fill="FBB279"/>
            <w:noWrap/>
            <w:vAlign w:val="center"/>
            <w:hideMark/>
          </w:tcPr>
          <w:p w:rsidR="008B7B74" w:rsidRDefault="008B7B74">
            <w:pPr>
              <w:pStyle w:val="120"/>
            </w:pPr>
            <w:r>
              <w:t>33,57</w:t>
            </w:r>
          </w:p>
        </w:tc>
        <w:tc>
          <w:tcPr>
            <w:tcW w:w="591" w:type="pct"/>
            <w:tcBorders>
              <w:top w:val="single" w:sz="4" w:space="0" w:color="auto"/>
              <w:left w:val="single" w:sz="4" w:space="0" w:color="auto"/>
              <w:bottom w:val="single" w:sz="4" w:space="0" w:color="auto"/>
              <w:right w:val="single" w:sz="4" w:space="0" w:color="auto"/>
            </w:tcBorders>
            <w:shd w:val="clear" w:color="auto" w:fill="FCC57C"/>
            <w:noWrap/>
            <w:vAlign w:val="center"/>
            <w:hideMark/>
          </w:tcPr>
          <w:p w:rsidR="008B7B74" w:rsidRDefault="008B7B74">
            <w:pPr>
              <w:pStyle w:val="120"/>
            </w:pPr>
            <w:r>
              <w:t>38,58</w:t>
            </w:r>
          </w:p>
        </w:tc>
        <w:tc>
          <w:tcPr>
            <w:tcW w:w="591" w:type="pct"/>
            <w:tcBorders>
              <w:top w:val="single" w:sz="4" w:space="0" w:color="auto"/>
              <w:left w:val="single" w:sz="4" w:space="0" w:color="auto"/>
              <w:bottom w:val="single" w:sz="4" w:space="0" w:color="auto"/>
              <w:right w:val="single" w:sz="4" w:space="0" w:color="auto"/>
            </w:tcBorders>
            <w:shd w:val="clear" w:color="auto" w:fill="FDD17F"/>
            <w:noWrap/>
            <w:vAlign w:val="center"/>
            <w:hideMark/>
          </w:tcPr>
          <w:p w:rsidR="008B7B74" w:rsidRDefault="008B7B74">
            <w:pPr>
              <w:pStyle w:val="120"/>
            </w:pPr>
            <w:r>
              <w:t>42,01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74</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Крым</w:t>
            </w:r>
          </w:p>
        </w:tc>
        <w:tc>
          <w:tcPr>
            <w:tcW w:w="59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9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91" w:type="pct"/>
            <w:tcBorders>
              <w:top w:val="single" w:sz="4" w:space="0" w:color="auto"/>
              <w:left w:val="single" w:sz="4" w:space="0" w:color="auto"/>
              <w:bottom w:val="single" w:sz="4" w:space="0" w:color="auto"/>
              <w:right w:val="single" w:sz="4" w:space="0" w:color="auto"/>
            </w:tcBorders>
            <w:shd w:val="clear" w:color="auto" w:fill="FDD17F"/>
            <w:noWrap/>
            <w:vAlign w:val="center"/>
            <w:hideMark/>
          </w:tcPr>
          <w:p w:rsidR="008B7B74" w:rsidRDefault="008B7B74">
            <w:pPr>
              <w:pStyle w:val="120"/>
            </w:pPr>
            <w:r>
              <w:t>41,88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 </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75</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lastRenderedPageBreak/>
              <w:t>Еврейская автономная область</w:t>
            </w:r>
          </w:p>
        </w:tc>
        <w:tc>
          <w:tcPr>
            <w:tcW w:w="591" w:type="pct"/>
            <w:tcBorders>
              <w:top w:val="single" w:sz="4" w:space="0" w:color="auto"/>
              <w:left w:val="single" w:sz="4" w:space="0" w:color="auto"/>
              <w:bottom w:val="single" w:sz="4" w:space="0" w:color="auto"/>
              <w:right w:val="single" w:sz="4" w:space="0" w:color="auto"/>
            </w:tcBorders>
            <w:shd w:val="clear" w:color="auto" w:fill="FDCA7D"/>
            <w:noWrap/>
            <w:vAlign w:val="center"/>
            <w:hideMark/>
          </w:tcPr>
          <w:p w:rsidR="008B7B74" w:rsidRDefault="008B7B74">
            <w:pPr>
              <w:pStyle w:val="120"/>
            </w:pPr>
            <w:r>
              <w:t>40,00</w:t>
            </w:r>
          </w:p>
        </w:tc>
        <w:tc>
          <w:tcPr>
            <w:tcW w:w="591" w:type="pct"/>
            <w:tcBorders>
              <w:top w:val="single" w:sz="4" w:space="0" w:color="auto"/>
              <w:left w:val="single" w:sz="4" w:space="0" w:color="auto"/>
              <w:bottom w:val="single" w:sz="4" w:space="0" w:color="auto"/>
              <w:right w:val="single" w:sz="4" w:space="0" w:color="auto"/>
            </w:tcBorders>
            <w:shd w:val="clear" w:color="auto" w:fill="FDCF7E"/>
            <w:noWrap/>
            <w:vAlign w:val="center"/>
            <w:hideMark/>
          </w:tcPr>
          <w:p w:rsidR="008B7B74" w:rsidRDefault="008B7B74">
            <w:pPr>
              <w:pStyle w:val="120"/>
            </w:pPr>
            <w:r>
              <w:t>41,49</w:t>
            </w:r>
          </w:p>
        </w:tc>
        <w:tc>
          <w:tcPr>
            <w:tcW w:w="591" w:type="pct"/>
            <w:tcBorders>
              <w:top w:val="single" w:sz="4" w:space="0" w:color="auto"/>
              <w:left w:val="single" w:sz="4" w:space="0" w:color="auto"/>
              <w:bottom w:val="single" w:sz="4" w:space="0" w:color="auto"/>
              <w:right w:val="single" w:sz="4" w:space="0" w:color="auto"/>
            </w:tcBorders>
            <w:shd w:val="clear" w:color="auto" w:fill="FDCD7E"/>
            <w:noWrap/>
            <w:vAlign w:val="center"/>
            <w:hideMark/>
          </w:tcPr>
          <w:p w:rsidR="008B7B74" w:rsidRDefault="008B7B74">
            <w:pPr>
              <w:pStyle w:val="120"/>
            </w:pPr>
            <w:r>
              <w:t>40,96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76</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Алтай</w:t>
            </w:r>
          </w:p>
        </w:tc>
        <w:tc>
          <w:tcPr>
            <w:tcW w:w="591" w:type="pct"/>
            <w:tcBorders>
              <w:top w:val="single" w:sz="4" w:space="0" w:color="auto"/>
              <w:left w:val="single" w:sz="4" w:space="0" w:color="auto"/>
              <w:bottom w:val="single" w:sz="4" w:space="0" w:color="auto"/>
              <w:right w:val="single" w:sz="4" w:space="0" w:color="auto"/>
            </w:tcBorders>
            <w:shd w:val="clear" w:color="auto" w:fill="FDC67D"/>
            <w:noWrap/>
            <w:vAlign w:val="center"/>
            <w:hideMark/>
          </w:tcPr>
          <w:p w:rsidR="008B7B74" w:rsidRDefault="008B7B74">
            <w:pPr>
              <w:pStyle w:val="120"/>
            </w:pPr>
            <w:r>
              <w:t>39,10</w:t>
            </w:r>
          </w:p>
        </w:tc>
        <w:tc>
          <w:tcPr>
            <w:tcW w:w="591" w:type="pct"/>
            <w:tcBorders>
              <w:top w:val="single" w:sz="4" w:space="0" w:color="auto"/>
              <w:left w:val="single" w:sz="4" w:space="0" w:color="auto"/>
              <w:bottom w:val="single" w:sz="4" w:space="0" w:color="auto"/>
              <w:right w:val="single" w:sz="4" w:space="0" w:color="auto"/>
            </w:tcBorders>
            <w:shd w:val="clear" w:color="auto" w:fill="FDCC7E"/>
            <w:noWrap/>
            <w:vAlign w:val="center"/>
            <w:hideMark/>
          </w:tcPr>
          <w:p w:rsidR="008B7B74" w:rsidRDefault="008B7B74">
            <w:pPr>
              <w:pStyle w:val="120"/>
            </w:pPr>
            <w:r>
              <w:t>40,51</w:t>
            </w:r>
          </w:p>
        </w:tc>
        <w:tc>
          <w:tcPr>
            <w:tcW w:w="591" w:type="pct"/>
            <w:tcBorders>
              <w:top w:val="single" w:sz="4" w:space="0" w:color="auto"/>
              <w:left w:val="single" w:sz="4" w:space="0" w:color="auto"/>
              <w:bottom w:val="single" w:sz="4" w:space="0" w:color="auto"/>
              <w:right w:val="single" w:sz="4" w:space="0" w:color="auto"/>
            </w:tcBorders>
            <w:shd w:val="clear" w:color="auto" w:fill="FDCD7E"/>
            <w:noWrap/>
            <w:vAlign w:val="center"/>
            <w:hideMark/>
          </w:tcPr>
          <w:p w:rsidR="008B7B74" w:rsidRDefault="008B7B74">
            <w:pPr>
              <w:pStyle w:val="120"/>
            </w:pPr>
            <w:r>
              <w:t>40,87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77</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Саха (Якутия)</w:t>
            </w:r>
          </w:p>
        </w:tc>
        <w:tc>
          <w:tcPr>
            <w:tcW w:w="591" w:type="pct"/>
            <w:tcBorders>
              <w:top w:val="single" w:sz="4" w:space="0" w:color="auto"/>
              <w:left w:val="single" w:sz="4" w:space="0" w:color="auto"/>
              <w:bottom w:val="single" w:sz="4" w:space="0" w:color="auto"/>
              <w:right w:val="single" w:sz="4" w:space="0" w:color="auto"/>
            </w:tcBorders>
            <w:shd w:val="clear" w:color="auto" w:fill="FCC17C"/>
            <w:noWrap/>
            <w:vAlign w:val="center"/>
            <w:hideMark/>
          </w:tcPr>
          <w:p w:rsidR="008B7B74" w:rsidRDefault="008B7B74">
            <w:pPr>
              <w:pStyle w:val="120"/>
            </w:pPr>
            <w:r>
              <w:t>37,73</w:t>
            </w:r>
          </w:p>
        </w:tc>
        <w:tc>
          <w:tcPr>
            <w:tcW w:w="591" w:type="pct"/>
            <w:tcBorders>
              <w:top w:val="single" w:sz="4" w:space="0" w:color="auto"/>
              <w:left w:val="single" w:sz="4" w:space="0" w:color="auto"/>
              <w:bottom w:val="single" w:sz="4" w:space="0" w:color="auto"/>
              <w:right w:val="single" w:sz="4" w:space="0" w:color="auto"/>
            </w:tcBorders>
            <w:shd w:val="clear" w:color="auto" w:fill="FDC97D"/>
            <w:noWrap/>
            <w:vAlign w:val="center"/>
            <w:hideMark/>
          </w:tcPr>
          <w:p w:rsidR="008B7B74" w:rsidRDefault="008B7B74">
            <w:pPr>
              <w:pStyle w:val="120"/>
            </w:pPr>
            <w:r>
              <w:t>39,90</w:t>
            </w:r>
          </w:p>
        </w:tc>
        <w:tc>
          <w:tcPr>
            <w:tcW w:w="591" w:type="pct"/>
            <w:tcBorders>
              <w:top w:val="single" w:sz="4" w:space="0" w:color="auto"/>
              <w:left w:val="single" w:sz="4" w:space="0" w:color="auto"/>
              <w:bottom w:val="single" w:sz="4" w:space="0" w:color="auto"/>
              <w:right w:val="single" w:sz="4" w:space="0" w:color="auto"/>
            </w:tcBorders>
            <w:shd w:val="clear" w:color="auto" w:fill="FDC87D"/>
            <w:noWrap/>
            <w:vAlign w:val="center"/>
            <w:hideMark/>
          </w:tcPr>
          <w:p w:rsidR="008B7B74" w:rsidRDefault="008B7B74">
            <w:pPr>
              <w:pStyle w:val="120"/>
            </w:pPr>
            <w:r>
              <w:t>39,55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78</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Забайкальский край</w:t>
            </w:r>
          </w:p>
        </w:tc>
        <w:tc>
          <w:tcPr>
            <w:tcW w:w="591" w:type="pct"/>
            <w:tcBorders>
              <w:top w:val="single" w:sz="4" w:space="0" w:color="auto"/>
              <w:left w:val="single" w:sz="4" w:space="0" w:color="auto"/>
              <w:bottom w:val="single" w:sz="4" w:space="0" w:color="auto"/>
              <w:right w:val="single" w:sz="4" w:space="0" w:color="auto"/>
            </w:tcBorders>
            <w:shd w:val="clear" w:color="auto" w:fill="FCC17C"/>
            <w:noWrap/>
            <w:vAlign w:val="center"/>
            <w:hideMark/>
          </w:tcPr>
          <w:p w:rsidR="008B7B74" w:rsidRDefault="008B7B74">
            <w:pPr>
              <w:pStyle w:val="120"/>
            </w:pPr>
            <w:r>
              <w:t>37,67</w:t>
            </w:r>
          </w:p>
        </w:tc>
        <w:tc>
          <w:tcPr>
            <w:tcW w:w="591" w:type="pct"/>
            <w:tcBorders>
              <w:top w:val="single" w:sz="4" w:space="0" w:color="auto"/>
              <w:left w:val="single" w:sz="4" w:space="0" w:color="auto"/>
              <w:bottom w:val="single" w:sz="4" w:space="0" w:color="auto"/>
              <w:right w:val="single" w:sz="4" w:space="0" w:color="auto"/>
            </w:tcBorders>
            <w:shd w:val="clear" w:color="auto" w:fill="FDCD7E"/>
            <w:noWrap/>
            <w:vAlign w:val="center"/>
            <w:hideMark/>
          </w:tcPr>
          <w:p w:rsidR="008B7B74" w:rsidRDefault="008B7B74">
            <w:pPr>
              <w:pStyle w:val="120"/>
            </w:pPr>
            <w:r>
              <w:t>40,76</w:t>
            </w:r>
          </w:p>
        </w:tc>
        <w:tc>
          <w:tcPr>
            <w:tcW w:w="591" w:type="pct"/>
            <w:tcBorders>
              <w:top w:val="single" w:sz="4" w:space="0" w:color="auto"/>
              <w:left w:val="single" w:sz="4" w:space="0" w:color="auto"/>
              <w:bottom w:val="single" w:sz="4" w:space="0" w:color="auto"/>
              <w:right w:val="single" w:sz="4" w:space="0" w:color="auto"/>
            </w:tcBorders>
            <w:shd w:val="clear" w:color="auto" w:fill="FDC67D"/>
            <w:noWrap/>
            <w:vAlign w:val="center"/>
            <w:hideMark/>
          </w:tcPr>
          <w:p w:rsidR="008B7B74" w:rsidRDefault="008B7B74">
            <w:pPr>
              <w:pStyle w:val="120"/>
            </w:pPr>
            <w:r>
              <w:t>39,03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75</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79</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Чукотский автономный округ</w:t>
            </w:r>
          </w:p>
        </w:tc>
        <w:tc>
          <w:tcPr>
            <w:tcW w:w="591" w:type="pct"/>
            <w:tcBorders>
              <w:top w:val="single" w:sz="4" w:space="0" w:color="auto"/>
              <w:left w:val="single" w:sz="4" w:space="0" w:color="auto"/>
              <w:bottom w:val="single" w:sz="4" w:space="0" w:color="auto"/>
              <w:right w:val="single" w:sz="4" w:space="0" w:color="auto"/>
            </w:tcBorders>
            <w:shd w:val="clear" w:color="auto" w:fill="FCBD7B"/>
            <w:noWrap/>
            <w:vAlign w:val="center"/>
            <w:hideMark/>
          </w:tcPr>
          <w:p w:rsidR="008B7B74" w:rsidRDefault="008B7B74">
            <w:pPr>
              <w:pStyle w:val="120"/>
            </w:pPr>
            <w:r>
              <w:t>36,54</w:t>
            </w:r>
          </w:p>
        </w:tc>
        <w:tc>
          <w:tcPr>
            <w:tcW w:w="591" w:type="pct"/>
            <w:tcBorders>
              <w:top w:val="single" w:sz="4" w:space="0" w:color="auto"/>
              <w:left w:val="single" w:sz="4" w:space="0" w:color="auto"/>
              <w:bottom w:val="single" w:sz="4" w:space="0" w:color="auto"/>
              <w:right w:val="single" w:sz="4" w:space="0" w:color="auto"/>
            </w:tcBorders>
            <w:shd w:val="clear" w:color="auto" w:fill="FCBE7B"/>
            <w:noWrap/>
            <w:vAlign w:val="center"/>
            <w:hideMark/>
          </w:tcPr>
          <w:p w:rsidR="008B7B74" w:rsidRDefault="008B7B74">
            <w:pPr>
              <w:pStyle w:val="120"/>
            </w:pPr>
            <w:r>
              <w:t>36,78</w:t>
            </w:r>
          </w:p>
        </w:tc>
        <w:tc>
          <w:tcPr>
            <w:tcW w:w="591" w:type="pct"/>
            <w:tcBorders>
              <w:top w:val="single" w:sz="4" w:space="0" w:color="auto"/>
              <w:left w:val="single" w:sz="4" w:space="0" w:color="auto"/>
              <w:bottom w:val="single" w:sz="4" w:space="0" w:color="auto"/>
              <w:right w:val="single" w:sz="4" w:space="0" w:color="auto"/>
            </w:tcBorders>
            <w:shd w:val="clear" w:color="auto" w:fill="FCBE7B"/>
            <w:noWrap/>
            <w:vAlign w:val="center"/>
            <w:hideMark/>
          </w:tcPr>
          <w:p w:rsidR="008B7B74" w:rsidRDefault="008B7B74">
            <w:pPr>
              <w:pStyle w:val="120"/>
            </w:pPr>
            <w:r>
              <w:t>36,87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76</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80</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Карачаево-Черкесская Республика</w:t>
            </w:r>
          </w:p>
        </w:tc>
        <w:tc>
          <w:tcPr>
            <w:tcW w:w="591" w:type="pct"/>
            <w:tcBorders>
              <w:top w:val="single" w:sz="4" w:space="0" w:color="auto"/>
              <w:left w:val="single" w:sz="4" w:space="0" w:color="auto"/>
              <w:bottom w:val="single" w:sz="4" w:space="0" w:color="auto"/>
              <w:right w:val="single" w:sz="4" w:space="0" w:color="auto"/>
            </w:tcBorders>
            <w:shd w:val="clear" w:color="auto" w:fill="FBA376"/>
            <w:noWrap/>
            <w:vAlign w:val="center"/>
            <w:hideMark/>
          </w:tcPr>
          <w:p w:rsidR="008B7B74" w:rsidRDefault="008B7B74">
            <w:pPr>
              <w:pStyle w:val="120"/>
            </w:pPr>
            <w:r>
              <w:t>29,40</w:t>
            </w:r>
          </w:p>
        </w:tc>
        <w:tc>
          <w:tcPr>
            <w:tcW w:w="591" w:type="pct"/>
            <w:tcBorders>
              <w:top w:val="single" w:sz="4" w:space="0" w:color="auto"/>
              <w:left w:val="single" w:sz="4" w:space="0" w:color="auto"/>
              <w:bottom w:val="single" w:sz="4" w:space="0" w:color="auto"/>
              <w:right w:val="single" w:sz="4" w:space="0" w:color="auto"/>
            </w:tcBorders>
            <w:shd w:val="clear" w:color="auto" w:fill="FBB178"/>
            <w:noWrap/>
            <w:vAlign w:val="center"/>
            <w:hideMark/>
          </w:tcPr>
          <w:p w:rsidR="008B7B74" w:rsidRDefault="008B7B74">
            <w:pPr>
              <w:pStyle w:val="120"/>
            </w:pPr>
            <w:r>
              <w:t>33,18</w:t>
            </w:r>
          </w:p>
        </w:tc>
        <w:tc>
          <w:tcPr>
            <w:tcW w:w="591" w:type="pct"/>
            <w:tcBorders>
              <w:top w:val="single" w:sz="4" w:space="0" w:color="auto"/>
              <w:left w:val="single" w:sz="4" w:space="0" w:color="auto"/>
              <w:bottom w:val="single" w:sz="4" w:space="0" w:color="auto"/>
              <w:right w:val="single" w:sz="4" w:space="0" w:color="auto"/>
            </w:tcBorders>
            <w:shd w:val="clear" w:color="auto" w:fill="FCBD7B"/>
            <w:noWrap/>
            <w:vAlign w:val="center"/>
            <w:hideMark/>
          </w:tcPr>
          <w:p w:rsidR="008B7B74" w:rsidRDefault="008B7B74">
            <w:pPr>
              <w:pStyle w:val="120"/>
            </w:pPr>
            <w:r>
              <w:t>36,54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79</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81</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Ингушетия</w:t>
            </w:r>
          </w:p>
        </w:tc>
        <w:tc>
          <w:tcPr>
            <w:tcW w:w="591" w:type="pct"/>
            <w:tcBorders>
              <w:top w:val="single" w:sz="4" w:space="0" w:color="auto"/>
              <w:left w:val="single" w:sz="4" w:space="0" w:color="auto"/>
              <w:bottom w:val="single" w:sz="4" w:space="0" w:color="auto"/>
              <w:right w:val="single" w:sz="4" w:space="0" w:color="auto"/>
            </w:tcBorders>
            <w:shd w:val="clear" w:color="auto" w:fill="FA9172"/>
            <w:noWrap/>
            <w:vAlign w:val="center"/>
            <w:hideMark/>
          </w:tcPr>
          <w:p w:rsidR="008B7B74" w:rsidRDefault="008B7B74">
            <w:pPr>
              <w:pStyle w:val="120"/>
            </w:pPr>
            <w:r>
              <w:t>24,57</w:t>
            </w:r>
          </w:p>
        </w:tc>
        <w:tc>
          <w:tcPr>
            <w:tcW w:w="591" w:type="pct"/>
            <w:tcBorders>
              <w:top w:val="single" w:sz="4" w:space="0" w:color="auto"/>
              <w:left w:val="single" w:sz="4" w:space="0" w:color="auto"/>
              <w:bottom w:val="single" w:sz="4" w:space="0" w:color="auto"/>
              <w:right w:val="single" w:sz="4" w:space="0" w:color="auto"/>
            </w:tcBorders>
            <w:shd w:val="clear" w:color="auto" w:fill="FBA276"/>
            <w:noWrap/>
            <w:vAlign w:val="center"/>
            <w:hideMark/>
          </w:tcPr>
          <w:p w:rsidR="008B7B74" w:rsidRDefault="008B7B74">
            <w:pPr>
              <w:pStyle w:val="120"/>
            </w:pPr>
            <w:r>
              <w:t>29,40</w:t>
            </w:r>
          </w:p>
        </w:tc>
        <w:tc>
          <w:tcPr>
            <w:tcW w:w="591" w:type="pct"/>
            <w:tcBorders>
              <w:top w:val="single" w:sz="4" w:space="0" w:color="auto"/>
              <w:left w:val="single" w:sz="4" w:space="0" w:color="auto"/>
              <w:bottom w:val="single" w:sz="4" w:space="0" w:color="auto"/>
              <w:right w:val="single" w:sz="4" w:space="0" w:color="auto"/>
            </w:tcBorders>
            <w:shd w:val="clear" w:color="auto" w:fill="FBAF78"/>
            <w:noWrap/>
            <w:vAlign w:val="center"/>
            <w:hideMark/>
          </w:tcPr>
          <w:p w:rsidR="008B7B74" w:rsidRDefault="008B7B74">
            <w:pPr>
              <w:pStyle w:val="120"/>
            </w:pPr>
            <w:r>
              <w:t>32,90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82</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Дагестан</w:t>
            </w:r>
          </w:p>
        </w:tc>
        <w:tc>
          <w:tcPr>
            <w:tcW w:w="591" w:type="pct"/>
            <w:tcBorders>
              <w:top w:val="single" w:sz="4" w:space="0" w:color="auto"/>
              <w:left w:val="single" w:sz="4" w:space="0" w:color="auto"/>
              <w:bottom w:val="single" w:sz="4" w:space="0" w:color="auto"/>
              <w:right w:val="single" w:sz="4" w:space="0" w:color="auto"/>
            </w:tcBorders>
            <w:shd w:val="clear" w:color="auto" w:fill="FA9172"/>
            <w:noWrap/>
            <w:vAlign w:val="center"/>
            <w:hideMark/>
          </w:tcPr>
          <w:p w:rsidR="008B7B74" w:rsidRDefault="008B7B74">
            <w:pPr>
              <w:pStyle w:val="120"/>
            </w:pPr>
            <w:r>
              <w:t>24,57</w:t>
            </w:r>
          </w:p>
        </w:tc>
        <w:tc>
          <w:tcPr>
            <w:tcW w:w="591" w:type="pct"/>
            <w:tcBorders>
              <w:top w:val="single" w:sz="4" w:space="0" w:color="auto"/>
              <w:left w:val="single" w:sz="4" w:space="0" w:color="auto"/>
              <w:bottom w:val="single" w:sz="4" w:space="0" w:color="auto"/>
              <w:right w:val="single" w:sz="4" w:space="0" w:color="auto"/>
            </w:tcBorders>
            <w:shd w:val="clear" w:color="auto" w:fill="FAA075"/>
            <w:noWrap/>
            <w:vAlign w:val="center"/>
            <w:hideMark/>
          </w:tcPr>
          <w:p w:rsidR="008B7B74" w:rsidRDefault="008B7B74">
            <w:pPr>
              <w:pStyle w:val="120"/>
            </w:pPr>
            <w:r>
              <w:t>28,64</w:t>
            </w:r>
          </w:p>
        </w:tc>
        <w:tc>
          <w:tcPr>
            <w:tcW w:w="591" w:type="pct"/>
            <w:tcBorders>
              <w:top w:val="single" w:sz="4" w:space="0" w:color="auto"/>
              <w:left w:val="single" w:sz="4" w:space="0" w:color="auto"/>
              <w:bottom w:val="single" w:sz="4" w:space="0" w:color="auto"/>
              <w:right w:val="single" w:sz="4" w:space="0" w:color="auto"/>
            </w:tcBorders>
            <w:shd w:val="clear" w:color="auto" w:fill="FBAE78"/>
            <w:noWrap/>
            <w:vAlign w:val="center"/>
            <w:hideMark/>
          </w:tcPr>
          <w:p w:rsidR="008B7B74" w:rsidRDefault="008B7B74">
            <w:pPr>
              <w:pStyle w:val="120"/>
            </w:pPr>
            <w:r>
              <w:t>32,48</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81</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83</w:t>
            </w:r>
          </w:p>
        </w:tc>
      </w:tr>
      <w:tr w:rsidR="008B7B74" w:rsidTr="008B7B74">
        <w:trPr>
          <w:trHeight w:val="30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Республика Тыва</w:t>
            </w:r>
          </w:p>
        </w:tc>
        <w:tc>
          <w:tcPr>
            <w:tcW w:w="591" w:type="pct"/>
            <w:tcBorders>
              <w:top w:val="single" w:sz="4" w:space="0" w:color="auto"/>
              <w:left w:val="single" w:sz="4" w:space="0" w:color="auto"/>
              <w:bottom w:val="single" w:sz="4" w:space="0" w:color="auto"/>
              <w:right w:val="single" w:sz="4" w:space="0" w:color="auto"/>
            </w:tcBorders>
            <w:shd w:val="clear" w:color="auto" w:fill="FCB679"/>
            <w:noWrap/>
            <w:vAlign w:val="center"/>
            <w:hideMark/>
          </w:tcPr>
          <w:p w:rsidR="008B7B74" w:rsidRDefault="008B7B74">
            <w:pPr>
              <w:pStyle w:val="120"/>
            </w:pPr>
            <w:r>
              <w:t>34,64</w:t>
            </w:r>
          </w:p>
        </w:tc>
        <w:tc>
          <w:tcPr>
            <w:tcW w:w="591" w:type="pct"/>
            <w:tcBorders>
              <w:top w:val="single" w:sz="4" w:space="0" w:color="auto"/>
              <w:left w:val="single" w:sz="4" w:space="0" w:color="auto"/>
              <w:bottom w:val="single" w:sz="4" w:space="0" w:color="auto"/>
              <w:right w:val="single" w:sz="4" w:space="0" w:color="auto"/>
            </w:tcBorders>
            <w:shd w:val="clear" w:color="auto" w:fill="FBA776"/>
            <w:noWrap/>
            <w:vAlign w:val="center"/>
            <w:hideMark/>
          </w:tcPr>
          <w:p w:rsidR="008B7B74" w:rsidRDefault="008B7B74">
            <w:pPr>
              <w:pStyle w:val="120"/>
            </w:pPr>
            <w:r>
              <w:t>30,57</w:t>
            </w:r>
          </w:p>
        </w:tc>
        <w:tc>
          <w:tcPr>
            <w:tcW w:w="591" w:type="pct"/>
            <w:tcBorders>
              <w:top w:val="single" w:sz="4" w:space="0" w:color="auto"/>
              <w:left w:val="single" w:sz="4" w:space="0" w:color="auto"/>
              <w:bottom w:val="single" w:sz="4" w:space="0" w:color="auto"/>
              <w:right w:val="single" w:sz="4" w:space="0" w:color="auto"/>
            </w:tcBorders>
            <w:shd w:val="clear" w:color="auto" w:fill="FBA476"/>
            <w:noWrap/>
            <w:vAlign w:val="center"/>
            <w:hideMark/>
          </w:tcPr>
          <w:p w:rsidR="008B7B74" w:rsidRDefault="008B7B74">
            <w:pPr>
              <w:pStyle w:val="120"/>
            </w:pPr>
            <w:r>
              <w:t>29,84</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77</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80</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84</w:t>
            </w:r>
          </w:p>
        </w:tc>
      </w:tr>
      <w:tr w:rsidR="008B7B74" w:rsidTr="008B7B74">
        <w:trPr>
          <w:trHeight w:val="320"/>
        </w:trPr>
        <w:tc>
          <w:tcPr>
            <w:tcW w:w="1604" w:type="pct"/>
            <w:tcBorders>
              <w:top w:val="nil"/>
              <w:left w:val="single" w:sz="4" w:space="0" w:color="auto"/>
              <w:bottom w:val="single" w:sz="4" w:space="0" w:color="auto"/>
              <w:right w:val="single" w:sz="4" w:space="0" w:color="auto"/>
            </w:tcBorders>
            <w:noWrap/>
            <w:vAlign w:val="center"/>
            <w:hideMark/>
          </w:tcPr>
          <w:p w:rsidR="008B7B74" w:rsidRDefault="008B7B74">
            <w:pPr>
              <w:pStyle w:val="120"/>
            </w:pPr>
            <w:r>
              <w:t>Чеченская Республика</w:t>
            </w:r>
          </w:p>
        </w:tc>
        <w:tc>
          <w:tcPr>
            <w:tcW w:w="591" w:type="pct"/>
            <w:tcBorders>
              <w:top w:val="single" w:sz="4" w:space="0" w:color="auto"/>
              <w:left w:val="single" w:sz="4" w:space="0" w:color="auto"/>
              <w:bottom w:val="single" w:sz="4" w:space="0" w:color="auto"/>
              <w:right w:val="single" w:sz="4" w:space="0" w:color="auto"/>
            </w:tcBorders>
            <w:shd w:val="clear" w:color="auto" w:fill="F86D6B"/>
            <w:noWrap/>
            <w:vAlign w:val="center"/>
            <w:hideMark/>
          </w:tcPr>
          <w:p w:rsidR="008B7B74" w:rsidRDefault="008B7B74">
            <w:pPr>
              <w:pStyle w:val="120"/>
            </w:pPr>
            <w:r>
              <w:t>15,03</w:t>
            </w:r>
          </w:p>
        </w:tc>
        <w:tc>
          <w:tcPr>
            <w:tcW w:w="591" w:type="pct"/>
            <w:tcBorders>
              <w:top w:val="single" w:sz="4" w:space="0" w:color="auto"/>
              <w:left w:val="single" w:sz="4" w:space="0" w:color="auto"/>
              <w:bottom w:val="single" w:sz="4" w:space="0" w:color="auto"/>
              <w:right w:val="single" w:sz="4" w:space="0" w:color="auto"/>
            </w:tcBorders>
            <w:shd w:val="clear" w:color="auto" w:fill="F8696B"/>
            <w:noWrap/>
            <w:vAlign w:val="center"/>
            <w:hideMark/>
          </w:tcPr>
          <w:p w:rsidR="008B7B74" w:rsidRDefault="008B7B74">
            <w:pPr>
              <w:pStyle w:val="120"/>
            </w:pPr>
            <w:r>
              <w:t>13,76</w:t>
            </w:r>
          </w:p>
        </w:tc>
        <w:tc>
          <w:tcPr>
            <w:tcW w:w="591" w:type="pct"/>
            <w:tcBorders>
              <w:top w:val="single" w:sz="4" w:space="0" w:color="auto"/>
              <w:left w:val="single" w:sz="4" w:space="0" w:color="auto"/>
              <w:bottom w:val="single" w:sz="4" w:space="0" w:color="auto"/>
              <w:right w:val="single" w:sz="4" w:space="0" w:color="auto"/>
            </w:tcBorders>
            <w:shd w:val="clear" w:color="auto" w:fill="F98570"/>
            <w:noWrap/>
            <w:vAlign w:val="center"/>
            <w:hideMark/>
          </w:tcPr>
          <w:p w:rsidR="008B7B74" w:rsidRDefault="008B7B74">
            <w:pPr>
              <w:pStyle w:val="120"/>
            </w:pPr>
            <w:r>
              <w:t>21,52</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83</w:t>
            </w:r>
          </w:p>
        </w:tc>
        <w:tc>
          <w:tcPr>
            <w:tcW w:w="541" w:type="pct"/>
            <w:tcBorders>
              <w:top w:val="nil"/>
              <w:left w:val="nil"/>
              <w:bottom w:val="single" w:sz="4" w:space="0" w:color="auto"/>
              <w:right w:val="single" w:sz="4" w:space="0" w:color="auto"/>
            </w:tcBorders>
            <w:noWrap/>
            <w:vAlign w:val="center"/>
            <w:hideMark/>
          </w:tcPr>
          <w:p w:rsidR="008B7B74" w:rsidRDefault="008B7B74">
            <w:pPr>
              <w:pStyle w:val="120"/>
            </w:pPr>
            <w:r>
              <w:t>85</w:t>
            </w:r>
          </w:p>
        </w:tc>
      </w:tr>
    </w:tbl>
    <w:p w:rsidR="008B7B74" w:rsidRDefault="008B7B74" w:rsidP="008B7B74">
      <w:pPr>
        <w:rPr>
          <w:szCs w:val="20"/>
        </w:rPr>
      </w:pPr>
    </w:p>
    <w:p w:rsidR="008B7B74" w:rsidRDefault="008B7B74" w:rsidP="008B7B74">
      <w:bookmarkStart w:id="1640" w:name="_Toc455539219"/>
      <w:r>
        <w:t>Рейтинг объективности муниципалитетов Российской Федерации (по результатам ВПР)</w:t>
      </w:r>
      <w:bookmarkEnd w:id="1640"/>
    </w:p>
    <w:p w:rsidR="008B7B74" w:rsidRPr="008B7B74" w:rsidRDefault="008B7B74" w:rsidP="008B7B74">
      <w:r>
        <w:t>Рейтинг объективности муниципалитетов Российской Федерации представлен в электронном виде на электронном носителе</w:t>
      </w:r>
      <w:r w:rsidRPr="008B7B74">
        <w:t>.</w:t>
      </w:r>
    </w:p>
    <w:p w:rsidR="008B7B74" w:rsidRPr="00C56DA9" w:rsidRDefault="008B7B74" w:rsidP="008B7B74"/>
    <w:p w:rsidR="008B7B74" w:rsidRDefault="008B7B74" w:rsidP="008B7B74">
      <w:pPr>
        <w:pStyle w:val="1"/>
        <w:ind w:firstLine="709"/>
        <w:rPr>
          <w:szCs w:val="24"/>
        </w:rPr>
      </w:pPr>
      <w:r>
        <w:rPr>
          <w:szCs w:val="24"/>
        </w:rPr>
        <w:lastRenderedPageBreak/>
        <w:t>Заключение</w:t>
      </w:r>
    </w:p>
    <w:p w:rsidR="008B7B74" w:rsidRDefault="008B7B74" w:rsidP="008B7B74">
      <w:pPr>
        <w:pStyle w:val="a0"/>
        <w:rPr>
          <w:szCs w:val="24"/>
          <w:lang w:eastAsia="ru-RU"/>
        </w:rPr>
      </w:pPr>
    </w:p>
    <w:p w:rsidR="008B7B74" w:rsidRDefault="008B7B74" w:rsidP="008B7B74">
      <w:r>
        <w:t xml:space="preserve">В рамках реализации </w:t>
      </w:r>
      <w:r>
        <w:rPr>
          <w:lang w:val="en-US"/>
        </w:rPr>
        <w:t>II</w:t>
      </w:r>
      <w:r>
        <w:t xml:space="preserve"> этапа проекта «</w:t>
      </w:r>
      <w:r>
        <w:rPr>
          <w:bCs/>
          <w:color w:val="000000"/>
        </w:rPr>
        <w:t>Организация и проведение процедур оценки качества общего образования в Российской Федерации</w:t>
      </w:r>
      <w:r>
        <w:t>» были реализованы все запланированные мероприятия.</w:t>
      </w:r>
    </w:p>
    <w:p w:rsidR="008B7B74" w:rsidRDefault="008B7B74" w:rsidP="008B7B74">
      <w:pPr>
        <w:widowControl w:val="0"/>
        <w:autoSpaceDE w:val="0"/>
        <w:autoSpaceDN w:val="0"/>
        <w:rPr>
          <w:bCs/>
        </w:rPr>
      </w:pPr>
      <w:r>
        <w:rPr>
          <w:bCs/>
        </w:rPr>
        <w:t>Разработана концепция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Сформированы организационные и информационные ресурсы для проведения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Сформирована выборка ОО для проведения исследования качества образования по иностранным языкам в 5 и 8 классах. Информация о ходе исследования и необходимых шагах со стороны ОО, включенных в выборку, по реализации исследования были размещены на сайте www.eduniko.ru, выбранном Исполнителем и согласованном с Государственным заказчиком. Посредством сайта обеспечено консультирование организаторов исследования по вопросам организации процедур исследования. Материалы и публикации (дискуссия и обмен мнениями) по теме проекта для его участников размещены на сайте.</w:t>
      </w:r>
    </w:p>
    <w:p w:rsidR="008B7B74" w:rsidRDefault="008B7B74" w:rsidP="008B7B74">
      <w:pPr>
        <w:widowControl w:val="0"/>
        <w:autoSpaceDE w:val="0"/>
        <w:autoSpaceDN w:val="0"/>
        <w:rPr>
          <w:bCs/>
        </w:rPr>
      </w:pPr>
      <w:r>
        <w:rPr>
          <w:bCs/>
        </w:rPr>
        <w:t>Разработан инструментарий для проведения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Для каждого из классов – 5 и 8 – разработан комплект инструментария по английскому, немецкому и французскому языкам, для проведения исследования качества образования по иностранным языкам, включающий спецификацию диагностической работы, демонстрационный вариант диагностической работы, варианты диагностической работы для проведения процедур исследования.</w:t>
      </w:r>
    </w:p>
    <w:p w:rsidR="008B7B74" w:rsidRDefault="008B7B74" w:rsidP="008B7B74">
      <w:pPr>
        <w:widowControl w:val="0"/>
        <w:autoSpaceDE w:val="0"/>
        <w:autoSpaceDN w:val="0"/>
        <w:rPr>
          <w:bCs/>
        </w:rPr>
      </w:pPr>
      <w:r>
        <w:rPr>
          <w:bCs/>
        </w:rPr>
        <w:t>Осуществлено консультирование специалистов, участвующих в организации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Организовано консультирование в дистанционной форме 2992 организаторов процедур исследования качества образования по иностранным языкам в 5 и 8 классах и выполнено обеспечение организаторов необходимыми инструктивными материалами, соответствующими порядку проведения процедур исследования.</w:t>
      </w:r>
    </w:p>
    <w:p w:rsidR="008B7B74" w:rsidRDefault="008B7B74" w:rsidP="008B7B74">
      <w:pPr>
        <w:widowControl w:val="0"/>
        <w:autoSpaceDE w:val="0"/>
        <w:autoSpaceDN w:val="0"/>
        <w:rPr>
          <w:bCs/>
        </w:rPr>
      </w:pPr>
      <w:r>
        <w:rPr>
          <w:bCs/>
        </w:rPr>
        <w:t>Обеспечены необходимыми материалами участники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Каждый участник исследования качества образования по иностранным языкам в 5 и 8 классах был обеспечен необходимыми материалами для проведения исследования – вариантом диагностической работы и комплектом машиночитаемых форм для записи ответов.</w:t>
      </w:r>
    </w:p>
    <w:p w:rsidR="008B7B74" w:rsidRDefault="008B7B74" w:rsidP="008B7B74">
      <w:pPr>
        <w:widowControl w:val="0"/>
        <w:autoSpaceDE w:val="0"/>
        <w:autoSpaceDN w:val="0"/>
        <w:rPr>
          <w:bCs/>
        </w:rPr>
      </w:pPr>
      <w:r>
        <w:rPr>
          <w:bCs/>
        </w:rPr>
        <w:t>Проведены диагностические работы по иностранным языкам. Проведены диагностические работы по иностранным языкам в 5 и 8 классах: обеспечена возможность участникам получить варианты диагностической работы и машиночитаемые формы для записи ответов в установленное время, обеспечена возможность выполнения заданий диагностической работы, сбор заполненных участниками машиночитаемых форм и передача их для дальнейшей обработки.</w:t>
      </w:r>
    </w:p>
    <w:p w:rsidR="008B7B74" w:rsidRDefault="008B7B74" w:rsidP="008B7B74">
      <w:pPr>
        <w:widowControl w:val="0"/>
        <w:autoSpaceDE w:val="0"/>
        <w:autoSpaceDN w:val="0"/>
        <w:rPr>
          <w:bCs/>
        </w:rPr>
      </w:pPr>
      <w:r>
        <w:rPr>
          <w:bCs/>
        </w:rPr>
        <w:t>Обработаны результаты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Обеспечена обработка машиночитаемых форм с ответами участников процедур исследования качества образования по иностранным языкам в 5 и 8 классах (42609 участников) на задания вариантов диагностической работы, а также обеспечена проверка заданий с развернутым ответом.</w:t>
      </w:r>
    </w:p>
    <w:p w:rsidR="008B7B74" w:rsidRDefault="008B7B74" w:rsidP="008B7B74">
      <w:pPr>
        <w:widowControl w:val="0"/>
        <w:autoSpaceDE w:val="0"/>
        <w:autoSpaceDN w:val="0"/>
        <w:rPr>
          <w:bCs/>
        </w:rPr>
      </w:pPr>
      <w:r>
        <w:rPr>
          <w:bCs/>
        </w:rPr>
        <w:t xml:space="preserve">Проведено анкетирование в рамках исследования качества образования по иностранным языкам в 5 и 8 классах. Проведено анкетирование организаторов процедур исследования качества образования по иностранным языкам в 5 и 8 классах, учителей школ, в которых </w:t>
      </w:r>
      <w:r>
        <w:rPr>
          <w:bCs/>
        </w:rPr>
        <w:lastRenderedPageBreak/>
        <w:t>проводятся процедуры, специалистов по проверке заданий с развернутым ответом, участвовавших в проверке результатов исследования – всего 2543 анкетируемых.</w:t>
      </w:r>
    </w:p>
    <w:p w:rsidR="008B7B74" w:rsidRDefault="008B7B74" w:rsidP="008B7B74">
      <w:pPr>
        <w:widowControl w:val="0"/>
        <w:autoSpaceDE w:val="0"/>
        <w:autoSpaceDN w:val="0"/>
        <w:rPr>
          <w:bCs/>
        </w:rPr>
      </w:pPr>
      <w:r>
        <w:rPr>
          <w:bCs/>
        </w:rPr>
        <w:t>Проведен анализ результатов исследования качества образования по иностранным языкам в 5 и 8 классах.</w:t>
      </w:r>
    </w:p>
    <w:p w:rsidR="008B7B74" w:rsidRDefault="008B7B74" w:rsidP="008B7B74">
      <w:pPr>
        <w:widowControl w:val="0"/>
        <w:autoSpaceDE w:val="0"/>
        <w:autoSpaceDN w:val="0"/>
        <w:rPr>
          <w:bCs/>
        </w:rPr>
      </w:pPr>
      <w:r>
        <w:rPr>
          <w:bCs/>
        </w:rPr>
        <w:t>Проанализированы результаты выполнения заданий вариантов диагностической работы участниками исследования качества образования по иностранным языкам в 5 и 8 классах и сведения об ОО и участниках исследования, анкеты организаторов, учителей и специалистов по проверке заданий с развернутым ответом.</w:t>
      </w:r>
    </w:p>
    <w:p w:rsidR="008B7B74" w:rsidRDefault="008B7B74" w:rsidP="008B7B74">
      <w:pPr>
        <w:widowControl w:val="0"/>
        <w:autoSpaceDE w:val="0"/>
        <w:autoSpaceDN w:val="0"/>
        <w:rPr>
          <w:bCs/>
        </w:rPr>
      </w:pPr>
      <w:r>
        <w:rPr>
          <w:bCs/>
        </w:rPr>
        <w:t>Организована и проведена апробация дистанционного творческого экзамена в субъектах Российской Федерации. Разработаны методические рекомендации для проведения апробации. Проведен однодневный очный обучающий семинар для потенциальных членов экзаменационной комиссии, выбранных из числа представителей потенциально заинтересованных в реализации проекта образовательных организаций высшего образования.</w:t>
      </w:r>
    </w:p>
    <w:p w:rsidR="008B7B74" w:rsidRDefault="008B7B74" w:rsidP="008B7B74">
      <w:pPr>
        <w:widowControl w:val="0"/>
        <w:autoSpaceDE w:val="0"/>
        <w:autoSpaceDN w:val="0"/>
        <w:rPr>
          <w:bCs/>
        </w:rPr>
      </w:pPr>
      <w:r>
        <w:rPr>
          <w:bCs/>
        </w:rPr>
        <w:t>Проведена апробация механизма проведения дистанционного экзамена в 3-х субъектах Российской Федерации. По результатам апробации рекомендаций и предложений по доработке концепции, используемых моделей и механизмов произведена соответствующая доработка следующих материалов:</w:t>
      </w:r>
    </w:p>
    <w:p w:rsidR="008B7B74" w:rsidRDefault="008B7B74" w:rsidP="008B7B74">
      <w:pPr>
        <w:widowControl w:val="0"/>
        <w:autoSpaceDE w:val="0"/>
        <w:autoSpaceDN w:val="0"/>
        <w:rPr>
          <w:bCs/>
        </w:rPr>
      </w:pPr>
      <w:r>
        <w:rPr>
          <w:bCs/>
        </w:rPr>
        <w:t>концепция дистанционного творческого экзамена в части требований к содержанию экзамена, требований к составу экзаменационных комиссий, а также к форме проведения дистанционного творческого экзамена;</w:t>
      </w:r>
    </w:p>
    <w:p w:rsidR="008B7B74" w:rsidRDefault="008B7B74" w:rsidP="008B7B74">
      <w:pPr>
        <w:widowControl w:val="0"/>
        <w:autoSpaceDE w:val="0"/>
        <w:autoSpaceDN w:val="0"/>
        <w:rPr>
          <w:bCs/>
        </w:rPr>
      </w:pPr>
      <w:r>
        <w:rPr>
          <w:bCs/>
        </w:rPr>
        <w:t>организационная и технологическая модели проведения дистанционного творческого экзамена в части требований к участникам системы, распределению их функциональных обязанностей.</w:t>
      </w:r>
    </w:p>
    <w:p w:rsidR="008B7B74" w:rsidRDefault="008B7B74" w:rsidP="008B7B74">
      <w:pPr>
        <w:widowControl w:val="0"/>
        <w:autoSpaceDE w:val="0"/>
        <w:autoSpaceDN w:val="0"/>
        <w:rPr>
          <w:bCs/>
        </w:rPr>
      </w:pPr>
      <w:r>
        <w:rPr>
          <w:bCs/>
        </w:rPr>
        <w:t>Сформированы организационные и информационные ресурсы для проведения исследования качества дошкольного образования.</w:t>
      </w:r>
    </w:p>
    <w:p w:rsidR="008B7B74" w:rsidRDefault="008B7B74" w:rsidP="008B7B74">
      <w:pPr>
        <w:widowControl w:val="0"/>
        <w:autoSpaceDE w:val="0"/>
        <w:autoSpaceDN w:val="0"/>
        <w:rPr>
          <w:bCs/>
        </w:rPr>
      </w:pPr>
      <w:r>
        <w:rPr>
          <w:bCs/>
        </w:rPr>
        <w:t>Проведен первый этап исследования качества дошкольного образования.</w:t>
      </w:r>
    </w:p>
    <w:p w:rsidR="008B7B74" w:rsidRDefault="008B7B74" w:rsidP="008B7B74">
      <w:pPr>
        <w:widowControl w:val="0"/>
        <w:autoSpaceDE w:val="0"/>
        <w:autoSpaceDN w:val="0"/>
        <w:rPr>
          <w:bCs/>
        </w:rPr>
      </w:pPr>
      <w:r>
        <w:rPr>
          <w:bCs/>
        </w:rPr>
        <w:t>Проведен анализ результатов первого этапа исследования качества дошкольного образования.</w:t>
      </w:r>
    </w:p>
    <w:p w:rsidR="008B7B74" w:rsidRDefault="008B7B74" w:rsidP="008B7B74">
      <w:pPr>
        <w:widowControl w:val="0"/>
        <w:autoSpaceDE w:val="0"/>
        <w:autoSpaceDN w:val="0"/>
        <w:rPr>
          <w:bCs/>
        </w:rPr>
      </w:pPr>
      <w:r>
        <w:rPr>
          <w:bCs/>
        </w:rPr>
        <w:t>Проведен анализ результатов ВПР в 4 классе по русскому языку, математике и окружающему миру.</w:t>
      </w:r>
    </w:p>
    <w:p w:rsidR="008B7B74" w:rsidRDefault="008B7B74" w:rsidP="008B7B74">
      <w:pPr>
        <w:widowControl w:val="0"/>
        <w:autoSpaceDE w:val="0"/>
        <w:autoSpaceDN w:val="0"/>
        <w:rPr>
          <w:bCs/>
        </w:rPr>
      </w:pPr>
      <w:r>
        <w:rPr>
          <w:bCs/>
        </w:rPr>
        <w:t>Разработан аналитический отчет о результатах первого этапа исследования качества дошкольного образования включающий описание хода проведенного исследования, анализ результатов в соответствии с направлениями анализа доработанной модели.</w:t>
      </w:r>
    </w:p>
    <w:p w:rsidR="008B7B74" w:rsidRDefault="008B7B74" w:rsidP="008B7B74">
      <w:pPr>
        <w:widowControl w:val="0"/>
        <w:autoSpaceDE w:val="0"/>
        <w:autoSpaceDN w:val="0"/>
        <w:rPr>
          <w:bCs/>
        </w:rPr>
      </w:pPr>
      <w:r>
        <w:rPr>
          <w:bCs/>
        </w:rPr>
        <w:t>Проведен комплексный анализ данных по оценке качества образования в Российской Федерации в 2016 году.</w:t>
      </w:r>
    </w:p>
    <w:p w:rsidR="008B7B74" w:rsidRDefault="008B7B74" w:rsidP="008B7B74">
      <w:pPr>
        <w:widowControl w:val="0"/>
        <w:autoSpaceDE w:val="0"/>
        <w:autoSpaceDN w:val="0"/>
        <w:rPr>
          <w:bCs/>
        </w:rPr>
      </w:pPr>
      <w:r>
        <w:rPr>
          <w:bCs/>
        </w:rPr>
        <w:t>По результатам работ был разработан аналитический отчет о проведении комплексного анализа данных по оценке качества образования в Российской Федерации в 2016 году, включающий:</w:t>
      </w:r>
    </w:p>
    <w:p w:rsidR="008B7B74" w:rsidRDefault="008B7B74" w:rsidP="008B7B74">
      <w:pPr>
        <w:widowControl w:val="0"/>
        <w:autoSpaceDE w:val="0"/>
        <w:autoSpaceDN w:val="0"/>
        <w:rPr>
          <w:bCs/>
        </w:rPr>
      </w:pPr>
      <w:r>
        <w:rPr>
          <w:bCs/>
        </w:rPr>
        <w:t>краткую характеристику результатов процедур оценки качества образования в 2016 году (в разрезе каждой процедуры);</w:t>
      </w:r>
    </w:p>
    <w:p w:rsidR="008B7B74" w:rsidRDefault="008B7B74" w:rsidP="008B7B74">
      <w:pPr>
        <w:widowControl w:val="0"/>
        <w:autoSpaceDE w:val="0"/>
        <w:autoSpaceDN w:val="0"/>
        <w:rPr>
          <w:bCs/>
        </w:rPr>
      </w:pPr>
      <w:r>
        <w:rPr>
          <w:bCs/>
        </w:rPr>
        <w:t>итоги комплексного анализа результатов оценочных процедур в целях совершенствования управления качеством образования.</w:t>
      </w:r>
    </w:p>
    <w:p w:rsidR="008B7B74" w:rsidRDefault="008B7B74" w:rsidP="008B7B74">
      <w:pPr>
        <w:widowControl w:val="0"/>
        <w:autoSpaceDE w:val="0"/>
        <w:autoSpaceDN w:val="0"/>
        <w:rPr>
          <w:bCs/>
        </w:rPr>
      </w:pPr>
      <w:r>
        <w:rPr>
          <w:bCs/>
        </w:rPr>
        <w:t>Проведена зимняя межрегиональная конференция по оценке качества образования. Межрегиональная конференция проведена в г. Москва, длительность конференции 2 дня, приняло участие в конференции 157 человек.</w:t>
      </w:r>
    </w:p>
    <w:p w:rsidR="008B7B74" w:rsidRDefault="008B7B74" w:rsidP="008B7B74">
      <w:pPr>
        <w:widowControl w:val="0"/>
        <w:autoSpaceDE w:val="0"/>
        <w:autoSpaceDN w:val="0"/>
      </w:pPr>
      <w:r>
        <w:rPr>
          <w:bCs/>
        </w:rPr>
        <w:t xml:space="preserve">Результаты проекта будут использоваться в </w:t>
      </w:r>
      <w:r>
        <w:t xml:space="preserve">национально-региональной системе независимого мониторинга и оценки качества общего образования. Результаты проекта будут иметь практическую значимость для органов управления образованием (Минобрнауки России, Рособрнадзора, органов исполнительной власти субъектов Российской Федерации, осуществляющих государственное управление в сфере образования), образовательных организаций высшего образования, представителей </w:t>
      </w:r>
      <w:r>
        <w:lastRenderedPageBreak/>
        <w:t xml:space="preserve">общественности. </w:t>
      </w:r>
    </w:p>
    <w:p w:rsidR="008B7B74" w:rsidRDefault="008B7B74" w:rsidP="008B7B74">
      <w:pPr>
        <w:widowControl w:val="0"/>
        <w:autoSpaceDE w:val="0"/>
        <w:autoSpaceDN w:val="0"/>
      </w:pPr>
      <w:r>
        <w:t xml:space="preserve">Все запланированные задачи и пункты работ (оказанных услуг) выполнены в полном объеме. Количественные показатели по объему разрабатываемых материалы в ряде случаев перевыполнены в несколько раз. На содержательном уровне участники всех практических мероприятий проявили большой интерес к материалам проекта, давали оценку и высказывали предложения по дальнейшей реализации заложенных в проекте перспективных инициатив (дистанционный творческий экзамен), вовлечение новых образовательных организаций в исследовательскую деятельность по оценке качества образования на дошкольном уровне, а так же на уровне начального и среднего общего образования.   </w:t>
      </w:r>
    </w:p>
    <w:p w:rsidR="008B7B74" w:rsidRDefault="008B7B74" w:rsidP="008B7B74">
      <w:pPr>
        <w:widowControl w:val="0"/>
        <w:autoSpaceDE w:val="0"/>
        <w:autoSpaceDN w:val="0"/>
      </w:pPr>
      <w:r>
        <w:t>В целом в рамках всех этапов проекта осуществлялось совершенствование механизмов развития общероссийской системы оценки качества образования путём построения системы взаимосвязанных исследовательских и диагностических процедур на разных уровнях системы образования.</w:t>
      </w:r>
    </w:p>
    <w:p w:rsidR="008B7B74" w:rsidRDefault="008B7B74" w:rsidP="008B7B74">
      <w:pPr>
        <w:widowControl w:val="0"/>
        <w:autoSpaceDE w:val="0"/>
        <w:autoSpaceDN w:val="0"/>
      </w:pPr>
      <w:r>
        <w:t>Проведены национальные исследования качества образования по истории и обществознанию в 6 и 8 классах, по иностранным языкам в 5 и 8 классах. Подготовлен и проведена первый этап лонгитюдного исследования качества дошкольного образования. Реализованы Всероссийские проверочные работы (4 класс – три предмета). Прошла разработку и апробацию модель проведения дистанционного творческого экзамена. Разработана модели комплексного анализа результатов оценочных процедур в целях совершенствования управления качеством образования. Проведен комплексный анализ результатов национальных исследований качества образования, всероссийских проверочных работ, исследования качества дошкольного образования, государственной итоговой аттестации, олимпиад по учебным предметам, проводившихся в 2016 году.</w:t>
      </w:r>
    </w:p>
    <w:p w:rsidR="008B7B74" w:rsidRDefault="008B7B74" w:rsidP="008B7B74">
      <w:pPr>
        <w:widowControl w:val="0"/>
        <w:autoSpaceDE w:val="0"/>
        <w:autoSpaceDN w:val="0"/>
      </w:pPr>
      <w:r>
        <w:t>В отчетных материалах в печатном и электронном (по требованию задания на выполнение работ (оказание услуг)) видах представлены все требуемые материалы, исчерпывающие данные, подтверждающие проведение мероприятий, выполнение аналитических работ и оказание иных услуг. Электронные материалы сгруппированы по блокам в соответствии со структурой работ (услуг). Таким образом, выполнены все требования и позиции государственного контракта ГК № Ф-03-кс-2016 от 11.02.2016 на выполнение работ (оказание услуг) по проекту «Организация и проведение процедур оценки качества общего образования в Российской Федерации»</w:t>
      </w:r>
    </w:p>
    <w:p w:rsidR="008B7B74" w:rsidRDefault="008B7B74" w:rsidP="008B7B74">
      <w:pPr>
        <w:widowControl w:val="0"/>
        <w:autoSpaceDE w:val="0"/>
        <w:autoSpaceDN w:val="0"/>
      </w:pPr>
    </w:p>
    <w:p w:rsidR="008B7B74" w:rsidRDefault="008B7B74" w:rsidP="008B7B74">
      <w:pPr>
        <w:pStyle w:val="1"/>
        <w:rPr>
          <w:lang w:val="ru-RU"/>
        </w:rPr>
      </w:pPr>
      <w:bookmarkStart w:id="1641" w:name="_Toc446337081"/>
      <w:bookmarkStart w:id="1642" w:name="_Toc445970484"/>
      <w:bookmarkStart w:id="1643" w:name="_Toc445075684"/>
      <w:bookmarkStart w:id="1644" w:name="_Toc445075541"/>
      <w:bookmarkStart w:id="1645" w:name="_Toc444459137"/>
      <w:bookmarkStart w:id="1646" w:name="_Toc444453443"/>
      <w:r>
        <w:rPr>
          <w:lang w:val="ru-RU"/>
        </w:rPr>
        <w:lastRenderedPageBreak/>
        <w:t>СПИСОК ИСПОЛЬЗОВАННЫХ ИСТОЧНИКОВ</w:t>
      </w:r>
      <w:bookmarkEnd w:id="1641"/>
      <w:bookmarkEnd w:id="1642"/>
      <w:bookmarkEnd w:id="1643"/>
      <w:bookmarkEnd w:id="1644"/>
      <w:bookmarkEnd w:id="1645"/>
      <w:bookmarkEnd w:id="1646"/>
    </w:p>
    <w:p w:rsidR="008B7B74" w:rsidRDefault="008B7B74" w:rsidP="008B7B74">
      <w:pPr>
        <w:pStyle w:val="a0"/>
      </w:pPr>
    </w:p>
    <w:p w:rsidR="008B7B74" w:rsidRDefault="008B7B74" w:rsidP="008B7B74">
      <w:r>
        <w:t>1. Барбер М., Муршед М. Как добиться стабильно высокого качества обучения в школах. Уроки анализа лучших систем школьного образования мира // Вопросы образования. – 2008. – № 3. – С. 7–60.</w:t>
      </w:r>
    </w:p>
    <w:p w:rsidR="008B7B74" w:rsidRDefault="008B7B74" w:rsidP="008B7B74">
      <w:r>
        <w:t>2. Борисенков В.П. Качество образования и проблемы подготовки педагогических кадров // Образование и наука. – 2015. - №3 (122). С. 4-18.</w:t>
      </w:r>
    </w:p>
    <w:p w:rsidR="008B7B74" w:rsidRDefault="008B7B74" w:rsidP="008B7B74">
      <w:r>
        <w:t>3. Колесникова Е.М. Педагоги дошкольного образования в изменяющемся институциональном контексте: реформы социальной политики и перспективы профессиональной группы // Вестник Нижегородского университета им. Н.И. Лобачевского. Серия «Социальные науки». – 2013. – № 3 (31). – С. 31-37.</w:t>
      </w:r>
    </w:p>
    <w:p w:rsidR="008B7B74" w:rsidRDefault="008B7B74" w:rsidP="008B7B74">
      <w:r>
        <w:t>4. Ленская Е.А., Брун И.В. Директора российских школ и их зарубежные коллеги: исследование TALIIS // Тенденции развития образования. Лидерство в школьном и дошкольном образовании: вчера, сегодня, завтра: Материалы XIIII Международной научно-практической конференции (Москва, 19-20 февраля 2015 г.). М.: ИД «Дело» РАНХиГС, 2016. С. 140-153.</w:t>
      </w:r>
    </w:p>
    <w:p w:rsidR="008B7B74" w:rsidRDefault="008B7B74" w:rsidP="008B7B74">
      <w:r>
        <w:t>5. Недосека О.Н. О психологических особенностях профессионального поведения воспитателя дошкольного образовательного учреждения // Дошкольное воспитание. – 2011. – № 5. – С. 84-87.</w:t>
      </w:r>
    </w:p>
    <w:p w:rsidR="008B7B74" w:rsidRDefault="008B7B74" w:rsidP="008B7B74">
      <w:r>
        <w:t>6. Сиденко А.С. О модели внутрифирменного повышения квалификации по подготовке школ к реализации ФГОС второго поколения // Инновационные проекты и программы в образовании. – 2011. – №4. – С. 41-44.</w:t>
      </w:r>
    </w:p>
    <w:p w:rsidR="008B7B74" w:rsidRDefault="008B7B74" w:rsidP="008B7B74"/>
    <w:p w:rsidR="008B7B74" w:rsidRDefault="008B7B74" w:rsidP="008B7B74"/>
    <w:p w:rsidR="008B7B74" w:rsidRPr="008B7B74" w:rsidRDefault="008B7B74" w:rsidP="008B7B74"/>
    <w:p w:rsidR="008B7B74" w:rsidRDefault="008B7B74" w:rsidP="008B7B74"/>
    <w:p w:rsidR="008B7B74" w:rsidRPr="008B7B74" w:rsidRDefault="008B7B74" w:rsidP="000C25C2"/>
    <w:sectPr w:rsidR="008B7B74" w:rsidRPr="008B7B7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5EE2" w:rsidRDefault="006A5EE2" w:rsidP="00CC643C">
      <w:r>
        <w:separator/>
      </w:r>
    </w:p>
  </w:endnote>
  <w:endnote w:type="continuationSeparator" w:id="0">
    <w:p w:rsidR="006A5EE2" w:rsidRDefault="006A5EE2" w:rsidP="00CC64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FreeSans">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Gungsuh">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Andale Sans UI">
    <w:altName w:val="Times New Roman"/>
    <w:charset w:val="CC"/>
    <w:family w:val="auto"/>
    <w:pitch w:val="variable"/>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5EE2" w:rsidRDefault="006A5EE2" w:rsidP="00CC643C">
      <w:r>
        <w:separator/>
      </w:r>
    </w:p>
  </w:footnote>
  <w:footnote w:type="continuationSeparator" w:id="0">
    <w:p w:rsidR="006A5EE2" w:rsidRDefault="006A5EE2" w:rsidP="00CC643C">
      <w:r>
        <w:continuationSeparator/>
      </w:r>
    </w:p>
  </w:footnote>
  <w:footnote w:id="1">
    <w:p w:rsidR="00002BE3" w:rsidRDefault="00002BE3" w:rsidP="00CC643C">
      <w:pPr>
        <w:pStyle w:val="af0"/>
        <w:rPr>
          <w:szCs w:val="20"/>
        </w:rPr>
      </w:pPr>
      <w:r>
        <w:rPr>
          <w:rStyle w:val="aff0"/>
        </w:rPr>
        <w:footnoteRef/>
      </w:r>
      <w:r>
        <w:t xml:space="preserve"> Оценки «1» и «2» не показаны на диаграмме, так как их выбрали менее 1% респондентов</w:t>
      </w:r>
    </w:p>
  </w:footnote>
  <w:footnote w:id="2">
    <w:p w:rsidR="00002BE3" w:rsidRDefault="00002BE3" w:rsidP="00CC643C">
      <w:pPr>
        <w:pStyle w:val="af0"/>
      </w:pPr>
      <w:r>
        <w:rPr>
          <w:rStyle w:val="aff0"/>
        </w:rPr>
        <w:footnoteRef/>
      </w:r>
      <w:r>
        <w:t xml:space="preserve"> Предметы приведены по мере убывания нагрузки.</w:t>
      </w:r>
    </w:p>
  </w:footnote>
  <w:footnote w:id="3">
    <w:p w:rsidR="00002BE3" w:rsidRDefault="00002BE3" w:rsidP="00CC643C">
      <w:pPr>
        <w:pStyle w:val="af0"/>
      </w:pPr>
      <w:r>
        <w:rPr>
          <w:rStyle w:val="aff0"/>
        </w:rPr>
        <w:footnoteRef/>
      </w:r>
      <w:r>
        <w:t xml:space="preserve"> Можно было выбрать несколько вариантов</w:t>
      </w:r>
    </w:p>
  </w:footnote>
  <w:footnote w:id="4">
    <w:p w:rsidR="00002BE3" w:rsidRDefault="00002BE3" w:rsidP="00CC643C">
      <w:pPr>
        <w:pStyle w:val="af0"/>
      </w:pPr>
      <w:r>
        <w:rPr>
          <w:rStyle w:val="aff0"/>
        </w:rPr>
        <w:footnoteRef/>
      </w:r>
      <w:r>
        <w:t xml:space="preserve"> При проведении НИКО в начальной школе процент незанятых четвероклассников был несколько меньше и составлял 17%.</w:t>
      </w:r>
    </w:p>
  </w:footnote>
  <w:footnote w:id="5">
    <w:p w:rsidR="00002BE3" w:rsidRDefault="00002BE3" w:rsidP="00CC643C">
      <w:pPr>
        <w:pStyle w:val="af0"/>
      </w:pPr>
      <w:r>
        <w:rPr>
          <w:rStyle w:val="aff0"/>
        </w:rPr>
        <w:footnoteRef/>
      </w:r>
      <w:r>
        <w:t xml:space="preserve"> Для немецкого и французского языков не показаны результаты обучающихся у молодых специалистов и не аттестованных по должности в связи с очень малым числом этих категорий участников НИКО.</w:t>
      </w:r>
    </w:p>
  </w:footnote>
  <w:footnote w:id="6">
    <w:p w:rsidR="00002BE3" w:rsidRDefault="00002BE3" w:rsidP="00CC643C">
      <w:pPr>
        <w:pStyle w:val="af0"/>
      </w:pPr>
      <w:r>
        <w:rPr>
          <w:rStyle w:val="aff0"/>
        </w:rPr>
        <w:footnoteRef/>
      </w:r>
      <w:r>
        <w:t xml:space="preserve"> При формировании выборки для проведения НИКО по немецкому и французскому языкам выделение групп не проводилось. Поэтому анализ по данному направлению проводится только для исследования по английскому языку.</w:t>
      </w:r>
    </w:p>
  </w:footnote>
  <w:footnote w:id="7">
    <w:p w:rsidR="00002BE3" w:rsidRDefault="00002BE3" w:rsidP="00CC643C">
      <w:pPr>
        <w:pStyle w:val="af0"/>
      </w:pPr>
      <w:r>
        <w:rPr>
          <w:rStyle w:val="aff0"/>
        </w:rPr>
        <w:footnoteRef/>
      </w:r>
      <w:r>
        <w:t xml:space="preserve"> Учитывался комплекс двух этих показателей. Далее, для краткости, этот интегральный показатель называется уровень результатов ЕГЭ по иностранным языкам.</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80888984"/>
    <w:lvl w:ilvl="0">
      <w:start w:val="1"/>
      <w:numFmt w:val="decimal"/>
      <w:lvlText w:val="%1."/>
      <w:lvlJc w:val="left"/>
      <w:pPr>
        <w:tabs>
          <w:tab w:val="num" w:pos="643"/>
        </w:tabs>
        <w:ind w:left="643" w:hanging="360"/>
      </w:pPr>
    </w:lvl>
  </w:abstractNum>
  <w:abstractNum w:abstractNumId="1">
    <w:nsid w:val="FFFFFF82"/>
    <w:multiLevelType w:val="singleLevel"/>
    <w:tmpl w:val="687609B0"/>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F36E4A1C"/>
    <w:lvl w:ilvl="0">
      <w:start w:val="1"/>
      <w:numFmt w:val="bullet"/>
      <w:lvlText w:val=""/>
      <w:lvlJc w:val="left"/>
      <w:pPr>
        <w:tabs>
          <w:tab w:val="num" w:pos="643"/>
        </w:tabs>
        <w:ind w:left="643" w:hanging="360"/>
      </w:pPr>
      <w:rPr>
        <w:rFonts w:ascii="Symbol" w:hAnsi="Symbol" w:hint="default"/>
      </w:rPr>
    </w:lvl>
  </w:abstractNum>
  <w:abstractNum w:abstractNumId="3">
    <w:nsid w:val="FFFFFF88"/>
    <w:multiLevelType w:val="singleLevel"/>
    <w:tmpl w:val="B1D4B610"/>
    <w:lvl w:ilvl="0">
      <w:start w:val="1"/>
      <w:numFmt w:val="decimal"/>
      <w:lvlText w:val="%1."/>
      <w:lvlJc w:val="left"/>
      <w:pPr>
        <w:tabs>
          <w:tab w:val="num" w:pos="360"/>
        </w:tabs>
        <w:ind w:left="360" w:hanging="360"/>
      </w:pPr>
    </w:lvl>
  </w:abstractNum>
  <w:abstractNum w:abstractNumId="4">
    <w:nsid w:val="FFFFFF89"/>
    <w:multiLevelType w:val="singleLevel"/>
    <w:tmpl w:val="48A09D82"/>
    <w:lvl w:ilvl="0">
      <w:start w:val="1"/>
      <w:numFmt w:val="bullet"/>
      <w:lvlText w:val=""/>
      <w:lvlJc w:val="left"/>
      <w:pPr>
        <w:tabs>
          <w:tab w:val="num" w:pos="360"/>
        </w:tabs>
        <w:ind w:left="360" w:hanging="360"/>
      </w:pPr>
      <w:rPr>
        <w:rFonts w:ascii="Symbol" w:hAnsi="Symbol" w:hint="default"/>
      </w:rPr>
    </w:lvl>
  </w:abstractNum>
  <w:abstractNum w:abstractNumId="5">
    <w:nsid w:val="0DB21254"/>
    <w:multiLevelType w:val="hybridMultilevel"/>
    <w:tmpl w:val="16981A1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F887640"/>
    <w:multiLevelType w:val="hybridMultilevel"/>
    <w:tmpl w:val="BDC2456E"/>
    <w:lvl w:ilvl="0" w:tplc="F68C0978">
      <w:start w:val="1"/>
      <w:numFmt w:val="upperLetter"/>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127672F4"/>
    <w:multiLevelType w:val="hybridMultilevel"/>
    <w:tmpl w:val="8CF896B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6DD3F48"/>
    <w:multiLevelType w:val="hybridMultilevel"/>
    <w:tmpl w:val="776E297A"/>
    <w:lvl w:ilvl="0" w:tplc="A2901CE8">
      <w:start w:val="1"/>
      <w:numFmt w:val="decimal"/>
      <w:suff w:val="space"/>
      <w:lvlText w:val="Таблица %1"/>
      <w:lvlJc w:val="left"/>
      <w:pPr>
        <w:ind w:left="360"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
    <w:nsid w:val="19D375E6"/>
    <w:multiLevelType w:val="multilevel"/>
    <w:tmpl w:val="7980C3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1C260BEA"/>
    <w:multiLevelType w:val="hybridMultilevel"/>
    <w:tmpl w:val="2D6A9520"/>
    <w:lvl w:ilvl="0" w:tplc="5A668FF4">
      <w:start w:val="1"/>
      <w:numFmt w:val="decimal"/>
      <w:suff w:val="space"/>
      <w:lvlText w:val="Рисунок %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1C27377E"/>
    <w:multiLevelType w:val="hybridMultilevel"/>
    <w:tmpl w:val="BFC2F9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1E54431B"/>
    <w:multiLevelType w:val="multilevel"/>
    <w:tmpl w:val="0FBC00E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3">
    <w:nsid w:val="26413AF9"/>
    <w:multiLevelType w:val="hybridMultilevel"/>
    <w:tmpl w:val="B3E4BA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6C51273"/>
    <w:multiLevelType w:val="hybridMultilevel"/>
    <w:tmpl w:val="7428916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27594E0B"/>
    <w:multiLevelType w:val="hybridMultilevel"/>
    <w:tmpl w:val="42529C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288001BF"/>
    <w:multiLevelType w:val="hybridMultilevel"/>
    <w:tmpl w:val="0D2A413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A3E4A5F"/>
    <w:multiLevelType w:val="hybridMultilevel"/>
    <w:tmpl w:val="C568A870"/>
    <w:lvl w:ilvl="0" w:tplc="87B8382E">
      <w:start w:val="1"/>
      <w:numFmt w:val="decimal"/>
      <w:lvlText w:val="%1."/>
      <w:lvlJc w:val="left"/>
      <w:pPr>
        <w:tabs>
          <w:tab w:val="num" w:pos="0"/>
        </w:tabs>
        <w:ind w:left="1134" w:hanging="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
    <w:nsid w:val="2A9F429C"/>
    <w:multiLevelType w:val="hybridMultilevel"/>
    <w:tmpl w:val="48C890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2DDB6374"/>
    <w:multiLevelType w:val="hybridMultilevel"/>
    <w:tmpl w:val="D2488FC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3A564320"/>
    <w:multiLevelType w:val="hybridMultilevel"/>
    <w:tmpl w:val="DCFE99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3F7A6AF8"/>
    <w:multiLevelType w:val="hybridMultilevel"/>
    <w:tmpl w:val="7E4A5D9C"/>
    <w:lvl w:ilvl="0" w:tplc="B58E898C">
      <w:start w:val="1"/>
      <w:numFmt w:val="decimal"/>
      <w:lvlText w:val="%1."/>
      <w:lvlJc w:val="left"/>
      <w:pPr>
        <w:ind w:left="720" w:hanging="360"/>
      </w:pPr>
      <w:rPr>
        <w:rFonts w:ascii="Times New Roman" w:eastAsia="Calibri"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40B6417F"/>
    <w:multiLevelType w:val="hybridMultilevel"/>
    <w:tmpl w:val="E89C63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4163361C"/>
    <w:multiLevelType w:val="multilevel"/>
    <w:tmpl w:val="0958D93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43A95A8F"/>
    <w:multiLevelType w:val="hybridMultilevel"/>
    <w:tmpl w:val="B614ACDC"/>
    <w:lvl w:ilvl="0" w:tplc="A7701986">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Times New Roman"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Times New Roman"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Times New Roman" w:hint="default"/>
      </w:rPr>
    </w:lvl>
    <w:lvl w:ilvl="8" w:tplc="04090005">
      <w:start w:val="1"/>
      <w:numFmt w:val="bullet"/>
      <w:lvlText w:val=""/>
      <w:lvlJc w:val="left"/>
      <w:pPr>
        <w:ind w:left="6828" w:hanging="360"/>
      </w:pPr>
      <w:rPr>
        <w:rFonts w:ascii="Wingdings" w:hAnsi="Wingdings" w:hint="default"/>
      </w:rPr>
    </w:lvl>
  </w:abstractNum>
  <w:abstractNum w:abstractNumId="25">
    <w:nsid w:val="4C1B7839"/>
    <w:multiLevelType w:val="hybridMultilevel"/>
    <w:tmpl w:val="C7F493DE"/>
    <w:lvl w:ilvl="0" w:tplc="A770198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6">
    <w:nsid w:val="515605D6"/>
    <w:multiLevelType w:val="hybridMultilevel"/>
    <w:tmpl w:val="E542BD6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549B16BD"/>
    <w:multiLevelType w:val="multilevel"/>
    <w:tmpl w:val="01DA4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54D955AC"/>
    <w:multiLevelType w:val="hybridMultilevel"/>
    <w:tmpl w:val="8708B3E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59F14323"/>
    <w:multiLevelType w:val="hybridMultilevel"/>
    <w:tmpl w:val="8CF896B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5C4B01B6"/>
    <w:multiLevelType w:val="hybridMultilevel"/>
    <w:tmpl w:val="E8CC9DB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5DE43A90"/>
    <w:multiLevelType w:val="hybridMultilevel"/>
    <w:tmpl w:val="B24EDC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644452F1"/>
    <w:multiLevelType w:val="hybridMultilevel"/>
    <w:tmpl w:val="6B480F1E"/>
    <w:lvl w:ilvl="0" w:tplc="A7701986">
      <w:start w:val="1"/>
      <w:numFmt w:val="bullet"/>
      <w:lvlText w:val=""/>
      <w:lvlJc w:val="left"/>
      <w:pPr>
        <w:ind w:left="1344" w:hanging="360"/>
      </w:pPr>
      <w:rPr>
        <w:rFonts w:ascii="Symbol" w:hAnsi="Symbol" w:hint="default"/>
      </w:rPr>
    </w:lvl>
    <w:lvl w:ilvl="1" w:tplc="04090003">
      <w:start w:val="1"/>
      <w:numFmt w:val="bullet"/>
      <w:lvlText w:val="o"/>
      <w:lvlJc w:val="left"/>
      <w:pPr>
        <w:ind w:left="2064" w:hanging="360"/>
      </w:pPr>
      <w:rPr>
        <w:rFonts w:ascii="Courier New" w:hAnsi="Courier New" w:cs="Times New Roman" w:hint="default"/>
      </w:rPr>
    </w:lvl>
    <w:lvl w:ilvl="2" w:tplc="04090005">
      <w:start w:val="1"/>
      <w:numFmt w:val="bullet"/>
      <w:lvlText w:val=""/>
      <w:lvlJc w:val="left"/>
      <w:pPr>
        <w:ind w:left="2784" w:hanging="360"/>
      </w:pPr>
      <w:rPr>
        <w:rFonts w:ascii="Wingdings" w:hAnsi="Wingdings" w:hint="default"/>
      </w:rPr>
    </w:lvl>
    <w:lvl w:ilvl="3" w:tplc="04090001">
      <w:start w:val="1"/>
      <w:numFmt w:val="bullet"/>
      <w:lvlText w:val=""/>
      <w:lvlJc w:val="left"/>
      <w:pPr>
        <w:ind w:left="3504" w:hanging="360"/>
      </w:pPr>
      <w:rPr>
        <w:rFonts w:ascii="Symbol" w:hAnsi="Symbol" w:hint="default"/>
      </w:rPr>
    </w:lvl>
    <w:lvl w:ilvl="4" w:tplc="04090003">
      <w:start w:val="1"/>
      <w:numFmt w:val="bullet"/>
      <w:lvlText w:val="o"/>
      <w:lvlJc w:val="left"/>
      <w:pPr>
        <w:ind w:left="4224" w:hanging="360"/>
      </w:pPr>
      <w:rPr>
        <w:rFonts w:ascii="Courier New" w:hAnsi="Courier New" w:cs="Times New Roman" w:hint="default"/>
      </w:rPr>
    </w:lvl>
    <w:lvl w:ilvl="5" w:tplc="04090005">
      <w:start w:val="1"/>
      <w:numFmt w:val="bullet"/>
      <w:lvlText w:val=""/>
      <w:lvlJc w:val="left"/>
      <w:pPr>
        <w:ind w:left="4944" w:hanging="360"/>
      </w:pPr>
      <w:rPr>
        <w:rFonts w:ascii="Wingdings" w:hAnsi="Wingdings" w:hint="default"/>
      </w:rPr>
    </w:lvl>
    <w:lvl w:ilvl="6" w:tplc="04090001">
      <w:start w:val="1"/>
      <w:numFmt w:val="bullet"/>
      <w:lvlText w:val=""/>
      <w:lvlJc w:val="left"/>
      <w:pPr>
        <w:ind w:left="5664" w:hanging="360"/>
      </w:pPr>
      <w:rPr>
        <w:rFonts w:ascii="Symbol" w:hAnsi="Symbol" w:hint="default"/>
      </w:rPr>
    </w:lvl>
    <w:lvl w:ilvl="7" w:tplc="04090003">
      <w:start w:val="1"/>
      <w:numFmt w:val="bullet"/>
      <w:lvlText w:val="o"/>
      <w:lvlJc w:val="left"/>
      <w:pPr>
        <w:ind w:left="6384" w:hanging="360"/>
      </w:pPr>
      <w:rPr>
        <w:rFonts w:ascii="Courier New" w:hAnsi="Courier New" w:cs="Times New Roman" w:hint="default"/>
      </w:rPr>
    </w:lvl>
    <w:lvl w:ilvl="8" w:tplc="04090005">
      <w:start w:val="1"/>
      <w:numFmt w:val="bullet"/>
      <w:lvlText w:val=""/>
      <w:lvlJc w:val="left"/>
      <w:pPr>
        <w:ind w:left="7104" w:hanging="360"/>
      </w:pPr>
      <w:rPr>
        <w:rFonts w:ascii="Wingdings" w:hAnsi="Wingdings" w:hint="default"/>
      </w:rPr>
    </w:lvl>
  </w:abstractNum>
  <w:abstractNum w:abstractNumId="33">
    <w:nsid w:val="65780BC4"/>
    <w:multiLevelType w:val="hybridMultilevel"/>
    <w:tmpl w:val="D25EE60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66B863C9"/>
    <w:multiLevelType w:val="hybridMultilevel"/>
    <w:tmpl w:val="C380B328"/>
    <w:lvl w:ilvl="0" w:tplc="A770198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5">
    <w:nsid w:val="68A540C3"/>
    <w:multiLevelType w:val="multilevel"/>
    <w:tmpl w:val="7F6CAF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69E8462C"/>
    <w:multiLevelType w:val="hybridMultilevel"/>
    <w:tmpl w:val="97540D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6AC259DA"/>
    <w:multiLevelType w:val="hybridMultilevel"/>
    <w:tmpl w:val="BDC2456E"/>
    <w:lvl w:ilvl="0" w:tplc="F68C0978">
      <w:start w:val="1"/>
      <w:numFmt w:val="upperLetter"/>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8">
    <w:nsid w:val="6DE12743"/>
    <w:multiLevelType w:val="hybridMultilevel"/>
    <w:tmpl w:val="96B2944C"/>
    <w:lvl w:ilvl="0" w:tplc="04190015">
      <w:start w:val="1"/>
      <w:numFmt w:val="upperLetter"/>
      <w:lvlText w:val="%1."/>
      <w:lvlJc w:val="left"/>
      <w:pPr>
        <w:tabs>
          <w:tab w:val="num" w:pos="720"/>
        </w:tabs>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77A25549"/>
    <w:multiLevelType w:val="hybridMultilevel"/>
    <w:tmpl w:val="41AA9838"/>
    <w:lvl w:ilvl="0" w:tplc="428A0F5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7ADB0864"/>
    <w:multiLevelType w:val="hybridMultilevel"/>
    <w:tmpl w:val="FDEA94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nsid w:val="7BB1796A"/>
    <w:multiLevelType w:val="hybridMultilevel"/>
    <w:tmpl w:val="66BC9642"/>
    <w:lvl w:ilvl="0" w:tplc="EE56DBFC">
      <w:start w:val="1"/>
      <w:numFmt w:val="upperLetter"/>
      <w:lvlText w:val="%1."/>
      <w:lvlJc w:val="left"/>
      <w:pPr>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2">
    <w:nsid w:val="7C0B12D4"/>
    <w:multiLevelType w:val="hybridMultilevel"/>
    <w:tmpl w:val="1722EF2A"/>
    <w:lvl w:ilvl="0" w:tplc="C194C20C">
      <w:start w:val="1"/>
      <w:numFmt w:val="bullet"/>
      <w:lvlText w:val=""/>
      <w:lvlJc w:val="left"/>
      <w:pPr>
        <w:ind w:left="1778" w:hanging="360"/>
      </w:pPr>
      <w:rPr>
        <w:rFonts w:ascii="Symbol" w:hAnsi="Symbol" w:hint="default"/>
      </w:rPr>
    </w:lvl>
    <w:lvl w:ilvl="1" w:tplc="04190003">
      <w:start w:val="1"/>
      <w:numFmt w:val="bullet"/>
      <w:lvlText w:val="o"/>
      <w:lvlJc w:val="left"/>
      <w:pPr>
        <w:ind w:left="2498" w:hanging="360"/>
      </w:pPr>
      <w:rPr>
        <w:rFonts w:ascii="Courier New" w:hAnsi="Courier New" w:cs="Courier New" w:hint="default"/>
      </w:rPr>
    </w:lvl>
    <w:lvl w:ilvl="2" w:tplc="04190005">
      <w:start w:val="1"/>
      <w:numFmt w:val="bullet"/>
      <w:lvlText w:val=""/>
      <w:lvlJc w:val="left"/>
      <w:pPr>
        <w:ind w:left="3218" w:hanging="360"/>
      </w:pPr>
      <w:rPr>
        <w:rFonts w:ascii="Wingdings" w:hAnsi="Wingdings" w:hint="default"/>
      </w:rPr>
    </w:lvl>
    <w:lvl w:ilvl="3" w:tplc="04190001">
      <w:start w:val="1"/>
      <w:numFmt w:val="bullet"/>
      <w:lvlText w:val=""/>
      <w:lvlJc w:val="left"/>
      <w:pPr>
        <w:ind w:left="3938" w:hanging="360"/>
      </w:pPr>
      <w:rPr>
        <w:rFonts w:ascii="Symbol" w:hAnsi="Symbol" w:hint="default"/>
      </w:rPr>
    </w:lvl>
    <w:lvl w:ilvl="4" w:tplc="04190003">
      <w:start w:val="1"/>
      <w:numFmt w:val="bullet"/>
      <w:lvlText w:val="o"/>
      <w:lvlJc w:val="left"/>
      <w:pPr>
        <w:ind w:left="4658" w:hanging="360"/>
      </w:pPr>
      <w:rPr>
        <w:rFonts w:ascii="Courier New" w:hAnsi="Courier New" w:cs="Courier New" w:hint="default"/>
      </w:rPr>
    </w:lvl>
    <w:lvl w:ilvl="5" w:tplc="04190005">
      <w:start w:val="1"/>
      <w:numFmt w:val="bullet"/>
      <w:lvlText w:val=""/>
      <w:lvlJc w:val="left"/>
      <w:pPr>
        <w:ind w:left="5378" w:hanging="360"/>
      </w:pPr>
      <w:rPr>
        <w:rFonts w:ascii="Wingdings" w:hAnsi="Wingdings" w:hint="default"/>
      </w:rPr>
    </w:lvl>
    <w:lvl w:ilvl="6" w:tplc="04190001">
      <w:start w:val="1"/>
      <w:numFmt w:val="bullet"/>
      <w:lvlText w:val=""/>
      <w:lvlJc w:val="left"/>
      <w:pPr>
        <w:ind w:left="6098" w:hanging="360"/>
      </w:pPr>
      <w:rPr>
        <w:rFonts w:ascii="Symbol" w:hAnsi="Symbol" w:hint="default"/>
      </w:rPr>
    </w:lvl>
    <w:lvl w:ilvl="7" w:tplc="04190003">
      <w:start w:val="1"/>
      <w:numFmt w:val="bullet"/>
      <w:lvlText w:val="o"/>
      <w:lvlJc w:val="left"/>
      <w:pPr>
        <w:ind w:left="6818" w:hanging="360"/>
      </w:pPr>
      <w:rPr>
        <w:rFonts w:ascii="Courier New" w:hAnsi="Courier New" w:cs="Courier New" w:hint="default"/>
      </w:rPr>
    </w:lvl>
    <w:lvl w:ilvl="8" w:tplc="04190005">
      <w:start w:val="1"/>
      <w:numFmt w:val="bullet"/>
      <w:lvlText w:val=""/>
      <w:lvlJc w:val="left"/>
      <w:pPr>
        <w:ind w:left="7538" w:hanging="360"/>
      </w:pPr>
      <w:rPr>
        <w:rFonts w:ascii="Wingdings" w:hAnsi="Wingdings" w:hint="default"/>
      </w:rPr>
    </w:lvl>
  </w:abstractNum>
  <w:num w:numId="1">
    <w:abstractNumId w:val="0"/>
  </w:num>
  <w:num w:numId="2">
    <w:abstractNumId w:val="8"/>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num>
  <w:num w:numId="11">
    <w:abstractNumId w:val="42"/>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3"/>
    <w:lvlOverride w:ilvl="0">
      <w:startOverride w:val="1"/>
    </w:lvlOverride>
  </w:num>
  <w:num w:numId="18">
    <w:abstractNumId w:val="2"/>
  </w:num>
  <w:num w:numId="19">
    <w:abstractNumId w:val="1"/>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25"/>
  </w:num>
  <w:num w:numId="39">
    <w:abstractNumId w:val="34"/>
  </w:num>
  <w:num w:numId="40">
    <w:abstractNumId w:val="32"/>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07D7"/>
    <w:rsid w:val="00002BE3"/>
    <w:rsid w:val="000C25C2"/>
    <w:rsid w:val="000E6A25"/>
    <w:rsid w:val="001A55C6"/>
    <w:rsid w:val="001C18BD"/>
    <w:rsid w:val="00213363"/>
    <w:rsid w:val="00317695"/>
    <w:rsid w:val="00356D22"/>
    <w:rsid w:val="00376E6D"/>
    <w:rsid w:val="003A3147"/>
    <w:rsid w:val="00523BA6"/>
    <w:rsid w:val="0056110E"/>
    <w:rsid w:val="006A5EE2"/>
    <w:rsid w:val="007C6143"/>
    <w:rsid w:val="008B7B74"/>
    <w:rsid w:val="00A407D7"/>
    <w:rsid w:val="00C56DA9"/>
    <w:rsid w:val="00CC643C"/>
    <w:rsid w:val="00EC34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Number" w:uiPriority="0"/>
    <w:lsdException w:name="List Bullet 2" w:uiPriority="0"/>
    <w:lsdException w:name="List Bullet 3" w:uiPriority="0"/>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3454"/>
    <w:pPr>
      <w:spacing w:after="0" w:line="240" w:lineRule="auto"/>
    </w:pPr>
    <w:rPr>
      <w:rFonts w:ascii="Times New Roman" w:eastAsia="Times New Roman" w:hAnsi="Times New Roman" w:cs="Times New Roman"/>
      <w:sz w:val="24"/>
      <w:szCs w:val="24"/>
      <w:lang w:eastAsia="ru-RU"/>
    </w:rPr>
  </w:style>
  <w:style w:type="paragraph" w:styleId="1">
    <w:name w:val="heading 1"/>
    <w:basedOn w:val="2"/>
    <w:next w:val="a0"/>
    <w:link w:val="10"/>
    <w:uiPriority w:val="1"/>
    <w:qFormat/>
    <w:rsid w:val="00376E6D"/>
    <w:pPr>
      <w:keepNext/>
      <w:keepLines/>
      <w:pageBreakBefore/>
      <w:tabs>
        <w:tab w:val="clear" w:pos="643"/>
      </w:tabs>
      <w:suppressAutoHyphens/>
      <w:adjustRightInd w:val="0"/>
      <w:spacing w:line="360" w:lineRule="auto"/>
      <w:ind w:left="0" w:firstLine="0"/>
      <w:jc w:val="center"/>
      <w:outlineLvl w:val="0"/>
    </w:pPr>
    <w:rPr>
      <w:caps/>
      <w:szCs w:val="20"/>
      <w:lang w:val="x-none" w:eastAsia="x-none"/>
    </w:rPr>
  </w:style>
  <w:style w:type="paragraph" w:styleId="20">
    <w:name w:val="heading 2"/>
    <w:basedOn w:val="a"/>
    <w:next w:val="a"/>
    <w:link w:val="21"/>
    <w:uiPriority w:val="9"/>
    <w:semiHidden/>
    <w:unhideWhenUsed/>
    <w:qFormat/>
    <w:rsid w:val="00CC643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C643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C643C"/>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C643C"/>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0"/>
    <w:link w:val="60"/>
    <w:uiPriority w:val="1"/>
    <w:semiHidden/>
    <w:unhideWhenUsed/>
    <w:qFormat/>
    <w:rsid w:val="00CC643C"/>
    <w:pPr>
      <w:keepNext/>
      <w:keepLines/>
      <w:adjustRightInd w:val="0"/>
      <w:spacing w:line="360" w:lineRule="auto"/>
      <w:ind w:firstLine="709"/>
      <w:outlineLvl w:val="5"/>
    </w:pPr>
    <w:rPr>
      <w:iCs/>
      <w:szCs w:val="20"/>
      <w:lang w:val="x-none" w:eastAsia="x-none"/>
    </w:rPr>
  </w:style>
  <w:style w:type="paragraph" w:styleId="7">
    <w:name w:val="heading 7"/>
    <w:basedOn w:val="a"/>
    <w:next w:val="a0"/>
    <w:link w:val="70"/>
    <w:uiPriority w:val="1"/>
    <w:semiHidden/>
    <w:unhideWhenUsed/>
    <w:qFormat/>
    <w:rsid w:val="00CC643C"/>
    <w:pPr>
      <w:keepNext/>
      <w:keepLines/>
      <w:adjustRightInd w:val="0"/>
      <w:spacing w:line="360" w:lineRule="auto"/>
      <w:ind w:firstLine="709"/>
      <w:outlineLvl w:val="6"/>
    </w:pPr>
    <w:rPr>
      <w:iCs/>
      <w:szCs w:val="20"/>
      <w:lang w:val="x-none" w:eastAsia="x-none"/>
    </w:rPr>
  </w:style>
  <w:style w:type="paragraph" w:styleId="8">
    <w:name w:val="heading 8"/>
    <w:basedOn w:val="a"/>
    <w:next w:val="a"/>
    <w:link w:val="80"/>
    <w:uiPriority w:val="1"/>
    <w:semiHidden/>
    <w:unhideWhenUsed/>
    <w:qFormat/>
    <w:rsid w:val="00CC643C"/>
    <w:pPr>
      <w:keepNext/>
      <w:keepLines/>
      <w:numPr>
        <w:ilvl w:val="7"/>
        <w:numId w:val="6"/>
      </w:numPr>
      <w:adjustRightInd w:val="0"/>
      <w:spacing w:before="200" w:line="360" w:lineRule="auto"/>
      <w:jc w:val="both"/>
      <w:outlineLvl w:val="7"/>
    </w:pPr>
    <w:rPr>
      <w:rFonts w:ascii="Cambria" w:hAnsi="Cambria"/>
      <w:color w:val="404040"/>
      <w:sz w:val="20"/>
      <w:szCs w:val="20"/>
      <w:lang w:val="x-none" w:eastAsia="x-none"/>
    </w:rPr>
  </w:style>
  <w:style w:type="paragraph" w:styleId="9">
    <w:name w:val="heading 9"/>
    <w:basedOn w:val="a"/>
    <w:next w:val="a"/>
    <w:link w:val="90"/>
    <w:uiPriority w:val="1"/>
    <w:semiHidden/>
    <w:unhideWhenUsed/>
    <w:qFormat/>
    <w:rsid w:val="00CC643C"/>
    <w:pPr>
      <w:keepNext/>
      <w:keepLines/>
      <w:numPr>
        <w:ilvl w:val="8"/>
        <w:numId w:val="6"/>
      </w:numPr>
      <w:adjustRightInd w:val="0"/>
      <w:spacing w:before="200" w:line="360" w:lineRule="auto"/>
      <w:jc w:val="both"/>
      <w:outlineLvl w:val="8"/>
    </w:pPr>
    <w:rPr>
      <w:rFonts w:ascii="Cambria" w:hAnsi="Cambria"/>
      <w:i/>
      <w:iCs/>
      <w:color w:val="404040"/>
      <w:sz w:val="20"/>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List Number 2"/>
    <w:basedOn w:val="a"/>
    <w:uiPriority w:val="99"/>
    <w:semiHidden/>
    <w:unhideWhenUsed/>
    <w:rsid w:val="00376E6D"/>
    <w:pPr>
      <w:tabs>
        <w:tab w:val="num" w:pos="643"/>
      </w:tabs>
      <w:ind w:left="643" w:hanging="360"/>
      <w:contextualSpacing/>
    </w:pPr>
  </w:style>
  <w:style w:type="paragraph" w:customStyle="1" w:styleId="a0">
    <w:name w:val="Отступ от заголовка"/>
    <w:basedOn w:val="a"/>
    <w:next w:val="a"/>
    <w:uiPriority w:val="2"/>
    <w:qFormat/>
    <w:rsid w:val="00376E6D"/>
    <w:pPr>
      <w:keepNext/>
      <w:adjustRightInd w:val="0"/>
      <w:spacing w:line="360" w:lineRule="auto"/>
      <w:ind w:firstLine="709"/>
      <w:jc w:val="both"/>
    </w:pPr>
    <w:rPr>
      <w:i/>
      <w:szCs w:val="20"/>
      <w:lang w:eastAsia="x-none"/>
    </w:rPr>
  </w:style>
  <w:style w:type="character" w:customStyle="1" w:styleId="10">
    <w:name w:val="Заголовок 1 Знак"/>
    <w:basedOn w:val="a1"/>
    <w:link w:val="1"/>
    <w:uiPriority w:val="1"/>
    <w:rsid w:val="00376E6D"/>
    <w:rPr>
      <w:rFonts w:ascii="Times New Roman" w:eastAsia="Times New Roman" w:hAnsi="Times New Roman" w:cs="Times New Roman"/>
      <w:caps/>
      <w:sz w:val="24"/>
      <w:szCs w:val="20"/>
      <w:lang w:val="x-none" w:eastAsia="x-none"/>
    </w:rPr>
  </w:style>
  <w:style w:type="character" w:customStyle="1" w:styleId="21">
    <w:name w:val="Заголовок 2 Знак"/>
    <w:basedOn w:val="a1"/>
    <w:link w:val="20"/>
    <w:uiPriority w:val="9"/>
    <w:semiHidden/>
    <w:rsid w:val="00CC643C"/>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uiPriority w:val="9"/>
    <w:rsid w:val="00CC643C"/>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1"/>
    <w:link w:val="4"/>
    <w:uiPriority w:val="9"/>
    <w:semiHidden/>
    <w:rsid w:val="00CC643C"/>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1"/>
    <w:link w:val="5"/>
    <w:uiPriority w:val="9"/>
    <w:semiHidden/>
    <w:rsid w:val="00CC643C"/>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1"/>
    <w:link w:val="6"/>
    <w:uiPriority w:val="1"/>
    <w:semiHidden/>
    <w:rsid w:val="00CC643C"/>
    <w:rPr>
      <w:rFonts w:ascii="Times New Roman" w:eastAsia="Times New Roman" w:hAnsi="Times New Roman" w:cs="Times New Roman"/>
      <w:iCs/>
      <w:sz w:val="24"/>
      <w:szCs w:val="20"/>
      <w:lang w:val="x-none" w:eastAsia="x-none"/>
    </w:rPr>
  </w:style>
  <w:style w:type="character" w:customStyle="1" w:styleId="70">
    <w:name w:val="Заголовок 7 Знак"/>
    <w:basedOn w:val="a1"/>
    <w:link w:val="7"/>
    <w:uiPriority w:val="1"/>
    <w:semiHidden/>
    <w:rsid w:val="00CC643C"/>
    <w:rPr>
      <w:rFonts w:ascii="Times New Roman" w:eastAsia="Times New Roman" w:hAnsi="Times New Roman" w:cs="Times New Roman"/>
      <w:iCs/>
      <w:sz w:val="24"/>
      <w:szCs w:val="20"/>
      <w:lang w:val="x-none" w:eastAsia="x-none"/>
    </w:rPr>
  </w:style>
  <w:style w:type="character" w:customStyle="1" w:styleId="80">
    <w:name w:val="Заголовок 8 Знак"/>
    <w:basedOn w:val="a1"/>
    <w:link w:val="8"/>
    <w:uiPriority w:val="1"/>
    <w:semiHidden/>
    <w:rsid w:val="00CC643C"/>
    <w:rPr>
      <w:rFonts w:ascii="Cambria" w:eastAsia="Times New Roman" w:hAnsi="Cambria" w:cs="Times New Roman"/>
      <w:color w:val="404040"/>
      <w:sz w:val="20"/>
      <w:szCs w:val="20"/>
      <w:lang w:val="x-none" w:eastAsia="x-none"/>
    </w:rPr>
  </w:style>
  <w:style w:type="character" w:customStyle="1" w:styleId="90">
    <w:name w:val="Заголовок 9 Знак"/>
    <w:basedOn w:val="a1"/>
    <w:link w:val="9"/>
    <w:uiPriority w:val="1"/>
    <w:semiHidden/>
    <w:rsid w:val="00CC643C"/>
    <w:rPr>
      <w:rFonts w:ascii="Cambria" w:eastAsia="Times New Roman" w:hAnsi="Cambria" w:cs="Times New Roman"/>
      <w:i/>
      <w:iCs/>
      <w:color w:val="404040"/>
      <w:sz w:val="20"/>
      <w:szCs w:val="20"/>
      <w:lang w:val="x-none" w:eastAsia="x-none"/>
    </w:rPr>
  </w:style>
  <w:style w:type="character" w:styleId="a4">
    <w:name w:val="Hyperlink"/>
    <w:uiPriority w:val="99"/>
    <w:semiHidden/>
    <w:unhideWhenUsed/>
    <w:rsid w:val="00376E6D"/>
    <w:rPr>
      <w:color w:val="0000FF"/>
      <w:u w:val="single"/>
    </w:rPr>
  </w:style>
  <w:style w:type="character" w:styleId="a5">
    <w:name w:val="FollowedHyperlink"/>
    <w:basedOn w:val="a1"/>
    <w:uiPriority w:val="99"/>
    <w:semiHidden/>
    <w:unhideWhenUsed/>
    <w:rsid w:val="00CC643C"/>
    <w:rPr>
      <w:color w:val="800080" w:themeColor="followedHyperlink"/>
      <w:u w:val="single"/>
    </w:rPr>
  </w:style>
  <w:style w:type="paragraph" w:styleId="a6">
    <w:name w:val="header"/>
    <w:basedOn w:val="a"/>
    <w:link w:val="a7"/>
    <w:uiPriority w:val="99"/>
    <w:semiHidden/>
    <w:unhideWhenUsed/>
    <w:rsid w:val="00CC643C"/>
    <w:pPr>
      <w:tabs>
        <w:tab w:val="center" w:pos="4677"/>
        <w:tab w:val="right" w:pos="9355"/>
      </w:tabs>
      <w:adjustRightInd w:val="0"/>
      <w:ind w:firstLine="709"/>
      <w:jc w:val="both"/>
    </w:pPr>
    <w:rPr>
      <w:szCs w:val="20"/>
    </w:rPr>
  </w:style>
  <w:style w:type="character" w:customStyle="1" w:styleId="a7">
    <w:name w:val="Верхний колонтитул Знак"/>
    <w:basedOn w:val="a1"/>
    <w:link w:val="a6"/>
    <w:uiPriority w:val="99"/>
    <w:semiHidden/>
    <w:rsid w:val="00CC643C"/>
    <w:rPr>
      <w:rFonts w:ascii="Times New Roman" w:eastAsia="Times New Roman" w:hAnsi="Times New Roman" w:cs="Times New Roman"/>
      <w:sz w:val="24"/>
      <w:szCs w:val="20"/>
      <w:lang w:eastAsia="ru-RU"/>
    </w:rPr>
  </w:style>
  <w:style w:type="paragraph" w:styleId="a8">
    <w:name w:val="footer"/>
    <w:basedOn w:val="a"/>
    <w:link w:val="a9"/>
    <w:uiPriority w:val="99"/>
    <w:semiHidden/>
    <w:unhideWhenUsed/>
    <w:rsid w:val="00CC643C"/>
    <w:pPr>
      <w:tabs>
        <w:tab w:val="center" w:pos="4677"/>
        <w:tab w:val="right" w:pos="9355"/>
      </w:tabs>
      <w:adjustRightInd w:val="0"/>
      <w:jc w:val="center"/>
    </w:pPr>
    <w:rPr>
      <w:szCs w:val="20"/>
    </w:rPr>
  </w:style>
  <w:style w:type="character" w:customStyle="1" w:styleId="a9">
    <w:name w:val="Нижний колонтитул Знак"/>
    <w:basedOn w:val="a1"/>
    <w:link w:val="a8"/>
    <w:uiPriority w:val="99"/>
    <w:semiHidden/>
    <w:rsid w:val="00CC643C"/>
    <w:rPr>
      <w:rFonts w:ascii="Times New Roman" w:eastAsia="Times New Roman" w:hAnsi="Times New Roman" w:cs="Times New Roman"/>
      <w:sz w:val="24"/>
      <w:szCs w:val="20"/>
      <w:lang w:eastAsia="ru-RU"/>
    </w:rPr>
  </w:style>
  <w:style w:type="paragraph" w:customStyle="1" w:styleId="aa">
    <w:name w:val="Таблица Наименование"/>
    <w:basedOn w:val="a"/>
    <w:next w:val="a"/>
    <w:uiPriority w:val="2"/>
    <w:qFormat/>
    <w:rsid w:val="00CC643C"/>
    <w:pPr>
      <w:keepNext/>
      <w:adjustRightInd w:val="0"/>
      <w:spacing w:before="360" w:line="360" w:lineRule="auto"/>
    </w:pPr>
    <w:rPr>
      <w:szCs w:val="20"/>
    </w:rPr>
  </w:style>
  <w:style w:type="paragraph" w:customStyle="1" w:styleId="12">
    <w:name w:val="таблСлева12"/>
    <w:basedOn w:val="a"/>
    <w:uiPriority w:val="3"/>
    <w:qFormat/>
    <w:rsid w:val="00CC643C"/>
    <w:pPr>
      <w:snapToGrid w:val="0"/>
    </w:pPr>
    <w:rPr>
      <w:iCs/>
      <w:szCs w:val="28"/>
    </w:rPr>
  </w:style>
  <w:style w:type="paragraph" w:customStyle="1" w:styleId="ab">
    <w:name w:val="Рисунок Наименование"/>
    <w:basedOn w:val="ac"/>
    <w:next w:val="a"/>
    <w:uiPriority w:val="2"/>
    <w:qFormat/>
    <w:rsid w:val="00CC643C"/>
    <w:pPr>
      <w:keepNext w:val="0"/>
      <w:keepLines/>
      <w:spacing w:after="360"/>
    </w:pPr>
  </w:style>
  <w:style w:type="paragraph" w:customStyle="1" w:styleId="ac">
    <w:name w:val="Рисунок"/>
    <w:basedOn w:val="a"/>
    <w:next w:val="ab"/>
    <w:uiPriority w:val="2"/>
    <w:qFormat/>
    <w:rsid w:val="00CC643C"/>
    <w:pPr>
      <w:keepNext/>
      <w:adjustRightInd w:val="0"/>
      <w:spacing w:before="240" w:line="360" w:lineRule="auto"/>
      <w:jc w:val="center"/>
    </w:pPr>
    <w:rPr>
      <w:color w:val="000000"/>
      <w:szCs w:val="20"/>
    </w:rPr>
  </w:style>
  <w:style w:type="paragraph" w:styleId="ad">
    <w:name w:val="Balloon Text"/>
    <w:basedOn w:val="a"/>
    <w:link w:val="ae"/>
    <w:uiPriority w:val="99"/>
    <w:semiHidden/>
    <w:unhideWhenUsed/>
    <w:rsid w:val="00CC643C"/>
    <w:rPr>
      <w:rFonts w:ascii="Tahoma" w:hAnsi="Tahoma" w:cs="Tahoma"/>
      <w:sz w:val="16"/>
      <w:szCs w:val="16"/>
    </w:rPr>
  </w:style>
  <w:style w:type="character" w:customStyle="1" w:styleId="ae">
    <w:name w:val="Текст выноски Знак"/>
    <w:basedOn w:val="a1"/>
    <w:link w:val="ad"/>
    <w:uiPriority w:val="99"/>
    <w:semiHidden/>
    <w:rsid w:val="00CC643C"/>
    <w:rPr>
      <w:rFonts w:ascii="Tahoma" w:eastAsia="Times New Roman" w:hAnsi="Tahoma" w:cs="Tahoma"/>
      <w:sz w:val="16"/>
      <w:szCs w:val="16"/>
      <w:lang w:eastAsia="ru-RU"/>
    </w:rPr>
  </w:style>
  <w:style w:type="paragraph" w:styleId="11">
    <w:name w:val="toc 1"/>
    <w:basedOn w:val="a"/>
    <w:next w:val="a"/>
    <w:autoRedefine/>
    <w:uiPriority w:val="39"/>
    <w:semiHidden/>
    <w:unhideWhenUsed/>
    <w:rsid w:val="00CC643C"/>
    <w:pPr>
      <w:keepLines/>
      <w:tabs>
        <w:tab w:val="right" w:leader="dot" w:pos="9639"/>
      </w:tabs>
      <w:adjustRightInd w:val="0"/>
      <w:spacing w:line="360" w:lineRule="auto"/>
      <w:ind w:right="851"/>
    </w:pPr>
    <w:rPr>
      <w:bCs/>
      <w:smallCaps/>
      <w:noProof/>
    </w:rPr>
  </w:style>
  <w:style w:type="paragraph" w:styleId="22">
    <w:name w:val="toc 2"/>
    <w:basedOn w:val="a"/>
    <w:next w:val="a"/>
    <w:autoRedefine/>
    <w:uiPriority w:val="39"/>
    <w:semiHidden/>
    <w:unhideWhenUsed/>
    <w:rsid w:val="00CC643C"/>
    <w:pPr>
      <w:keepLines/>
      <w:tabs>
        <w:tab w:val="right" w:leader="dot" w:pos="9639"/>
      </w:tabs>
      <w:adjustRightInd w:val="0"/>
      <w:spacing w:line="360" w:lineRule="auto"/>
      <w:ind w:right="851"/>
    </w:pPr>
    <w:rPr>
      <w:noProof/>
    </w:rPr>
  </w:style>
  <w:style w:type="paragraph" w:styleId="31">
    <w:name w:val="toc 3"/>
    <w:basedOn w:val="a"/>
    <w:next w:val="a"/>
    <w:autoRedefine/>
    <w:uiPriority w:val="39"/>
    <w:semiHidden/>
    <w:unhideWhenUsed/>
    <w:rsid w:val="00CC643C"/>
    <w:pPr>
      <w:keepLines/>
      <w:tabs>
        <w:tab w:val="right" w:leader="dot" w:pos="9639"/>
      </w:tabs>
      <w:adjustRightInd w:val="0"/>
      <w:spacing w:line="360" w:lineRule="auto"/>
      <w:ind w:left="567" w:right="851"/>
    </w:pPr>
    <w:rPr>
      <w:iCs/>
      <w:noProof/>
    </w:rPr>
  </w:style>
  <w:style w:type="paragraph" w:styleId="41">
    <w:name w:val="toc 4"/>
    <w:basedOn w:val="a"/>
    <w:next w:val="a"/>
    <w:autoRedefine/>
    <w:uiPriority w:val="39"/>
    <w:semiHidden/>
    <w:unhideWhenUsed/>
    <w:rsid w:val="00CC643C"/>
    <w:pPr>
      <w:keepLines/>
      <w:tabs>
        <w:tab w:val="right" w:leader="dot" w:pos="9639"/>
      </w:tabs>
      <w:adjustRightInd w:val="0"/>
      <w:spacing w:line="360" w:lineRule="auto"/>
      <w:ind w:left="1134" w:right="851"/>
    </w:pPr>
    <w:rPr>
      <w:noProof/>
      <w:szCs w:val="18"/>
    </w:rPr>
  </w:style>
  <w:style w:type="paragraph" w:styleId="51">
    <w:name w:val="toc 5"/>
    <w:basedOn w:val="41"/>
    <w:next w:val="a"/>
    <w:autoRedefine/>
    <w:uiPriority w:val="39"/>
    <w:semiHidden/>
    <w:unhideWhenUsed/>
    <w:rsid w:val="00CC643C"/>
    <w:pPr>
      <w:ind w:left="1701"/>
    </w:pPr>
  </w:style>
  <w:style w:type="paragraph" w:styleId="61">
    <w:name w:val="toc 6"/>
    <w:basedOn w:val="a"/>
    <w:next w:val="a"/>
    <w:autoRedefine/>
    <w:uiPriority w:val="39"/>
    <w:semiHidden/>
    <w:unhideWhenUsed/>
    <w:rsid w:val="00CC643C"/>
    <w:pPr>
      <w:keepLines/>
      <w:tabs>
        <w:tab w:val="right" w:leader="dot" w:pos="9639"/>
      </w:tabs>
      <w:adjustRightInd w:val="0"/>
      <w:spacing w:line="360" w:lineRule="auto"/>
      <w:ind w:left="1701" w:right="851"/>
    </w:pPr>
    <w:rPr>
      <w:noProof/>
      <w:szCs w:val="18"/>
      <w:lang w:val="en-US"/>
    </w:rPr>
  </w:style>
  <w:style w:type="paragraph" w:styleId="71">
    <w:name w:val="toc 7"/>
    <w:basedOn w:val="a"/>
    <w:next w:val="a"/>
    <w:autoRedefine/>
    <w:uiPriority w:val="39"/>
    <w:semiHidden/>
    <w:unhideWhenUsed/>
    <w:rsid w:val="00CC643C"/>
    <w:pPr>
      <w:keepLines/>
      <w:tabs>
        <w:tab w:val="right" w:leader="dot" w:pos="9639"/>
      </w:tabs>
      <w:adjustRightInd w:val="0"/>
      <w:spacing w:line="360" w:lineRule="auto"/>
      <w:ind w:left="1701" w:right="851"/>
    </w:pPr>
    <w:rPr>
      <w:noProof/>
      <w:szCs w:val="18"/>
    </w:rPr>
  </w:style>
  <w:style w:type="paragraph" w:styleId="81">
    <w:name w:val="toc 8"/>
    <w:basedOn w:val="a"/>
    <w:next w:val="a"/>
    <w:autoRedefine/>
    <w:uiPriority w:val="39"/>
    <w:semiHidden/>
    <w:unhideWhenUsed/>
    <w:rsid w:val="00CC643C"/>
    <w:pPr>
      <w:adjustRightInd w:val="0"/>
      <w:spacing w:line="360" w:lineRule="auto"/>
      <w:ind w:left="1680" w:firstLine="709"/>
    </w:pPr>
    <w:rPr>
      <w:rFonts w:ascii="Calibri" w:hAnsi="Calibri"/>
      <w:sz w:val="18"/>
      <w:szCs w:val="18"/>
    </w:rPr>
  </w:style>
  <w:style w:type="paragraph" w:styleId="91">
    <w:name w:val="toc 9"/>
    <w:basedOn w:val="a"/>
    <w:next w:val="a"/>
    <w:autoRedefine/>
    <w:uiPriority w:val="39"/>
    <w:semiHidden/>
    <w:unhideWhenUsed/>
    <w:rsid w:val="00CC643C"/>
    <w:pPr>
      <w:adjustRightInd w:val="0"/>
      <w:spacing w:line="360" w:lineRule="auto"/>
      <w:ind w:left="1920" w:firstLine="709"/>
    </w:pPr>
    <w:rPr>
      <w:rFonts w:ascii="Calibri" w:hAnsi="Calibri"/>
      <w:sz w:val="18"/>
      <w:szCs w:val="18"/>
    </w:rPr>
  </w:style>
  <w:style w:type="character" w:customStyle="1" w:styleId="af">
    <w:name w:val="Текст сноски Знак"/>
    <w:aliases w:val="single space Знак,footnote text Знак,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
    <w:basedOn w:val="a1"/>
    <w:link w:val="af0"/>
    <w:uiPriority w:val="99"/>
    <w:semiHidden/>
    <w:locked/>
    <w:rsid w:val="00CC643C"/>
    <w:rPr>
      <w:rFonts w:ascii="Times New Roman" w:hAnsi="Times New Roman" w:cs="Times New Roman"/>
      <w:lang w:val="x-none" w:eastAsia="x-none"/>
    </w:rPr>
  </w:style>
  <w:style w:type="paragraph" w:styleId="af0">
    <w:name w:val="footnote text"/>
    <w:aliases w:val="single space,footnote text,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w:basedOn w:val="a"/>
    <w:link w:val="af"/>
    <w:uiPriority w:val="99"/>
    <w:semiHidden/>
    <w:unhideWhenUsed/>
    <w:rsid w:val="00CC643C"/>
    <w:pPr>
      <w:adjustRightInd w:val="0"/>
      <w:ind w:firstLine="709"/>
      <w:jc w:val="both"/>
    </w:pPr>
    <w:rPr>
      <w:rFonts w:eastAsiaTheme="minorHAnsi"/>
      <w:sz w:val="22"/>
      <w:szCs w:val="22"/>
      <w:lang w:val="x-none" w:eastAsia="x-none"/>
    </w:rPr>
  </w:style>
  <w:style w:type="character" w:customStyle="1" w:styleId="13">
    <w:name w:val="Текст сноски Знак1"/>
    <w:aliases w:val="single space Знак1,footnote text Знак1,Текст сноски Знак2,Текст сноски Знак1 Знак1,Знак1 Знак1 Знак1,Текст сноски Знак Знак1 Знак1,Текст сноски Знак Знак Знак1 Знак1,Текст сноски Знак Знак Знак Знак Знак1"/>
    <w:basedOn w:val="a1"/>
    <w:uiPriority w:val="99"/>
    <w:semiHidden/>
    <w:rsid w:val="00CC643C"/>
    <w:rPr>
      <w:rFonts w:ascii="Times New Roman" w:eastAsia="Times New Roman" w:hAnsi="Times New Roman" w:cs="Times New Roman"/>
      <w:sz w:val="20"/>
      <w:szCs w:val="20"/>
      <w:lang w:eastAsia="ru-RU"/>
    </w:rPr>
  </w:style>
  <w:style w:type="paragraph" w:styleId="af1">
    <w:name w:val="annotation text"/>
    <w:basedOn w:val="a"/>
    <w:link w:val="af2"/>
    <w:uiPriority w:val="99"/>
    <w:semiHidden/>
    <w:unhideWhenUsed/>
    <w:rsid w:val="00CC643C"/>
    <w:pPr>
      <w:adjustRightInd w:val="0"/>
      <w:spacing w:line="360" w:lineRule="auto"/>
      <w:ind w:firstLine="709"/>
      <w:jc w:val="both"/>
    </w:pPr>
    <w:rPr>
      <w:sz w:val="20"/>
      <w:szCs w:val="20"/>
    </w:rPr>
  </w:style>
  <w:style w:type="character" w:customStyle="1" w:styleId="af2">
    <w:name w:val="Текст примечания Знак"/>
    <w:basedOn w:val="a1"/>
    <w:link w:val="af1"/>
    <w:uiPriority w:val="99"/>
    <w:semiHidden/>
    <w:rsid w:val="00CC643C"/>
    <w:rPr>
      <w:rFonts w:ascii="Times New Roman" w:eastAsia="Times New Roman" w:hAnsi="Times New Roman" w:cs="Times New Roman"/>
      <w:sz w:val="20"/>
      <w:szCs w:val="20"/>
      <w:lang w:eastAsia="ru-RU"/>
    </w:rPr>
  </w:style>
  <w:style w:type="paragraph" w:styleId="23">
    <w:name w:val="List 2"/>
    <w:basedOn w:val="a"/>
    <w:uiPriority w:val="99"/>
    <w:semiHidden/>
    <w:unhideWhenUsed/>
    <w:rsid w:val="00CC643C"/>
    <w:pPr>
      <w:adjustRightInd w:val="0"/>
      <w:spacing w:line="360" w:lineRule="auto"/>
      <w:ind w:left="566" w:hanging="283"/>
      <w:contextualSpacing/>
      <w:jc w:val="both"/>
    </w:pPr>
    <w:rPr>
      <w:szCs w:val="20"/>
    </w:rPr>
  </w:style>
  <w:style w:type="paragraph" w:styleId="af3">
    <w:name w:val="Body Text"/>
    <w:basedOn w:val="a"/>
    <w:link w:val="af4"/>
    <w:uiPriority w:val="99"/>
    <w:semiHidden/>
    <w:unhideWhenUsed/>
    <w:qFormat/>
    <w:rsid w:val="00CC643C"/>
    <w:pPr>
      <w:widowControl w:val="0"/>
      <w:autoSpaceDE w:val="0"/>
      <w:autoSpaceDN w:val="0"/>
      <w:adjustRightInd w:val="0"/>
      <w:ind w:left="102"/>
      <w:jc w:val="both"/>
    </w:pPr>
  </w:style>
  <w:style w:type="character" w:customStyle="1" w:styleId="af4">
    <w:name w:val="Основной текст Знак"/>
    <w:basedOn w:val="a1"/>
    <w:link w:val="af3"/>
    <w:uiPriority w:val="99"/>
    <w:semiHidden/>
    <w:rsid w:val="00CC643C"/>
    <w:rPr>
      <w:rFonts w:ascii="Times New Roman" w:eastAsia="Times New Roman" w:hAnsi="Times New Roman" w:cs="Times New Roman"/>
      <w:sz w:val="24"/>
      <w:szCs w:val="24"/>
      <w:lang w:eastAsia="ru-RU"/>
    </w:rPr>
  </w:style>
  <w:style w:type="paragraph" w:styleId="af5">
    <w:name w:val="Document Map"/>
    <w:basedOn w:val="a"/>
    <w:link w:val="af6"/>
    <w:uiPriority w:val="99"/>
    <w:semiHidden/>
    <w:unhideWhenUsed/>
    <w:rsid w:val="00CC643C"/>
    <w:pPr>
      <w:adjustRightInd w:val="0"/>
      <w:ind w:firstLine="709"/>
      <w:jc w:val="both"/>
    </w:pPr>
    <w:rPr>
      <w:rFonts w:ascii="Tahoma" w:eastAsia="Calibri" w:hAnsi="Tahoma"/>
      <w:sz w:val="16"/>
      <w:szCs w:val="16"/>
      <w:lang w:val="x-none" w:eastAsia="x-none"/>
    </w:rPr>
  </w:style>
  <w:style w:type="character" w:customStyle="1" w:styleId="af6">
    <w:name w:val="Схема документа Знак"/>
    <w:basedOn w:val="a1"/>
    <w:link w:val="af5"/>
    <w:uiPriority w:val="99"/>
    <w:semiHidden/>
    <w:rsid w:val="00CC643C"/>
    <w:rPr>
      <w:rFonts w:ascii="Tahoma" w:eastAsia="Calibri" w:hAnsi="Tahoma" w:cs="Times New Roman"/>
      <w:sz w:val="16"/>
      <w:szCs w:val="16"/>
      <w:lang w:val="x-none" w:eastAsia="x-none"/>
    </w:rPr>
  </w:style>
  <w:style w:type="paragraph" w:styleId="af7">
    <w:name w:val="annotation subject"/>
    <w:basedOn w:val="af1"/>
    <w:next w:val="af1"/>
    <w:link w:val="af8"/>
    <w:uiPriority w:val="99"/>
    <w:semiHidden/>
    <w:unhideWhenUsed/>
    <w:rsid w:val="00CC643C"/>
    <w:rPr>
      <w:b/>
      <w:bCs/>
    </w:rPr>
  </w:style>
  <w:style w:type="character" w:customStyle="1" w:styleId="af8">
    <w:name w:val="Тема примечания Знак"/>
    <w:basedOn w:val="af2"/>
    <w:link w:val="af7"/>
    <w:uiPriority w:val="99"/>
    <w:semiHidden/>
    <w:rsid w:val="00CC643C"/>
    <w:rPr>
      <w:rFonts w:ascii="Times New Roman" w:eastAsia="Times New Roman" w:hAnsi="Times New Roman" w:cs="Times New Roman"/>
      <w:b/>
      <w:bCs/>
      <w:sz w:val="20"/>
      <w:szCs w:val="20"/>
      <w:lang w:eastAsia="ru-RU"/>
    </w:rPr>
  </w:style>
  <w:style w:type="paragraph" w:styleId="af9">
    <w:name w:val="List Paragraph"/>
    <w:basedOn w:val="a"/>
    <w:uiPriority w:val="34"/>
    <w:qFormat/>
    <w:rsid w:val="00CC643C"/>
    <w:pPr>
      <w:ind w:left="720" w:firstLine="567"/>
      <w:contextualSpacing/>
      <w:jc w:val="both"/>
    </w:pPr>
    <w:rPr>
      <w:rFonts w:eastAsia="Arial" w:cs="Arial"/>
      <w:color w:val="000000"/>
      <w:szCs w:val="20"/>
    </w:rPr>
  </w:style>
  <w:style w:type="paragraph" w:styleId="afa">
    <w:name w:val="TOC Heading"/>
    <w:basedOn w:val="1"/>
    <w:next w:val="a"/>
    <w:uiPriority w:val="39"/>
    <w:semiHidden/>
    <w:unhideWhenUsed/>
    <w:qFormat/>
    <w:rsid w:val="00CC643C"/>
    <w:pPr>
      <w:keepLines w:val="0"/>
      <w:pageBreakBefore w:val="0"/>
      <w:suppressAutoHyphens w:val="0"/>
      <w:spacing w:before="240" w:after="60"/>
      <w:ind w:firstLine="709"/>
      <w:contextualSpacing w:val="0"/>
      <w:jc w:val="both"/>
      <w:outlineLvl w:val="9"/>
    </w:pPr>
    <w:rPr>
      <w:rFonts w:ascii="Calibri Light" w:hAnsi="Calibri Light"/>
      <w:b/>
      <w:bCs/>
      <w:caps w:val="0"/>
      <w:kern w:val="32"/>
      <w:sz w:val="32"/>
      <w:szCs w:val="32"/>
      <w:lang w:val="ru-RU" w:eastAsia="ru-RU"/>
    </w:rPr>
  </w:style>
  <w:style w:type="paragraph" w:customStyle="1" w:styleId="afb">
    <w:name w:val="Заголовок без включения в структуру"/>
    <w:basedOn w:val="a"/>
    <w:uiPriority w:val="1"/>
    <w:qFormat/>
    <w:rsid w:val="00CC643C"/>
    <w:pPr>
      <w:pageBreakBefore/>
      <w:adjustRightInd w:val="0"/>
      <w:spacing w:line="360" w:lineRule="auto"/>
      <w:jc w:val="center"/>
    </w:pPr>
    <w:rPr>
      <w:caps/>
      <w:szCs w:val="20"/>
    </w:rPr>
  </w:style>
  <w:style w:type="paragraph" w:customStyle="1" w:styleId="14">
    <w:name w:val="таблЦентр14"/>
    <w:basedOn w:val="a"/>
    <w:uiPriority w:val="3"/>
    <w:qFormat/>
    <w:rsid w:val="00CC643C"/>
    <w:pPr>
      <w:snapToGrid w:val="0"/>
      <w:spacing w:line="360" w:lineRule="auto"/>
      <w:jc w:val="center"/>
    </w:pPr>
    <w:rPr>
      <w:iCs/>
      <w:szCs w:val="28"/>
    </w:rPr>
  </w:style>
  <w:style w:type="paragraph" w:customStyle="1" w:styleId="140">
    <w:name w:val="таблСлева14"/>
    <w:basedOn w:val="14"/>
    <w:uiPriority w:val="3"/>
    <w:qFormat/>
    <w:rsid w:val="00CC643C"/>
    <w:pPr>
      <w:jc w:val="left"/>
    </w:pPr>
  </w:style>
  <w:style w:type="paragraph" w:customStyle="1" w:styleId="120">
    <w:name w:val="таблЦентр12"/>
    <w:basedOn w:val="12"/>
    <w:uiPriority w:val="3"/>
    <w:qFormat/>
    <w:rsid w:val="00CC643C"/>
    <w:pPr>
      <w:jc w:val="center"/>
    </w:pPr>
  </w:style>
  <w:style w:type="paragraph" w:customStyle="1" w:styleId="afc">
    <w:name w:val="Титул_Заголовок"/>
    <w:uiPriority w:val="38"/>
    <w:qFormat/>
    <w:rsid w:val="00CC643C"/>
    <w:pPr>
      <w:spacing w:after="0" w:line="360" w:lineRule="auto"/>
      <w:jc w:val="center"/>
    </w:pPr>
    <w:rPr>
      <w:rFonts w:ascii="Times New Roman" w:eastAsia="Times New Roman" w:hAnsi="Times New Roman" w:cs="Times New Roman"/>
      <w:sz w:val="24"/>
      <w:szCs w:val="20"/>
      <w:lang w:eastAsia="ru-RU"/>
    </w:rPr>
  </w:style>
  <w:style w:type="paragraph" w:customStyle="1" w:styleId="afd">
    <w:name w:val="Титул_текст"/>
    <w:basedOn w:val="afc"/>
    <w:uiPriority w:val="38"/>
    <w:qFormat/>
    <w:rsid w:val="00CC643C"/>
    <w:pPr>
      <w:jc w:val="left"/>
    </w:pPr>
  </w:style>
  <w:style w:type="paragraph" w:customStyle="1" w:styleId="afe">
    <w:name w:val="Титул_Название"/>
    <w:basedOn w:val="afc"/>
    <w:uiPriority w:val="38"/>
    <w:qFormat/>
    <w:rsid w:val="00CC643C"/>
    <w:rPr>
      <w:caps/>
      <w:sz w:val="28"/>
    </w:rPr>
  </w:style>
  <w:style w:type="paragraph" w:customStyle="1" w:styleId="aff">
    <w:name w:val="Подзаголовок без включения в содержание"/>
    <w:basedOn w:val="a"/>
    <w:next w:val="a0"/>
    <w:uiPriority w:val="1"/>
    <w:qFormat/>
    <w:rsid w:val="00CC643C"/>
    <w:pPr>
      <w:keepNext/>
      <w:keepLines/>
      <w:adjustRightInd w:val="0"/>
      <w:spacing w:line="360" w:lineRule="auto"/>
      <w:ind w:firstLine="709"/>
    </w:pPr>
    <w:rPr>
      <w:i/>
      <w:szCs w:val="20"/>
      <w:lang w:eastAsia="x-none"/>
    </w:rPr>
  </w:style>
  <w:style w:type="paragraph" w:customStyle="1" w:styleId="TextBody">
    <w:name w:val="Text Body"/>
    <w:basedOn w:val="a"/>
    <w:rsid w:val="00CC643C"/>
    <w:pPr>
      <w:widowControl w:val="0"/>
      <w:suppressAutoHyphens/>
      <w:spacing w:after="140"/>
      <w:jc w:val="both"/>
    </w:pPr>
    <w:rPr>
      <w:rFonts w:cs="FreeSans"/>
      <w:szCs w:val="20"/>
    </w:rPr>
  </w:style>
  <w:style w:type="paragraph" w:customStyle="1" w:styleId="15">
    <w:name w:val="Абзац списка1"/>
    <w:basedOn w:val="a"/>
    <w:uiPriority w:val="99"/>
    <w:rsid w:val="00CC643C"/>
    <w:pPr>
      <w:ind w:left="720"/>
      <w:contextualSpacing/>
      <w:jc w:val="both"/>
    </w:pPr>
    <w:rPr>
      <w:rFonts w:eastAsia="MS Mincho"/>
      <w:lang w:val="en-US" w:eastAsia="ja-JP"/>
    </w:rPr>
  </w:style>
  <w:style w:type="paragraph" w:customStyle="1" w:styleId="TableParagraph">
    <w:name w:val="Table Paragraph"/>
    <w:basedOn w:val="a"/>
    <w:uiPriority w:val="1"/>
    <w:rsid w:val="00CC643C"/>
    <w:pPr>
      <w:widowControl w:val="0"/>
      <w:autoSpaceDE w:val="0"/>
      <w:autoSpaceDN w:val="0"/>
      <w:adjustRightInd w:val="0"/>
      <w:jc w:val="both"/>
    </w:pPr>
  </w:style>
  <w:style w:type="paragraph" w:customStyle="1" w:styleId="xl65">
    <w:name w:val="xl65"/>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66">
    <w:name w:val="xl66"/>
    <w:basedOn w:val="a"/>
    <w:uiPriority w:val="99"/>
    <w:rsid w:val="00CC643C"/>
    <w:pPr>
      <w:pBdr>
        <w:top w:val="single" w:sz="4" w:space="0" w:color="auto"/>
        <w:bottom w:val="single" w:sz="4" w:space="0" w:color="auto"/>
        <w:right w:val="single" w:sz="4" w:space="0" w:color="auto"/>
      </w:pBdr>
      <w:spacing w:before="100" w:beforeAutospacing="1" w:after="100" w:afterAutospacing="1"/>
      <w:jc w:val="both"/>
    </w:pPr>
  </w:style>
  <w:style w:type="paragraph" w:customStyle="1" w:styleId="xl67">
    <w:name w:val="xl67"/>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68">
    <w:name w:val="xl68"/>
    <w:basedOn w:val="a"/>
    <w:rsid w:val="00CC643C"/>
    <w:pPr>
      <w:pBdr>
        <w:left w:val="single" w:sz="4" w:space="0" w:color="auto"/>
        <w:right w:val="single" w:sz="4" w:space="0" w:color="auto"/>
      </w:pBdr>
      <w:spacing w:before="100" w:beforeAutospacing="1" w:after="100" w:afterAutospacing="1"/>
      <w:jc w:val="both"/>
    </w:pPr>
  </w:style>
  <w:style w:type="character" w:styleId="aff0">
    <w:name w:val="footnote reference"/>
    <w:uiPriority w:val="99"/>
    <w:semiHidden/>
    <w:unhideWhenUsed/>
    <w:rsid w:val="00CC643C"/>
    <w:rPr>
      <w:vertAlign w:val="superscript"/>
    </w:rPr>
  </w:style>
  <w:style w:type="character" w:styleId="aff1">
    <w:name w:val="annotation reference"/>
    <w:uiPriority w:val="99"/>
    <w:semiHidden/>
    <w:unhideWhenUsed/>
    <w:rsid w:val="00CC643C"/>
    <w:rPr>
      <w:sz w:val="16"/>
      <w:szCs w:val="16"/>
    </w:rPr>
  </w:style>
  <w:style w:type="character" w:styleId="aff2">
    <w:name w:val="Intense Emphasis"/>
    <w:uiPriority w:val="21"/>
    <w:qFormat/>
    <w:rsid w:val="00CC643C"/>
    <w:rPr>
      <w:rFonts w:ascii="Cambria" w:eastAsia="Times New Roman" w:hAnsi="Cambria" w:cs="Times New Roman" w:hint="default"/>
      <w:b/>
      <w:bCs/>
      <w:i/>
      <w:iCs/>
      <w:strike w:val="0"/>
      <w:dstrike w:val="0"/>
      <w:color w:val="FFFFFF"/>
      <w:u w:val="none"/>
      <w:effect w:val="none"/>
      <w:bdr w:val="single" w:sz="18" w:space="0" w:color="C0504D" w:frame="1"/>
      <w:shd w:val="clear" w:color="auto" w:fill="C0504D"/>
      <w:vertAlign w:val="baseline"/>
    </w:rPr>
  </w:style>
  <w:style w:type="character" w:customStyle="1" w:styleId="aff3">
    <w:name w:val="Символ сноски"/>
    <w:uiPriority w:val="19"/>
    <w:rsid w:val="00CC643C"/>
    <w:rPr>
      <w:vertAlign w:val="superscript"/>
    </w:rPr>
  </w:style>
  <w:style w:type="table" w:styleId="aff4">
    <w:name w:val="Table Grid"/>
    <w:basedOn w:val="a2"/>
    <w:uiPriority w:val="39"/>
    <w:rsid w:val="00CC643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link w:val="aff6"/>
    <w:uiPriority w:val="99"/>
    <w:semiHidden/>
    <w:locked/>
    <w:rsid w:val="00CC643C"/>
    <w:rPr>
      <w:rFonts w:ascii="Times New Roman" w:hAnsi="Times New Roman" w:cs="Times New Roman"/>
      <w:sz w:val="24"/>
      <w:szCs w:val="24"/>
    </w:rPr>
  </w:style>
  <w:style w:type="paragraph" w:styleId="aff6">
    <w:name w:val="Normal (Web)"/>
    <w:basedOn w:val="a"/>
    <w:link w:val="aff5"/>
    <w:uiPriority w:val="99"/>
    <w:semiHidden/>
    <w:unhideWhenUsed/>
    <w:rsid w:val="00CC643C"/>
    <w:pPr>
      <w:spacing w:before="100" w:beforeAutospacing="1" w:after="100" w:afterAutospacing="1" w:line="360" w:lineRule="auto"/>
      <w:ind w:firstLine="709"/>
      <w:jc w:val="both"/>
    </w:pPr>
    <w:rPr>
      <w:rFonts w:eastAsiaTheme="minorHAnsi"/>
      <w:lang w:eastAsia="en-US"/>
    </w:rPr>
  </w:style>
  <w:style w:type="paragraph" w:styleId="aff7">
    <w:name w:val="Body Text Indent"/>
    <w:aliases w:val="текст,Body Text Indent"/>
    <w:basedOn w:val="a"/>
    <w:link w:val="aff8"/>
    <w:semiHidden/>
    <w:unhideWhenUsed/>
    <w:rsid w:val="00CC643C"/>
    <w:pPr>
      <w:widowControl w:val="0"/>
      <w:spacing w:after="200" w:line="360" w:lineRule="auto"/>
      <w:ind w:right="49"/>
      <w:jc w:val="both"/>
    </w:pPr>
    <w:rPr>
      <w:rFonts w:eastAsia="Calibri"/>
      <w:sz w:val="26"/>
      <w:szCs w:val="26"/>
    </w:rPr>
  </w:style>
  <w:style w:type="character" w:customStyle="1" w:styleId="aff8">
    <w:name w:val="Основной текст с отступом Знак"/>
    <w:aliases w:val="текст Знак,Body Text Indent Знак"/>
    <w:basedOn w:val="a1"/>
    <w:link w:val="aff7"/>
    <w:semiHidden/>
    <w:rsid w:val="00CC643C"/>
    <w:rPr>
      <w:rFonts w:ascii="Times New Roman" w:eastAsia="Calibri" w:hAnsi="Times New Roman" w:cs="Times New Roman"/>
      <w:sz w:val="26"/>
      <w:szCs w:val="26"/>
      <w:lang w:eastAsia="ru-RU"/>
    </w:rPr>
  </w:style>
  <w:style w:type="paragraph" w:customStyle="1" w:styleId="210">
    <w:name w:val="Основной текст 21"/>
    <w:basedOn w:val="a"/>
    <w:uiPriority w:val="99"/>
    <w:rsid w:val="00CC643C"/>
    <w:pPr>
      <w:spacing w:after="120" w:line="480" w:lineRule="auto"/>
    </w:pPr>
    <w:rPr>
      <w:rFonts w:eastAsia="Calibri"/>
      <w:sz w:val="20"/>
      <w:szCs w:val="20"/>
      <w:lang w:eastAsia="zh-CN"/>
    </w:rPr>
  </w:style>
  <w:style w:type="paragraph" w:customStyle="1" w:styleId="xl63">
    <w:name w:val="xl63"/>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style>
  <w:style w:type="paragraph" w:customStyle="1" w:styleId="xl64">
    <w:name w:val="xl64"/>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color w:val="000000"/>
    </w:rPr>
  </w:style>
  <w:style w:type="character" w:customStyle="1" w:styleId="aff9">
    <w:name w:val="Основной Знак"/>
    <w:link w:val="affa"/>
    <w:locked/>
    <w:rsid w:val="00CC643C"/>
    <w:rPr>
      <w:rFonts w:ascii="NewtonCSanPin" w:hAnsi="NewtonCSanPin"/>
      <w:color w:val="000000"/>
      <w:sz w:val="21"/>
      <w:szCs w:val="21"/>
    </w:rPr>
  </w:style>
  <w:style w:type="paragraph" w:customStyle="1" w:styleId="affa">
    <w:name w:val="Основной"/>
    <w:basedOn w:val="a"/>
    <w:link w:val="aff9"/>
    <w:rsid w:val="00CC643C"/>
    <w:pPr>
      <w:autoSpaceDE w:val="0"/>
      <w:autoSpaceDN w:val="0"/>
      <w:adjustRightInd w:val="0"/>
      <w:spacing w:after="200" w:line="214" w:lineRule="atLeast"/>
      <w:ind w:firstLine="283"/>
      <w:jc w:val="both"/>
    </w:pPr>
    <w:rPr>
      <w:rFonts w:ascii="NewtonCSanPin" w:eastAsiaTheme="minorHAnsi" w:hAnsi="NewtonCSanPin" w:cstheme="minorBidi"/>
      <w:color w:val="000000"/>
      <w:sz w:val="21"/>
      <w:szCs w:val="21"/>
      <w:lang w:eastAsia="en-US"/>
    </w:rPr>
  </w:style>
  <w:style w:type="character" w:customStyle="1" w:styleId="apple-converted-space">
    <w:name w:val="apple-converted-space"/>
    <w:rsid w:val="00CC643C"/>
  </w:style>
  <w:style w:type="character" w:styleId="affb">
    <w:name w:val="Emphasis"/>
    <w:uiPriority w:val="20"/>
    <w:qFormat/>
    <w:rsid w:val="00CC643C"/>
    <w:rPr>
      <w:rFonts w:ascii="Times New Roman" w:hAnsi="Times New Roman" w:cs="Times New Roman" w:hint="default"/>
      <w:i/>
      <w:iCs/>
      <w:sz w:val="24"/>
    </w:rPr>
  </w:style>
  <w:style w:type="paragraph" w:styleId="affc">
    <w:name w:val="Title"/>
    <w:basedOn w:val="a"/>
    <w:next w:val="a"/>
    <w:link w:val="affd"/>
    <w:uiPriority w:val="10"/>
    <w:qFormat/>
    <w:rsid w:val="00CC643C"/>
    <w:pPr>
      <w:spacing w:before="240" w:after="60" w:line="360" w:lineRule="auto"/>
      <w:jc w:val="center"/>
      <w:outlineLvl w:val="0"/>
    </w:pPr>
    <w:rPr>
      <w:rFonts w:ascii="Cambria" w:hAnsi="Cambria"/>
      <w:b/>
      <w:bCs/>
      <w:kern w:val="28"/>
      <w:sz w:val="32"/>
      <w:szCs w:val="32"/>
      <w:lang w:eastAsia="en-US"/>
    </w:rPr>
  </w:style>
  <w:style w:type="character" w:customStyle="1" w:styleId="affd">
    <w:name w:val="Название Знак"/>
    <w:basedOn w:val="a1"/>
    <w:link w:val="affc"/>
    <w:uiPriority w:val="10"/>
    <w:rsid w:val="00CC643C"/>
    <w:rPr>
      <w:rFonts w:ascii="Cambria" w:eastAsia="Times New Roman" w:hAnsi="Cambria" w:cs="Times New Roman"/>
      <w:b/>
      <w:bCs/>
      <w:kern w:val="28"/>
      <w:sz w:val="32"/>
      <w:szCs w:val="32"/>
    </w:rPr>
  </w:style>
  <w:style w:type="paragraph" w:styleId="affe">
    <w:name w:val="Subtitle"/>
    <w:basedOn w:val="a"/>
    <w:next w:val="a"/>
    <w:link w:val="afff"/>
    <w:uiPriority w:val="11"/>
    <w:qFormat/>
    <w:rsid w:val="00CC643C"/>
    <w:pPr>
      <w:spacing w:before="120" w:after="120" w:line="360" w:lineRule="auto"/>
      <w:jc w:val="center"/>
    </w:pPr>
    <w:rPr>
      <w:rFonts w:ascii="Calibri" w:hAnsi="Calibri"/>
      <w:b/>
      <w:spacing w:val="15"/>
      <w:szCs w:val="22"/>
      <w:lang w:eastAsia="en-US"/>
    </w:rPr>
  </w:style>
  <w:style w:type="character" w:customStyle="1" w:styleId="afff">
    <w:name w:val="Подзаголовок Знак"/>
    <w:basedOn w:val="a1"/>
    <w:link w:val="affe"/>
    <w:uiPriority w:val="11"/>
    <w:rsid w:val="00CC643C"/>
    <w:rPr>
      <w:rFonts w:ascii="Calibri" w:eastAsia="Times New Roman" w:hAnsi="Calibri" w:cs="Times New Roman"/>
      <w:b/>
      <w:spacing w:val="15"/>
      <w:sz w:val="24"/>
    </w:rPr>
  </w:style>
  <w:style w:type="paragraph" w:styleId="afff0">
    <w:name w:val="Revision"/>
    <w:uiPriority w:val="99"/>
    <w:semiHidden/>
    <w:rsid w:val="00CC643C"/>
    <w:pPr>
      <w:spacing w:after="0" w:line="240" w:lineRule="auto"/>
    </w:pPr>
    <w:rPr>
      <w:rFonts w:ascii="Times New Roman" w:eastAsia="Calibri" w:hAnsi="Times New Roman" w:cs="Times New Roman"/>
      <w:sz w:val="24"/>
    </w:rPr>
  </w:style>
  <w:style w:type="character" w:customStyle="1" w:styleId="afff1">
    <w:name w:val="Текст просто Знак"/>
    <w:link w:val="afff2"/>
    <w:locked/>
    <w:rsid w:val="00CC643C"/>
    <w:rPr>
      <w:rFonts w:ascii="Times New Roman" w:hAnsi="Times New Roman" w:cs="Times New Roman"/>
      <w:sz w:val="24"/>
    </w:rPr>
  </w:style>
  <w:style w:type="paragraph" w:customStyle="1" w:styleId="afff2">
    <w:name w:val="Текст просто"/>
    <w:basedOn w:val="a"/>
    <w:link w:val="afff1"/>
    <w:qFormat/>
    <w:rsid w:val="00CC643C"/>
    <w:pPr>
      <w:spacing w:line="360" w:lineRule="auto"/>
      <w:ind w:firstLine="360"/>
      <w:jc w:val="both"/>
    </w:pPr>
    <w:rPr>
      <w:rFonts w:eastAsiaTheme="minorHAnsi"/>
      <w:szCs w:val="22"/>
      <w:lang w:eastAsia="en-US"/>
    </w:rPr>
  </w:style>
  <w:style w:type="character" w:customStyle="1" w:styleId="afff3">
    <w:name w:val="Перечисление Знак"/>
    <w:link w:val="afff4"/>
    <w:uiPriority w:val="99"/>
    <w:locked/>
    <w:rsid w:val="00CC643C"/>
    <w:rPr>
      <w:rFonts w:ascii="Times New Roman" w:hAnsi="Times New Roman"/>
      <w:sz w:val="24"/>
    </w:rPr>
  </w:style>
  <w:style w:type="paragraph" w:customStyle="1" w:styleId="afff4">
    <w:name w:val="Перечисление"/>
    <w:basedOn w:val="a"/>
    <w:link w:val="afff3"/>
    <w:uiPriority w:val="99"/>
    <w:qFormat/>
    <w:rsid w:val="00CC643C"/>
    <w:pPr>
      <w:spacing w:after="60" w:line="360" w:lineRule="auto"/>
      <w:ind w:left="720" w:hanging="360"/>
      <w:jc w:val="both"/>
    </w:pPr>
    <w:rPr>
      <w:rFonts w:eastAsiaTheme="minorHAnsi" w:cstheme="minorBidi"/>
      <w:szCs w:val="22"/>
      <w:lang w:eastAsia="en-US"/>
    </w:rPr>
  </w:style>
  <w:style w:type="character" w:customStyle="1" w:styleId="afff5">
    <w:name w:val="Выводы Знак"/>
    <w:link w:val="afff6"/>
    <w:locked/>
    <w:rsid w:val="00CC643C"/>
    <w:rPr>
      <w:rFonts w:ascii="Times New Roman" w:eastAsia="Times New Roman" w:hAnsi="Times New Roman" w:cs="Times New Roman"/>
      <w:i/>
      <w:color w:val="000000"/>
      <w:sz w:val="24"/>
      <w:szCs w:val="28"/>
    </w:rPr>
  </w:style>
  <w:style w:type="paragraph" w:customStyle="1" w:styleId="afff6">
    <w:name w:val="Выводы"/>
    <w:basedOn w:val="a"/>
    <w:link w:val="afff5"/>
    <w:qFormat/>
    <w:rsid w:val="00CC643C"/>
    <w:pPr>
      <w:spacing w:before="60" w:after="60" w:line="360" w:lineRule="auto"/>
      <w:ind w:left="1418"/>
      <w:jc w:val="both"/>
    </w:pPr>
    <w:rPr>
      <w:i/>
      <w:color w:val="000000"/>
      <w:szCs w:val="28"/>
      <w:lang w:eastAsia="en-US"/>
    </w:rPr>
  </w:style>
  <w:style w:type="character" w:customStyle="1" w:styleId="afff7">
    <w:name w:val="Текст отчета Знак"/>
    <w:link w:val="afff8"/>
    <w:locked/>
    <w:rsid w:val="00CC643C"/>
    <w:rPr>
      <w:rFonts w:ascii="Times New Roman" w:eastAsia="Times New Roman" w:hAnsi="Times New Roman" w:cs="Times New Roman"/>
      <w:color w:val="000000"/>
      <w:sz w:val="24"/>
      <w:szCs w:val="24"/>
    </w:rPr>
  </w:style>
  <w:style w:type="paragraph" w:customStyle="1" w:styleId="afff8">
    <w:name w:val="Текст отчета"/>
    <w:basedOn w:val="a"/>
    <w:link w:val="afff7"/>
    <w:qFormat/>
    <w:rsid w:val="00CC643C"/>
    <w:pPr>
      <w:spacing w:line="360" w:lineRule="auto"/>
      <w:ind w:firstLine="709"/>
      <w:jc w:val="both"/>
    </w:pPr>
    <w:rPr>
      <w:color w:val="000000"/>
      <w:lang w:eastAsia="en-US"/>
    </w:rPr>
  </w:style>
  <w:style w:type="paragraph" w:customStyle="1" w:styleId="afff9">
    <w:name w:val="перечень"/>
    <w:basedOn w:val="a"/>
    <w:uiPriority w:val="99"/>
    <w:qFormat/>
    <w:rsid w:val="00CC643C"/>
    <w:pPr>
      <w:spacing w:before="120" w:after="120" w:line="360" w:lineRule="auto"/>
      <w:ind w:left="1778" w:hanging="360"/>
      <w:jc w:val="both"/>
    </w:pPr>
    <w:rPr>
      <w:rFonts w:eastAsia="Calibri"/>
      <w:szCs w:val="20"/>
    </w:rPr>
  </w:style>
  <w:style w:type="paragraph" w:customStyle="1" w:styleId="basis">
    <w:name w:val="basis"/>
    <w:uiPriority w:val="99"/>
    <w:rsid w:val="00CC643C"/>
    <w:pPr>
      <w:spacing w:after="0" w:line="240" w:lineRule="auto"/>
      <w:jc w:val="both"/>
    </w:pPr>
    <w:rPr>
      <w:rFonts w:ascii="Times New Roman" w:eastAsia="Times New Roman" w:hAnsi="Times New Roman" w:cs="Times New Roman"/>
      <w:sz w:val="28"/>
      <w:szCs w:val="28"/>
      <w:lang w:eastAsia="ru-RU"/>
    </w:rPr>
  </w:style>
  <w:style w:type="paragraph" w:customStyle="1" w:styleId="distractor">
    <w:name w:val="distractor"/>
    <w:uiPriority w:val="99"/>
    <w:rsid w:val="00CC643C"/>
    <w:pPr>
      <w:spacing w:after="0" w:line="240" w:lineRule="auto"/>
      <w:jc w:val="both"/>
    </w:pPr>
    <w:rPr>
      <w:rFonts w:ascii="Times New Roman" w:eastAsia="Times New Roman" w:hAnsi="Times New Roman" w:cs="Times New Roman"/>
      <w:sz w:val="28"/>
      <w:szCs w:val="28"/>
      <w:lang w:eastAsia="ru-RU"/>
    </w:rPr>
  </w:style>
  <w:style w:type="character" w:customStyle="1" w:styleId="afffa">
    <w:name w:val="Коммментарий Знак"/>
    <w:link w:val="afffb"/>
    <w:locked/>
    <w:rsid w:val="00CC643C"/>
    <w:rPr>
      <w:rFonts w:ascii="Times New Roman" w:hAnsi="Times New Roman" w:cs="Times New Roman"/>
      <w:i/>
      <w:sz w:val="24"/>
    </w:rPr>
  </w:style>
  <w:style w:type="paragraph" w:customStyle="1" w:styleId="afffb">
    <w:name w:val="Коммментарий"/>
    <w:basedOn w:val="a"/>
    <w:link w:val="afffa"/>
    <w:qFormat/>
    <w:rsid w:val="00CC643C"/>
    <w:pPr>
      <w:spacing w:before="120" w:after="120" w:line="360" w:lineRule="auto"/>
      <w:ind w:left="1418"/>
      <w:jc w:val="both"/>
    </w:pPr>
    <w:rPr>
      <w:rFonts w:eastAsiaTheme="minorHAnsi"/>
      <w:i/>
      <w:szCs w:val="22"/>
      <w:lang w:eastAsia="en-US"/>
    </w:rPr>
  </w:style>
  <w:style w:type="paragraph" w:customStyle="1" w:styleId="Default">
    <w:name w:val="Default"/>
    <w:rsid w:val="00CC643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msonormal0">
    <w:name w:val="msonormal"/>
    <w:basedOn w:val="a"/>
    <w:uiPriority w:val="99"/>
    <w:rsid w:val="00CC643C"/>
    <w:pPr>
      <w:spacing w:before="100" w:beforeAutospacing="1" w:after="100" w:afterAutospacing="1" w:line="360" w:lineRule="auto"/>
    </w:pPr>
  </w:style>
  <w:style w:type="paragraph" w:customStyle="1" w:styleId="24">
    <w:name w:val="Абзац списка2"/>
    <w:basedOn w:val="a"/>
    <w:uiPriority w:val="99"/>
    <w:rsid w:val="00CC643C"/>
    <w:pPr>
      <w:spacing w:line="360" w:lineRule="auto"/>
      <w:ind w:left="720"/>
      <w:contextualSpacing/>
      <w:jc w:val="both"/>
    </w:pPr>
    <w:rPr>
      <w:sz w:val="28"/>
      <w:szCs w:val="22"/>
      <w:lang w:eastAsia="en-US"/>
    </w:rPr>
  </w:style>
  <w:style w:type="paragraph" w:customStyle="1" w:styleId="defin">
    <w:name w:val="defin"/>
    <w:basedOn w:val="a"/>
    <w:uiPriority w:val="99"/>
    <w:rsid w:val="00CC643C"/>
    <w:pPr>
      <w:spacing w:before="100" w:beforeAutospacing="1" w:after="100" w:afterAutospacing="1" w:line="360" w:lineRule="auto"/>
    </w:pPr>
  </w:style>
  <w:style w:type="paragraph" w:customStyle="1" w:styleId="16">
    <w:name w:val="Подзаголовок1"/>
    <w:basedOn w:val="a"/>
    <w:next w:val="a"/>
    <w:uiPriority w:val="11"/>
    <w:qFormat/>
    <w:rsid w:val="00CC643C"/>
    <w:pPr>
      <w:spacing w:before="120" w:after="120" w:line="360" w:lineRule="auto"/>
      <w:jc w:val="center"/>
    </w:pPr>
    <w:rPr>
      <w:rFonts w:ascii="Calibri" w:hAnsi="Calibri"/>
      <w:b/>
      <w:spacing w:val="15"/>
      <w:szCs w:val="22"/>
      <w:lang w:eastAsia="en-US"/>
    </w:rPr>
  </w:style>
  <w:style w:type="character" w:customStyle="1" w:styleId="ya-q-full-text">
    <w:name w:val="ya-q-full-text"/>
    <w:rsid w:val="00CC643C"/>
  </w:style>
  <w:style w:type="character" w:customStyle="1" w:styleId="c1">
    <w:name w:val="c1"/>
    <w:rsid w:val="00CC643C"/>
  </w:style>
  <w:style w:type="character" w:customStyle="1" w:styleId="lastchild">
    <w:name w:val="lastchild"/>
    <w:rsid w:val="00CC643C"/>
  </w:style>
  <w:style w:type="table" w:customStyle="1" w:styleId="17">
    <w:name w:val="Сетка таблицы1"/>
    <w:basedOn w:val="a2"/>
    <w:rsid w:val="00CC643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uiPriority w:val="39"/>
    <w:rsid w:val="00CC643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c">
    <w:name w:val="List Bullet"/>
    <w:basedOn w:val="a"/>
    <w:semiHidden/>
    <w:unhideWhenUsed/>
    <w:rsid w:val="00CC643C"/>
    <w:pPr>
      <w:tabs>
        <w:tab w:val="num" w:pos="360"/>
      </w:tabs>
      <w:adjustRightInd w:val="0"/>
      <w:spacing w:line="360" w:lineRule="auto"/>
      <w:ind w:left="360" w:hanging="360"/>
      <w:jc w:val="both"/>
    </w:pPr>
    <w:rPr>
      <w:szCs w:val="20"/>
    </w:rPr>
  </w:style>
  <w:style w:type="paragraph" w:styleId="afffd">
    <w:name w:val="List Number"/>
    <w:basedOn w:val="a"/>
    <w:semiHidden/>
    <w:unhideWhenUsed/>
    <w:rsid w:val="00CC643C"/>
    <w:pPr>
      <w:tabs>
        <w:tab w:val="num" w:pos="360"/>
      </w:tabs>
      <w:adjustRightInd w:val="0"/>
      <w:spacing w:line="360" w:lineRule="auto"/>
      <w:ind w:left="360" w:hanging="360"/>
      <w:contextualSpacing/>
      <w:jc w:val="both"/>
    </w:pPr>
    <w:rPr>
      <w:szCs w:val="20"/>
    </w:rPr>
  </w:style>
  <w:style w:type="paragraph" w:styleId="25">
    <w:name w:val="List Bullet 2"/>
    <w:basedOn w:val="a"/>
    <w:semiHidden/>
    <w:unhideWhenUsed/>
    <w:rsid w:val="00CC643C"/>
    <w:pPr>
      <w:tabs>
        <w:tab w:val="num" w:pos="643"/>
      </w:tabs>
      <w:adjustRightInd w:val="0"/>
      <w:spacing w:line="360" w:lineRule="auto"/>
      <w:ind w:left="643" w:hanging="360"/>
      <w:jc w:val="both"/>
    </w:pPr>
    <w:rPr>
      <w:szCs w:val="20"/>
    </w:rPr>
  </w:style>
  <w:style w:type="paragraph" w:styleId="32">
    <w:name w:val="List Bullet 3"/>
    <w:basedOn w:val="a"/>
    <w:semiHidden/>
    <w:unhideWhenUsed/>
    <w:rsid w:val="00CC643C"/>
    <w:pPr>
      <w:tabs>
        <w:tab w:val="num" w:pos="926"/>
      </w:tabs>
      <w:adjustRightInd w:val="0"/>
      <w:spacing w:line="360" w:lineRule="auto"/>
      <w:ind w:left="926" w:hanging="360"/>
      <w:jc w:val="both"/>
    </w:pPr>
    <w:rPr>
      <w:szCs w:val="20"/>
    </w:rPr>
  </w:style>
  <w:style w:type="paragraph" w:customStyle="1" w:styleId="Style8">
    <w:name w:val="Style8"/>
    <w:basedOn w:val="a"/>
    <w:rsid w:val="00CC643C"/>
    <w:pPr>
      <w:widowControl w:val="0"/>
      <w:autoSpaceDE w:val="0"/>
      <w:autoSpaceDN w:val="0"/>
      <w:adjustRightInd w:val="0"/>
      <w:spacing w:line="274" w:lineRule="exact"/>
    </w:pPr>
    <w:rPr>
      <w:rFonts w:ascii="Arial" w:hAnsi="Arial"/>
    </w:rPr>
  </w:style>
  <w:style w:type="paragraph" w:customStyle="1" w:styleId="afffe">
    <w:name w:val="Знак"/>
    <w:basedOn w:val="a"/>
    <w:rsid w:val="00CC643C"/>
    <w:rPr>
      <w:rFonts w:ascii="Verdana" w:hAnsi="Verdana" w:cs="Verdana"/>
      <w:sz w:val="20"/>
      <w:szCs w:val="20"/>
      <w:lang w:val="en-US" w:eastAsia="en-US"/>
    </w:rPr>
  </w:style>
  <w:style w:type="character" w:customStyle="1" w:styleId="FontStyle15">
    <w:name w:val="Font Style15"/>
    <w:rsid w:val="00CC643C"/>
    <w:rPr>
      <w:rFonts w:ascii="Times New Roman" w:hAnsi="Times New Roman" w:cs="Times New Roman" w:hint="default"/>
      <w:i/>
      <w:iCs/>
      <w:sz w:val="22"/>
      <w:szCs w:val="22"/>
    </w:rPr>
  </w:style>
  <w:style w:type="character" w:customStyle="1" w:styleId="FontStyle11">
    <w:name w:val="Font Style11"/>
    <w:rsid w:val="00CC643C"/>
    <w:rPr>
      <w:rFonts w:ascii="Times New Roman" w:hAnsi="Times New Roman" w:cs="Times New Roman" w:hint="default"/>
      <w:sz w:val="26"/>
      <w:szCs w:val="26"/>
    </w:rPr>
  </w:style>
  <w:style w:type="character" w:customStyle="1" w:styleId="160">
    <w:name w:val="Знак Знак16"/>
    <w:rsid w:val="00CC643C"/>
    <w:rPr>
      <w:rFonts w:ascii="Times New Roman" w:eastAsia="Times New Roman" w:hAnsi="Times New Roman" w:cs="Times New Roman" w:hint="default"/>
      <w:caps/>
      <w:sz w:val="24"/>
    </w:rPr>
  </w:style>
  <w:style w:type="paragraph" w:styleId="affff">
    <w:name w:val="No Spacing"/>
    <w:link w:val="affff0"/>
    <w:uiPriority w:val="1"/>
    <w:qFormat/>
    <w:rsid w:val="00CC643C"/>
    <w:pPr>
      <w:suppressAutoHyphens/>
      <w:spacing w:after="0" w:line="240" w:lineRule="auto"/>
      <w:jc w:val="center"/>
    </w:pPr>
    <w:rPr>
      <w:rFonts w:ascii="Calibri" w:eastAsia="Calibri" w:hAnsi="Calibri" w:cs="Times New Roman"/>
      <w:lang w:eastAsia="ar-SA"/>
    </w:rPr>
  </w:style>
  <w:style w:type="character" w:customStyle="1" w:styleId="affff0">
    <w:name w:val="Без интервала Знак"/>
    <w:link w:val="affff"/>
    <w:uiPriority w:val="1"/>
    <w:locked/>
    <w:rsid w:val="003A3147"/>
    <w:rPr>
      <w:rFonts w:ascii="Calibri" w:eastAsia="Calibri" w:hAnsi="Calibri" w:cs="Times New Roman"/>
      <w:lang w:eastAsia="ar-SA"/>
    </w:rPr>
  </w:style>
  <w:style w:type="paragraph" w:customStyle="1" w:styleId="western">
    <w:name w:val="western"/>
    <w:basedOn w:val="a"/>
    <w:uiPriority w:val="99"/>
    <w:rsid w:val="00CC643C"/>
    <w:pPr>
      <w:spacing w:before="100" w:beforeAutospacing="1" w:after="100" w:afterAutospacing="1"/>
    </w:pPr>
  </w:style>
  <w:style w:type="paragraph" w:customStyle="1" w:styleId="p2">
    <w:name w:val="p2"/>
    <w:basedOn w:val="a"/>
    <w:uiPriority w:val="99"/>
    <w:rsid w:val="00CC643C"/>
    <w:pPr>
      <w:spacing w:before="100" w:beforeAutospacing="1" w:after="100" w:afterAutospacing="1"/>
    </w:pPr>
  </w:style>
  <w:style w:type="paragraph" w:customStyle="1" w:styleId="p4">
    <w:name w:val="p4"/>
    <w:basedOn w:val="a"/>
    <w:uiPriority w:val="99"/>
    <w:rsid w:val="00CC643C"/>
    <w:pPr>
      <w:spacing w:before="100" w:beforeAutospacing="1" w:after="100" w:afterAutospacing="1"/>
    </w:pPr>
  </w:style>
  <w:style w:type="paragraph" w:customStyle="1" w:styleId="p3">
    <w:name w:val="p3"/>
    <w:basedOn w:val="a"/>
    <w:uiPriority w:val="99"/>
    <w:rsid w:val="00CC643C"/>
    <w:pPr>
      <w:spacing w:before="100" w:beforeAutospacing="1" w:after="100" w:afterAutospacing="1"/>
    </w:pPr>
  </w:style>
  <w:style w:type="character" w:customStyle="1" w:styleId="26">
    <w:name w:val="Основной текст (2)_"/>
    <w:link w:val="27"/>
    <w:locked/>
    <w:rsid w:val="00CC643C"/>
    <w:rPr>
      <w:rFonts w:ascii="Gungsuh" w:eastAsia="Gungsuh" w:hAnsi="Gungsuh" w:cs="Gungsuh"/>
      <w:sz w:val="13"/>
      <w:szCs w:val="13"/>
      <w:shd w:val="clear" w:color="auto" w:fill="FFFFFF"/>
    </w:rPr>
  </w:style>
  <w:style w:type="paragraph" w:customStyle="1" w:styleId="27">
    <w:name w:val="Основной текст (2)"/>
    <w:basedOn w:val="a"/>
    <w:link w:val="26"/>
    <w:rsid w:val="00CC643C"/>
    <w:pPr>
      <w:widowControl w:val="0"/>
      <w:shd w:val="clear" w:color="auto" w:fill="FFFFFF"/>
      <w:spacing w:after="180" w:line="178" w:lineRule="exact"/>
      <w:jc w:val="center"/>
    </w:pPr>
    <w:rPr>
      <w:rFonts w:ascii="Gungsuh" w:eastAsia="Gungsuh" w:hAnsi="Gungsuh" w:cs="Gungsuh"/>
      <w:sz w:val="13"/>
      <w:szCs w:val="13"/>
      <w:lang w:eastAsia="en-US"/>
    </w:rPr>
  </w:style>
  <w:style w:type="character" w:customStyle="1" w:styleId="18">
    <w:name w:val="Название Знак1"/>
    <w:uiPriority w:val="10"/>
    <w:locked/>
    <w:rsid w:val="00CC643C"/>
    <w:rPr>
      <w:rFonts w:ascii="Cambria" w:eastAsia="Times New Roman" w:hAnsi="Cambria" w:cs="Times New Roman"/>
      <w:b/>
      <w:bCs/>
      <w:kern w:val="28"/>
      <w:sz w:val="32"/>
      <w:szCs w:val="32"/>
    </w:rPr>
  </w:style>
  <w:style w:type="character" w:customStyle="1" w:styleId="header-user-name">
    <w:name w:val="header-user-name"/>
    <w:rsid w:val="00CC643C"/>
  </w:style>
  <w:style w:type="character" w:customStyle="1" w:styleId="b-mail-dropdownitemcontent">
    <w:name w:val="b-mail-dropdown__item__content"/>
    <w:rsid w:val="00CC643C"/>
  </w:style>
  <w:style w:type="character" w:customStyle="1" w:styleId="s3">
    <w:name w:val="s3"/>
    <w:rsid w:val="00CC643C"/>
  </w:style>
  <w:style w:type="character" w:customStyle="1" w:styleId="s1">
    <w:name w:val="s1"/>
    <w:rsid w:val="00CC643C"/>
  </w:style>
  <w:style w:type="character" w:customStyle="1" w:styleId="contactvaluetext3">
    <w:name w:val="contactvaluetext3"/>
    <w:rsid w:val="00CC643C"/>
    <w:rPr>
      <w:rFonts w:ascii="Arial" w:hAnsi="Arial" w:cs="Arial" w:hint="default"/>
      <w:sz w:val="14"/>
      <w:szCs w:val="14"/>
    </w:rPr>
  </w:style>
  <w:style w:type="character" w:customStyle="1" w:styleId="s5">
    <w:name w:val="s5"/>
    <w:rsid w:val="00CC643C"/>
  </w:style>
  <w:style w:type="character" w:customStyle="1" w:styleId="s4">
    <w:name w:val="s4"/>
    <w:rsid w:val="00CC643C"/>
  </w:style>
  <w:style w:type="paragraph" w:customStyle="1" w:styleId="Standard">
    <w:name w:val="Standard"/>
    <w:rsid w:val="003A3147"/>
    <w:pPr>
      <w:suppressAutoHyphens/>
      <w:spacing w:after="0" w:line="240" w:lineRule="auto"/>
    </w:pPr>
    <w:rPr>
      <w:rFonts w:ascii="Times New Roman" w:eastAsia="Times New Roman" w:hAnsi="Times New Roman" w:cs="Times New Roman"/>
      <w:sz w:val="20"/>
      <w:szCs w:val="20"/>
      <w:lang w:eastAsia="ru-RU"/>
    </w:rPr>
  </w:style>
  <w:style w:type="paragraph" w:customStyle="1" w:styleId="affff1">
    <w:name w:val="Содержимое таблицы"/>
    <w:basedOn w:val="a"/>
    <w:rsid w:val="003A3147"/>
    <w:pPr>
      <w:widowControl w:val="0"/>
      <w:suppressLineNumbers/>
      <w:suppressAutoHyphens/>
    </w:pPr>
    <w:rPr>
      <w:sz w:val="20"/>
      <w:szCs w:val="20"/>
    </w:rPr>
  </w:style>
  <w:style w:type="paragraph" w:customStyle="1" w:styleId="19">
    <w:name w:val="Верхний колонтитул1"/>
    <w:basedOn w:val="a"/>
    <w:next w:val="a6"/>
    <w:uiPriority w:val="99"/>
    <w:semiHidden/>
    <w:rsid w:val="000C25C2"/>
    <w:pPr>
      <w:tabs>
        <w:tab w:val="center" w:pos="4677"/>
        <w:tab w:val="right" w:pos="9355"/>
      </w:tabs>
      <w:spacing w:after="200" w:line="276" w:lineRule="auto"/>
    </w:pPr>
    <w:rPr>
      <w:rFonts w:ascii="Calibri" w:eastAsia="Calibri" w:hAnsi="Calibri"/>
      <w:sz w:val="22"/>
      <w:szCs w:val="22"/>
      <w:lang w:eastAsia="en-US"/>
    </w:rPr>
  </w:style>
  <w:style w:type="paragraph" w:customStyle="1" w:styleId="1a">
    <w:name w:val="Нижний колонтитул1"/>
    <w:basedOn w:val="a"/>
    <w:next w:val="a8"/>
    <w:uiPriority w:val="99"/>
    <w:semiHidden/>
    <w:rsid w:val="000C25C2"/>
    <w:pPr>
      <w:tabs>
        <w:tab w:val="center" w:pos="4677"/>
        <w:tab w:val="right" w:pos="9355"/>
      </w:tabs>
      <w:spacing w:after="200" w:line="276" w:lineRule="auto"/>
    </w:pPr>
    <w:rPr>
      <w:rFonts w:ascii="Calibri" w:eastAsia="Calibri" w:hAnsi="Calibri"/>
      <w:sz w:val="22"/>
      <w:szCs w:val="22"/>
      <w:lang w:eastAsia="en-US"/>
    </w:rPr>
  </w:style>
  <w:style w:type="character" w:customStyle="1" w:styleId="1b">
    <w:name w:val="Верхний колонтитул Знак1"/>
    <w:uiPriority w:val="99"/>
    <w:rsid w:val="000C25C2"/>
  </w:style>
  <w:style w:type="character" w:customStyle="1" w:styleId="1c">
    <w:name w:val="Нижний колонтитул Знак1"/>
    <w:uiPriority w:val="99"/>
    <w:rsid w:val="000C25C2"/>
  </w:style>
  <w:style w:type="paragraph" w:styleId="affff2">
    <w:name w:val="List"/>
    <w:basedOn w:val="af3"/>
    <w:uiPriority w:val="99"/>
    <w:semiHidden/>
    <w:unhideWhenUsed/>
    <w:rsid w:val="008B7B74"/>
    <w:pPr>
      <w:suppressAutoHyphens/>
      <w:autoSpaceDE/>
      <w:autoSpaceDN/>
      <w:adjustRightInd/>
      <w:spacing w:after="120"/>
      <w:ind w:left="0" w:firstLine="567"/>
    </w:pPr>
    <w:rPr>
      <w:rFonts w:eastAsia="Arial Unicode MS" w:cs="Arial Unicode MS"/>
      <w:kern w:val="2"/>
      <w:lang w:eastAsia="hi-IN" w:bidi="hi-IN"/>
    </w:rPr>
  </w:style>
  <w:style w:type="paragraph" w:customStyle="1" w:styleId="affff3">
    <w:name w:val="Нумерованный"/>
    <w:basedOn w:val="a"/>
    <w:uiPriority w:val="99"/>
    <w:semiHidden/>
    <w:rsid w:val="008B7B74"/>
    <w:pPr>
      <w:widowControl w:val="0"/>
      <w:tabs>
        <w:tab w:val="num" w:pos="0"/>
      </w:tabs>
      <w:adjustRightInd w:val="0"/>
      <w:spacing w:line="360" w:lineRule="auto"/>
      <w:ind w:left="1134" w:hanging="567"/>
      <w:jc w:val="both"/>
    </w:pPr>
    <w:rPr>
      <w:sz w:val="28"/>
      <w:szCs w:val="22"/>
    </w:rPr>
  </w:style>
  <w:style w:type="character" w:customStyle="1" w:styleId="affff4">
    <w:name w:val="Пример Знак"/>
    <w:link w:val="affff5"/>
    <w:semiHidden/>
    <w:locked/>
    <w:rsid w:val="008B7B74"/>
    <w:rPr>
      <w:rFonts w:ascii="Times New Roman" w:eastAsia="Arial Unicode MS" w:hAnsi="Times New Roman" w:cs="Arial Unicode MS"/>
      <w:b/>
      <w:spacing w:val="30"/>
      <w:kern w:val="24"/>
      <w:sz w:val="24"/>
      <w:szCs w:val="24"/>
      <w:lang w:eastAsia="hi-IN" w:bidi="hi-IN"/>
    </w:rPr>
  </w:style>
  <w:style w:type="paragraph" w:customStyle="1" w:styleId="affff5">
    <w:name w:val="Пример"/>
    <w:basedOn w:val="a"/>
    <w:link w:val="affff4"/>
    <w:semiHidden/>
    <w:qFormat/>
    <w:rsid w:val="008B7B74"/>
    <w:pPr>
      <w:widowControl w:val="0"/>
      <w:suppressAutoHyphens/>
      <w:spacing w:before="120" w:after="120"/>
      <w:ind w:firstLine="567"/>
    </w:pPr>
    <w:rPr>
      <w:rFonts w:eastAsia="Arial Unicode MS" w:cs="Arial Unicode MS"/>
      <w:b/>
      <w:spacing w:val="30"/>
      <w:kern w:val="24"/>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Number" w:uiPriority="0"/>
    <w:lsdException w:name="List Bullet 2" w:uiPriority="0"/>
    <w:lsdException w:name="List Bullet 3" w:uiPriority="0"/>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3454"/>
    <w:pPr>
      <w:spacing w:after="0" w:line="240" w:lineRule="auto"/>
    </w:pPr>
    <w:rPr>
      <w:rFonts w:ascii="Times New Roman" w:eastAsia="Times New Roman" w:hAnsi="Times New Roman" w:cs="Times New Roman"/>
      <w:sz w:val="24"/>
      <w:szCs w:val="24"/>
      <w:lang w:eastAsia="ru-RU"/>
    </w:rPr>
  </w:style>
  <w:style w:type="paragraph" w:styleId="1">
    <w:name w:val="heading 1"/>
    <w:basedOn w:val="2"/>
    <w:next w:val="a0"/>
    <w:link w:val="10"/>
    <w:uiPriority w:val="1"/>
    <w:qFormat/>
    <w:rsid w:val="00376E6D"/>
    <w:pPr>
      <w:keepNext/>
      <w:keepLines/>
      <w:pageBreakBefore/>
      <w:tabs>
        <w:tab w:val="clear" w:pos="643"/>
      </w:tabs>
      <w:suppressAutoHyphens/>
      <w:adjustRightInd w:val="0"/>
      <w:spacing w:line="360" w:lineRule="auto"/>
      <w:ind w:left="0" w:firstLine="0"/>
      <w:jc w:val="center"/>
      <w:outlineLvl w:val="0"/>
    </w:pPr>
    <w:rPr>
      <w:caps/>
      <w:szCs w:val="20"/>
      <w:lang w:val="x-none" w:eastAsia="x-none"/>
    </w:rPr>
  </w:style>
  <w:style w:type="paragraph" w:styleId="20">
    <w:name w:val="heading 2"/>
    <w:basedOn w:val="a"/>
    <w:next w:val="a"/>
    <w:link w:val="21"/>
    <w:uiPriority w:val="9"/>
    <w:semiHidden/>
    <w:unhideWhenUsed/>
    <w:qFormat/>
    <w:rsid w:val="00CC643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C643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C643C"/>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C643C"/>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0"/>
    <w:link w:val="60"/>
    <w:uiPriority w:val="1"/>
    <w:semiHidden/>
    <w:unhideWhenUsed/>
    <w:qFormat/>
    <w:rsid w:val="00CC643C"/>
    <w:pPr>
      <w:keepNext/>
      <w:keepLines/>
      <w:adjustRightInd w:val="0"/>
      <w:spacing w:line="360" w:lineRule="auto"/>
      <w:ind w:firstLine="709"/>
      <w:outlineLvl w:val="5"/>
    </w:pPr>
    <w:rPr>
      <w:iCs/>
      <w:szCs w:val="20"/>
      <w:lang w:val="x-none" w:eastAsia="x-none"/>
    </w:rPr>
  </w:style>
  <w:style w:type="paragraph" w:styleId="7">
    <w:name w:val="heading 7"/>
    <w:basedOn w:val="a"/>
    <w:next w:val="a0"/>
    <w:link w:val="70"/>
    <w:uiPriority w:val="1"/>
    <w:semiHidden/>
    <w:unhideWhenUsed/>
    <w:qFormat/>
    <w:rsid w:val="00CC643C"/>
    <w:pPr>
      <w:keepNext/>
      <w:keepLines/>
      <w:adjustRightInd w:val="0"/>
      <w:spacing w:line="360" w:lineRule="auto"/>
      <w:ind w:firstLine="709"/>
      <w:outlineLvl w:val="6"/>
    </w:pPr>
    <w:rPr>
      <w:iCs/>
      <w:szCs w:val="20"/>
      <w:lang w:val="x-none" w:eastAsia="x-none"/>
    </w:rPr>
  </w:style>
  <w:style w:type="paragraph" w:styleId="8">
    <w:name w:val="heading 8"/>
    <w:basedOn w:val="a"/>
    <w:next w:val="a"/>
    <w:link w:val="80"/>
    <w:uiPriority w:val="1"/>
    <w:semiHidden/>
    <w:unhideWhenUsed/>
    <w:qFormat/>
    <w:rsid w:val="00CC643C"/>
    <w:pPr>
      <w:keepNext/>
      <w:keepLines/>
      <w:numPr>
        <w:ilvl w:val="7"/>
        <w:numId w:val="6"/>
      </w:numPr>
      <w:adjustRightInd w:val="0"/>
      <w:spacing w:before="200" w:line="360" w:lineRule="auto"/>
      <w:jc w:val="both"/>
      <w:outlineLvl w:val="7"/>
    </w:pPr>
    <w:rPr>
      <w:rFonts w:ascii="Cambria" w:hAnsi="Cambria"/>
      <w:color w:val="404040"/>
      <w:sz w:val="20"/>
      <w:szCs w:val="20"/>
      <w:lang w:val="x-none" w:eastAsia="x-none"/>
    </w:rPr>
  </w:style>
  <w:style w:type="paragraph" w:styleId="9">
    <w:name w:val="heading 9"/>
    <w:basedOn w:val="a"/>
    <w:next w:val="a"/>
    <w:link w:val="90"/>
    <w:uiPriority w:val="1"/>
    <w:semiHidden/>
    <w:unhideWhenUsed/>
    <w:qFormat/>
    <w:rsid w:val="00CC643C"/>
    <w:pPr>
      <w:keepNext/>
      <w:keepLines/>
      <w:numPr>
        <w:ilvl w:val="8"/>
        <w:numId w:val="6"/>
      </w:numPr>
      <w:adjustRightInd w:val="0"/>
      <w:spacing w:before="200" w:line="360" w:lineRule="auto"/>
      <w:jc w:val="both"/>
      <w:outlineLvl w:val="8"/>
    </w:pPr>
    <w:rPr>
      <w:rFonts w:ascii="Cambria" w:hAnsi="Cambria"/>
      <w:i/>
      <w:iCs/>
      <w:color w:val="404040"/>
      <w:sz w:val="20"/>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List Number 2"/>
    <w:basedOn w:val="a"/>
    <w:uiPriority w:val="99"/>
    <w:semiHidden/>
    <w:unhideWhenUsed/>
    <w:rsid w:val="00376E6D"/>
    <w:pPr>
      <w:tabs>
        <w:tab w:val="num" w:pos="643"/>
      </w:tabs>
      <w:ind w:left="643" w:hanging="360"/>
      <w:contextualSpacing/>
    </w:pPr>
  </w:style>
  <w:style w:type="paragraph" w:customStyle="1" w:styleId="a0">
    <w:name w:val="Отступ от заголовка"/>
    <w:basedOn w:val="a"/>
    <w:next w:val="a"/>
    <w:uiPriority w:val="2"/>
    <w:qFormat/>
    <w:rsid w:val="00376E6D"/>
    <w:pPr>
      <w:keepNext/>
      <w:adjustRightInd w:val="0"/>
      <w:spacing w:line="360" w:lineRule="auto"/>
      <w:ind w:firstLine="709"/>
      <w:jc w:val="both"/>
    </w:pPr>
    <w:rPr>
      <w:i/>
      <w:szCs w:val="20"/>
      <w:lang w:eastAsia="x-none"/>
    </w:rPr>
  </w:style>
  <w:style w:type="character" w:customStyle="1" w:styleId="10">
    <w:name w:val="Заголовок 1 Знак"/>
    <w:basedOn w:val="a1"/>
    <w:link w:val="1"/>
    <w:uiPriority w:val="1"/>
    <w:rsid w:val="00376E6D"/>
    <w:rPr>
      <w:rFonts w:ascii="Times New Roman" w:eastAsia="Times New Roman" w:hAnsi="Times New Roman" w:cs="Times New Roman"/>
      <w:caps/>
      <w:sz w:val="24"/>
      <w:szCs w:val="20"/>
      <w:lang w:val="x-none" w:eastAsia="x-none"/>
    </w:rPr>
  </w:style>
  <w:style w:type="character" w:customStyle="1" w:styleId="21">
    <w:name w:val="Заголовок 2 Знак"/>
    <w:basedOn w:val="a1"/>
    <w:link w:val="20"/>
    <w:uiPriority w:val="9"/>
    <w:semiHidden/>
    <w:rsid w:val="00CC643C"/>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uiPriority w:val="9"/>
    <w:rsid w:val="00CC643C"/>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1"/>
    <w:link w:val="4"/>
    <w:uiPriority w:val="9"/>
    <w:semiHidden/>
    <w:rsid w:val="00CC643C"/>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1"/>
    <w:link w:val="5"/>
    <w:uiPriority w:val="9"/>
    <w:semiHidden/>
    <w:rsid w:val="00CC643C"/>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1"/>
    <w:link w:val="6"/>
    <w:uiPriority w:val="1"/>
    <w:semiHidden/>
    <w:rsid w:val="00CC643C"/>
    <w:rPr>
      <w:rFonts w:ascii="Times New Roman" w:eastAsia="Times New Roman" w:hAnsi="Times New Roman" w:cs="Times New Roman"/>
      <w:iCs/>
      <w:sz w:val="24"/>
      <w:szCs w:val="20"/>
      <w:lang w:val="x-none" w:eastAsia="x-none"/>
    </w:rPr>
  </w:style>
  <w:style w:type="character" w:customStyle="1" w:styleId="70">
    <w:name w:val="Заголовок 7 Знак"/>
    <w:basedOn w:val="a1"/>
    <w:link w:val="7"/>
    <w:uiPriority w:val="1"/>
    <w:semiHidden/>
    <w:rsid w:val="00CC643C"/>
    <w:rPr>
      <w:rFonts w:ascii="Times New Roman" w:eastAsia="Times New Roman" w:hAnsi="Times New Roman" w:cs="Times New Roman"/>
      <w:iCs/>
      <w:sz w:val="24"/>
      <w:szCs w:val="20"/>
      <w:lang w:val="x-none" w:eastAsia="x-none"/>
    </w:rPr>
  </w:style>
  <w:style w:type="character" w:customStyle="1" w:styleId="80">
    <w:name w:val="Заголовок 8 Знак"/>
    <w:basedOn w:val="a1"/>
    <w:link w:val="8"/>
    <w:uiPriority w:val="1"/>
    <w:semiHidden/>
    <w:rsid w:val="00CC643C"/>
    <w:rPr>
      <w:rFonts w:ascii="Cambria" w:eastAsia="Times New Roman" w:hAnsi="Cambria" w:cs="Times New Roman"/>
      <w:color w:val="404040"/>
      <w:sz w:val="20"/>
      <w:szCs w:val="20"/>
      <w:lang w:val="x-none" w:eastAsia="x-none"/>
    </w:rPr>
  </w:style>
  <w:style w:type="character" w:customStyle="1" w:styleId="90">
    <w:name w:val="Заголовок 9 Знак"/>
    <w:basedOn w:val="a1"/>
    <w:link w:val="9"/>
    <w:uiPriority w:val="1"/>
    <w:semiHidden/>
    <w:rsid w:val="00CC643C"/>
    <w:rPr>
      <w:rFonts w:ascii="Cambria" w:eastAsia="Times New Roman" w:hAnsi="Cambria" w:cs="Times New Roman"/>
      <w:i/>
      <w:iCs/>
      <w:color w:val="404040"/>
      <w:sz w:val="20"/>
      <w:szCs w:val="20"/>
      <w:lang w:val="x-none" w:eastAsia="x-none"/>
    </w:rPr>
  </w:style>
  <w:style w:type="character" w:styleId="a4">
    <w:name w:val="Hyperlink"/>
    <w:uiPriority w:val="99"/>
    <w:semiHidden/>
    <w:unhideWhenUsed/>
    <w:rsid w:val="00376E6D"/>
    <w:rPr>
      <w:color w:val="0000FF"/>
      <w:u w:val="single"/>
    </w:rPr>
  </w:style>
  <w:style w:type="character" w:styleId="a5">
    <w:name w:val="FollowedHyperlink"/>
    <w:basedOn w:val="a1"/>
    <w:uiPriority w:val="99"/>
    <w:semiHidden/>
    <w:unhideWhenUsed/>
    <w:rsid w:val="00CC643C"/>
    <w:rPr>
      <w:color w:val="800080" w:themeColor="followedHyperlink"/>
      <w:u w:val="single"/>
    </w:rPr>
  </w:style>
  <w:style w:type="paragraph" w:styleId="a6">
    <w:name w:val="header"/>
    <w:basedOn w:val="a"/>
    <w:link w:val="a7"/>
    <w:uiPriority w:val="99"/>
    <w:semiHidden/>
    <w:unhideWhenUsed/>
    <w:rsid w:val="00CC643C"/>
    <w:pPr>
      <w:tabs>
        <w:tab w:val="center" w:pos="4677"/>
        <w:tab w:val="right" w:pos="9355"/>
      </w:tabs>
      <w:adjustRightInd w:val="0"/>
      <w:ind w:firstLine="709"/>
      <w:jc w:val="both"/>
    </w:pPr>
    <w:rPr>
      <w:szCs w:val="20"/>
    </w:rPr>
  </w:style>
  <w:style w:type="character" w:customStyle="1" w:styleId="a7">
    <w:name w:val="Верхний колонтитул Знак"/>
    <w:basedOn w:val="a1"/>
    <w:link w:val="a6"/>
    <w:uiPriority w:val="99"/>
    <w:semiHidden/>
    <w:rsid w:val="00CC643C"/>
    <w:rPr>
      <w:rFonts w:ascii="Times New Roman" w:eastAsia="Times New Roman" w:hAnsi="Times New Roman" w:cs="Times New Roman"/>
      <w:sz w:val="24"/>
      <w:szCs w:val="20"/>
      <w:lang w:eastAsia="ru-RU"/>
    </w:rPr>
  </w:style>
  <w:style w:type="paragraph" w:styleId="a8">
    <w:name w:val="footer"/>
    <w:basedOn w:val="a"/>
    <w:link w:val="a9"/>
    <w:uiPriority w:val="99"/>
    <w:semiHidden/>
    <w:unhideWhenUsed/>
    <w:rsid w:val="00CC643C"/>
    <w:pPr>
      <w:tabs>
        <w:tab w:val="center" w:pos="4677"/>
        <w:tab w:val="right" w:pos="9355"/>
      </w:tabs>
      <w:adjustRightInd w:val="0"/>
      <w:jc w:val="center"/>
    </w:pPr>
    <w:rPr>
      <w:szCs w:val="20"/>
    </w:rPr>
  </w:style>
  <w:style w:type="character" w:customStyle="1" w:styleId="a9">
    <w:name w:val="Нижний колонтитул Знак"/>
    <w:basedOn w:val="a1"/>
    <w:link w:val="a8"/>
    <w:uiPriority w:val="99"/>
    <w:semiHidden/>
    <w:rsid w:val="00CC643C"/>
    <w:rPr>
      <w:rFonts w:ascii="Times New Roman" w:eastAsia="Times New Roman" w:hAnsi="Times New Roman" w:cs="Times New Roman"/>
      <w:sz w:val="24"/>
      <w:szCs w:val="20"/>
      <w:lang w:eastAsia="ru-RU"/>
    </w:rPr>
  </w:style>
  <w:style w:type="paragraph" w:customStyle="1" w:styleId="aa">
    <w:name w:val="Таблица Наименование"/>
    <w:basedOn w:val="a"/>
    <w:next w:val="a"/>
    <w:uiPriority w:val="2"/>
    <w:qFormat/>
    <w:rsid w:val="00CC643C"/>
    <w:pPr>
      <w:keepNext/>
      <w:adjustRightInd w:val="0"/>
      <w:spacing w:before="360" w:line="360" w:lineRule="auto"/>
    </w:pPr>
    <w:rPr>
      <w:szCs w:val="20"/>
    </w:rPr>
  </w:style>
  <w:style w:type="paragraph" w:customStyle="1" w:styleId="12">
    <w:name w:val="таблСлева12"/>
    <w:basedOn w:val="a"/>
    <w:uiPriority w:val="3"/>
    <w:qFormat/>
    <w:rsid w:val="00CC643C"/>
    <w:pPr>
      <w:snapToGrid w:val="0"/>
    </w:pPr>
    <w:rPr>
      <w:iCs/>
      <w:szCs w:val="28"/>
    </w:rPr>
  </w:style>
  <w:style w:type="paragraph" w:customStyle="1" w:styleId="ab">
    <w:name w:val="Рисунок Наименование"/>
    <w:basedOn w:val="ac"/>
    <w:next w:val="a"/>
    <w:uiPriority w:val="2"/>
    <w:qFormat/>
    <w:rsid w:val="00CC643C"/>
    <w:pPr>
      <w:keepNext w:val="0"/>
      <w:keepLines/>
      <w:spacing w:after="360"/>
    </w:pPr>
  </w:style>
  <w:style w:type="paragraph" w:customStyle="1" w:styleId="ac">
    <w:name w:val="Рисунок"/>
    <w:basedOn w:val="a"/>
    <w:next w:val="ab"/>
    <w:uiPriority w:val="2"/>
    <w:qFormat/>
    <w:rsid w:val="00CC643C"/>
    <w:pPr>
      <w:keepNext/>
      <w:adjustRightInd w:val="0"/>
      <w:spacing w:before="240" w:line="360" w:lineRule="auto"/>
      <w:jc w:val="center"/>
    </w:pPr>
    <w:rPr>
      <w:color w:val="000000"/>
      <w:szCs w:val="20"/>
    </w:rPr>
  </w:style>
  <w:style w:type="paragraph" w:styleId="ad">
    <w:name w:val="Balloon Text"/>
    <w:basedOn w:val="a"/>
    <w:link w:val="ae"/>
    <w:uiPriority w:val="99"/>
    <w:semiHidden/>
    <w:unhideWhenUsed/>
    <w:rsid w:val="00CC643C"/>
    <w:rPr>
      <w:rFonts w:ascii="Tahoma" w:hAnsi="Tahoma" w:cs="Tahoma"/>
      <w:sz w:val="16"/>
      <w:szCs w:val="16"/>
    </w:rPr>
  </w:style>
  <w:style w:type="character" w:customStyle="1" w:styleId="ae">
    <w:name w:val="Текст выноски Знак"/>
    <w:basedOn w:val="a1"/>
    <w:link w:val="ad"/>
    <w:uiPriority w:val="99"/>
    <w:semiHidden/>
    <w:rsid w:val="00CC643C"/>
    <w:rPr>
      <w:rFonts w:ascii="Tahoma" w:eastAsia="Times New Roman" w:hAnsi="Tahoma" w:cs="Tahoma"/>
      <w:sz w:val="16"/>
      <w:szCs w:val="16"/>
      <w:lang w:eastAsia="ru-RU"/>
    </w:rPr>
  </w:style>
  <w:style w:type="paragraph" w:styleId="11">
    <w:name w:val="toc 1"/>
    <w:basedOn w:val="a"/>
    <w:next w:val="a"/>
    <w:autoRedefine/>
    <w:uiPriority w:val="39"/>
    <w:semiHidden/>
    <w:unhideWhenUsed/>
    <w:rsid w:val="00CC643C"/>
    <w:pPr>
      <w:keepLines/>
      <w:tabs>
        <w:tab w:val="right" w:leader="dot" w:pos="9639"/>
      </w:tabs>
      <w:adjustRightInd w:val="0"/>
      <w:spacing w:line="360" w:lineRule="auto"/>
      <w:ind w:right="851"/>
    </w:pPr>
    <w:rPr>
      <w:bCs/>
      <w:smallCaps/>
      <w:noProof/>
    </w:rPr>
  </w:style>
  <w:style w:type="paragraph" w:styleId="22">
    <w:name w:val="toc 2"/>
    <w:basedOn w:val="a"/>
    <w:next w:val="a"/>
    <w:autoRedefine/>
    <w:uiPriority w:val="39"/>
    <w:semiHidden/>
    <w:unhideWhenUsed/>
    <w:rsid w:val="00CC643C"/>
    <w:pPr>
      <w:keepLines/>
      <w:tabs>
        <w:tab w:val="right" w:leader="dot" w:pos="9639"/>
      </w:tabs>
      <w:adjustRightInd w:val="0"/>
      <w:spacing w:line="360" w:lineRule="auto"/>
      <w:ind w:right="851"/>
    </w:pPr>
    <w:rPr>
      <w:noProof/>
    </w:rPr>
  </w:style>
  <w:style w:type="paragraph" w:styleId="31">
    <w:name w:val="toc 3"/>
    <w:basedOn w:val="a"/>
    <w:next w:val="a"/>
    <w:autoRedefine/>
    <w:uiPriority w:val="39"/>
    <w:semiHidden/>
    <w:unhideWhenUsed/>
    <w:rsid w:val="00CC643C"/>
    <w:pPr>
      <w:keepLines/>
      <w:tabs>
        <w:tab w:val="right" w:leader="dot" w:pos="9639"/>
      </w:tabs>
      <w:adjustRightInd w:val="0"/>
      <w:spacing w:line="360" w:lineRule="auto"/>
      <w:ind w:left="567" w:right="851"/>
    </w:pPr>
    <w:rPr>
      <w:iCs/>
      <w:noProof/>
    </w:rPr>
  </w:style>
  <w:style w:type="paragraph" w:styleId="41">
    <w:name w:val="toc 4"/>
    <w:basedOn w:val="a"/>
    <w:next w:val="a"/>
    <w:autoRedefine/>
    <w:uiPriority w:val="39"/>
    <w:semiHidden/>
    <w:unhideWhenUsed/>
    <w:rsid w:val="00CC643C"/>
    <w:pPr>
      <w:keepLines/>
      <w:tabs>
        <w:tab w:val="right" w:leader="dot" w:pos="9639"/>
      </w:tabs>
      <w:adjustRightInd w:val="0"/>
      <w:spacing w:line="360" w:lineRule="auto"/>
      <w:ind w:left="1134" w:right="851"/>
    </w:pPr>
    <w:rPr>
      <w:noProof/>
      <w:szCs w:val="18"/>
    </w:rPr>
  </w:style>
  <w:style w:type="paragraph" w:styleId="51">
    <w:name w:val="toc 5"/>
    <w:basedOn w:val="41"/>
    <w:next w:val="a"/>
    <w:autoRedefine/>
    <w:uiPriority w:val="39"/>
    <w:semiHidden/>
    <w:unhideWhenUsed/>
    <w:rsid w:val="00CC643C"/>
    <w:pPr>
      <w:ind w:left="1701"/>
    </w:pPr>
  </w:style>
  <w:style w:type="paragraph" w:styleId="61">
    <w:name w:val="toc 6"/>
    <w:basedOn w:val="a"/>
    <w:next w:val="a"/>
    <w:autoRedefine/>
    <w:uiPriority w:val="39"/>
    <w:semiHidden/>
    <w:unhideWhenUsed/>
    <w:rsid w:val="00CC643C"/>
    <w:pPr>
      <w:keepLines/>
      <w:tabs>
        <w:tab w:val="right" w:leader="dot" w:pos="9639"/>
      </w:tabs>
      <w:adjustRightInd w:val="0"/>
      <w:spacing w:line="360" w:lineRule="auto"/>
      <w:ind w:left="1701" w:right="851"/>
    </w:pPr>
    <w:rPr>
      <w:noProof/>
      <w:szCs w:val="18"/>
      <w:lang w:val="en-US"/>
    </w:rPr>
  </w:style>
  <w:style w:type="paragraph" w:styleId="71">
    <w:name w:val="toc 7"/>
    <w:basedOn w:val="a"/>
    <w:next w:val="a"/>
    <w:autoRedefine/>
    <w:uiPriority w:val="39"/>
    <w:semiHidden/>
    <w:unhideWhenUsed/>
    <w:rsid w:val="00CC643C"/>
    <w:pPr>
      <w:keepLines/>
      <w:tabs>
        <w:tab w:val="right" w:leader="dot" w:pos="9639"/>
      </w:tabs>
      <w:adjustRightInd w:val="0"/>
      <w:spacing w:line="360" w:lineRule="auto"/>
      <w:ind w:left="1701" w:right="851"/>
    </w:pPr>
    <w:rPr>
      <w:noProof/>
      <w:szCs w:val="18"/>
    </w:rPr>
  </w:style>
  <w:style w:type="paragraph" w:styleId="81">
    <w:name w:val="toc 8"/>
    <w:basedOn w:val="a"/>
    <w:next w:val="a"/>
    <w:autoRedefine/>
    <w:uiPriority w:val="39"/>
    <w:semiHidden/>
    <w:unhideWhenUsed/>
    <w:rsid w:val="00CC643C"/>
    <w:pPr>
      <w:adjustRightInd w:val="0"/>
      <w:spacing w:line="360" w:lineRule="auto"/>
      <w:ind w:left="1680" w:firstLine="709"/>
    </w:pPr>
    <w:rPr>
      <w:rFonts w:ascii="Calibri" w:hAnsi="Calibri"/>
      <w:sz w:val="18"/>
      <w:szCs w:val="18"/>
    </w:rPr>
  </w:style>
  <w:style w:type="paragraph" w:styleId="91">
    <w:name w:val="toc 9"/>
    <w:basedOn w:val="a"/>
    <w:next w:val="a"/>
    <w:autoRedefine/>
    <w:uiPriority w:val="39"/>
    <w:semiHidden/>
    <w:unhideWhenUsed/>
    <w:rsid w:val="00CC643C"/>
    <w:pPr>
      <w:adjustRightInd w:val="0"/>
      <w:spacing w:line="360" w:lineRule="auto"/>
      <w:ind w:left="1920" w:firstLine="709"/>
    </w:pPr>
    <w:rPr>
      <w:rFonts w:ascii="Calibri" w:hAnsi="Calibri"/>
      <w:sz w:val="18"/>
      <w:szCs w:val="18"/>
    </w:rPr>
  </w:style>
  <w:style w:type="character" w:customStyle="1" w:styleId="af">
    <w:name w:val="Текст сноски Знак"/>
    <w:aliases w:val="single space Знак,footnote text Знак,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
    <w:basedOn w:val="a1"/>
    <w:link w:val="af0"/>
    <w:uiPriority w:val="99"/>
    <w:semiHidden/>
    <w:locked/>
    <w:rsid w:val="00CC643C"/>
    <w:rPr>
      <w:rFonts w:ascii="Times New Roman" w:hAnsi="Times New Roman" w:cs="Times New Roman"/>
      <w:lang w:val="x-none" w:eastAsia="x-none"/>
    </w:rPr>
  </w:style>
  <w:style w:type="paragraph" w:styleId="af0">
    <w:name w:val="footnote text"/>
    <w:aliases w:val="single space,footnote text,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w:basedOn w:val="a"/>
    <w:link w:val="af"/>
    <w:uiPriority w:val="99"/>
    <w:semiHidden/>
    <w:unhideWhenUsed/>
    <w:rsid w:val="00CC643C"/>
    <w:pPr>
      <w:adjustRightInd w:val="0"/>
      <w:ind w:firstLine="709"/>
      <w:jc w:val="both"/>
    </w:pPr>
    <w:rPr>
      <w:rFonts w:eastAsiaTheme="minorHAnsi"/>
      <w:sz w:val="22"/>
      <w:szCs w:val="22"/>
      <w:lang w:val="x-none" w:eastAsia="x-none"/>
    </w:rPr>
  </w:style>
  <w:style w:type="character" w:customStyle="1" w:styleId="13">
    <w:name w:val="Текст сноски Знак1"/>
    <w:aliases w:val="single space Знак1,footnote text Знак1,Текст сноски Знак2,Текст сноски Знак1 Знак1,Знак1 Знак1 Знак1,Текст сноски Знак Знак1 Знак1,Текст сноски Знак Знак Знак1 Знак1,Текст сноски Знак Знак Знак Знак Знак1"/>
    <w:basedOn w:val="a1"/>
    <w:uiPriority w:val="99"/>
    <w:semiHidden/>
    <w:rsid w:val="00CC643C"/>
    <w:rPr>
      <w:rFonts w:ascii="Times New Roman" w:eastAsia="Times New Roman" w:hAnsi="Times New Roman" w:cs="Times New Roman"/>
      <w:sz w:val="20"/>
      <w:szCs w:val="20"/>
      <w:lang w:eastAsia="ru-RU"/>
    </w:rPr>
  </w:style>
  <w:style w:type="paragraph" w:styleId="af1">
    <w:name w:val="annotation text"/>
    <w:basedOn w:val="a"/>
    <w:link w:val="af2"/>
    <w:uiPriority w:val="99"/>
    <w:semiHidden/>
    <w:unhideWhenUsed/>
    <w:rsid w:val="00CC643C"/>
    <w:pPr>
      <w:adjustRightInd w:val="0"/>
      <w:spacing w:line="360" w:lineRule="auto"/>
      <w:ind w:firstLine="709"/>
      <w:jc w:val="both"/>
    </w:pPr>
    <w:rPr>
      <w:sz w:val="20"/>
      <w:szCs w:val="20"/>
    </w:rPr>
  </w:style>
  <w:style w:type="character" w:customStyle="1" w:styleId="af2">
    <w:name w:val="Текст примечания Знак"/>
    <w:basedOn w:val="a1"/>
    <w:link w:val="af1"/>
    <w:uiPriority w:val="99"/>
    <w:semiHidden/>
    <w:rsid w:val="00CC643C"/>
    <w:rPr>
      <w:rFonts w:ascii="Times New Roman" w:eastAsia="Times New Roman" w:hAnsi="Times New Roman" w:cs="Times New Roman"/>
      <w:sz w:val="20"/>
      <w:szCs w:val="20"/>
      <w:lang w:eastAsia="ru-RU"/>
    </w:rPr>
  </w:style>
  <w:style w:type="paragraph" w:styleId="23">
    <w:name w:val="List 2"/>
    <w:basedOn w:val="a"/>
    <w:uiPriority w:val="99"/>
    <w:semiHidden/>
    <w:unhideWhenUsed/>
    <w:rsid w:val="00CC643C"/>
    <w:pPr>
      <w:adjustRightInd w:val="0"/>
      <w:spacing w:line="360" w:lineRule="auto"/>
      <w:ind w:left="566" w:hanging="283"/>
      <w:contextualSpacing/>
      <w:jc w:val="both"/>
    </w:pPr>
    <w:rPr>
      <w:szCs w:val="20"/>
    </w:rPr>
  </w:style>
  <w:style w:type="paragraph" w:styleId="af3">
    <w:name w:val="Body Text"/>
    <w:basedOn w:val="a"/>
    <w:link w:val="af4"/>
    <w:uiPriority w:val="99"/>
    <w:semiHidden/>
    <w:unhideWhenUsed/>
    <w:qFormat/>
    <w:rsid w:val="00CC643C"/>
    <w:pPr>
      <w:widowControl w:val="0"/>
      <w:autoSpaceDE w:val="0"/>
      <w:autoSpaceDN w:val="0"/>
      <w:adjustRightInd w:val="0"/>
      <w:ind w:left="102"/>
      <w:jc w:val="both"/>
    </w:pPr>
  </w:style>
  <w:style w:type="character" w:customStyle="1" w:styleId="af4">
    <w:name w:val="Основной текст Знак"/>
    <w:basedOn w:val="a1"/>
    <w:link w:val="af3"/>
    <w:uiPriority w:val="99"/>
    <w:semiHidden/>
    <w:rsid w:val="00CC643C"/>
    <w:rPr>
      <w:rFonts w:ascii="Times New Roman" w:eastAsia="Times New Roman" w:hAnsi="Times New Roman" w:cs="Times New Roman"/>
      <w:sz w:val="24"/>
      <w:szCs w:val="24"/>
      <w:lang w:eastAsia="ru-RU"/>
    </w:rPr>
  </w:style>
  <w:style w:type="paragraph" w:styleId="af5">
    <w:name w:val="Document Map"/>
    <w:basedOn w:val="a"/>
    <w:link w:val="af6"/>
    <w:uiPriority w:val="99"/>
    <w:semiHidden/>
    <w:unhideWhenUsed/>
    <w:rsid w:val="00CC643C"/>
    <w:pPr>
      <w:adjustRightInd w:val="0"/>
      <w:ind w:firstLine="709"/>
      <w:jc w:val="both"/>
    </w:pPr>
    <w:rPr>
      <w:rFonts w:ascii="Tahoma" w:eastAsia="Calibri" w:hAnsi="Tahoma"/>
      <w:sz w:val="16"/>
      <w:szCs w:val="16"/>
      <w:lang w:val="x-none" w:eastAsia="x-none"/>
    </w:rPr>
  </w:style>
  <w:style w:type="character" w:customStyle="1" w:styleId="af6">
    <w:name w:val="Схема документа Знак"/>
    <w:basedOn w:val="a1"/>
    <w:link w:val="af5"/>
    <w:uiPriority w:val="99"/>
    <w:semiHidden/>
    <w:rsid w:val="00CC643C"/>
    <w:rPr>
      <w:rFonts w:ascii="Tahoma" w:eastAsia="Calibri" w:hAnsi="Tahoma" w:cs="Times New Roman"/>
      <w:sz w:val="16"/>
      <w:szCs w:val="16"/>
      <w:lang w:val="x-none" w:eastAsia="x-none"/>
    </w:rPr>
  </w:style>
  <w:style w:type="paragraph" w:styleId="af7">
    <w:name w:val="annotation subject"/>
    <w:basedOn w:val="af1"/>
    <w:next w:val="af1"/>
    <w:link w:val="af8"/>
    <w:uiPriority w:val="99"/>
    <w:semiHidden/>
    <w:unhideWhenUsed/>
    <w:rsid w:val="00CC643C"/>
    <w:rPr>
      <w:b/>
      <w:bCs/>
    </w:rPr>
  </w:style>
  <w:style w:type="character" w:customStyle="1" w:styleId="af8">
    <w:name w:val="Тема примечания Знак"/>
    <w:basedOn w:val="af2"/>
    <w:link w:val="af7"/>
    <w:uiPriority w:val="99"/>
    <w:semiHidden/>
    <w:rsid w:val="00CC643C"/>
    <w:rPr>
      <w:rFonts w:ascii="Times New Roman" w:eastAsia="Times New Roman" w:hAnsi="Times New Roman" w:cs="Times New Roman"/>
      <w:b/>
      <w:bCs/>
      <w:sz w:val="20"/>
      <w:szCs w:val="20"/>
      <w:lang w:eastAsia="ru-RU"/>
    </w:rPr>
  </w:style>
  <w:style w:type="paragraph" w:styleId="af9">
    <w:name w:val="List Paragraph"/>
    <w:basedOn w:val="a"/>
    <w:uiPriority w:val="34"/>
    <w:qFormat/>
    <w:rsid w:val="00CC643C"/>
    <w:pPr>
      <w:ind w:left="720" w:firstLine="567"/>
      <w:contextualSpacing/>
      <w:jc w:val="both"/>
    </w:pPr>
    <w:rPr>
      <w:rFonts w:eastAsia="Arial" w:cs="Arial"/>
      <w:color w:val="000000"/>
      <w:szCs w:val="20"/>
    </w:rPr>
  </w:style>
  <w:style w:type="paragraph" w:styleId="afa">
    <w:name w:val="TOC Heading"/>
    <w:basedOn w:val="1"/>
    <w:next w:val="a"/>
    <w:uiPriority w:val="39"/>
    <w:semiHidden/>
    <w:unhideWhenUsed/>
    <w:qFormat/>
    <w:rsid w:val="00CC643C"/>
    <w:pPr>
      <w:keepLines w:val="0"/>
      <w:pageBreakBefore w:val="0"/>
      <w:suppressAutoHyphens w:val="0"/>
      <w:spacing w:before="240" w:after="60"/>
      <w:ind w:firstLine="709"/>
      <w:contextualSpacing w:val="0"/>
      <w:jc w:val="both"/>
      <w:outlineLvl w:val="9"/>
    </w:pPr>
    <w:rPr>
      <w:rFonts w:ascii="Calibri Light" w:hAnsi="Calibri Light"/>
      <w:b/>
      <w:bCs/>
      <w:caps w:val="0"/>
      <w:kern w:val="32"/>
      <w:sz w:val="32"/>
      <w:szCs w:val="32"/>
      <w:lang w:val="ru-RU" w:eastAsia="ru-RU"/>
    </w:rPr>
  </w:style>
  <w:style w:type="paragraph" w:customStyle="1" w:styleId="afb">
    <w:name w:val="Заголовок без включения в структуру"/>
    <w:basedOn w:val="a"/>
    <w:uiPriority w:val="1"/>
    <w:qFormat/>
    <w:rsid w:val="00CC643C"/>
    <w:pPr>
      <w:pageBreakBefore/>
      <w:adjustRightInd w:val="0"/>
      <w:spacing w:line="360" w:lineRule="auto"/>
      <w:jc w:val="center"/>
    </w:pPr>
    <w:rPr>
      <w:caps/>
      <w:szCs w:val="20"/>
    </w:rPr>
  </w:style>
  <w:style w:type="paragraph" w:customStyle="1" w:styleId="14">
    <w:name w:val="таблЦентр14"/>
    <w:basedOn w:val="a"/>
    <w:uiPriority w:val="3"/>
    <w:qFormat/>
    <w:rsid w:val="00CC643C"/>
    <w:pPr>
      <w:snapToGrid w:val="0"/>
      <w:spacing w:line="360" w:lineRule="auto"/>
      <w:jc w:val="center"/>
    </w:pPr>
    <w:rPr>
      <w:iCs/>
      <w:szCs w:val="28"/>
    </w:rPr>
  </w:style>
  <w:style w:type="paragraph" w:customStyle="1" w:styleId="140">
    <w:name w:val="таблСлева14"/>
    <w:basedOn w:val="14"/>
    <w:uiPriority w:val="3"/>
    <w:qFormat/>
    <w:rsid w:val="00CC643C"/>
    <w:pPr>
      <w:jc w:val="left"/>
    </w:pPr>
  </w:style>
  <w:style w:type="paragraph" w:customStyle="1" w:styleId="120">
    <w:name w:val="таблЦентр12"/>
    <w:basedOn w:val="12"/>
    <w:uiPriority w:val="3"/>
    <w:qFormat/>
    <w:rsid w:val="00CC643C"/>
    <w:pPr>
      <w:jc w:val="center"/>
    </w:pPr>
  </w:style>
  <w:style w:type="paragraph" w:customStyle="1" w:styleId="afc">
    <w:name w:val="Титул_Заголовок"/>
    <w:uiPriority w:val="38"/>
    <w:qFormat/>
    <w:rsid w:val="00CC643C"/>
    <w:pPr>
      <w:spacing w:after="0" w:line="360" w:lineRule="auto"/>
      <w:jc w:val="center"/>
    </w:pPr>
    <w:rPr>
      <w:rFonts w:ascii="Times New Roman" w:eastAsia="Times New Roman" w:hAnsi="Times New Roman" w:cs="Times New Roman"/>
      <w:sz w:val="24"/>
      <w:szCs w:val="20"/>
      <w:lang w:eastAsia="ru-RU"/>
    </w:rPr>
  </w:style>
  <w:style w:type="paragraph" w:customStyle="1" w:styleId="afd">
    <w:name w:val="Титул_текст"/>
    <w:basedOn w:val="afc"/>
    <w:uiPriority w:val="38"/>
    <w:qFormat/>
    <w:rsid w:val="00CC643C"/>
    <w:pPr>
      <w:jc w:val="left"/>
    </w:pPr>
  </w:style>
  <w:style w:type="paragraph" w:customStyle="1" w:styleId="afe">
    <w:name w:val="Титул_Название"/>
    <w:basedOn w:val="afc"/>
    <w:uiPriority w:val="38"/>
    <w:qFormat/>
    <w:rsid w:val="00CC643C"/>
    <w:rPr>
      <w:caps/>
      <w:sz w:val="28"/>
    </w:rPr>
  </w:style>
  <w:style w:type="paragraph" w:customStyle="1" w:styleId="aff">
    <w:name w:val="Подзаголовок без включения в содержание"/>
    <w:basedOn w:val="a"/>
    <w:next w:val="a0"/>
    <w:uiPriority w:val="1"/>
    <w:qFormat/>
    <w:rsid w:val="00CC643C"/>
    <w:pPr>
      <w:keepNext/>
      <w:keepLines/>
      <w:adjustRightInd w:val="0"/>
      <w:spacing w:line="360" w:lineRule="auto"/>
      <w:ind w:firstLine="709"/>
    </w:pPr>
    <w:rPr>
      <w:i/>
      <w:szCs w:val="20"/>
      <w:lang w:eastAsia="x-none"/>
    </w:rPr>
  </w:style>
  <w:style w:type="paragraph" w:customStyle="1" w:styleId="TextBody">
    <w:name w:val="Text Body"/>
    <w:basedOn w:val="a"/>
    <w:rsid w:val="00CC643C"/>
    <w:pPr>
      <w:widowControl w:val="0"/>
      <w:suppressAutoHyphens/>
      <w:spacing w:after="140"/>
      <w:jc w:val="both"/>
    </w:pPr>
    <w:rPr>
      <w:rFonts w:cs="FreeSans"/>
      <w:szCs w:val="20"/>
    </w:rPr>
  </w:style>
  <w:style w:type="paragraph" w:customStyle="1" w:styleId="15">
    <w:name w:val="Абзац списка1"/>
    <w:basedOn w:val="a"/>
    <w:uiPriority w:val="99"/>
    <w:rsid w:val="00CC643C"/>
    <w:pPr>
      <w:ind w:left="720"/>
      <w:contextualSpacing/>
      <w:jc w:val="both"/>
    </w:pPr>
    <w:rPr>
      <w:rFonts w:eastAsia="MS Mincho"/>
      <w:lang w:val="en-US" w:eastAsia="ja-JP"/>
    </w:rPr>
  </w:style>
  <w:style w:type="paragraph" w:customStyle="1" w:styleId="TableParagraph">
    <w:name w:val="Table Paragraph"/>
    <w:basedOn w:val="a"/>
    <w:uiPriority w:val="1"/>
    <w:rsid w:val="00CC643C"/>
    <w:pPr>
      <w:widowControl w:val="0"/>
      <w:autoSpaceDE w:val="0"/>
      <w:autoSpaceDN w:val="0"/>
      <w:adjustRightInd w:val="0"/>
      <w:jc w:val="both"/>
    </w:pPr>
  </w:style>
  <w:style w:type="paragraph" w:customStyle="1" w:styleId="xl65">
    <w:name w:val="xl65"/>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66">
    <w:name w:val="xl66"/>
    <w:basedOn w:val="a"/>
    <w:uiPriority w:val="99"/>
    <w:rsid w:val="00CC643C"/>
    <w:pPr>
      <w:pBdr>
        <w:top w:val="single" w:sz="4" w:space="0" w:color="auto"/>
        <w:bottom w:val="single" w:sz="4" w:space="0" w:color="auto"/>
        <w:right w:val="single" w:sz="4" w:space="0" w:color="auto"/>
      </w:pBdr>
      <w:spacing w:before="100" w:beforeAutospacing="1" w:after="100" w:afterAutospacing="1"/>
      <w:jc w:val="both"/>
    </w:pPr>
  </w:style>
  <w:style w:type="paragraph" w:customStyle="1" w:styleId="xl67">
    <w:name w:val="xl67"/>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68">
    <w:name w:val="xl68"/>
    <w:basedOn w:val="a"/>
    <w:rsid w:val="00CC643C"/>
    <w:pPr>
      <w:pBdr>
        <w:left w:val="single" w:sz="4" w:space="0" w:color="auto"/>
        <w:right w:val="single" w:sz="4" w:space="0" w:color="auto"/>
      </w:pBdr>
      <w:spacing w:before="100" w:beforeAutospacing="1" w:after="100" w:afterAutospacing="1"/>
      <w:jc w:val="both"/>
    </w:pPr>
  </w:style>
  <w:style w:type="character" w:styleId="aff0">
    <w:name w:val="footnote reference"/>
    <w:uiPriority w:val="99"/>
    <w:semiHidden/>
    <w:unhideWhenUsed/>
    <w:rsid w:val="00CC643C"/>
    <w:rPr>
      <w:vertAlign w:val="superscript"/>
    </w:rPr>
  </w:style>
  <w:style w:type="character" w:styleId="aff1">
    <w:name w:val="annotation reference"/>
    <w:uiPriority w:val="99"/>
    <w:semiHidden/>
    <w:unhideWhenUsed/>
    <w:rsid w:val="00CC643C"/>
    <w:rPr>
      <w:sz w:val="16"/>
      <w:szCs w:val="16"/>
    </w:rPr>
  </w:style>
  <w:style w:type="character" w:styleId="aff2">
    <w:name w:val="Intense Emphasis"/>
    <w:uiPriority w:val="21"/>
    <w:qFormat/>
    <w:rsid w:val="00CC643C"/>
    <w:rPr>
      <w:rFonts w:ascii="Cambria" w:eastAsia="Times New Roman" w:hAnsi="Cambria" w:cs="Times New Roman" w:hint="default"/>
      <w:b/>
      <w:bCs/>
      <w:i/>
      <w:iCs/>
      <w:strike w:val="0"/>
      <w:dstrike w:val="0"/>
      <w:color w:val="FFFFFF"/>
      <w:u w:val="none"/>
      <w:effect w:val="none"/>
      <w:bdr w:val="single" w:sz="18" w:space="0" w:color="C0504D" w:frame="1"/>
      <w:shd w:val="clear" w:color="auto" w:fill="C0504D"/>
      <w:vertAlign w:val="baseline"/>
    </w:rPr>
  </w:style>
  <w:style w:type="character" w:customStyle="1" w:styleId="aff3">
    <w:name w:val="Символ сноски"/>
    <w:uiPriority w:val="19"/>
    <w:rsid w:val="00CC643C"/>
    <w:rPr>
      <w:vertAlign w:val="superscript"/>
    </w:rPr>
  </w:style>
  <w:style w:type="table" w:styleId="aff4">
    <w:name w:val="Table Grid"/>
    <w:basedOn w:val="a2"/>
    <w:uiPriority w:val="39"/>
    <w:rsid w:val="00CC643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link w:val="aff6"/>
    <w:uiPriority w:val="99"/>
    <w:semiHidden/>
    <w:locked/>
    <w:rsid w:val="00CC643C"/>
    <w:rPr>
      <w:rFonts w:ascii="Times New Roman" w:hAnsi="Times New Roman" w:cs="Times New Roman"/>
      <w:sz w:val="24"/>
      <w:szCs w:val="24"/>
    </w:rPr>
  </w:style>
  <w:style w:type="paragraph" w:styleId="aff6">
    <w:name w:val="Normal (Web)"/>
    <w:basedOn w:val="a"/>
    <w:link w:val="aff5"/>
    <w:uiPriority w:val="99"/>
    <w:semiHidden/>
    <w:unhideWhenUsed/>
    <w:rsid w:val="00CC643C"/>
    <w:pPr>
      <w:spacing w:before="100" w:beforeAutospacing="1" w:after="100" w:afterAutospacing="1" w:line="360" w:lineRule="auto"/>
      <w:ind w:firstLine="709"/>
      <w:jc w:val="both"/>
    </w:pPr>
    <w:rPr>
      <w:rFonts w:eastAsiaTheme="minorHAnsi"/>
      <w:lang w:eastAsia="en-US"/>
    </w:rPr>
  </w:style>
  <w:style w:type="paragraph" w:styleId="aff7">
    <w:name w:val="Body Text Indent"/>
    <w:aliases w:val="текст,Body Text Indent"/>
    <w:basedOn w:val="a"/>
    <w:link w:val="aff8"/>
    <w:semiHidden/>
    <w:unhideWhenUsed/>
    <w:rsid w:val="00CC643C"/>
    <w:pPr>
      <w:widowControl w:val="0"/>
      <w:spacing w:after="200" w:line="360" w:lineRule="auto"/>
      <w:ind w:right="49"/>
      <w:jc w:val="both"/>
    </w:pPr>
    <w:rPr>
      <w:rFonts w:eastAsia="Calibri"/>
      <w:sz w:val="26"/>
      <w:szCs w:val="26"/>
    </w:rPr>
  </w:style>
  <w:style w:type="character" w:customStyle="1" w:styleId="aff8">
    <w:name w:val="Основной текст с отступом Знак"/>
    <w:aliases w:val="текст Знак,Body Text Indent Знак"/>
    <w:basedOn w:val="a1"/>
    <w:link w:val="aff7"/>
    <w:semiHidden/>
    <w:rsid w:val="00CC643C"/>
    <w:rPr>
      <w:rFonts w:ascii="Times New Roman" w:eastAsia="Calibri" w:hAnsi="Times New Roman" w:cs="Times New Roman"/>
      <w:sz w:val="26"/>
      <w:szCs w:val="26"/>
      <w:lang w:eastAsia="ru-RU"/>
    </w:rPr>
  </w:style>
  <w:style w:type="paragraph" w:customStyle="1" w:styleId="210">
    <w:name w:val="Основной текст 21"/>
    <w:basedOn w:val="a"/>
    <w:uiPriority w:val="99"/>
    <w:rsid w:val="00CC643C"/>
    <w:pPr>
      <w:spacing w:after="120" w:line="480" w:lineRule="auto"/>
    </w:pPr>
    <w:rPr>
      <w:rFonts w:eastAsia="Calibri"/>
      <w:sz w:val="20"/>
      <w:szCs w:val="20"/>
      <w:lang w:eastAsia="zh-CN"/>
    </w:rPr>
  </w:style>
  <w:style w:type="paragraph" w:customStyle="1" w:styleId="xl63">
    <w:name w:val="xl63"/>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style>
  <w:style w:type="paragraph" w:customStyle="1" w:styleId="xl64">
    <w:name w:val="xl64"/>
    <w:basedOn w:val="a"/>
    <w:uiPriority w:val="99"/>
    <w:rsid w:val="00CC643C"/>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color w:val="000000"/>
    </w:rPr>
  </w:style>
  <w:style w:type="character" w:customStyle="1" w:styleId="aff9">
    <w:name w:val="Основной Знак"/>
    <w:link w:val="affa"/>
    <w:locked/>
    <w:rsid w:val="00CC643C"/>
    <w:rPr>
      <w:rFonts w:ascii="NewtonCSanPin" w:hAnsi="NewtonCSanPin"/>
      <w:color w:val="000000"/>
      <w:sz w:val="21"/>
      <w:szCs w:val="21"/>
    </w:rPr>
  </w:style>
  <w:style w:type="paragraph" w:customStyle="1" w:styleId="affa">
    <w:name w:val="Основной"/>
    <w:basedOn w:val="a"/>
    <w:link w:val="aff9"/>
    <w:rsid w:val="00CC643C"/>
    <w:pPr>
      <w:autoSpaceDE w:val="0"/>
      <w:autoSpaceDN w:val="0"/>
      <w:adjustRightInd w:val="0"/>
      <w:spacing w:after="200" w:line="214" w:lineRule="atLeast"/>
      <w:ind w:firstLine="283"/>
      <w:jc w:val="both"/>
    </w:pPr>
    <w:rPr>
      <w:rFonts w:ascii="NewtonCSanPin" w:eastAsiaTheme="minorHAnsi" w:hAnsi="NewtonCSanPin" w:cstheme="minorBidi"/>
      <w:color w:val="000000"/>
      <w:sz w:val="21"/>
      <w:szCs w:val="21"/>
      <w:lang w:eastAsia="en-US"/>
    </w:rPr>
  </w:style>
  <w:style w:type="character" w:customStyle="1" w:styleId="apple-converted-space">
    <w:name w:val="apple-converted-space"/>
    <w:rsid w:val="00CC643C"/>
  </w:style>
  <w:style w:type="character" w:styleId="affb">
    <w:name w:val="Emphasis"/>
    <w:uiPriority w:val="20"/>
    <w:qFormat/>
    <w:rsid w:val="00CC643C"/>
    <w:rPr>
      <w:rFonts w:ascii="Times New Roman" w:hAnsi="Times New Roman" w:cs="Times New Roman" w:hint="default"/>
      <w:i/>
      <w:iCs/>
      <w:sz w:val="24"/>
    </w:rPr>
  </w:style>
  <w:style w:type="paragraph" w:styleId="affc">
    <w:name w:val="Title"/>
    <w:basedOn w:val="a"/>
    <w:next w:val="a"/>
    <w:link w:val="affd"/>
    <w:uiPriority w:val="10"/>
    <w:qFormat/>
    <w:rsid w:val="00CC643C"/>
    <w:pPr>
      <w:spacing w:before="240" w:after="60" w:line="360" w:lineRule="auto"/>
      <w:jc w:val="center"/>
      <w:outlineLvl w:val="0"/>
    </w:pPr>
    <w:rPr>
      <w:rFonts w:ascii="Cambria" w:hAnsi="Cambria"/>
      <w:b/>
      <w:bCs/>
      <w:kern w:val="28"/>
      <w:sz w:val="32"/>
      <w:szCs w:val="32"/>
      <w:lang w:eastAsia="en-US"/>
    </w:rPr>
  </w:style>
  <w:style w:type="character" w:customStyle="1" w:styleId="affd">
    <w:name w:val="Название Знак"/>
    <w:basedOn w:val="a1"/>
    <w:link w:val="affc"/>
    <w:uiPriority w:val="10"/>
    <w:rsid w:val="00CC643C"/>
    <w:rPr>
      <w:rFonts w:ascii="Cambria" w:eastAsia="Times New Roman" w:hAnsi="Cambria" w:cs="Times New Roman"/>
      <w:b/>
      <w:bCs/>
      <w:kern w:val="28"/>
      <w:sz w:val="32"/>
      <w:szCs w:val="32"/>
    </w:rPr>
  </w:style>
  <w:style w:type="paragraph" w:styleId="affe">
    <w:name w:val="Subtitle"/>
    <w:basedOn w:val="a"/>
    <w:next w:val="a"/>
    <w:link w:val="afff"/>
    <w:uiPriority w:val="11"/>
    <w:qFormat/>
    <w:rsid w:val="00CC643C"/>
    <w:pPr>
      <w:spacing w:before="120" w:after="120" w:line="360" w:lineRule="auto"/>
      <w:jc w:val="center"/>
    </w:pPr>
    <w:rPr>
      <w:rFonts w:ascii="Calibri" w:hAnsi="Calibri"/>
      <w:b/>
      <w:spacing w:val="15"/>
      <w:szCs w:val="22"/>
      <w:lang w:eastAsia="en-US"/>
    </w:rPr>
  </w:style>
  <w:style w:type="character" w:customStyle="1" w:styleId="afff">
    <w:name w:val="Подзаголовок Знак"/>
    <w:basedOn w:val="a1"/>
    <w:link w:val="affe"/>
    <w:uiPriority w:val="11"/>
    <w:rsid w:val="00CC643C"/>
    <w:rPr>
      <w:rFonts w:ascii="Calibri" w:eastAsia="Times New Roman" w:hAnsi="Calibri" w:cs="Times New Roman"/>
      <w:b/>
      <w:spacing w:val="15"/>
      <w:sz w:val="24"/>
    </w:rPr>
  </w:style>
  <w:style w:type="paragraph" w:styleId="afff0">
    <w:name w:val="Revision"/>
    <w:uiPriority w:val="99"/>
    <w:semiHidden/>
    <w:rsid w:val="00CC643C"/>
    <w:pPr>
      <w:spacing w:after="0" w:line="240" w:lineRule="auto"/>
    </w:pPr>
    <w:rPr>
      <w:rFonts w:ascii="Times New Roman" w:eastAsia="Calibri" w:hAnsi="Times New Roman" w:cs="Times New Roman"/>
      <w:sz w:val="24"/>
    </w:rPr>
  </w:style>
  <w:style w:type="character" w:customStyle="1" w:styleId="afff1">
    <w:name w:val="Текст просто Знак"/>
    <w:link w:val="afff2"/>
    <w:locked/>
    <w:rsid w:val="00CC643C"/>
    <w:rPr>
      <w:rFonts w:ascii="Times New Roman" w:hAnsi="Times New Roman" w:cs="Times New Roman"/>
      <w:sz w:val="24"/>
    </w:rPr>
  </w:style>
  <w:style w:type="paragraph" w:customStyle="1" w:styleId="afff2">
    <w:name w:val="Текст просто"/>
    <w:basedOn w:val="a"/>
    <w:link w:val="afff1"/>
    <w:qFormat/>
    <w:rsid w:val="00CC643C"/>
    <w:pPr>
      <w:spacing w:line="360" w:lineRule="auto"/>
      <w:ind w:firstLine="360"/>
      <w:jc w:val="both"/>
    </w:pPr>
    <w:rPr>
      <w:rFonts w:eastAsiaTheme="minorHAnsi"/>
      <w:szCs w:val="22"/>
      <w:lang w:eastAsia="en-US"/>
    </w:rPr>
  </w:style>
  <w:style w:type="character" w:customStyle="1" w:styleId="afff3">
    <w:name w:val="Перечисление Знак"/>
    <w:link w:val="afff4"/>
    <w:uiPriority w:val="99"/>
    <w:locked/>
    <w:rsid w:val="00CC643C"/>
    <w:rPr>
      <w:rFonts w:ascii="Times New Roman" w:hAnsi="Times New Roman"/>
      <w:sz w:val="24"/>
    </w:rPr>
  </w:style>
  <w:style w:type="paragraph" w:customStyle="1" w:styleId="afff4">
    <w:name w:val="Перечисление"/>
    <w:basedOn w:val="a"/>
    <w:link w:val="afff3"/>
    <w:uiPriority w:val="99"/>
    <w:qFormat/>
    <w:rsid w:val="00CC643C"/>
    <w:pPr>
      <w:spacing w:after="60" w:line="360" w:lineRule="auto"/>
      <w:ind w:left="720" w:hanging="360"/>
      <w:jc w:val="both"/>
    </w:pPr>
    <w:rPr>
      <w:rFonts w:eastAsiaTheme="minorHAnsi" w:cstheme="minorBidi"/>
      <w:szCs w:val="22"/>
      <w:lang w:eastAsia="en-US"/>
    </w:rPr>
  </w:style>
  <w:style w:type="character" w:customStyle="1" w:styleId="afff5">
    <w:name w:val="Выводы Знак"/>
    <w:link w:val="afff6"/>
    <w:locked/>
    <w:rsid w:val="00CC643C"/>
    <w:rPr>
      <w:rFonts w:ascii="Times New Roman" w:eastAsia="Times New Roman" w:hAnsi="Times New Roman" w:cs="Times New Roman"/>
      <w:i/>
      <w:color w:val="000000"/>
      <w:sz w:val="24"/>
      <w:szCs w:val="28"/>
    </w:rPr>
  </w:style>
  <w:style w:type="paragraph" w:customStyle="1" w:styleId="afff6">
    <w:name w:val="Выводы"/>
    <w:basedOn w:val="a"/>
    <w:link w:val="afff5"/>
    <w:qFormat/>
    <w:rsid w:val="00CC643C"/>
    <w:pPr>
      <w:spacing w:before="60" w:after="60" w:line="360" w:lineRule="auto"/>
      <w:ind w:left="1418"/>
      <w:jc w:val="both"/>
    </w:pPr>
    <w:rPr>
      <w:i/>
      <w:color w:val="000000"/>
      <w:szCs w:val="28"/>
      <w:lang w:eastAsia="en-US"/>
    </w:rPr>
  </w:style>
  <w:style w:type="character" w:customStyle="1" w:styleId="afff7">
    <w:name w:val="Текст отчета Знак"/>
    <w:link w:val="afff8"/>
    <w:locked/>
    <w:rsid w:val="00CC643C"/>
    <w:rPr>
      <w:rFonts w:ascii="Times New Roman" w:eastAsia="Times New Roman" w:hAnsi="Times New Roman" w:cs="Times New Roman"/>
      <w:color w:val="000000"/>
      <w:sz w:val="24"/>
      <w:szCs w:val="24"/>
    </w:rPr>
  </w:style>
  <w:style w:type="paragraph" w:customStyle="1" w:styleId="afff8">
    <w:name w:val="Текст отчета"/>
    <w:basedOn w:val="a"/>
    <w:link w:val="afff7"/>
    <w:qFormat/>
    <w:rsid w:val="00CC643C"/>
    <w:pPr>
      <w:spacing w:line="360" w:lineRule="auto"/>
      <w:ind w:firstLine="709"/>
      <w:jc w:val="both"/>
    </w:pPr>
    <w:rPr>
      <w:color w:val="000000"/>
      <w:lang w:eastAsia="en-US"/>
    </w:rPr>
  </w:style>
  <w:style w:type="paragraph" w:customStyle="1" w:styleId="afff9">
    <w:name w:val="перечень"/>
    <w:basedOn w:val="a"/>
    <w:uiPriority w:val="99"/>
    <w:qFormat/>
    <w:rsid w:val="00CC643C"/>
    <w:pPr>
      <w:spacing w:before="120" w:after="120" w:line="360" w:lineRule="auto"/>
      <w:ind w:left="1778" w:hanging="360"/>
      <w:jc w:val="both"/>
    </w:pPr>
    <w:rPr>
      <w:rFonts w:eastAsia="Calibri"/>
      <w:szCs w:val="20"/>
    </w:rPr>
  </w:style>
  <w:style w:type="paragraph" w:customStyle="1" w:styleId="basis">
    <w:name w:val="basis"/>
    <w:uiPriority w:val="99"/>
    <w:rsid w:val="00CC643C"/>
    <w:pPr>
      <w:spacing w:after="0" w:line="240" w:lineRule="auto"/>
      <w:jc w:val="both"/>
    </w:pPr>
    <w:rPr>
      <w:rFonts w:ascii="Times New Roman" w:eastAsia="Times New Roman" w:hAnsi="Times New Roman" w:cs="Times New Roman"/>
      <w:sz w:val="28"/>
      <w:szCs w:val="28"/>
      <w:lang w:eastAsia="ru-RU"/>
    </w:rPr>
  </w:style>
  <w:style w:type="paragraph" w:customStyle="1" w:styleId="distractor">
    <w:name w:val="distractor"/>
    <w:uiPriority w:val="99"/>
    <w:rsid w:val="00CC643C"/>
    <w:pPr>
      <w:spacing w:after="0" w:line="240" w:lineRule="auto"/>
      <w:jc w:val="both"/>
    </w:pPr>
    <w:rPr>
      <w:rFonts w:ascii="Times New Roman" w:eastAsia="Times New Roman" w:hAnsi="Times New Roman" w:cs="Times New Roman"/>
      <w:sz w:val="28"/>
      <w:szCs w:val="28"/>
      <w:lang w:eastAsia="ru-RU"/>
    </w:rPr>
  </w:style>
  <w:style w:type="character" w:customStyle="1" w:styleId="afffa">
    <w:name w:val="Коммментарий Знак"/>
    <w:link w:val="afffb"/>
    <w:locked/>
    <w:rsid w:val="00CC643C"/>
    <w:rPr>
      <w:rFonts w:ascii="Times New Roman" w:hAnsi="Times New Roman" w:cs="Times New Roman"/>
      <w:i/>
      <w:sz w:val="24"/>
    </w:rPr>
  </w:style>
  <w:style w:type="paragraph" w:customStyle="1" w:styleId="afffb">
    <w:name w:val="Коммментарий"/>
    <w:basedOn w:val="a"/>
    <w:link w:val="afffa"/>
    <w:qFormat/>
    <w:rsid w:val="00CC643C"/>
    <w:pPr>
      <w:spacing w:before="120" w:after="120" w:line="360" w:lineRule="auto"/>
      <w:ind w:left="1418"/>
      <w:jc w:val="both"/>
    </w:pPr>
    <w:rPr>
      <w:rFonts w:eastAsiaTheme="minorHAnsi"/>
      <w:i/>
      <w:szCs w:val="22"/>
      <w:lang w:eastAsia="en-US"/>
    </w:rPr>
  </w:style>
  <w:style w:type="paragraph" w:customStyle="1" w:styleId="Default">
    <w:name w:val="Default"/>
    <w:rsid w:val="00CC643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msonormal0">
    <w:name w:val="msonormal"/>
    <w:basedOn w:val="a"/>
    <w:uiPriority w:val="99"/>
    <w:rsid w:val="00CC643C"/>
    <w:pPr>
      <w:spacing w:before="100" w:beforeAutospacing="1" w:after="100" w:afterAutospacing="1" w:line="360" w:lineRule="auto"/>
    </w:pPr>
  </w:style>
  <w:style w:type="paragraph" w:customStyle="1" w:styleId="24">
    <w:name w:val="Абзац списка2"/>
    <w:basedOn w:val="a"/>
    <w:uiPriority w:val="99"/>
    <w:rsid w:val="00CC643C"/>
    <w:pPr>
      <w:spacing w:line="360" w:lineRule="auto"/>
      <w:ind w:left="720"/>
      <w:contextualSpacing/>
      <w:jc w:val="both"/>
    </w:pPr>
    <w:rPr>
      <w:sz w:val="28"/>
      <w:szCs w:val="22"/>
      <w:lang w:eastAsia="en-US"/>
    </w:rPr>
  </w:style>
  <w:style w:type="paragraph" w:customStyle="1" w:styleId="defin">
    <w:name w:val="defin"/>
    <w:basedOn w:val="a"/>
    <w:uiPriority w:val="99"/>
    <w:rsid w:val="00CC643C"/>
    <w:pPr>
      <w:spacing w:before="100" w:beforeAutospacing="1" w:after="100" w:afterAutospacing="1" w:line="360" w:lineRule="auto"/>
    </w:pPr>
  </w:style>
  <w:style w:type="paragraph" w:customStyle="1" w:styleId="16">
    <w:name w:val="Подзаголовок1"/>
    <w:basedOn w:val="a"/>
    <w:next w:val="a"/>
    <w:uiPriority w:val="11"/>
    <w:qFormat/>
    <w:rsid w:val="00CC643C"/>
    <w:pPr>
      <w:spacing w:before="120" w:after="120" w:line="360" w:lineRule="auto"/>
      <w:jc w:val="center"/>
    </w:pPr>
    <w:rPr>
      <w:rFonts w:ascii="Calibri" w:hAnsi="Calibri"/>
      <w:b/>
      <w:spacing w:val="15"/>
      <w:szCs w:val="22"/>
      <w:lang w:eastAsia="en-US"/>
    </w:rPr>
  </w:style>
  <w:style w:type="character" w:customStyle="1" w:styleId="ya-q-full-text">
    <w:name w:val="ya-q-full-text"/>
    <w:rsid w:val="00CC643C"/>
  </w:style>
  <w:style w:type="character" w:customStyle="1" w:styleId="c1">
    <w:name w:val="c1"/>
    <w:rsid w:val="00CC643C"/>
  </w:style>
  <w:style w:type="character" w:customStyle="1" w:styleId="lastchild">
    <w:name w:val="lastchild"/>
    <w:rsid w:val="00CC643C"/>
  </w:style>
  <w:style w:type="table" w:customStyle="1" w:styleId="17">
    <w:name w:val="Сетка таблицы1"/>
    <w:basedOn w:val="a2"/>
    <w:rsid w:val="00CC643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uiPriority w:val="39"/>
    <w:rsid w:val="00CC643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c">
    <w:name w:val="List Bullet"/>
    <w:basedOn w:val="a"/>
    <w:semiHidden/>
    <w:unhideWhenUsed/>
    <w:rsid w:val="00CC643C"/>
    <w:pPr>
      <w:tabs>
        <w:tab w:val="num" w:pos="360"/>
      </w:tabs>
      <w:adjustRightInd w:val="0"/>
      <w:spacing w:line="360" w:lineRule="auto"/>
      <w:ind w:left="360" w:hanging="360"/>
      <w:jc w:val="both"/>
    </w:pPr>
    <w:rPr>
      <w:szCs w:val="20"/>
    </w:rPr>
  </w:style>
  <w:style w:type="paragraph" w:styleId="afffd">
    <w:name w:val="List Number"/>
    <w:basedOn w:val="a"/>
    <w:semiHidden/>
    <w:unhideWhenUsed/>
    <w:rsid w:val="00CC643C"/>
    <w:pPr>
      <w:tabs>
        <w:tab w:val="num" w:pos="360"/>
      </w:tabs>
      <w:adjustRightInd w:val="0"/>
      <w:spacing w:line="360" w:lineRule="auto"/>
      <w:ind w:left="360" w:hanging="360"/>
      <w:contextualSpacing/>
      <w:jc w:val="both"/>
    </w:pPr>
    <w:rPr>
      <w:szCs w:val="20"/>
    </w:rPr>
  </w:style>
  <w:style w:type="paragraph" w:styleId="25">
    <w:name w:val="List Bullet 2"/>
    <w:basedOn w:val="a"/>
    <w:semiHidden/>
    <w:unhideWhenUsed/>
    <w:rsid w:val="00CC643C"/>
    <w:pPr>
      <w:tabs>
        <w:tab w:val="num" w:pos="643"/>
      </w:tabs>
      <w:adjustRightInd w:val="0"/>
      <w:spacing w:line="360" w:lineRule="auto"/>
      <w:ind w:left="643" w:hanging="360"/>
      <w:jc w:val="both"/>
    </w:pPr>
    <w:rPr>
      <w:szCs w:val="20"/>
    </w:rPr>
  </w:style>
  <w:style w:type="paragraph" w:styleId="32">
    <w:name w:val="List Bullet 3"/>
    <w:basedOn w:val="a"/>
    <w:semiHidden/>
    <w:unhideWhenUsed/>
    <w:rsid w:val="00CC643C"/>
    <w:pPr>
      <w:tabs>
        <w:tab w:val="num" w:pos="926"/>
      </w:tabs>
      <w:adjustRightInd w:val="0"/>
      <w:spacing w:line="360" w:lineRule="auto"/>
      <w:ind w:left="926" w:hanging="360"/>
      <w:jc w:val="both"/>
    </w:pPr>
    <w:rPr>
      <w:szCs w:val="20"/>
    </w:rPr>
  </w:style>
  <w:style w:type="paragraph" w:customStyle="1" w:styleId="Style8">
    <w:name w:val="Style8"/>
    <w:basedOn w:val="a"/>
    <w:rsid w:val="00CC643C"/>
    <w:pPr>
      <w:widowControl w:val="0"/>
      <w:autoSpaceDE w:val="0"/>
      <w:autoSpaceDN w:val="0"/>
      <w:adjustRightInd w:val="0"/>
      <w:spacing w:line="274" w:lineRule="exact"/>
    </w:pPr>
    <w:rPr>
      <w:rFonts w:ascii="Arial" w:hAnsi="Arial"/>
    </w:rPr>
  </w:style>
  <w:style w:type="paragraph" w:customStyle="1" w:styleId="afffe">
    <w:name w:val="Знак"/>
    <w:basedOn w:val="a"/>
    <w:rsid w:val="00CC643C"/>
    <w:rPr>
      <w:rFonts w:ascii="Verdana" w:hAnsi="Verdana" w:cs="Verdana"/>
      <w:sz w:val="20"/>
      <w:szCs w:val="20"/>
      <w:lang w:val="en-US" w:eastAsia="en-US"/>
    </w:rPr>
  </w:style>
  <w:style w:type="character" w:customStyle="1" w:styleId="FontStyle15">
    <w:name w:val="Font Style15"/>
    <w:rsid w:val="00CC643C"/>
    <w:rPr>
      <w:rFonts w:ascii="Times New Roman" w:hAnsi="Times New Roman" w:cs="Times New Roman" w:hint="default"/>
      <w:i/>
      <w:iCs/>
      <w:sz w:val="22"/>
      <w:szCs w:val="22"/>
    </w:rPr>
  </w:style>
  <w:style w:type="character" w:customStyle="1" w:styleId="FontStyle11">
    <w:name w:val="Font Style11"/>
    <w:rsid w:val="00CC643C"/>
    <w:rPr>
      <w:rFonts w:ascii="Times New Roman" w:hAnsi="Times New Roman" w:cs="Times New Roman" w:hint="default"/>
      <w:sz w:val="26"/>
      <w:szCs w:val="26"/>
    </w:rPr>
  </w:style>
  <w:style w:type="character" w:customStyle="1" w:styleId="160">
    <w:name w:val="Знак Знак16"/>
    <w:rsid w:val="00CC643C"/>
    <w:rPr>
      <w:rFonts w:ascii="Times New Roman" w:eastAsia="Times New Roman" w:hAnsi="Times New Roman" w:cs="Times New Roman" w:hint="default"/>
      <w:caps/>
      <w:sz w:val="24"/>
    </w:rPr>
  </w:style>
  <w:style w:type="paragraph" w:styleId="affff">
    <w:name w:val="No Spacing"/>
    <w:link w:val="affff0"/>
    <w:uiPriority w:val="1"/>
    <w:qFormat/>
    <w:rsid w:val="00CC643C"/>
    <w:pPr>
      <w:suppressAutoHyphens/>
      <w:spacing w:after="0" w:line="240" w:lineRule="auto"/>
      <w:jc w:val="center"/>
    </w:pPr>
    <w:rPr>
      <w:rFonts w:ascii="Calibri" w:eastAsia="Calibri" w:hAnsi="Calibri" w:cs="Times New Roman"/>
      <w:lang w:eastAsia="ar-SA"/>
    </w:rPr>
  </w:style>
  <w:style w:type="character" w:customStyle="1" w:styleId="affff0">
    <w:name w:val="Без интервала Знак"/>
    <w:link w:val="affff"/>
    <w:uiPriority w:val="1"/>
    <w:locked/>
    <w:rsid w:val="003A3147"/>
    <w:rPr>
      <w:rFonts w:ascii="Calibri" w:eastAsia="Calibri" w:hAnsi="Calibri" w:cs="Times New Roman"/>
      <w:lang w:eastAsia="ar-SA"/>
    </w:rPr>
  </w:style>
  <w:style w:type="paragraph" w:customStyle="1" w:styleId="western">
    <w:name w:val="western"/>
    <w:basedOn w:val="a"/>
    <w:uiPriority w:val="99"/>
    <w:rsid w:val="00CC643C"/>
    <w:pPr>
      <w:spacing w:before="100" w:beforeAutospacing="1" w:after="100" w:afterAutospacing="1"/>
    </w:pPr>
  </w:style>
  <w:style w:type="paragraph" w:customStyle="1" w:styleId="p2">
    <w:name w:val="p2"/>
    <w:basedOn w:val="a"/>
    <w:uiPriority w:val="99"/>
    <w:rsid w:val="00CC643C"/>
    <w:pPr>
      <w:spacing w:before="100" w:beforeAutospacing="1" w:after="100" w:afterAutospacing="1"/>
    </w:pPr>
  </w:style>
  <w:style w:type="paragraph" w:customStyle="1" w:styleId="p4">
    <w:name w:val="p4"/>
    <w:basedOn w:val="a"/>
    <w:uiPriority w:val="99"/>
    <w:rsid w:val="00CC643C"/>
    <w:pPr>
      <w:spacing w:before="100" w:beforeAutospacing="1" w:after="100" w:afterAutospacing="1"/>
    </w:pPr>
  </w:style>
  <w:style w:type="paragraph" w:customStyle="1" w:styleId="p3">
    <w:name w:val="p3"/>
    <w:basedOn w:val="a"/>
    <w:uiPriority w:val="99"/>
    <w:rsid w:val="00CC643C"/>
    <w:pPr>
      <w:spacing w:before="100" w:beforeAutospacing="1" w:after="100" w:afterAutospacing="1"/>
    </w:pPr>
  </w:style>
  <w:style w:type="character" w:customStyle="1" w:styleId="26">
    <w:name w:val="Основной текст (2)_"/>
    <w:link w:val="27"/>
    <w:locked/>
    <w:rsid w:val="00CC643C"/>
    <w:rPr>
      <w:rFonts w:ascii="Gungsuh" w:eastAsia="Gungsuh" w:hAnsi="Gungsuh" w:cs="Gungsuh"/>
      <w:sz w:val="13"/>
      <w:szCs w:val="13"/>
      <w:shd w:val="clear" w:color="auto" w:fill="FFFFFF"/>
    </w:rPr>
  </w:style>
  <w:style w:type="paragraph" w:customStyle="1" w:styleId="27">
    <w:name w:val="Основной текст (2)"/>
    <w:basedOn w:val="a"/>
    <w:link w:val="26"/>
    <w:rsid w:val="00CC643C"/>
    <w:pPr>
      <w:widowControl w:val="0"/>
      <w:shd w:val="clear" w:color="auto" w:fill="FFFFFF"/>
      <w:spacing w:after="180" w:line="178" w:lineRule="exact"/>
      <w:jc w:val="center"/>
    </w:pPr>
    <w:rPr>
      <w:rFonts w:ascii="Gungsuh" w:eastAsia="Gungsuh" w:hAnsi="Gungsuh" w:cs="Gungsuh"/>
      <w:sz w:val="13"/>
      <w:szCs w:val="13"/>
      <w:lang w:eastAsia="en-US"/>
    </w:rPr>
  </w:style>
  <w:style w:type="character" w:customStyle="1" w:styleId="18">
    <w:name w:val="Название Знак1"/>
    <w:uiPriority w:val="10"/>
    <w:locked/>
    <w:rsid w:val="00CC643C"/>
    <w:rPr>
      <w:rFonts w:ascii="Cambria" w:eastAsia="Times New Roman" w:hAnsi="Cambria" w:cs="Times New Roman"/>
      <w:b/>
      <w:bCs/>
      <w:kern w:val="28"/>
      <w:sz w:val="32"/>
      <w:szCs w:val="32"/>
    </w:rPr>
  </w:style>
  <w:style w:type="character" w:customStyle="1" w:styleId="header-user-name">
    <w:name w:val="header-user-name"/>
    <w:rsid w:val="00CC643C"/>
  </w:style>
  <w:style w:type="character" w:customStyle="1" w:styleId="b-mail-dropdownitemcontent">
    <w:name w:val="b-mail-dropdown__item__content"/>
    <w:rsid w:val="00CC643C"/>
  </w:style>
  <w:style w:type="character" w:customStyle="1" w:styleId="s3">
    <w:name w:val="s3"/>
    <w:rsid w:val="00CC643C"/>
  </w:style>
  <w:style w:type="character" w:customStyle="1" w:styleId="s1">
    <w:name w:val="s1"/>
    <w:rsid w:val="00CC643C"/>
  </w:style>
  <w:style w:type="character" w:customStyle="1" w:styleId="contactvaluetext3">
    <w:name w:val="contactvaluetext3"/>
    <w:rsid w:val="00CC643C"/>
    <w:rPr>
      <w:rFonts w:ascii="Arial" w:hAnsi="Arial" w:cs="Arial" w:hint="default"/>
      <w:sz w:val="14"/>
      <w:szCs w:val="14"/>
    </w:rPr>
  </w:style>
  <w:style w:type="character" w:customStyle="1" w:styleId="s5">
    <w:name w:val="s5"/>
    <w:rsid w:val="00CC643C"/>
  </w:style>
  <w:style w:type="character" w:customStyle="1" w:styleId="s4">
    <w:name w:val="s4"/>
    <w:rsid w:val="00CC643C"/>
  </w:style>
  <w:style w:type="paragraph" w:customStyle="1" w:styleId="Standard">
    <w:name w:val="Standard"/>
    <w:rsid w:val="003A3147"/>
    <w:pPr>
      <w:suppressAutoHyphens/>
      <w:spacing w:after="0" w:line="240" w:lineRule="auto"/>
    </w:pPr>
    <w:rPr>
      <w:rFonts w:ascii="Times New Roman" w:eastAsia="Times New Roman" w:hAnsi="Times New Roman" w:cs="Times New Roman"/>
      <w:sz w:val="20"/>
      <w:szCs w:val="20"/>
      <w:lang w:eastAsia="ru-RU"/>
    </w:rPr>
  </w:style>
  <w:style w:type="paragraph" w:customStyle="1" w:styleId="affff1">
    <w:name w:val="Содержимое таблицы"/>
    <w:basedOn w:val="a"/>
    <w:rsid w:val="003A3147"/>
    <w:pPr>
      <w:widowControl w:val="0"/>
      <w:suppressLineNumbers/>
      <w:suppressAutoHyphens/>
    </w:pPr>
    <w:rPr>
      <w:sz w:val="20"/>
      <w:szCs w:val="20"/>
    </w:rPr>
  </w:style>
  <w:style w:type="paragraph" w:customStyle="1" w:styleId="19">
    <w:name w:val="Верхний колонтитул1"/>
    <w:basedOn w:val="a"/>
    <w:next w:val="a6"/>
    <w:uiPriority w:val="99"/>
    <w:semiHidden/>
    <w:rsid w:val="000C25C2"/>
    <w:pPr>
      <w:tabs>
        <w:tab w:val="center" w:pos="4677"/>
        <w:tab w:val="right" w:pos="9355"/>
      </w:tabs>
      <w:spacing w:after="200" w:line="276" w:lineRule="auto"/>
    </w:pPr>
    <w:rPr>
      <w:rFonts w:ascii="Calibri" w:eastAsia="Calibri" w:hAnsi="Calibri"/>
      <w:sz w:val="22"/>
      <w:szCs w:val="22"/>
      <w:lang w:eastAsia="en-US"/>
    </w:rPr>
  </w:style>
  <w:style w:type="paragraph" w:customStyle="1" w:styleId="1a">
    <w:name w:val="Нижний колонтитул1"/>
    <w:basedOn w:val="a"/>
    <w:next w:val="a8"/>
    <w:uiPriority w:val="99"/>
    <w:semiHidden/>
    <w:rsid w:val="000C25C2"/>
    <w:pPr>
      <w:tabs>
        <w:tab w:val="center" w:pos="4677"/>
        <w:tab w:val="right" w:pos="9355"/>
      </w:tabs>
      <w:spacing w:after="200" w:line="276" w:lineRule="auto"/>
    </w:pPr>
    <w:rPr>
      <w:rFonts w:ascii="Calibri" w:eastAsia="Calibri" w:hAnsi="Calibri"/>
      <w:sz w:val="22"/>
      <w:szCs w:val="22"/>
      <w:lang w:eastAsia="en-US"/>
    </w:rPr>
  </w:style>
  <w:style w:type="character" w:customStyle="1" w:styleId="1b">
    <w:name w:val="Верхний колонтитул Знак1"/>
    <w:uiPriority w:val="99"/>
    <w:rsid w:val="000C25C2"/>
  </w:style>
  <w:style w:type="character" w:customStyle="1" w:styleId="1c">
    <w:name w:val="Нижний колонтитул Знак1"/>
    <w:uiPriority w:val="99"/>
    <w:rsid w:val="000C25C2"/>
  </w:style>
  <w:style w:type="paragraph" w:styleId="affff2">
    <w:name w:val="List"/>
    <w:basedOn w:val="af3"/>
    <w:uiPriority w:val="99"/>
    <w:semiHidden/>
    <w:unhideWhenUsed/>
    <w:rsid w:val="008B7B74"/>
    <w:pPr>
      <w:suppressAutoHyphens/>
      <w:autoSpaceDE/>
      <w:autoSpaceDN/>
      <w:adjustRightInd/>
      <w:spacing w:after="120"/>
      <w:ind w:left="0" w:firstLine="567"/>
    </w:pPr>
    <w:rPr>
      <w:rFonts w:eastAsia="Arial Unicode MS" w:cs="Arial Unicode MS"/>
      <w:kern w:val="2"/>
      <w:lang w:eastAsia="hi-IN" w:bidi="hi-IN"/>
    </w:rPr>
  </w:style>
  <w:style w:type="paragraph" w:customStyle="1" w:styleId="affff3">
    <w:name w:val="Нумерованный"/>
    <w:basedOn w:val="a"/>
    <w:uiPriority w:val="99"/>
    <w:semiHidden/>
    <w:rsid w:val="008B7B74"/>
    <w:pPr>
      <w:widowControl w:val="0"/>
      <w:tabs>
        <w:tab w:val="num" w:pos="0"/>
      </w:tabs>
      <w:adjustRightInd w:val="0"/>
      <w:spacing w:line="360" w:lineRule="auto"/>
      <w:ind w:left="1134" w:hanging="567"/>
      <w:jc w:val="both"/>
    </w:pPr>
    <w:rPr>
      <w:sz w:val="28"/>
      <w:szCs w:val="22"/>
    </w:rPr>
  </w:style>
  <w:style w:type="character" w:customStyle="1" w:styleId="affff4">
    <w:name w:val="Пример Знак"/>
    <w:link w:val="affff5"/>
    <w:semiHidden/>
    <w:locked/>
    <w:rsid w:val="008B7B74"/>
    <w:rPr>
      <w:rFonts w:ascii="Times New Roman" w:eastAsia="Arial Unicode MS" w:hAnsi="Times New Roman" w:cs="Arial Unicode MS"/>
      <w:b/>
      <w:spacing w:val="30"/>
      <w:kern w:val="24"/>
      <w:sz w:val="24"/>
      <w:szCs w:val="24"/>
      <w:lang w:eastAsia="hi-IN" w:bidi="hi-IN"/>
    </w:rPr>
  </w:style>
  <w:style w:type="paragraph" w:customStyle="1" w:styleId="affff5">
    <w:name w:val="Пример"/>
    <w:basedOn w:val="a"/>
    <w:link w:val="affff4"/>
    <w:semiHidden/>
    <w:qFormat/>
    <w:rsid w:val="008B7B74"/>
    <w:pPr>
      <w:widowControl w:val="0"/>
      <w:suppressAutoHyphens/>
      <w:spacing w:before="120" w:after="120"/>
      <w:ind w:firstLine="567"/>
    </w:pPr>
    <w:rPr>
      <w:rFonts w:eastAsia="Arial Unicode MS" w:cs="Arial Unicode MS"/>
      <w:b/>
      <w:spacing w:val="30"/>
      <w:kern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477662">
      <w:bodyDiv w:val="1"/>
      <w:marLeft w:val="0"/>
      <w:marRight w:val="0"/>
      <w:marTop w:val="0"/>
      <w:marBottom w:val="0"/>
      <w:divBdr>
        <w:top w:val="none" w:sz="0" w:space="0" w:color="auto"/>
        <w:left w:val="none" w:sz="0" w:space="0" w:color="auto"/>
        <w:bottom w:val="none" w:sz="0" w:space="0" w:color="auto"/>
        <w:right w:val="none" w:sz="0" w:space="0" w:color="auto"/>
      </w:divBdr>
    </w:div>
    <w:div w:id="155731845">
      <w:bodyDiv w:val="1"/>
      <w:marLeft w:val="0"/>
      <w:marRight w:val="0"/>
      <w:marTop w:val="0"/>
      <w:marBottom w:val="0"/>
      <w:divBdr>
        <w:top w:val="none" w:sz="0" w:space="0" w:color="auto"/>
        <w:left w:val="none" w:sz="0" w:space="0" w:color="auto"/>
        <w:bottom w:val="none" w:sz="0" w:space="0" w:color="auto"/>
        <w:right w:val="none" w:sz="0" w:space="0" w:color="auto"/>
      </w:divBdr>
    </w:div>
    <w:div w:id="369065652">
      <w:bodyDiv w:val="1"/>
      <w:marLeft w:val="0"/>
      <w:marRight w:val="0"/>
      <w:marTop w:val="0"/>
      <w:marBottom w:val="0"/>
      <w:divBdr>
        <w:top w:val="none" w:sz="0" w:space="0" w:color="auto"/>
        <w:left w:val="none" w:sz="0" w:space="0" w:color="auto"/>
        <w:bottom w:val="none" w:sz="0" w:space="0" w:color="auto"/>
        <w:right w:val="none" w:sz="0" w:space="0" w:color="auto"/>
      </w:divBdr>
    </w:div>
    <w:div w:id="449401200">
      <w:bodyDiv w:val="1"/>
      <w:marLeft w:val="0"/>
      <w:marRight w:val="0"/>
      <w:marTop w:val="0"/>
      <w:marBottom w:val="0"/>
      <w:divBdr>
        <w:top w:val="none" w:sz="0" w:space="0" w:color="auto"/>
        <w:left w:val="none" w:sz="0" w:space="0" w:color="auto"/>
        <w:bottom w:val="none" w:sz="0" w:space="0" w:color="auto"/>
        <w:right w:val="none" w:sz="0" w:space="0" w:color="auto"/>
      </w:divBdr>
    </w:div>
    <w:div w:id="470248320">
      <w:bodyDiv w:val="1"/>
      <w:marLeft w:val="0"/>
      <w:marRight w:val="0"/>
      <w:marTop w:val="0"/>
      <w:marBottom w:val="0"/>
      <w:divBdr>
        <w:top w:val="none" w:sz="0" w:space="0" w:color="auto"/>
        <w:left w:val="none" w:sz="0" w:space="0" w:color="auto"/>
        <w:bottom w:val="none" w:sz="0" w:space="0" w:color="auto"/>
        <w:right w:val="none" w:sz="0" w:space="0" w:color="auto"/>
      </w:divBdr>
    </w:div>
    <w:div w:id="511379225">
      <w:bodyDiv w:val="1"/>
      <w:marLeft w:val="0"/>
      <w:marRight w:val="0"/>
      <w:marTop w:val="0"/>
      <w:marBottom w:val="0"/>
      <w:divBdr>
        <w:top w:val="none" w:sz="0" w:space="0" w:color="auto"/>
        <w:left w:val="none" w:sz="0" w:space="0" w:color="auto"/>
        <w:bottom w:val="none" w:sz="0" w:space="0" w:color="auto"/>
        <w:right w:val="none" w:sz="0" w:space="0" w:color="auto"/>
      </w:divBdr>
    </w:div>
    <w:div w:id="580984862">
      <w:bodyDiv w:val="1"/>
      <w:marLeft w:val="0"/>
      <w:marRight w:val="0"/>
      <w:marTop w:val="0"/>
      <w:marBottom w:val="0"/>
      <w:divBdr>
        <w:top w:val="none" w:sz="0" w:space="0" w:color="auto"/>
        <w:left w:val="none" w:sz="0" w:space="0" w:color="auto"/>
        <w:bottom w:val="none" w:sz="0" w:space="0" w:color="auto"/>
        <w:right w:val="none" w:sz="0" w:space="0" w:color="auto"/>
      </w:divBdr>
    </w:div>
    <w:div w:id="639044441">
      <w:bodyDiv w:val="1"/>
      <w:marLeft w:val="0"/>
      <w:marRight w:val="0"/>
      <w:marTop w:val="0"/>
      <w:marBottom w:val="0"/>
      <w:divBdr>
        <w:top w:val="none" w:sz="0" w:space="0" w:color="auto"/>
        <w:left w:val="none" w:sz="0" w:space="0" w:color="auto"/>
        <w:bottom w:val="none" w:sz="0" w:space="0" w:color="auto"/>
        <w:right w:val="none" w:sz="0" w:space="0" w:color="auto"/>
      </w:divBdr>
    </w:div>
    <w:div w:id="1069156054">
      <w:bodyDiv w:val="1"/>
      <w:marLeft w:val="0"/>
      <w:marRight w:val="0"/>
      <w:marTop w:val="0"/>
      <w:marBottom w:val="0"/>
      <w:divBdr>
        <w:top w:val="none" w:sz="0" w:space="0" w:color="auto"/>
        <w:left w:val="none" w:sz="0" w:space="0" w:color="auto"/>
        <w:bottom w:val="none" w:sz="0" w:space="0" w:color="auto"/>
        <w:right w:val="none" w:sz="0" w:space="0" w:color="auto"/>
      </w:divBdr>
    </w:div>
    <w:div w:id="1189561063">
      <w:bodyDiv w:val="1"/>
      <w:marLeft w:val="0"/>
      <w:marRight w:val="0"/>
      <w:marTop w:val="0"/>
      <w:marBottom w:val="0"/>
      <w:divBdr>
        <w:top w:val="none" w:sz="0" w:space="0" w:color="auto"/>
        <w:left w:val="none" w:sz="0" w:space="0" w:color="auto"/>
        <w:bottom w:val="none" w:sz="0" w:space="0" w:color="auto"/>
        <w:right w:val="none" w:sz="0" w:space="0" w:color="auto"/>
      </w:divBdr>
    </w:div>
    <w:div w:id="1270045270">
      <w:bodyDiv w:val="1"/>
      <w:marLeft w:val="0"/>
      <w:marRight w:val="0"/>
      <w:marTop w:val="0"/>
      <w:marBottom w:val="0"/>
      <w:divBdr>
        <w:top w:val="none" w:sz="0" w:space="0" w:color="auto"/>
        <w:left w:val="none" w:sz="0" w:space="0" w:color="auto"/>
        <w:bottom w:val="none" w:sz="0" w:space="0" w:color="auto"/>
        <w:right w:val="none" w:sz="0" w:space="0" w:color="auto"/>
      </w:divBdr>
    </w:div>
    <w:div w:id="1317760563">
      <w:bodyDiv w:val="1"/>
      <w:marLeft w:val="0"/>
      <w:marRight w:val="0"/>
      <w:marTop w:val="0"/>
      <w:marBottom w:val="0"/>
      <w:divBdr>
        <w:top w:val="none" w:sz="0" w:space="0" w:color="auto"/>
        <w:left w:val="none" w:sz="0" w:space="0" w:color="auto"/>
        <w:bottom w:val="none" w:sz="0" w:space="0" w:color="auto"/>
        <w:right w:val="none" w:sz="0" w:space="0" w:color="auto"/>
      </w:divBdr>
    </w:div>
    <w:div w:id="1442340573">
      <w:bodyDiv w:val="1"/>
      <w:marLeft w:val="0"/>
      <w:marRight w:val="0"/>
      <w:marTop w:val="0"/>
      <w:marBottom w:val="0"/>
      <w:divBdr>
        <w:top w:val="none" w:sz="0" w:space="0" w:color="auto"/>
        <w:left w:val="none" w:sz="0" w:space="0" w:color="auto"/>
        <w:bottom w:val="none" w:sz="0" w:space="0" w:color="auto"/>
        <w:right w:val="none" w:sz="0" w:space="0" w:color="auto"/>
      </w:divBdr>
    </w:div>
    <w:div w:id="1485971307">
      <w:bodyDiv w:val="1"/>
      <w:marLeft w:val="0"/>
      <w:marRight w:val="0"/>
      <w:marTop w:val="0"/>
      <w:marBottom w:val="0"/>
      <w:divBdr>
        <w:top w:val="none" w:sz="0" w:space="0" w:color="auto"/>
        <w:left w:val="none" w:sz="0" w:space="0" w:color="auto"/>
        <w:bottom w:val="none" w:sz="0" w:space="0" w:color="auto"/>
        <w:right w:val="none" w:sz="0" w:space="0" w:color="auto"/>
      </w:divBdr>
    </w:div>
    <w:div w:id="1688603812">
      <w:bodyDiv w:val="1"/>
      <w:marLeft w:val="0"/>
      <w:marRight w:val="0"/>
      <w:marTop w:val="0"/>
      <w:marBottom w:val="0"/>
      <w:divBdr>
        <w:top w:val="none" w:sz="0" w:space="0" w:color="auto"/>
        <w:left w:val="none" w:sz="0" w:space="0" w:color="auto"/>
        <w:bottom w:val="none" w:sz="0" w:space="0" w:color="auto"/>
        <w:right w:val="none" w:sz="0" w:space="0" w:color="auto"/>
      </w:divBdr>
    </w:div>
    <w:div w:id="1873806900">
      <w:bodyDiv w:val="1"/>
      <w:marLeft w:val="0"/>
      <w:marRight w:val="0"/>
      <w:marTop w:val="0"/>
      <w:marBottom w:val="0"/>
      <w:divBdr>
        <w:top w:val="none" w:sz="0" w:space="0" w:color="auto"/>
        <w:left w:val="none" w:sz="0" w:space="0" w:color="auto"/>
        <w:bottom w:val="none" w:sz="0" w:space="0" w:color="auto"/>
        <w:right w:val="none" w:sz="0" w:space="0" w:color="auto"/>
      </w:divBdr>
    </w:div>
    <w:div w:id="1892616664">
      <w:bodyDiv w:val="1"/>
      <w:marLeft w:val="0"/>
      <w:marRight w:val="0"/>
      <w:marTop w:val="0"/>
      <w:marBottom w:val="0"/>
      <w:divBdr>
        <w:top w:val="none" w:sz="0" w:space="0" w:color="auto"/>
        <w:left w:val="none" w:sz="0" w:space="0" w:color="auto"/>
        <w:bottom w:val="none" w:sz="0" w:space="0" w:color="auto"/>
        <w:right w:val="none" w:sz="0" w:space="0" w:color="auto"/>
      </w:divBdr>
    </w:div>
    <w:div w:id="1988120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7.jpeg"/><Relationship Id="rId324" Type="http://schemas.openxmlformats.org/officeDocument/2006/relationships/image" Target="media/image214.png"/><Relationship Id="rId531" Type="http://schemas.openxmlformats.org/officeDocument/2006/relationships/chart" Target="charts/chart114.xml"/><Relationship Id="rId170" Type="http://schemas.openxmlformats.org/officeDocument/2006/relationships/image" Target="media/image116.png"/><Relationship Id="rId268" Type="http://schemas.openxmlformats.org/officeDocument/2006/relationships/image" Target="media/image202.png"/><Relationship Id="rId475" Type="http://schemas.openxmlformats.org/officeDocument/2006/relationships/chart" Target="charts/chart82.xml"/><Relationship Id="rId32" Type="http://schemas.openxmlformats.org/officeDocument/2006/relationships/hyperlink" Target="http://www.eduniko.ru/" TargetMode="External"/><Relationship Id="rId128" Type="http://schemas.openxmlformats.org/officeDocument/2006/relationships/image" Target="media/image79.png"/><Relationship Id="rId335" Type="http://schemas.openxmlformats.org/officeDocument/2006/relationships/image" Target="media/image219.png"/><Relationship Id="rId542" Type="http://schemas.openxmlformats.org/officeDocument/2006/relationships/chart" Target="charts/chart121.xml"/><Relationship Id="rId181" Type="http://schemas.openxmlformats.org/officeDocument/2006/relationships/image" Target="media/image126.png"/><Relationship Id="rId402" Type="http://schemas.openxmlformats.org/officeDocument/2006/relationships/image" Target="media/image282.emf"/><Relationship Id="rId279" Type="http://schemas.openxmlformats.org/officeDocument/2006/relationships/chart" Target="charts/chart30.xml"/><Relationship Id="rId486" Type="http://schemas.openxmlformats.org/officeDocument/2006/relationships/chart" Target="charts/chart91.xml"/><Relationship Id="rId43" Type="http://schemas.openxmlformats.org/officeDocument/2006/relationships/image" Target="media/image20.png"/><Relationship Id="rId139" Type="http://schemas.openxmlformats.org/officeDocument/2006/relationships/image" Target="media/image90.png"/><Relationship Id="rId346" Type="http://schemas.openxmlformats.org/officeDocument/2006/relationships/image" Target="media/image229.png"/><Relationship Id="rId192" Type="http://schemas.openxmlformats.org/officeDocument/2006/relationships/image" Target="media/image134.emf"/><Relationship Id="rId206" Type="http://schemas.openxmlformats.org/officeDocument/2006/relationships/image" Target="media/image147.png"/><Relationship Id="rId413" Type="http://schemas.openxmlformats.org/officeDocument/2006/relationships/image" Target="media/image291.png"/><Relationship Id="rId497" Type="http://schemas.openxmlformats.org/officeDocument/2006/relationships/chart" Target="charts/chart99.xml"/><Relationship Id="rId12" Type="http://schemas.openxmlformats.org/officeDocument/2006/relationships/hyperlink" Target="https://niko.statgrad.org/" TargetMode="External"/><Relationship Id="rId108" Type="http://schemas.openxmlformats.org/officeDocument/2006/relationships/image" Target="media/image59.png"/><Relationship Id="rId315" Type="http://schemas.openxmlformats.org/officeDocument/2006/relationships/chart" Target="charts/chart56.xml"/><Relationship Id="rId357" Type="http://schemas.openxmlformats.org/officeDocument/2006/relationships/image" Target="media/image240.png"/><Relationship Id="rId522" Type="http://schemas.openxmlformats.org/officeDocument/2006/relationships/image" Target="media/image345.png"/><Relationship Id="rId54" Type="http://schemas.openxmlformats.org/officeDocument/2006/relationships/hyperlink" Target="http://www.eduniko.ru" TargetMode="External"/><Relationship Id="rId96" Type="http://schemas.openxmlformats.org/officeDocument/2006/relationships/image" Target="media/image50.jpeg"/><Relationship Id="rId161" Type="http://schemas.openxmlformats.org/officeDocument/2006/relationships/image" Target="media/image112.png"/><Relationship Id="rId217" Type="http://schemas.openxmlformats.org/officeDocument/2006/relationships/image" Target="media/image154.png"/><Relationship Id="rId399" Type="http://schemas.openxmlformats.org/officeDocument/2006/relationships/image" Target="media/image279.png"/><Relationship Id="rId259" Type="http://schemas.openxmlformats.org/officeDocument/2006/relationships/image" Target="media/image193.jpeg"/><Relationship Id="rId424" Type="http://schemas.openxmlformats.org/officeDocument/2006/relationships/chart" Target="charts/chart72.xml"/><Relationship Id="rId466" Type="http://schemas.openxmlformats.org/officeDocument/2006/relationships/image" Target="media/image328.png"/><Relationship Id="rId23" Type="http://schemas.openxmlformats.org/officeDocument/2006/relationships/hyperlink" Target="https://niko.statgrad.org/" TargetMode="External"/><Relationship Id="rId119" Type="http://schemas.openxmlformats.org/officeDocument/2006/relationships/image" Target="media/image70.png"/><Relationship Id="rId270" Type="http://schemas.openxmlformats.org/officeDocument/2006/relationships/chart" Target="charts/chart22.xml"/><Relationship Id="rId326" Type="http://schemas.openxmlformats.org/officeDocument/2006/relationships/image" Target="media/image216.png"/><Relationship Id="rId533" Type="http://schemas.openxmlformats.org/officeDocument/2006/relationships/image" Target="media/image347.jpeg"/><Relationship Id="rId65" Type="http://schemas.openxmlformats.org/officeDocument/2006/relationships/chart" Target="charts/chart1.xml"/><Relationship Id="rId130" Type="http://schemas.openxmlformats.org/officeDocument/2006/relationships/image" Target="media/image81.png"/><Relationship Id="rId368" Type="http://schemas.openxmlformats.org/officeDocument/2006/relationships/image" Target="media/image251.jpeg"/><Relationship Id="rId172" Type="http://schemas.openxmlformats.org/officeDocument/2006/relationships/chart" Target="charts/chart9.xml"/><Relationship Id="rId228" Type="http://schemas.openxmlformats.org/officeDocument/2006/relationships/image" Target="media/image165.png"/><Relationship Id="rId435" Type="http://schemas.openxmlformats.org/officeDocument/2006/relationships/image" Target="media/image307.png"/><Relationship Id="rId477" Type="http://schemas.openxmlformats.org/officeDocument/2006/relationships/chart" Target="charts/chart84.xml"/><Relationship Id="rId281" Type="http://schemas.openxmlformats.org/officeDocument/2006/relationships/chart" Target="charts/chart32.xml"/><Relationship Id="rId337" Type="http://schemas.openxmlformats.org/officeDocument/2006/relationships/image" Target="media/image221.jpeg"/><Relationship Id="rId502" Type="http://schemas.openxmlformats.org/officeDocument/2006/relationships/image" Target="media/image339.png"/><Relationship Id="rId34" Type="http://schemas.openxmlformats.org/officeDocument/2006/relationships/image" Target="media/image14.jpeg"/><Relationship Id="rId76" Type="http://schemas.openxmlformats.org/officeDocument/2006/relationships/image" Target="media/image37.jpeg"/><Relationship Id="rId141" Type="http://schemas.openxmlformats.org/officeDocument/2006/relationships/image" Target="media/image92.png"/><Relationship Id="rId379" Type="http://schemas.openxmlformats.org/officeDocument/2006/relationships/image" Target="media/image261.jpeg"/><Relationship Id="rId544" Type="http://schemas.openxmlformats.org/officeDocument/2006/relationships/chart" Target="charts/chart123.xml"/><Relationship Id="rId7" Type="http://schemas.openxmlformats.org/officeDocument/2006/relationships/endnotes" Target="endnotes.xml"/><Relationship Id="rId183" Type="http://schemas.openxmlformats.org/officeDocument/2006/relationships/chart" Target="charts/chart10.xml"/><Relationship Id="rId239" Type="http://schemas.openxmlformats.org/officeDocument/2006/relationships/image" Target="media/image175.jpeg"/><Relationship Id="rId390" Type="http://schemas.openxmlformats.org/officeDocument/2006/relationships/image" Target="media/image270.jpeg"/><Relationship Id="rId404" Type="http://schemas.openxmlformats.org/officeDocument/2006/relationships/image" Target="media/image283.jpeg"/><Relationship Id="rId446" Type="http://schemas.openxmlformats.org/officeDocument/2006/relationships/image" Target="media/image315.png"/><Relationship Id="rId250" Type="http://schemas.openxmlformats.org/officeDocument/2006/relationships/image" Target="media/image186.jpeg"/><Relationship Id="rId292" Type="http://schemas.openxmlformats.org/officeDocument/2006/relationships/chart" Target="charts/chart41.xml"/><Relationship Id="rId306" Type="http://schemas.openxmlformats.org/officeDocument/2006/relationships/image" Target="media/image212.png"/><Relationship Id="rId488" Type="http://schemas.openxmlformats.org/officeDocument/2006/relationships/chart" Target="charts/chart93.xml"/><Relationship Id="rId45" Type="http://schemas.openxmlformats.org/officeDocument/2006/relationships/image" Target="media/image22.png"/><Relationship Id="rId87" Type="http://schemas.openxmlformats.org/officeDocument/2006/relationships/hyperlink" Target="https://kursitet.ru/project/niko/2016ya/" TargetMode="External"/><Relationship Id="rId110" Type="http://schemas.openxmlformats.org/officeDocument/2006/relationships/image" Target="media/image61.png"/><Relationship Id="rId348" Type="http://schemas.openxmlformats.org/officeDocument/2006/relationships/image" Target="media/image231.png"/><Relationship Id="rId513" Type="http://schemas.openxmlformats.org/officeDocument/2006/relationships/oleObject" Target="embeddings/_____Microsoft_Excel_97-200314.xls"/><Relationship Id="rId152" Type="http://schemas.openxmlformats.org/officeDocument/2006/relationships/image" Target="media/image103.png"/><Relationship Id="rId194" Type="http://schemas.openxmlformats.org/officeDocument/2006/relationships/image" Target="media/image135.png"/><Relationship Id="rId208" Type="http://schemas.openxmlformats.org/officeDocument/2006/relationships/chart" Target="charts/chart15.xml"/><Relationship Id="rId415" Type="http://schemas.openxmlformats.org/officeDocument/2006/relationships/image" Target="media/image293.png"/><Relationship Id="rId457" Type="http://schemas.openxmlformats.org/officeDocument/2006/relationships/image" Target="media/image322.png"/><Relationship Id="rId261" Type="http://schemas.openxmlformats.org/officeDocument/2006/relationships/image" Target="media/image195.jpeg"/><Relationship Id="rId499" Type="http://schemas.openxmlformats.org/officeDocument/2006/relationships/image" Target="media/image336.png"/><Relationship Id="rId14" Type="http://schemas.openxmlformats.org/officeDocument/2006/relationships/hyperlink" Target="https://niko.statgrad.org/" TargetMode="External"/><Relationship Id="rId56" Type="http://schemas.openxmlformats.org/officeDocument/2006/relationships/hyperlink" Target="http://www.eduniko.ru" TargetMode="External"/><Relationship Id="rId317" Type="http://schemas.openxmlformats.org/officeDocument/2006/relationships/chart" Target="charts/chart58.xml"/><Relationship Id="rId359" Type="http://schemas.openxmlformats.org/officeDocument/2006/relationships/image" Target="media/image242.png"/><Relationship Id="rId524" Type="http://schemas.openxmlformats.org/officeDocument/2006/relationships/chart" Target="charts/chart109.xml"/><Relationship Id="rId98" Type="http://schemas.openxmlformats.org/officeDocument/2006/relationships/image" Target="media/image52.jpeg"/><Relationship Id="rId121" Type="http://schemas.openxmlformats.org/officeDocument/2006/relationships/image" Target="media/image72.png"/><Relationship Id="rId163" Type="http://schemas.openxmlformats.org/officeDocument/2006/relationships/chart" Target="charts/chart5.xml"/><Relationship Id="rId219" Type="http://schemas.openxmlformats.org/officeDocument/2006/relationships/image" Target="media/image156.png"/><Relationship Id="rId370" Type="http://schemas.openxmlformats.org/officeDocument/2006/relationships/image" Target="media/image253.jpeg"/><Relationship Id="rId426" Type="http://schemas.openxmlformats.org/officeDocument/2006/relationships/chart" Target="charts/chart74.xml"/><Relationship Id="rId230" Type="http://schemas.openxmlformats.org/officeDocument/2006/relationships/image" Target="media/image167.png"/><Relationship Id="rId468" Type="http://schemas.openxmlformats.org/officeDocument/2006/relationships/image" Target="media/image329.png"/><Relationship Id="rId25" Type="http://schemas.openxmlformats.org/officeDocument/2006/relationships/hyperlink" Target="https://niko.statgrad.org/" TargetMode="External"/><Relationship Id="rId67" Type="http://schemas.openxmlformats.org/officeDocument/2006/relationships/chart" Target="charts/chart2.xml"/><Relationship Id="rId272" Type="http://schemas.openxmlformats.org/officeDocument/2006/relationships/chart" Target="charts/chart24.xml"/><Relationship Id="rId328" Type="http://schemas.openxmlformats.org/officeDocument/2006/relationships/image" Target="media/image218.png"/><Relationship Id="rId535" Type="http://schemas.openxmlformats.org/officeDocument/2006/relationships/image" Target="media/image349.jpeg"/><Relationship Id="rId132" Type="http://schemas.openxmlformats.org/officeDocument/2006/relationships/image" Target="media/image83.png"/><Relationship Id="rId174" Type="http://schemas.openxmlformats.org/officeDocument/2006/relationships/image" Target="media/image119.png"/><Relationship Id="rId381" Type="http://schemas.openxmlformats.org/officeDocument/2006/relationships/hyperlink" Target="https://clck.yandex.ru/redir/dv/*data=url%3Dhttp%253A%252F%252Fecers.ru%252F%26ts%3D1478814894%26uid%3D4844016701474926620&amp;sign=82f9686b06d0346a80801b6da2795516&amp;keyno=1" TargetMode="External"/><Relationship Id="rId241" Type="http://schemas.openxmlformats.org/officeDocument/2006/relationships/image" Target="media/image177.jpeg"/><Relationship Id="rId437" Type="http://schemas.openxmlformats.org/officeDocument/2006/relationships/image" Target="media/image309.png"/><Relationship Id="rId479" Type="http://schemas.openxmlformats.org/officeDocument/2006/relationships/chart" Target="charts/chart86.xml"/><Relationship Id="rId36" Type="http://schemas.openxmlformats.org/officeDocument/2006/relationships/hyperlink" Target="http://www.eduniko.ru/" TargetMode="External"/><Relationship Id="rId283" Type="http://schemas.openxmlformats.org/officeDocument/2006/relationships/chart" Target="charts/chart34.xml"/><Relationship Id="rId339" Type="http://schemas.openxmlformats.org/officeDocument/2006/relationships/image" Target="media/image223.png"/><Relationship Id="rId490" Type="http://schemas.openxmlformats.org/officeDocument/2006/relationships/chart" Target="charts/chart95.xml"/><Relationship Id="rId504" Type="http://schemas.openxmlformats.org/officeDocument/2006/relationships/chart" Target="charts/chart101.xml"/><Relationship Id="rId546" Type="http://schemas.openxmlformats.org/officeDocument/2006/relationships/chart" Target="charts/chart125.xml"/><Relationship Id="rId78" Type="http://schemas.openxmlformats.org/officeDocument/2006/relationships/image" Target="media/image39.png"/><Relationship Id="rId101" Type="http://schemas.openxmlformats.org/officeDocument/2006/relationships/image" Target="media/image55.jpeg"/><Relationship Id="rId143" Type="http://schemas.openxmlformats.org/officeDocument/2006/relationships/image" Target="media/image94.png"/><Relationship Id="rId185" Type="http://schemas.openxmlformats.org/officeDocument/2006/relationships/chart" Target="charts/chart12.xml"/><Relationship Id="rId350" Type="http://schemas.openxmlformats.org/officeDocument/2006/relationships/image" Target="media/image233.png"/><Relationship Id="rId406" Type="http://schemas.openxmlformats.org/officeDocument/2006/relationships/image" Target="media/image285.png"/><Relationship Id="rId9" Type="http://schemas.openxmlformats.org/officeDocument/2006/relationships/image" Target="media/image1.png"/><Relationship Id="rId210" Type="http://schemas.openxmlformats.org/officeDocument/2006/relationships/image" Target="media/image149.jpeg"/><Relationship Id="rId392" Type="http://schemas.openxmlformats.org/officeDocument/2006/relationships/image" Target="media/image272.jpeg"/><Relationship Id="rId448" Type="http://schemas.openxmlformats.org/officeDocument/2006/relationships/oleObject" Target="embeddings/_____Microsoft_Excel_97-20034.xls"/><Relationship Id="rId252" Type="http://schemas.openxmlformats.org/officeDocument/2006/relationships/image" Target="media/image188.png"/><Relationship Id="rId294" Type="http://schemas.openxmlformats.org/officeDocument/2006/relationships/chart" Target="charts/chart43.xml"/><Relationship Id="rId308" Type="http://schemas.openxmlformats.org/officeDocument/2006/relationships/chart" Target="charts/chart49.xml"/><Relationship Id="rId515" Type="http://schemas.openxmlformats.org/officeDocument/2006/relationships/chart" Target="charts/chart108.xml"/><Relationship Id="rId47" Type="http://schemas.openxmlformats.org/officeDocument/2006/relationships/image" Target="media/image24.png"/><Relationship Id="rId89" Type="http://schemas.openxmlformats.org/officeDocument/2006/relationships/image" Target="media/image43.jpeg"/><Relationship Id="rId112" Type="http://schemas.openxmlformats.org/officeDocument/2006/relationships/image" Target="media/image63.png"/><Relationship Id="rId154" Type="http://schemas.openxmlformats.org/officeDocument/2006/relationships/image" Target="media/image105.png"/><Relationship Id="rId361" Type="http://schemas.openxmlformats.org/officeDocument/2006/relationships/image" Target="media/image244.png"/><Relationship Id="rId196" Type="http://schemas.openxmlformats.org/officeDocument/2006/relationships/image" Target="media/image137.jpeg"/><Relationship Id="rId417" Type="http://schemas.openxmlformats.org/officeDocument/2006/relationships/image" Target="media/image295.emf"/><Relationship Id="rId459" Type="http://schemas.openxmlformats.org/officeDocument/2006/relationships/oleObject" Target="embeddings/_____Microsoft_Excel_97-20038.xls"/><Relationship Id="rId16" Type="http://schemas.openxmlformats.org/officeDocument/2006/relationships/hyperlink" Target="https://niko.statgrad.org/" TargetMode="External"/><Relationship Id="rId221" Type="http://schemas.openxmlformats.org/officeDocument/2006/relationships/image" Target="media/image158.jpeg"/><Relationship Id="rId263" Type="http://schemas.openxmlformats.org/officeDocument/2006/relationships/image" Target="media/image197.png"/><Relationship Id="rId319" Type="http://schemas.openxmlformats.org/officeDocument/2006/relationships/chart" Target="charts/chart60.xml"/><Relationship Id="rId470" Type="http://schemas.openxmlformats.org/officeDocument/2006/relationships/chart" Target="charts/chart77.xml"/><Relationship Id="rId526" Type="http://schemas.openxmlformats.org/officeDocument/2006/relationships/oleObject" Target="embeddings/_____Microsoft_Excel_97-200319.xls"/><Relationship Id="rId58" Type="http://schemas.openxmlformats.org/officeDocument/2006/relationships/hyperlink" Target="http://www.eduniko.ru" TargetMode="External"/><Relationship Id="rId123" Type="http://schemas.openxmlformats.org/officeDocument/2006/relationships/image" Target="media/image74.png"/><Relationship Id="rId330" Type="http://schemas.openxmlformats.org/officeDocument/2006/relationships/chart" Target="charts/chart66.xml"/><Relationship Id="rId165" Type="http://schemas.openxmlformats.org/officeDocument/2006/relationships/chart" Target="charts/chart6.xml"/><Relationship Id="rId372" Type="http://schemas.openxmlformats.org/officeDocument/2006/relationships/image" Target="media/image254.png"/><Relationship Id="rId428" Type="http://schemas.openxmlformats.org/officeDocument/2006/relationships/chart" Target="charts/chart76.xml"/><Relationship Id="rId232" Type="http://schemas.openxmlformats.org/officeDocument/2006/relationships/image" Target="media/image169.png"/><Relationship Id="rId274" Type="http://schemas.openxmlformats.org/officeDocument/2006/relationships/image" Target="media/image203.png"/><Relationship Id="rId481" Type="http://schemas.openxmlformats.org/officeDocument/2006/relationships/chart" Target="charts/chart88.xml"/><Relationship Id="rId27" Type="http://schemas.openxmlformats.org/officeDocument/2006/relationships/hyperlink" Target="https://niko.statgrad.org/" TargetMode="External"/><Relationship Id="rId69" Type="http://schemas.openxmlformats.org/officeDocument/2006/relationships/chart" Target="charts/chart3.xml"/><Relationship Id="rId134" Type="http://schemas.openxmlformats.org/officeDocument/2006/relationships/image" Target="media/image85.png"/><Relationship Id="rId537" Type="http://schemas.openxmlformats.org/officeDocument/2006/relationships/chart" Target="charts/chart116.xml"/><Relationship Id="rId80" Type="http://schemas.openxmlformats.org/officeDocument/2006/relationships/image" Target="media/image41.jpeg"/><Relationship Id="rId176" Type="http://schemas.openxmlformats.org/officeDocument/2006/relationships/image" Target="media/image121.png"/><Relationship Id="rId341" Type="http://schemas.openxmlformats.org/officeDocument/2006/relationships/image" Target="media/image225.png"/><Relationship Id="rId383" Type="http://schemas.openxmlformats.org/officeDocument/2006/relationships/image" Target="media/image263.jpeg"/><Relationship Id="rId439" Type="http://schemas.openxmlformats.org/officeDocument/2006/relationships/image" Target="media/image311.png"/><Relationship Id="rId201" Type="http://schemas.openxmlformats.org/officeDocument/2006/relationships/image" Target="media/image142.png"/><Relationship Id="rId243" Type="http://schemas.openxmlformats.org/officeDocument/2006/relationships/image" Target="media/image179.png"/><Relationship Id="rId285" Type="http://schemas.openxmlformats.org/officeDocument/2006/relationships/chart" Target="charts/chart36.xml"/><Relationship Id="rId450" Type="http://schemas.openxmlformats.org/officeDocument/2006/relationships/oleObject" Target="embeddings/_____Microsoft_Excel_97-20035.xls"/><Relationship Id="rId506" Type="http://schemas.openxmlformats.org/officeDocument/2006/relationships/chart" Target="charts/chart103.xml"/><Relationship Id="rId38" Type="http://schemas.openxmlformats.org/officeDocument/2006/relationships/hyperlink" Target="http://www.eduniko.ru/" TargetMode="External"/><Relationship Id="rId103" Type="http://schemas.openxmlformats.org/officeDocument/2006/relationships/hyperlink" Target="https://kursitet.ru/project/niko/2016ya/" TargetMode="External"/><Relationship Id="rId310" Type="http://schemas.openxmlformats.org/officeDocument/2006/relationships/chart" Target="charts/chart51.xml"/><Relationship Id="rId492" Type="http://schemas.openxmlformats.org/officeDocument/2006/relationships/chart" Target="charts/chart97.xml"/><Relationship Id="rId548" Type="http://schemas.openxmlformats.org/officeDocument/2006/relationships/fontTable" Target="fontTable.xml"/><Relationship Id="rId91" Type="http://schemas.openxmlformats.org/officeDocument/2006/relationships/image" Target="media/image45.jpeg"/><Relationship Id="rId145" Type="http://schemas.openxmlformats.org/officeDocument/2006/relationships/image" Target="media/image96.png"/><Relationship Id="rId187" Type="http://schemas.openxmlformats.org/officeDocument/2006/relationships/image" Target="media/image129.png"/><Relationship Id="rId352" Type="http://schemas.openxmlformats.org/officeDocument/2006/relationships/image" Target="media/image235.png"/><Relationship Id="rId394" Type="http://schemas.openxmlformats.org/officeDocument/2006/relationships/image" Target="media/image274.png"/><Relationship Id="rId408" Type="http://schemas.openxmlformats.org/officeDocument/2006/relationships/image" Target="media/image287.png"/><Relationship Id="rId212" Type="http://schemas.openxmlformats.org/officeDocument/2006/relationships/image" Target="media/image151.png"/><Relationship Id="rId254" Type="http://schemas.openxmlformats.org/officeDocument/2006/relationships/image" Target="media/image190.png"/><Relationship Id="rId49" Type="http://schemas.openxmlformats.org/officeDocument/2006/relationships/image" Target="media/image26.png"/><Relationship Id="rId114" Type="http://schemas.openxmlformats.org/officeDocument/2006/relationships/image" Target="media/image65.png"/><Relationship Id="rId296" Type="http://schemas.openxmlformats.org/officeDocument/2006/relationships/chart" Target="charts/chart45.xml"/><Relationship Id="rId461" Type="http://schemas.openxmlformats.org/officeDocument/2006/relationships/image" Target="media/image325.png"/><Relationship Id="rId517" Type="http://schemas.openxmlformats.org/officeDocument/2006/relationships/oleObject" Target="embeddings/_____Microsoft_Excel_97-200315.xls"/><Relationship Id="rId60" Type="http://schemas.openxmlformats.org/officeDocument/2006/relationships/hyperlink" Target="https://kursitet.ru/project/niko/2016ya/" TargetMode="External"/><Relationship Id="rId156" Type="http://schemas.openxmlformats.org/officeDocument/2006/relationships/image" Target="media/image107.png"/><Relationship Id="rId198" Type="http://schemas.openxmlformats.org/officeDocument/2006/relationships/image" Target="media/image139.jpeg"/><Relationship Id="rId321" Type="http://schemas.openxmlformats.org/officeDocument/2006/relationships/chart" Target="charts/chart62.xml"/><Relationship Id="rId363" Type="http://schemas.openxmlformats.org/officeDocument/2006/relationships/image" Target="media/image246.png"/><Relationship Id="rId419" Type="http://schemas.openxmlformats.org/officeDocument/2006/relationships/image" Target="media/image297.png"/><Relationship Id="rId223" Type="http://schemas.openxmlformats.org/officeDocument/2006/relationships/image" Target="media/image160.jpeg"/><Relationship Id="rId430" Type="http://schemas.openxmlformats.org/officeDocument/2006/relationships/image" Target="media/image302.png"/><Relationship Id="rId18" Type="http://schemas.openxmlformats.org/officeDocument/2006/relationships/hyperlink" Target="https://niko.statgrad.org/" TargetMode="External"/><Relationship Id="rId265" Type="http://schemas.openxmlformats.org/officeDocument/2006/relationships/image" Target="media/image199.png"/><Relationship Id="rId472" Type="http://schemas.openxmlformats.org/officeDocument/2006/relationships/chart" Target="charts/chart79.xml"/><Relationship Id="rId528" Type="http://schemas.openxmlformats.org/officeDocument/2006/relationships/chart" Target="charts/chart111.xml"/><Relationship Id="rId125" Type="http://schemas.openxmlformats.org/officeDocument/2006/relationships/image" Target="media/image76.png"/><Relationship Id="rId167" Type="http://schemas.openxmlformats.org/officeDocument/2006/relationships/chart" Target="charts/chart8.xml"/><Relationship Id="rId332" Type="http://schemas.openxmlformats.org/officeDocument/2006/relationships/chart" Target="charts/chart68.xml"/><Relationship Id="rId374" Type="http://schemas.openxmlformats.org/officeDocument/2006/relationships/image" Target="media/image256.png"/><Relationship Id="rId71" Type="http://schemas.openxmlformats.org/officeDocument/2006/relationships/image" Target="media/image33.png"/><Relationship Id="rId234" Type="http://schemas.openxmlformats.org/officeDocument/2006/relationships/image" Target="media/image171.png"/><Relationship Id="rId2" Type="http://schemas.openxmlformats.org/officeDocument/2006/relationships/styles" Target="styles.xml"/><Relationship Id="rId29" Type="http://schemas.openxmlformats.org/officeDocument/2006/relationships/hyperlink" Target="https://niko.statgrad.org/" TargetMode="External"/><Relationship Id="rId276" Type="http://schemas.openxmlformats.org/officeDocument/2006/relationships/chart" Target="charts/chart27.xml"/><Relationship Id="rId441" Type="http://schemas.openxmlformats.org/officeDocument/2006/relationships/image" Target="media/image312.png"/><Relationship Id="rId483" Type="http://schemas.openxmlformats.org/officeDocument/2006/relationships/image" Target="media/image331.png"/><Relationship Id="rId539" Type="http://schemas.openxmlformats.org/officeDocument/2006/relationships/chart" Target="charts/chart118.xml"/><Relationship Id="rId40" Type="http://schemas.openxmlformats.org/officeDocument/2006/relationships/hyperlink" Target="http://www.eduniko.ru/" TargetMode="External"/><Relationship Id="rId136" Type="http://schemas.openxmlformats.org/officeDocument/2006/relationships/image" Target="media/image87.png"/><Relationship Id="rId178" Type="http://schemas.openxmlformats.org/officeDocument/2006/relationships/image" Target="media/image123.png"/><Relationship Id="rId301" Type="http://schemas.openxmlformats.org/officeDocument/2006/relationships/chart" Target="charts/chart47.xml"/><Relationship Id="rId343" Type="http://schemas.openxmlformats.org/officeDocument/2006/relationships/image" Target="media/image227.png"/><Relationship Id="rId82" Type="http://schemas.openxmlformats.org/officeDocument/2006/relationships/hyperlink" Target="https://edx.kursitet.ru" TargetMode="External"/><Relationship Id="rId203" Type="http://schemas.openxmlformats.org/officeDocument/2006/relationships/image" Target="media/image144.png"/><Relationship Id="rId385" Type="http://schemas.openxmlformats.org/officeDocument/2006/relationships/image" Target="media/image265.jpeg"/><Relationship Id="rId245" Type="http://schemas.openxmlformats.org/officeDocument/2006/relationships/image" Target="media/image181.png"/><Relationship Id="rId287" Type="http://schemas.openxmlformats.org/officeDocument/2006/relationships/chart" Target="charts/chart38.xml"/><Relationship Id="rId410" Type="http://schemas.openxmlformats.org/officeDocument/2006/relationships/image" Target="media/image288.jpeg"/><Relationship Id="rId452" Type="http://schemas.openxmlformats.org/officeDocument/2006/relationships/image" Target="media/image319.png"/><Relationship Id="rId494" Type="http://schemas.openxmlformats.org/officeDocument/2006/relationships/image" Target="media/image332.png"/><Relationship Id="rId508" Type="http://schemas.openxmlformats.org/officeDocument/2006/relationships/chart" Target="charts/chart105.xml"/><Relationship Id="rId105" Type="http://schemas.openxmlformats.org/officeDocument/2006/relationships/image" Target="media/image56.png"/><Relationship Id="rId147" Type="http://schemas.openxmlformats.org/officeDocument/2006/relationships/image" Target="media/image98.png"/><Relationship Id="rId312" Type="http://schemas.openxmlformats.org/officeDocument/2006/relationships/chart" Target="charts/chart53.xml"/><Relationship Id="rId354" Type="http://schemas.openxmlformats.org/officeDocument/2006/relationships/image" Target="media/image237.png"/><Relationship Id="rId51" Type="http://schemas.openxmlformats.org/officeDocument/2006/relationships/hyperlink" Target="https://kursitet.ru/project/niko/2016ya/" TargetMode="External"/><Relationship Id="rId93" Type="http://schemas.openxmlformats.org/officeDocument/2006/relationships/image" Target="media/image47.jpeg"/><Relationship Id="rId189" Type="http://schemas.openxmlformats.org/officeDocument/2006/relationships/image" Target="media/image131.png"/><Relationship Id="rId396" Type="http://schemas.openxmlformats.org/officeDocument/2006/relationships/image" Target="media/image276.png"/><Relationship Id="rId214" Type="http://schemas.openxmlformats.org/officeDocument/2006/relationships/image" Target="media/image153.png"/><Relationship Id="rId256" Type="http://schemas.openxmlformats.org/officeDocument/2006/relationships/chart" Target="charts/chart20.xml"/><Relationship Id="rId298" Type="http://schemas.openxmlformats.org/officeDocument/2006/relationships/image" Target="media/image207.png"/><Relationship Id="rId421" Type="http://schemas.openxmlformats.org/officeDocument/2006/relationships/image" Target="media/image299.png"/><Relationship Id="rId463" Type="http://schemas.openxmlformats.org/officeDocument/2006/relationships/image" Target="media/image326.png"/><Relationship Id="rId519" Type="http://schemas.openxmlformats.org/officeDocument/2006/relationships/oleObject" Target="embeddings/_____Microsoft_Excel_97-200316.xls"/><Relationship Id="rId116" Type="http://schemas.openxmlformats.org/officeDocument/2006/relationships/image" Target="media/image67.png"/><Relationship Id="rId158" Type="http://schemas.openxmlformats.org/officeDocument/2006/relationships/image" Target="media/image109.png"/><Relationship Id="rId323" Type="http://schemas.openxmlformats.org/officeDocument/2006/relationships/chart" Target="charts/chart64.xml"/><Relationship Id="rId530" Type="http://schemas.openxmlformats.org/officeDocument/2006/relationships/chart" Target="charts/chart113.xml"/><Relationship Id="rId20" Type="http://schemas.openxmlformats.org/officeDocument/2006/relationships/hyperlink" Target="https://niko.statgrad.org/" TargetMode="External"/><Relationship Id="rId62" Type="http://schemas.openxmlformats.org/officeDocument/2006/relationships/hyperlink" Target="https://kursitet.ru/" TargetMode="External"/><Relationship Id="rId365" Type="http://schemas.openxmlformats.org/officeDocument/2006/relationships/image" Target="media/image248.jpeg"/><Relationship Id="rId225" Type="http://schemas.openxmlformats.org/officeDocument/2006/relationships/image" Target="media/image162.jpeg"/><Relationship Id="rId267" Type="http://schemas.openxmlformats.org/officeDocument/2006/relationships/image" Target="media/image201.png"/><Relationship Id="rId432" Type="http://schemas.openxmlformats.org/officeDocument/2006/relationships/image" Target="media/image304.png"/><Relationship Id="rId474" Type="http://schemas.openxmlformats.org/officeDocument/2006/relationships/chart" Target="charts/chart81.xml"/><Relationship Id="rId127" Type="http://schemas.openxmlformats.org/officeDocument/2006/relationships/image" Target="media/image78.png"/><Relationship Id="rId31" Type="http://schemas.openxmlformats.org/officeDocument/2006/relationships/image" Target="media/image12.jpeg"/><Relationship Id="rId73" Type="http://schemas.openxmlformats.org/officeDocument/2006/relationships/image" Target="media/image34.png"/><Relationship Id="rId169" Type="http://schemas.openxmlformats.org/officeDocument/2006/relationships/image" Target="media/image115.png"/><Relationship Id="rId334" Type="http://schemas.openxmlformats.org/officeDocument/2006/relationships/chart" Target="charts/chart70.xml"/><Relationship Id="rId376" Type="http://schemas.openxmlformats.org/officeDocument/2006/relationships/image" Target="media/image258.png"/><Relationship Id="rId541" Type="http://schemas.openxmlformats.org/officeDocument/2006/relationships/chart" Target="charts/chart120.xml"/><Relationship Id="rId4" Type="http://schemas.openxmlformats.org/officeDocument/2006/relationships/settings" Target="settings.xml"/><Relationship Id="rId180" Type="http://schemas.openxmlformats.org/officeDocument/2006/relationships/image" Target="media/image125.png"/><Relationship Id="rId236" Type="http://schemas.openxmlformats.org/officeDocument/2006/relationships/image" Target="media/image172.emf"/><Relationship Id="rId278" Type="http://schemas.openxmlformats.org/officeDocument/2006/relationships/chart" Target="charts/chart29.xml"/><Relationship Id="rId401" Type="http://schemas.openxmlformats.org/officeDocument/2006/relationships/image" Target="media/image281.png"/><Relationship Id="rId443" Type="http://schemas.openxmlformats.org/officeDocument/2006/relationships/oleObject" Target="embeddings/_____Microsoft_Excel_97-20032.xls"/><Relationship Id="rId303" Type="http://schemas.openxmlformats.org/officeDocument/2006/relationships/image" Target="media/image209.png"/><Relationship Id="rId485" Type="http://schemas.openxmlformats.org/officeDocument/2006/relationships/chart" Target="charts/chart90.xml"/><Relationship Id="rId42" Type="http://schemas.openxmlformats.org/officeDocument/2006/relationships/image" Target="media/image19.png"/><Relationship Id="rId84" Type="http://schemas.openxmlformats.org/officeDocument/2006/relationships/hyperlink" Target="https://niko.statgrad.org/" TargetMode="External"/><Relationship Id="rId138" Type="http://schemas.openxmlformats.org/officeDocument/2006/relationships/image" Target="media/image89.png"/><Relationship Id="rId345" Type="http://schemas.openxmlformats.org/officeDocument/2006/relationships/image" Target="media/image228.png"/><Relationship Id="rId387" Type="http://schemas.openxmlformats.org/officeDocument/2006/relationships/image" Target="media/image267.jpeg"/><Relationship Id="rId510" Type="http://schemas.openxmlformats.org/officeDocument/2006/relationships/image" Target="media/image340.png"/><Relationship Id="rId191" Type="http://schemas.openxmlformats.org/officeDocument/2006/relationships/image" Target="media/image133.png"/><Relationship Id="rId205" Type="http://schemas.openxmlformats.org/officeDocument/2006/relationships/image" Target="media/image146.png"/><Relationship Id="rId247" Type="http://schemas.openxmlformats.org/officeDocument/2006/relationships/image" Target="media/image183.png"/><Relationship Id="rId412" Type="http://schemas.openxmlformats.org/officeDocument/2006/relationships/image" Target="media/image290.png"/><Relationship Id="rId107" Type="http://schemas.openxmlformats.org/officeDocument/2006/relationships/image" Target="media/image58.png"/><Relationship Id="rId289" Type="http://schemas.openxmlformats.org/officeDocument/2006/relationships/image" Target="media/image204.png"/><Relationship Id="rId454" Type="http://schemas.openxmlformats.org/officeDocument/2006/relationships/image" Target="media/image320.png"/><Relationship Id="rId496" Type="http://schemas.openxmlformats.org/officeDocument/2006/relationships/image" Target="media/image334.png"/><Relationship Id="rId11" Type="http://schemas.openxmlformats.org/officeDocument/2006/relationships/image" Target="media/image2.jpeg"/><Relationship Id="rId53" Type="http://schemas.openxmlformats.org/officeDocument/2006/relationships/hyperlink" Target="https://kursitet.ru/project/niko/2016ya" TargetMode="External"/><Relationship Id="rId149" Type="http://schemas.openxmlformats.org/officeDocument/2006/relationships/image" Target="media/image100.png"/><Relationship Id="rId314" Type="http://schemas.openxmlformats.org/officeDocument/2006/relationships/chart" Target="charts/chart55.xml"/><Relationship Id="rId356" Type="http://schemas.openxmlformats.org/officeDocument/2006/relationships/image" Target="media/image239.png"/><Relationship Id="rId398" Type="http://schemas.openxmlformats.org/officeDocument/2006/relationships/image" Target="media/image278.png"/><Relationship Id="rId521" Type="http://schemas.openxmlformats.org/officeDocument/2006/relationships/oleObject" Target="embeddings/_____Microsoft_Excel_97-200317.xls"/><Relationship Id="rId95" Type="http://schemas.openxmlformats.org/officeDocument/2006/relationships/image" Target="media/image49.jpeg"/><Relationship Id="rId160" Type="http://schemas.openxmlformats.org/officeDocument/2006/relationships/image" Target="media/image111.png"/><Relationship Id="rId216" Type="http://schemas.openxmlformats.org/officeDocument/2006/relationships/chart" Target="charts/chart17.xml"/><Relationship Id="rId423" Type="http://schemas.openxmlformats.org/officeDocument/2006/relationships/image" Target="media/image300.png"/><Relationship Id="rId258" Type="http://schemas.openxmlformats.org/officeDocument/2006/relationships/image" Target="media/image192.jpeg"/><Relationship Id="rId465" Type="http://schemas.openxmlformats.org/officeDocument/2006/relationships/image" Target="media/image327.png"/><Relationship Id="rId22" Type="http://schemas.openxmlformats.org/officeDocument/2006/relationships/image" Target="media/image8.jpeg"/><Relationship Id="rId64" Type="http://schemas.openxmlformats.org/officeDocument/2006/relationships/image" Target="media/image30.jpeg"/><Relationship Id="rId118" Type="http://schemas.openxmlformats.org/officeDocument/2006/relationships/image" Target="media/image69.png"/><Relationship Id="rId325" Type="http://schemas.openxmlformats.org/officeDocument/2006/relationships/image" Target="media/image215.png"/><Relationship Id="rId367" Type="http://schemas.openxmlformats.org/officeDocument/2006/relationships/image" Target="media/image250.jpeg"/><Relationship Id="rId532" Type="http://schemas.openxmlformats.org/officeDocument/2006/relationships/chart" Target="charts/chart115.xml"/><Relationship Id="rId171" Type="http://schemas.openxmlformats.org/officeDocument/2006/relationships/image" Target="media/image117.png"/><Relationship Id="rId227" Type="http://schemas.openxmlformats.org/officeDocument/2006/relationships/image" Target="media/image164.png"/><Relationship Id="rId269" Type="http://schemas.openxmlformats.org/officeDocument/2006/relationships/chart" Target="charts/chart21.xml"/><Relationship Id="rId434" Type="http://schemas.openxmlformats.org/officeDocument/2006/relationships/image" Target="media/image306.png"/><Relationship Id="rId476" Type="http://schemas.openxmlformats.org/officeDocument/2006/relationships/chart" Target="charts/chart83.xml"/><Relationship Id="rId33" Type="http://schemas.openxmlformats.org/officeDocument/2006/relationships/image" Target="media/image13.jpeg"/><Relationship Id="rId129" Type="http://schemas.openxmlformats.org/officeDocument/2006/relationships/image" Target="media/image80.png"/><Relationship Id="rId280" Type="http://schemas.openxmlformats.org/officeDocument/2006/relationships/chart" Target="charts/chart31.xml"/><Relationship Id="rId336" Type="http://schemas.openxmlformats.org/officeDocument/2006/relationships/image" Target="media/image220.png"/><Relationship Id="rId501" Type="http://schemas.openxmlformats.org/officeDocument/2006/relationships/image" Target="media/image338.png"/><Relationship Id="rId543" Type="http://schemas.openxmlformats.org/officeDocument/2006/relationships/chart" Target="charts/chart122.xml"/><Relationship Id="rId75" Type="http://schemas.openxmlformats.org/officeDocument/2006/relationships/image" Target="media/image36.png"/><Relationship Id="rId140" Type="http://schemas.openxmlformats.org/officeDocument/2006/relationships/image" Target="media/image91.png"/><Relationship Id="rId182" Type="http://schemas.openxmlformats.org/officeDocument/2006/relationships/image" Target="media/image127.png"/><Relationship Id="rId378" Type="http://schemas.openxmlformats.org/officeDocument/2006/relationships/image" Target="media/image260.png"/><Relationship Id="rId403" Type="http://schemas.openxmlformats.org/officeDocument/2006/relationships/hyperlink" Target="http://isp.mgpu.ru/ecers/" TargetMode="External"/><Relationship Id="rId6" Type="http://schemas.openxmlformats.org/officeDocument/2006/relationships/footnotes" Target="footnotes.xml"/><Relationship Id="rId238" Type="http://schemas.openxmlformats.org/officeDocument/2006/relationships/image" Target="media/image174.jpeg"/><Relationship Id="rId445" Type="http://schemas.openxmlformats.org/officeDocument/2006/relationships/oleObject" Target="embeddings/_____Microsoft_Excel_97-20033.xls"/><Relationship Id="rId487" Type="http://schemas.openxmlformats.org/officeDocument/2006/relationships/chart" Target="charts/chart92.xml"/><Relationship Id="rId291" Type="http://schemas.openxmlformats.org/officeDocument/2006/relationships/image" Target="media/image205.png"/><Relationship Id="rId305" Type="http://schemas.openxmlformats.org/officeDocument/2006/relationships/image" Target="media/image211.png"/><Relationship Id="rId347" Type="http://schemas.openxmlformats.org/officeDocument/2006/relationships/image" Target="media/image230.png"/><Relationship Id="rId512" Type="http://schemas.openxmlformats.org/officeDocument/2006/relationships/image" Target="media/image341.png"/><Relationship Id="rId44" Type="http://schemas.openxmlformats.org/officeDocument/2006/relationships/image" Target="media/image21.png"/><Relationship Id="rId86" Type="http://schemas.openxmlformats.org/officeDocument/2006/relationships/hyperlink" Target="https://kursitet.ru/project/niko/2016ya/" TargetMode="External"/><Relationship Id="rId151" Type="http://schemas.openxmlformats.org/officeDocument/2006/relationships/image" Target="media/image102.png"/><Relationship Id="rId389" Type="http://schemas.openxmlformats.org/officeDocument/2006/relationships/image" Target="media/image269.jpeg"/><Relationship Id="rId193" Type="http://schemas.openxmlformats.org/officeDocument/2006/relationships/chart" Target="charts/chart13.xml"/><Relationship Id="rId207" Type="http://schemas.openxmlformats.org/officeDocument/2006/relationships/chart" Target="charts/chart14.xml"/><Relationship Id="rId249" Type="http://schemas.openxmlformats.org/officeDocument/2006/relationships/image" Target="media/image185.png"/><Relationship Id="rId414" Type="http://schemas.openxmlformats.org/officeDocument/2006/relationships/image" Target="media/image292.png"/><Relationship Id="rId456" Type="http://schemas.openxmlformats.org/officeDocument/2006/relationships/image" Target="media/image321.png"/><Relationship Id="rId498" Type="http://schemas.openxmlformats.org/officeDocument/2006/relationships/image" Target="media/image335.png"/><Relationship Id="rId13" Type="http://schemas.openxmlformats.org/officeDocument/2006/relationships/image" Target="media/image3.jpeg"/><Relationship Id="rId109" Type="http://schemas.openxmlformats.org/officeDocument/2006/relationships/image" Target="media/image60.png"/><Relationship Id="rId260" Type="http://schemas.openxmlformats.org/officeDocument/2006/relationships/image" Target="media/image194.jpeg"/><Relationship Id="rId316" Type="http://schemas.openxmlformats.org/officeDocument/2006/relationships/chart" Target="charts/chart57.xml"/><Relationship Id="rId523" Type="http://schemas.openxmlformats.org/officeDocument/2006/relationships/oleObject" Target="embeddings/_____Microsoft_Excel_97-200318.xls"/><Relationship Id="rId55" Type="http://schemas.openxmlformats.org/officeDocument/2006/relationships/hyperlink" Target="mailto:need@nikohelp.ru" TargetMode="External"/><Relationship Id="rId97" Type="http://schemas.openxmlformats.org/officeDocument/2006/relationships/image" Target="media/image51.jpeg"/><Relationship Id="rId120" Type="http://schemas.openxmlformats.org/officeDocument/2006/relationships/image" Target="media/image71.png"/><Relationship Id="rId358" Type="http://schemas.openxmlformats.org/officeDocument/2006/relationships/image" Target="media/image241.png"/><Relationship Id="rId162" Type="http://schemas.openxmlformats.org/officeDocument/2006/relationships/chart" Target="charts/chart4.xml"/><Relationship Id="rId218" Type="http://schemas.openxmlformats.org/officeDocument/2006/relationships/image" Target="media/image155.png"/><Relationship Id="rId425" Type="http://schemas.openxmlformats.org/officeDocument/2006/relationships/chart" Target="charts/chart73.xml"/><Relationship Id="rId467" Type="http://schemas.openxmlformats.org/officeDocument/2006/relationships/oleObject" Target="embeddings/_____Microsoft_Excel_97-200311.xls"/><Relationship Id="rId271" Type="http://schemas.openxmlformats.org/officeDocument/2006/relationships/chart" Target="charts/chart23.xml"/><Relationship Id="rId24" Type="http://schemas.openxmlformats.org/officeDocument/2006/relationships/image" Target="media/image9.jpeg"/><Relationship Id="rId66" Type="http://schemas.openxmlformats.org/officeDocument/2006/relationships/image" Target="media/image31.jpeg"/><Relationship Id="rId131" Type="http://schemas.openxmlformats.org/officeDocument/2006/relationships/image" Target="media/image82.png"/><Relationship Id="rId327" Type="http://schemas.openxmlformats.org/officeDocument/2006/relationships/image" Target="media/image217.png"/><Relationship Id="rId369" Type="http://schemas.openxmlformats.org/officeDocument/2006/relationships/image" Target="media/image252.jpeg"/><Relationship Id="rId534" Type="http://schemas.openxmlformats.org/officeDocument/2006/relationships/image" Target="media/image348.jpeg"/><Relationship Id="rId173" Type="http://schemas.openxmlformats.org/officeDocument/2006/relationships/image" Target="media/image118.png"/><Relationship Id="rId229" Type="http://schemas.openxmlformats.org/officeDocument/2006/relationships/image" Target="media/image166.png"/><Relationship Id="rId380" Type="http://schemas.openxmlformats.org/officeDocument/2006/relationships/hyperlink" Target="mailto:ecers.ru.mcu@yandex.ru" TargetMode="External"/><Relationship Id="rId436" Type="http://schemas.openxmlformats.org/officeDocument/2006/relationships/image" Target="media/image308.png"/><Relationship Id="rId240" Type="http://schemas.openxmlformats.org/officeDocument/2006/relationships/image" Target="media/image176.jpeg"/><Relationship Id="rId478" Type="http://schemas.openxmlformats.org/officeDocument/2006/relationships/chart" Target="charts/chart85.xml"/><Relationship Id="rId35" Type="http://schemas.openxmlformats.org/officeDocument/2006/relationships/image" Target="media/image15.jpeg"/><Relationship Id="rId77" Type="http://schemas.openxmlformats.org/officeDocument/2006/relationships/image" Target="media/image38.jpeg"/><Relationship Id="rId100" Type="http://schemas.openxmlformats.org/officeDocument/2006/relationships/image" Target="media/image54.jpeg"/><Relationship Id="rId282" Type="http://schemas.openxmlformats.org/officeDocument/2006/relationships/chart" Target="charts/chart33.xml"/><Relationship Id="rId338" Type="http://schemas.openxmlformats.org/officeDocument/2006/relationships/image" Target="media/image222.png"/><Relationship Id="rId503" Type="http://schemas.openxmlformats.org/officeDocument/2006/relationships/chart" Target="charts/chart100.xml"/><Relationship Id="rId545" Type="http://schemas.openxmlformats.org/officeDocument/2006/relationships/chart" Target="charts/chart124.xml"/><Relationship Id="rId8" Type="http://schemas.openxmlformats.org/officeDocument/2006/relationships/hyperlink" Target="https://niko.statgrad.org/" TargetMode="External"/><Relationship Id="rId142" Type="http://schemas.openxmlformats.org/officeDocument/2006/relationships/image" Target="media/image93.png"/><Relationship Id="rId184" Type="http://schemas.openxmlformats.org/officeDocument/2006/relationships/chart" Target="charts/chart11.xml"/><Relationship Id="rId391" Type="http://schemas.openxmlformats.org/officeDocument/2006/relationships/image" Target="media/image271.jpeg"/><Relationship Id="rId405" Type="http://schemas.openxmlformats.org/officeDocument/2006/relationships/image" Target="media/image284.png"/><Relationship Id="rId447" Type="http://schemas.openxmlformats.org/officeDocument/2006/relationships/image" Target="media/image316.png"/><Relationship Id="rId251" Type="http://schemas.openxmlformats.org/officeDocument/2006/relationships/image" Target="media/image187.jpeg"/><Relationship Id="rId489" Type="http://schemas.openxmlformats.org/officeDocument/2006/relationships/chart" Target="charts/chart94.xml"/><Relationship Id="rId46" Type="http://schemas.openxmlformats.org/officeDocument/2006/relationships/image" Target="media/image23.png"/><Relationship Id="rId293" Type="http://schemas.openxmlformats.org/officeDocument/2006/relationships/chart" Target="charts/chart42.xml"/><Relationship Id="rId307" Type="http://schemas.openxmlformats.org/officeDocument/2006/relationships/image" Target="media/image213.png"/><Relationship Id="rId349" Type="http://schemas.openxmlformats.org/officeDocument/2006/relationships/image" Target="media/image232.png"/><Relationship Id="rId514" Type="http://schemas.openxmlformats.org/officeDocument/2006/relationships/chart" Target="charts/chart107.xml"/><Relationship Id="rId88" Type="http://schemas.openxmlformats.org/officeDocument/2006/relationships/hyperlink" Target="http://www.eduniko.ru" TargetMode="External"/><Relationship Id="rId111" Type="http://schemas.openxmlformats.org/officeDocument/2006/relationships/image" Target="media/image62.png"/><Relationship Id="rId153" Type="http://schemas.openxmlformats.org/officeDocument/2006/relationships/image" Target="media/image104.png"/><Relationship Id="rId195" Type="http://schemas.openxmlformats.org/officeDocument/2006/relationships/image" Target="media/image136.png"/><Relationship Id="rId209" Type="http://schemas.openxmlformats.org/officeDocument/2006/relationships/image" Target="media/image148.png"/><Relationship Id="rId360" Type="http://schemas.openxmlformats.org/officeDocument/2006/relationships/image" Target="media/image243.png"/><Relationship Id="rId416" Type="http://schemas.openxmlformats.org/officeDocument/2006/relationships/image" Target="media/image294.emf"/><Relationship Id="rId220" Type="http://schemas.openxmlformats.org/officeDocument/2006/relationships/image" Target="media/image157.jpeg"/><Relationship Id="rId458" Type="http://schemas.openxmlformats.org/officeDocument/2006/relationships/image" Target="media/image323.png"/><Relationship Id="rId15" Type="http://schemas.openxmlformats.org/officeDocument/2006/relationships/image" Target="media/image4.jpeg"/><Relationship Id="rId57" Type="http://schemas.openxmlformats.org/officeDocument/2006/relationships/hyperlink" Target="http://185.12.28.6/niko/rt1.php" TargetMode="External"/><Relationship Id="rId262" Type="http://schemas.openxmlformats.org/officeDocument/2006/relationships/image" Target="media/image196.jpeg"/><Relationship Id="rId318" Type="http://schemas.openxmlformats.org/officeDocument/2006/relationships/chart" Target="charts/chart59.xml"/><Relationship Id="rId525" Type="http://schemas.openxmlformats.org/officeDocument/2006/relationships/image" Target="media/image346.png"/><Relationship Id="rId99" Type="http://schemas.openxmlformats.org/officeDocument/2006/relationships/image" Target="media/image53.jpeg"/><Relationship Id="rId122" Type="http://schemas.openxmlformats.org/officeDocument/2006/relationships/image" Target="media/image73.png"/><Relationship Id="rId164" Type="http://schemas.openxmlformats.org/officeDocument/2006/relationships/image" Target="media/image113.png"/><Relationship Id="rId371" Type="http://schemas.openxmlformats.org/officeDocument/2006/relationships/hyperlink" Target="https://youtu.be/mnXaYDNRhLo" TargetMode="External"/><Relationship Id="rId427" Type="http://schemas.openxmlformats.org/officeDocument/2006/relationships/chart" Target="charts/chart75.xml"/><Relationship Id="rId469" Type="http://schemas.openxmlformats.org/officeDocument/2006/relationships/oleObject" Target="embeddings/_____Microsoft_Excel_97-200312.xls"/><Relationship Id="rId26" Type="http://schemas.openxmlformats.org/officeDocument/2006/relationships/image" Target="media/image10.jpeg"/><Relationship Id="rId231" Type="http://schemas.openxmlformats.org/officeDocument/2006/relationships/image" Target="media/image168.png"/><Relationship Id="rId273" Type="http://schemas.openxmlformats.org/officeDocument/2006/relationships/chart" Target="charts/chart25.xml"/><Relationship Id="rId329" Type="http://schemas.openxmlformats.org/officeDocument/2006/relationships/chart" Target="charts/chart65.xml"/><Relationship Id="rId480" Type="http://schemas.openxmlformats.org/officeDocument/2006/relationships/chart" Target="charts/chart87.xml"/><Relationship Id="rId536" Type="http://schemas.openxmlformats.org/officeDocument/2006/relationships/image" Target="media/image350.jpeg"/><Relationship Id="rId68" Type="http://schemas.openxmlformats.org/officeDocument/2006/relationships/image" Target="media/image32.jpeg"/><Relationship Id="rId133" Type="http://schemas.openxmlformats.org/officeDocument/2006/relationships/image" Target="media/image84.png"/><Relationship Id="rId175" Type="http://schemas.openxmlformats.org/officeDocument/2006/relationships/image" Target="media/image120.png"/><Relationship Id="rId340" Type="http://schemas.openxmlformats.org/officeDocument/2006/relationships/image" Target="media/image224.png"/><Relationship Id="rId200" Type="http://schemas.openxmlformats.org/officeDocument/2006/relationships/image" Target="media/image141.jpeg"/><Relationship Id="rId382" Type="http://schemas.openxmlformats.org/officeDocument/2006/relationships/image" Target="media/image262.jpeg"/><Relationship Id="rId438" Type="http://schemas.openxmlformats.org/officeDocument/2006/relationships/image" Target="media/image310.png"/><Relationship Id="rId242" Type="http://schemas.openxmlformats.org/officeDocument/2006/relationships/image" Target="media/image178.png"/><Relationship Id="rId284" Type="http://schemas.openxmlformats.org/officeDocument/2006/relationships/chart" Target="charts/chart35.xml"/><Relationship Id="rId491" Type="http://schemas.openxmlformats.org/officeDocument/2006/relationships/chart" Target="charts/chart96.xml"/><Relationship Id="rId505" Type="http://schemas.openxmlformats.org/officeDocument/2006/relationships/chart" Target="charts/chart102.xml"/><Relationship Id="rId37" Type="http://schemas.openxmlformats.org/officeDocument/2006/relationships/image" Target="media/image16.png"/><Relationship Id="rId79" Type="http://schemas.openxmlformats.org/officeDocument/2006/relationships/image" Target="media/image40.jpeg"/><Relationship Id="rId102" Type="http://schemas.openxmlformats.org/officeDocument/2006/relationships/hyperlink" Target="https://kursitet.ru/project/niko/2016ya/" TargetMode="External"/><Relationship Id="rId144" Type="http://schemas.openxmlformats.org/officeDocument/2006/relationships/image" Target="media/image95.png"/><Relationship Id="rId547" Type="http://schemas.openxmlformats.org/officeDocument/2006/relationships/chart" Target="charts/chart126.xml"/><Relationship Id="rId90" Type="http://schemas.openxmlformats.org/officeDocument/2006/relationships/image" Target="media/image44.jpeg"/><Relationship Id="rId186" Type="http://schemas.openxmlformats.org/officeDocument/2006/relationships/image" Target="media/image128.png"/><Relationship Id="rId351" Type="http://schemas.openxmlformats.org/officeDocument/2006/relationships/image" Target="media/image234.png"/><Relationship Id="rId393" Type="http://schemas.openxmlformats.org/officeDocument/2006/relationships/image" Target="media/image273.jpeg"/><Relationship Id="rId407" Type="http://schemas.openxmlformats.org/officeDocument/2006/relationships/image" Target="media/image286.png"/><Relationship Id="rId449" Type="http://schemas.openxmlformats.org/officeDocument/2006/relationships/image" Target="media/image317.png"/><Relationship Id="rId211" Type="http://schemas.openxmlformats.org/officeDocument/2006/relationships/image" Target="media/image150.jpeg"/><Relationship Id="rId253" Type="http://schemas.openxmlformats.org/officeDocument/2006/relationships/image" Target="media/image189.png"/><Relationship Id="rId295" Type="http://schemas.openxmlformats.org/officeDocument/2006/relationships/chart" Target="charts/chart44.xml"/><Relationship Id="rId309" Type="http://schemas.openxmlformats.org/officeDocument/2006/relationships/chart" Target="charts/chart50.xml"/><Relationship Id="rId460" Type="http://schemas.openxmlformats.org/officeDocument/2006/relationships/image" Target="media/image324.png"/><Relationship Id="rId516" Type="http://schemas.openxmlformats.org/officeDocument/2006/relationships/image" Target="media/image342.png"/><Relationship Id="rId48" Type="http://schemas.openxmlformats.org/officeDocument/2006/relationships/image" Target="media/image25.png"/><Relationship Id="rId113" Type="http://schemas.openxmlformats.org/officeDocument/2006/relationships/image" Target="media/image64.png"/><Relationship Id="rId320" Type="http://schemas.openxmlformats.org/officeDocument/2006/relationships/chart" Target="charts/chart61.xml"/><Relationship Id="rId155" Type="http://schemas.openxmlformats.org/officeDocument/2006/relationships/image" Target="media/image106.png"/><Relationship Id="rId197" Type="http://schemas.openxmlformats.org/officeDocument/2006/relationships/image" Target="media/image138.jpeg"/><Relationship Id="rId362" Type="http://schemas.openxmlformats.org/officeDocument/2006/relationships/image" Target="media/image245.png"/><Relationship Id="rId418" Type="http://schemas.openxmlformats.org/officeDocument/2006/relationships/image" Target="media/image296.emf"/><Relationship Id="rId222" Type="http://schemas.openxmlformats.org/officeDocument/2006/relationships/image" Target="media/image159.jpeg"/><Relationship Id="rId264" Type="http://schemas.openxmlformats.org/officeDocument/2006/relationships/image" Target="media/image198.png"/><Relationship Id="rId471" Type="http://schemas.openxmlformats.org/officeDocument/2006/relationships/chart" Target="charts/chart78.xml"/><Relationship Id="rId17" Type="http://schemas.openxmlformats.org/officeDocument/2006/relationships/image" Target="media/image5.jpeg"/><Relationship Id="rId59" Type="http://schemas.openxmlformats.org/officeDocument/2006/relationships/image" Target="media/image28.png"/><Relationship Id="rId124" Type="http://schemas.openxmlformats.org/officeDocument/2006/relationships/image" Target="media/image75.png"/><Relationship Id="rId527" Type="http://schemas.openxmlformats.org/officeDocument/2006/relationships/chart" Target="charts/chart110.xml"/><Relationship Id="rId70" Type="http://schemas.openxmlformats.org/officeDocument/2006/relationships/hyperlink" Target="https://kursitet.ru/" TargetMode="External"/><Relationship Id="rId166" Type="http://schemas.openxmlformats.org/officeDocument/2006/relationships/chart" Target="charts/chart7.xml"/><Relationship Id="rId331" Type="http://schemas.openxmlformats.org/officeDocument/2006/relationships/chart" Target="charts/chart67.xml"/><Relationship Id="rId373" Type="http://schemas.openxmlformats.org/officeDocument/2006/relationships/image" Target="media/image255.png"/><Relationship Id="rId429" Type="http://schemas.openxmlformats.org/officeDocument/2006/relationships/image" Target="media/image301.png"/><Relationship Id="rId1" Type="http://schemas.openxmlformats.org/officeDocument/2006/relationships/numbering" Target="numbering.xml"/><Relationship Id="rId233" Type="http://schemas.openxmlformats.org/officeDocument/2006/relationships/image" Target="media/image170.png"/><Relationship Id="rId440" Type="http://schemas.openxmlformats.org/officeDocument/2006/relationships/oleObject" Target="embeddings/_____Microsoft_Excel_97-20031.xls"/><Relationship Id="rId28" Type="http://schemas.openxmlformats.org/officeDocument/2006/relationships/image" Target="media/image11.jpeg"/><Relationship Id="rId275" Type="http://schemas.openxmlformats.org/officeDocument/2006/relationships/chart" Target="charts/chart26.xml"/><Relationship Id="rId300" Type="http://schemas.openxmlformats.org/officeDocument/2006/relationships/chart" Target="charts/chart46.xml"/><Relationship Id="rId482" Type="http://schemas.openxmlformats.org/officeDocument/2006/relationships/image" Target="media/image330.png"/><Relationship Id="rId538" Type="http://schemas.openxmlformats.org/officeDocument/2006/relationships/chart" Target="charts/chart117.xml"/><Relationship Id="rId81" Type="http://schemas.openxmlformats.org/officeDocument/2006/relationships/image" Target="media/image42.png"/><Relationship Id="rId135" Type="http://schemas.openxmlformats.org/officeDocument/2006/relationships/image" Target="media/image86.png"/><Relationship Id="rId177" Type="http://schemas.openxmlformats.org/officeDocument/2006/relationships/image" Target="media/image122.png"/><Relationship Id="rId342" Type="http://schemas.openxmlformats.org/officeDocument/2006/relationships/image" Target="media/image226.png"/><Relationship Id="rId384" Type="http://schemas.openxmlformats.org/officeDocument/2006/relationships/image" Target="media/image264.jpeg"/><Relationship Id="rId202" Type="http://schemas.openxmlformats.org/officeDocument/2006/relationships/image" Target="media/image143.png"/><Relationship Id="rId244" Type="http://schemas.openxmlformats.org/officeDocument/2006/relationships/image" Target="media/image180.png"/><Relationship Id="rId39" Type="http://schemas.openxmlformats.org/officeDocument/2006/relationships/image" Target="media/image17.png"/><Relationship Id="rId286" Type="http://schemas.openxmlformats.org/officeDocument/2006/relationships/chart" Target="charts/chart37.xml"/><Relationship Id="rId451" Type="http://schemas.openxmlformats.org/officeDocument/2006/relationships/image" Target="media/image318.png"/><Relationship Id="rId493" Type="http://schemas.openxmlformats.org/officeDocument/2006/relationships/chart" Target="charts/chart98.xml"/><Relationship Id="rId507" Type="http://schemas.openxmlformats.org/officeDocument/2006/relationships/chart" Target="charts/chart104.xml"/><Relationship Id="rId549" Type="http://schemas.openxmlformats.org/officeDocument/2006/relationships/theme" Target="theme/theme1.xml"/><Relationship Id="rId50" Type="http://schemas.openxmlformats.org/officeDocument/2006/relationships/image" Target="media/image27.png"/><Relationship Id="rId104" Type="http://schemas.openxmlformats.org/officeDocument/2006/relationships/hyperlink" Target="http://www.eduniko.ru" TargetMode="External"/><Relationship Id="rId146" Type="http://schemas.openxmlformats.org/officeDocument/2006/relationships/image" Target="media/image97.png"/><Relationship Id="rId188" Type="http://schemas.openxmlformats.org/officeDocument/2006/relationships/image" Target="media/image130.png"/><Relationship Id="rId311" Type="http://schemas.openxmlformats.org/officeDocument/2006/relationships/chart" Target="charts/chart52.xml"/><Relationship Id="rId353" Type="http://schemas.openxmlformats.org/officeDocument/2006/relationships/image" Target="media/image236.png"/><Relationship Id="rId395" Type="http://schemas.openxmlformats.org/officeDocument/2006/relationships/image" Target="media/image275.png"/><Relationship Id="rId409" Type="http://schemas.openxmlformats.org/officeDocument/2006/relationships/hyperlink" Target="https://www.youtube.com/watch?v=mSHfUlEXUK0" TargetMode="External"/><Relationship Id="rId92" Type="http://schemas.openxmlformats.org/officeDocument/2006/relationships/image" Target="media/image46.jpeg"/><Relationship Id="rId213" Type="http://schemas.openxmlformats.org/officeDocument/2006/relationships/image" Target="media/image152.png"/><Relationship Id="rId420" Type="http://schemas.openxmlformats.org/officeDocument/2006/relationships/image" Target="media/image298.png"/><Relationship Id="rId255" Type="http://schemas.openxmlformats.org/officeDocument/2006/relationships/chart" Target="charts/chart19.xml"/><Relationship Id="rId297" Type="http://schemas.openxmlformats.org/officeDocument/2006/relationships/image" Target="media/image206.png"/><Relationship Id="rId462" Type="http://schemas.openxmlformats.org/officeDocument/2006/relationships/oleObject" Target="embeddings/_____Microsoft_Excel_97-20039.xls"/><Relationship Id="rId518" Type="http://schemas.openxmlformats.org/officeDocument/2006/relationships/image" Target="media/image343.png"/><Relationship Id="rId115" Type="http://schemas.openxmlformats.org/officeDocument/2006/relationships/image" Target="media/image66.png"/><Relationship Id="rId157" Type="http://schemas.openxmlformats.org/officeDocument/2006/relationships/image" Target="media/image108.png"/><Relationship Id="rId322" Type="http://schemas.openxmlformats.org/officeDocument/2006/relationships/chart" Target="charts/chart63.xml"/><Relationship Id="rId364" Type="http://schemas.openxmlformats.org/officeDocument/2006/relationships/image" Target="media/image247.png"/><Relationship Id="rId61" Type="http://schemas.openxmlformats.org/officeDocument/2006/relationships/image" Target="media/image29.png"/><Relationship Id="rId199" Type="http://schemas.openxmlformats.org/officeDocument/2006/relationships/image" Target="media/image140.jpeg"/><Relationship Id="rId19" Type="http://schemas.openxmlformats.org/officeDocument/2006/relationships/image" Target="media/image6.jpeg"/><Relationship Id="rId224" Type="http://schemas.openxmlformats.org/officeDocument/2006/relationships/image" Target="media/image161.jpeg"/><Relationship Id="rId266" Type="http://schemas.openxmlformats.org/officeDocument/2006/relationships/image" Target="media/image200.png"/><Relationship Id="rId431" Type="http://schemas.openxmlformats.org/officeDocument/2006/relationships/image" Target="media/image303.png"/><Relationship Id="rId473" Type="http://schemas.openxmlformats.org/officeDocument/2006/relationships/chart" Target="charts/chart80.xml"/><Relationship Id="rId529" Type="http://schemas.openxmlformats.org/officeDocument/2006/relationships/chart" Target="charts/chart112.xml"/><Relationship Id="rId30" Type="http://schemas.openxmlformats.org/officeDocument/2006/relationships/hyperlink" Target="http://www.eduniko.ru/" TargetMode="External"/><Relationship Id="rId126" Type="http://schemas.openxmlformats.org/officeDocument/2006/relationships/image" Target="media/image77.png"/><Relationship Id="rId168" Type="http://schemas.openxmlformats.org/officeDocument/2006/relationships/image" Target="media/image114.png"/><Relationship Id="rId333" Type="http://schemas.openxmlformats.org/officeDocument/2006/relationships/chart" Target="charts/chart69.xml"/><Relationship Id="rId540" Type="http://schemas.openxmlformats.org/officeDocument/2006/relationships/chart" Target="charts/chart119.xml"/><Relationship Id="rId72" Type="http://schemas.openxmlformats.org/officeDocument/2006/relationships/hyperlink" Target="http://expert.statgrad.org/" TargetMode="External"/><Relationship Id="rId375" Type="http://schemas.openxmlformats.org/officeDocument/2006/relationships/image" Target="media/image257.jpeg"/><Relationship Id="rId3" Type="http://schemas.microsoft.com/office/2007/relationships/stylesWithEffects" Target="stylesWithEffects.xml"/><Relationship Id="rId235" Type="http://schemas.openxmlformats.org/officeDocument/2006/relationships/chart" Target="charts/chart18.xml"/><Relationship Id="rId277" Type="http://schemas.openxmlformats.org/officeDocument/2006/relationships/chart" Target="charts/chart28.xml"/><Relationship Id="rId400" Type="http://schemas.openxmlformats.org/officeDocument/2006/relationships/image" Target="media/image280.png"/><Relationship Id="rId442" Type="http://schemas.openxmlformats.org/officeDocument/2006/relationships/image" Target="media/image313.png"/><Relationship Id="rId484" Type="http://schemas.openxmlformats.org/officeDocument/2006/relationships/chart" Target="charts/chart89.xml"/><Relationship Id="rId137" Type="http://schemas.openxmlformats.org/officeDocument/2006/relationships/image" Target="media/image88.png"/><Relationship Id="rId302" Type="http://schemas.openxmlformats.org/officeDocument/2006/relationships/chart" Target="charts/chart48.xml"/><Relationship Id="rId344" Type="http://schemas.openxmlformats.org/officeDocument/2006/relationships/hyperlink" Target="http://&#1076;&#1090;&#1101;.&#1088;&#1092;/" TargetMode="External"/><Relationship Id="rId41" Type="http://schemas.openxmlformats.org/officeDocument/2006/relationships/image" Target="media/image18.png"/><Relationship Id="rId83" Type="http://schemas.openxmlformats.org/officeDocument/2006/relationships/hyperlink" Target="http://www.eduniko.ru" TargetMode="External"/><Relationship Id="rId179" Type="http://schemas.openxmlformats.org/officeDocument/2006/relationships/image" Target="media/image124.png"/><Relationship Id="rId386" Type="http://schemas.openxmlformats.org/officeDocument/2006/relationships/image" Target="media/image266.jpeg"/><Relationship Id="rId190" Type="http://schemas.openxmlformats.org/officeDocument/2006/relationships/image" Target="media/image132.png"/><Relationship Id="rId204" Type="http://schemas.openxmlformats.org/officeDocument/2006/relationships/image" Target="media/image145.png"/><Relationship Id="rId246" Type="http://schemas.openxmlformats.org/officeDocument/2006/relationships/image" Target="media/image182.png"/><Relationship Id="rId288" Type="http://schemas.openxmlformats.org/officeDocument/2006/relationships/chart" Target="charts/chart39.xml"/><Relationship Id="rId411" Type="http://schemas.openxmlformats.org/officeDocument/2006/relationships/image" Target="media/image289.jpeg"/><Relationship Id="rId453" Type="http://schemas.openxmlformats.org/officeDocument/2006/relationships/oleObject" Target="embeddings/_____Microsoft_Excel_97-20036.xls"/><Relationship Id="rId509" Type="http://schemas.openxmlformats.org/officeDocument/2006/relationships/chart" Target="charts/chart106.xml"/><Relationship Id="rId106" Type="http://schemas.openxmlformats.org/officeDocument/2006/relationships/image" Target="media/image57.png"/><Relationship Id="rId313" Type="http://schemas.openxmlformats.org/officeDocument/2006/relationships/chart" Target="charts/chart54.xml"/><Relationship Id="rId495" Type="http://schemas.openxmlformats.org/officeDocument/2006/relationships/image" Target="media/image333.png"/><Relationship Id="rId10" Type="http://schemas.openxmlformats.org/officeDocument/2006/relationships/hyperlink" Target="https://niko.statgrad.org/" TargetMode="External"/><Relationship Id="rId52" Type="http://schemas.openxmlformats.org/officeDocument/2006/relationships/hyperlink" Target="mailto:help.kursitet@yandex.ru" TargetMode="External"/><Relationship Id="rId94" Type="http://schemas.openxmlformats.org/officeDocument/2006/relationships/image" Target="media/image48.jpeg"/><Relationship Id="rId148" Type="http://schemas.openxmlformats.org/officeDocument/2006/relationships/image" Target="media/image99.png"/><Relationship Id="rId355" Type="http://schemas.openxmlformats.org/officeDocument/2006/relationships/image" Target="media/image238.png"/><Relationship Id="rId397" Type="http://schemas.openxmlformats.org/officeDocument/2006/relationships/image" Target="media/image277.emf"/><Relationship Id="rId520" Type="http://schemas.openxmlformats.org/officeDocument/2006/relationships/image" Target="media/image344.png"/><Relationship Id="rId215" Type="http://schemas.openxmlformats.org/officeDocument/2006/relationships/chart" Target="charts/chart16.xml"/><Relationship Id="rId257" Type="http://schemas.openxmlformats.org/officeDocument/2006/relationships/image" Target="media/image191.png"/><Relationship Id="rId422" Type="http://schemas.openxmlformats.org/officeDocument/2006/relationships/chart" Target="charts/chart71.xml"/><Relationship Id="rId464" Type="http://schemas.openxmlformats.org/officeDocument/2006/relationships/oleObject" Target="embeddings/_____Microsoft_Excel_97-200310.xls"/><Relationship Id="rId299" Type="http://schemas.openxmlformats.org/officeDocument/2006/relationships/image" Target="media/image208.png"/><Relationship Id="rId63" Type="http://schemas.openxmlformats.org/officeDocument/2006/relationships/hyperlink" Target="https://edx.kursitet.ru/courses/course-v1:MCCME+niko-adm-16-2-expfran+2016/9851966d6a604bdfbfda6c39dcddffda/" TargetMode="External"/><Relationship Id="rId159" Type="http://schemas.openxmlformats.org/officeDocument/2006/relationships/image" Target="media/image110.png"/><Relationship Id="rId366" Type="http://schemas.openxmlformats.org/officeDocument/2006/relationships/image" Target="media/image249.jpeg"/><Relationship Id="rId226" Type="http://schemas.openxmlformats.org/officeDocument/2006/relationships/image" Target="media/image163.png"/><Relationship Id="rId433" Type="http://schemas.openxmlformats.org/officeDocument/2006/relationships/image" Target="media/image305.png"/><Relationship Id="rId74" Type="http://schemas.openxmlformats.org/officeDocument/2006/relationships/image" Target="media/image35.png"/><Relationship Id="rId377" Type="http://schemas.openxmlformats.org/officeDocument/2006/relationships/image" Target="media/image259.png"/><Relationship Id="rId500" Type="http://schemas.openxmlformats.org/officeDocument/2006/relationships/image" Target="media/image337.png"/><Relationship Id="rId5" Type="http://schemas.openxmlformats.org/officeDocument/2006/relationships/webSettings" Target="webSettings.xml"/><Relationship Id="rId237" Type="http://schemas.openxmlformats.org/officeDocument/2006/relationships/image" Target="media/image173.png"/><Relationship Id="rId444" Type="http://schemas.openxmlformats.org/officeDocument/2006/relationships/image" Target="media/image314.png"/><Relationship Id="rId290" Type="http://schemas.openxmlformats.org/officeDocument/2006/relationships/chart" Target="charts/chart40.xml"/><Relationship Id="rId304" Type="http://schemas.openxmlformats.org/officeDocument/2006/relationships/image" Target="media/image210.png"/><Relationship Id="rId388" Type="http://schemas.openxmlformats.org/officeDocument/2006/relationships/image" Target="media/image268.jpeg"/><Relationship Id="rId511" Type="http://schemas.openxmlformats.org/officeDocument/2006/relationships/oleObject" Target="embeddings/_____Microsoft_Excel_97-200313.xls"/><Relationship Id="rId85" Type="http://schemas.openxmlformats.org/officeDocument/2006/relationships/hyperlink" Target="https://kursitet.ru/project/niko/2016ya/" TargetMode="External"/><Relationship Id="rId150" Type="http://schemas.openxmlformats.org/officeDocument/2006/relationships/image" Target="media/image101.png"/><Relationship Id="rId248" Type="http://schemas.openxmlformats.org/officeDocument/2006/relationships/image" Target="media/image184.png"/><Relationship Id="rId455" Type="http://schemas.openxmlformats.org/officeDocument/2006/relationships/oleObject" Target="embeddings/_____Microsoft_Excel_97-20037.xls"/></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54;&#1090;&#1095;&#1077;&#1090;&#1099;\&#1054;&#1088;&#1075;_&#1101;&#1082;&#1087;_&#1091;&#1095;&#1080;&#1090;\&#1059;&#1095;&#1080;&#1090;&#1077;&#1083;&#1103;_&#1088;&#1072;&#1073;&#1086;&#1095;&#1080;&#1081;.xlsx" TargetMode="External"/><Relationship Id="rId1" Type="http://schemas.openxmlformats.org/officeDocument/2006/relationships/themeOverride" Target="../theme/themeOverride10.xml"/></Relationships>
</file>

<file path=word/charts/_rels/chart100.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100.xml"/></Relationships>
</file>

<file path=word/charts/_rels/chart101.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101.xml"/></Relationships>
</file>

<file path=word/charts/_rels/chart102.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102.xml"/></Relationships>
</file>

<file path=word/charts/_rels/chart103.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103.xml"/></Relationships>
</file>

<file path=word/charts/_rels/chart104.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104.xml"/></Relationships>
</file>

<file path=word/charts/_rels/chart105.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105.xml"/></Relationships>
</file>

<file path=word/charts/_rels/chart106.xml.rels><?xml version="1.0" encoding="UTF-8" standalone="yes"?>
<Relationships xmlns="http://schemas.openxmlformats.org/package/2006/relationships"><Relationship Id="rId2" Type="http://schemas.openxmlformats.org/officeDocument/2006/relationships/oleObject" Target="file:///N:\_&#1056;&#1072;&#1073;&#1086;&#1090;&#1072;-2016\&#1057;&#1090;&#1072;&#1085;&#1095;&#1077;&#1085;&#1082;&#1086;\&#1042;&#1055;&#1056;%20-%20&#1086;&#1090;&#1095;&#1077;&#1090;&#1099;\&#1052;&#1040;_&#1042;&#1055;&#1056;_1_2&#1084;&#1086;&#1076;&#1077;&#1083;&#1080;\&#1052;&#1040;_115\FirstData\&#1060;10%20&#1043;&#1080;&#1089;&#1090;&#1086;&#1075;&#1088;&#1072;&#1084;&#1084;&#1072;%20&#1073;&#1072;&#1083;&#1083;&#1086;&#1074;_&#1052;&#1072;&#1090;&#1077;&#1084;&#1072;&#1090;&#1080;&#1082;&#1072;.xls" TargetMode="External"/><Relationship Id="rId1" Type="http://schemas.openxmlformats.org/officeDocument/2006/relationships/themeOverride" Target="../theme/themeOverride106.xml"/></Relationships>
</file>

<file path=word/charts/_rels/chart107.xml.rels><?xml version="1.0" encoding="UTF-8" standalone="yes"?>
<Relationships xmlns="http://schemas.openxmlformats.org/package/2006/relationships"><Relationship Id="rId2" Type="http://schemas.openxmlformats.org/officeDocument/2006/relationships/oleObject" Target="file:///C:\Users\&#1052;&#1072;&#1088;&#1080;&#1103;\AppData\Local\Temp\Rar$DI00.936\&#1060;10%20&#1043;&#1080;&#1089;&#1090;&#1086;&#1075;&#1088;&#1072;&#1084;&#1084;&#1072;%20&#1073;&#1072;&#1083;&#1083;&#1086;&#1074;_&#1056;&#1091;&#1089;&#1089;&#1082;&#1080;&#1081;%20&#1103;&#1079;&#1099;&#1082;.xlsx" TargetMode="External"/><Relationship Id="rId1" Type="http://schemas.openxmlformats.org/officeDocument/2006/relationships/themeOverride" Target="../theme/themeOverride107.xml"/></Relationships>
</file>

<file path=word/charts/_rels/chart108.xml.rels><?xml version="1.0" encoding="UTF-8" standalone="yes"?>
<Relationships xmlns="http://schemas.openxmlformats.org/package/2006/relationships"><Relationship Id="rId2" Type="http://schemas.openxmlformats.org/officeDocument/2006/relationships/oleObject" Target="file:///C:\Users\&#1052;&#1072;&#1088;&#1080;&#1103;\AppData\Local\Temp\Rar$DI20.886\&#1060;11%20&#1057;&#1090;&#1072;&#1090;&#1080;&#1089;&#1090;&#1080;&#1082;&#1072;%20&#1087;&#1086;%20&#1086;&#1090;&#1084;&#1077;&#1090;&#1082;&#1072;&#1084;_&#1056;&#1091;&#1089;&#1089;&#1082;&#1080;&#1081;%20&#1103;&#1079;&#1099;&#1082;.xlsx" TargetMode="External"/><Relationship Id="rId1" Type="http://schemas.openxmlformats.org/officeDocument/2006/relationships/themeOverride" Target="../theme/themeOverride108.xml"/></Relationships>
</file>

<file path=word/charts/_rels/chart109.xml.rels><?xml version="1.0" encoding="UTF-8" standalone="yes"?>
<Relationships xmlns="http://schemas.openxmlformats.org/package/2006/relationships"><Relationship Id="rId2" Type="http://schemas.openxmlformats.org/officeDocument/2006/relationships/oleObject" Target="file:///N:\_&#1056;&#1072;&#1073;&#1086;&#1090;&#1072;-2016\&#1057;&#1090;&#1072;&#1085;&#1095;&#1077;&#1085;&#1082;&#1086;\&#1042;&#1055;&#1056;%20-%20&#1086;&#1090;&#1095;&#1077;&#1090;&#1099;\&#1052;&#1040;_&#1042;&#1055;&#1056;_1_2&#1084;&#1086;&#1076;&#1077;&#1083;&#1080;\&#1052;&#1040;_115\FirstData\&#1060;9%20&#1055;&#1088;&#1086;&#1094;&#1077;&#1085;&#1090;%20&#1074;&#1099;&#1087;&#1086;&#1083;&#1085;&#1077;&#1085;&#1080;&#1103;%20&#1079;&#1072;&#1076;&#1072;&#1085;&#1080;&#1081;_&#1075;&#1088;_&#1073;&#1072;&#1083;&#1083;_&#1052;&#1072;&#1090;&#1077;&#1084;&#1072;&#1090;&#1080;&#1082;&#1072;.xls" TargetMode="External"/><Relationship Id="rId1" Type="http://schemas.openxmlformats.org/officeDocument/2006/relationships/themeOverride" Target="../theme/themeOverride109.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54;&#1090;&#1095;&#1077;&#1090;&#1099;\&#1054;&#1088;&#1075;_&#1101;&#1082;&#1087;_&#1091;&#1095;&#1080;&#1090;\&#1056;&#1072;&#1073;&#1086;&#1095;&#1080;&#1081;_&#1101;&#1082;&#1089;&#1087;&#1077;&#1088;&#1090;&#1099;.xls" TargetMode="External"/><Relationship Id="rId1" Type="http://schemas.openxmlformats.org/officeDocument/2006/relationships/themeOverride" Target="../theme/themeOverride11.xml"/></Relationships>
</file>

<file path=word/charts/_rels/chart110.xml.rels><?xml version="1.0" encoding="UTF-8" standalone="yes"?>
<Relationships xmlns="http://schemas.openxmlformats.org/package/2006/relationships"><Relationship Id="rId2" Type="http://schemas.openxmlformats.org/officeDocument/2006/relationships/oleObject" Target="file:///C:\Users\&#1052;&#1072;&#1088;&#1080;&#1103;\AppData\Local\Temp\Rar$DI80.393\&#1060;9%20&#1055;&#1088;&#1086;&#1094;&#1077;&#1085;&#1090;%20&#1074;&#1099;&#1087;&#1086;&#1083;&#1085;&#1077;&#1085;&#1080;&#1103;%20&#1079;&#1072;&#1076;&#1072;&#1085;&#1080;&#1081;_&#1086;&#1090;&#1084;_2345_&#1056;&#1091;&#1089;&#1089;&#1082;&#1080;&#1081;%20&#1103;&#1079;&#1099;&#1082;.xlsx" TargetMode="External"/><Relationship Id="rId1" Type="http://schemas.openxmlformats.org/officeDocument/2006/relationships/themeOverride" Target="../theme/themeOverride110.xml"/></Relationships>
</file>

<file path=word/charts/_rels/chart111.xml.rels><?xml version="1.0" encoding="UTF-8" standalone="yes"?>
<Relationships xmlns="http://schemas.openxmlformats.org/package/2006/relationships"><Relationship Id="rId2" Type="http://schemas.openxmlformats.org/officeDocument/2006/relationships/oleObject" Target="file:///N:\_&#1056;&#1072;&#1073;&#1086;&#1090;&#1072;-2016\&#1057;&#1090;&#1072;&#1085;&#1095;&#1077;&#1085;&#1082;&#1086;\&#1042;&#1055;&#1056;%20-%20&#1086;&#1090;&#1095;&#1077;&#1090;&#1099;\&#1054;&#1052;_&#1042;&#1055;&#1056;_1_2&#1084;&#1086;&#1076;&#1077;&#1083;&#1080;\&#1060;9%20&#1055;&#1088;&#1086;&#1094;&#1077;&#1085;&#1090;%20&#1074;&#1099;&#1087;&#1086;&#1083;&#1085;&#1077;&#1085;&#1080;&#1103;%20&#1079;&#1072;&#1076;&#1072;&#1085;&#1080;&#1081;_&#1075;&#1088;_&#1073;&#1072;&#1083;&#1083;_&#1054;&#1082;&#1088;&#1091;&#1078;&#1072;&#1102;&#1097;&#1080;&#1081;%20&#1084;&#1080;&#1088;.xls" TargetMode="External"/><Relationship Id="rId1" Type="http://schemas.openxmlformats.org/officeDocument/2006/relationships/themeOverride" Target="../theme/themeOverride111.xml"/></Relationships>
</file>

<file path=word/charts/_rels/chart112.xml.rels><?xml version="1.0" encoding="UTF-8" standalone="yes"?>
<Relationships xmlns="http://schemas.openxmlformats.org/package/2006/relationships"><Relationship Id="rId2" Type="http://schemas.openxmlformats.org/officeDocument/2006/relationships/oleObject" Target="file:///\\localhost\Users\Darya_Zvereva\Desktop\&#1062;&#1055;&#1052;\&#1053;&#1077;&#1095;&#1077;&#1089;&#1090;&#1085;&#1086;&#1089;&#1090;&#1100;\2014\2012-2013-2014-&#1088;&#1072;&#1089;&#1087;&#1088;&#1077;&#1076;&#1077;&#1083;&#1077;&#1085;&#1080;&#1103;%20&#1084;&#1072;&#1090;&#1077;&#1084;&#1072;&#1090;&#1080;&#1082;&#1072;.xlsx" TargetMode="External"/><Relationship Id="rId1" Type="http://schemas.openxmlformats.org/officeDocument/2006/relationships/themeOverride" Target="../theme/themeOverride112.xml"/></Relationships>
</file>

<file path=word/charts/_rels/chart113.xml.rels><?xml version="1.0" encoding="UTF-8" standalone="yes"?>
<Relationships xmlns="http://schemas.openxmlformats.org/package/2006/relationships"><Relationship Id="rId2" Type="http://schemas.openxmlformats.org/officeDocument/2006/relationships/oleObject" Target="file:///\\localhost\Users\Darya_Zvereva\Desktop\&#1062;&#1055;&#1052;\&#1053;&#1077;&#1095;&#1077;&#1089;&#1090;&#1085;&#1086;&#1089;&#1090;&#1100;\2014\2013-2014-&#1088;&#1072;&#1089;&#1087;&#1088;&#1077;&#1076;&#1077;&#1083;&#1077;&#1085;&#1080;&#1103;%20&#1088;&#1091;&#1089;&#1089;&#1082;&#1080;&#1080;&#774;.xlsx" TargetMode="External"/><Relationship Id="rId1" Type="http://schemas.openxmlformats.org/officeDocument/2006/relationships/themeOverride" Target="../theme/themeOverride113.xml"/></Relationships>
</file>

<file path=word/charts/_rels/chart114.xml.rels><?xml version="1.0" encoding="UTF-8" standalone="yes"?>
<Relationships xmlns="http://schemas.openxmlformats.org/package/2006/relationships"><Relationship Id="rId2" Type="http://schemas.openxmlformats.org/officeDocument/2006/relationships/oleObject" Target="file:///\\vboxsrv\for_virtualbox\&#1043;&#1048;&#1040;\2016\&#1056;&#1072;&#1089;&#1087;&#1088;&#1077;&#1076;&#1077;&#1083;&#1077;&#1085;&#1080;&#1103;_&#1054;&#1043;&#1069;_&#1084;&#1072;&#1090;15-16_&#1088;&#1091;&#1089;15-16.xlsx" TargetMode="External"/><Relationship Id="rId1" Type="http://schemas.openxmlformats.org/officeDocument/2006/relationships/themeOverride" Target="../theme/themeOverride114.xml"/></Relationships>
</file>

<file path=word/charts/_rels/chart115.xml.rels><?xml version="1.0" encoding="UTF-8" standalone="yes"?>
<Relationships xmlns="http://schemas.openxmlformats.org/package/2006/relationships"><Relationship Id="rId2" Type="http://schemas.openxmlformats.org/officeDocument/2006/relationships/oleObject" Target="file:///C:\Users\&#1048;&#1075;&#1086;&#1088;&#1100;\AppData\Roaming\Microsoft\Excel\&#1056;&#1072;&#1089;&#1087;&#1088;&#1077;&#1076;&#1077;&#1083;&#1077;&#1085;&#1080;&#1103;_&#1054;&#1043;&#1069;_&#1084;&#1072;&#1090;15-16_&#1088;&#1091;&#1089;15-16%20(version%201).xlsb" TargetMode="External"/><Relationship Id="rId1" Type="http://schemas.openxmlformats.org/officeDocument/2006/relationships/themeOverride" Target="../theme/themeOverride115.xml"/></Relationships>
</file>

<file path=word/charts/_rels/chart116.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2016-math-C6.xlsx" TargetMode="External"/><Relationship Id="rId1" Type="http://schemas.openxmlformats.org/officeDocument/2006/relationships/themeOverride" Target="../theme/themeOverride116.xml"/></Relationships>
</file>

<file path=word/charts/_rels/chart117.xml.rels><?xml version="1.0" encoding="UTF-8" standalone="yes"?>
<Relationships xmlns="http://schemas.openxmlformats.org/package/2006/relationships"><Relationship Id="rId2" Type="http://schemas.openxmlformats.org/officeDocument/2006/relationships/oleObject" Target="file:///\\vboxsrv\for_virtualbox\&#1042;&#1055;&#1056;\&#1042;&#1055;&#1056;-&#1088;&#1077;&#1096;&#1072;&#1077;&#1084;&#1086;&#1089;&#1090;&#1100;-&#1088;&#1077;&#1075;&#1080;&#1086;&#1085;&#1099;-2016.xlsx" TargetMode="External"/><Relationship Id="rId1" Type="http://schemas.openxmlformats.org/officeDocument/2006/relationships/themeOverride" Target="../theme/themeOverride117.xml"/></Relationships>
</file>

<file path=word/charts/_rels/chart118.xml.rels><?xml version="1.0" encoding="UTF-8" standalone="yes"?>
<Relationships xmlns="http://schemas.openxmlformats.org/package/2006/relationships"><Relationship Id="rId2" Type="http://schemas.openxmlformats.org/officeDocument/2006/relationships/oleObject" Target="file:///\\vboxsrv\for_virtualbox\&#1045;&#1043;&#1069;\distribution-EGE-math-rus-2014-2016.xlsx" TargetMode="External"/><Relationship Id="rId1" Type="http://schemas.openxmlformats.org/officeDocument/2006/relationships/themeOverride" Target="../theme/themeOverride118.xml"/></Relationships>
</file>

<file path=word/charts/_rels/chart119.xml.rels><?xml version="1.0" encoding="UTF-8" standalone="yes"?>
<Relationships xmlns="http://schemas.openxmlformats.org/package/2006/relationships"><Relationship Id="rId2" Type="http://schemas.openxmlformats.org/officeDocument/2006/relationships/oleObject" Target="file:///\\vboxsrv\for_virtualbox\&#1045;&#1043;&#1069;\distribution-EGE-math-rus-2014-2016.xlsx" TargetMode="External"/><Relationship Id="rId1" Type="http://schemas.openxmlformats.org/officeDocument/2006/relationships/themeOverride" Target="../theme/themeOverride11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54;&#1090;&#1095;&#1077;&#1090;&#1099;\&#1054;&#1088;&#1075;_&#1101;&#1082;&#1087;_&#1091;&#1095;&#1080;&#1090;\&#1056;&#1072;&#1073;&#1086;&#1095;&#1080;&#1081;_&#1101;&#1082;&#1089;&#1087;&#1077;&#1088;&#1090;&#1099;.xls" TargetMode="External"/><Relationship Id="rId1" Type="http://schemas.openxmlformats.org/officeDocument/2006/relationships/themeOverride" Target="../theme/themeOverride12.xml"/></Relationships>
</file>

<file path=word/charts/_rels/chart120.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parallels2016.xlsx" TargetMode="External"/><Relationship Id="rId1" Type="http://schemas.openxmlformats.org/officeDocument/2006/relationships/themeOverride" Target="../theme/themeOverride120.xml"/></Relationships>
</file>

<file path=word/charts/_rels/chart121.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parallels2016.xlsx" TargetMode="External"/><Relationship Id="rId1" Type="http://schemas.openxmlformats.org/officeDocument/2006/relationships/themeOverride" Target="../theme/themeOverride121.xml"/></Relationships>
</file>

<file path=word/charts/_rels/chart122.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parallels2016.xlsx" TargetMode="External"/><Relationship Id="rId1" Type="http://schemas.openxmlformats.org/officeDocument/2006/relationships/themeOverride" Target="../theme/themeOverride122.xml"/></Relationships>
</file>

<file path=word/charts/_rels/chart123.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parallels2016.xlsx" TargetMode="External"/><Relationship Id="rId1" Type="http://schemas.openxmlformats.org/officeDocument/2006/relationships/themeOverride" Target="../theme/themeOverride123.xml"/></Relationships>
</file>

<file path=word/charts/_rels/chart124.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rus-2016-oge-ege-parallel.xlsx" TargetMode="External"/><Relationship Id="rId1" Type="http://schemas.openxmlformats.org/officeDocument/2006/relationships/themeOverride" Target="../theme/themeOverride124.xml"/></Relationships>
</file>

<file path=word/charts/_rels/chart125.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rus-2016-oge-ege-parallel.xlsx" TargetMode="External"/><Relationship Id="rId1" Type="http://schemas.openxmlformats.org/officeDocument/2006/relationships/themeOverride" Target="../theme/themeOverride125.xml"/></Relationships>
</file>

<file path=word/charts/_rels/chart126.xml.rels><?xml version="1.0" encoding="UTF-8" standalone="yes"?>
<Relationships xmlns="http://schemas.openxmlformats.org/package/2006/relationships"><Relationship Id="rId2" Type="http://schemas.openxmlformats.org/officeDocument/2006/relationships/oleObject" Target="file:///\\localhost\Users\Darya_Zvereva\Desktop\&#1062;&#1055;&#1052;\&#1056;&#1077;&#1080;&#774;&#1090;&#1080;&#1085;&#1075;&#1080;%20&#1057;&#1090;&#1072;&#1085;&#1095;&#1077;&#1085;&#1082;&#1086;\&#1055;.28%20-%20&#1050;&#1072;&#1095;&#1077;&#1089;&#1090;&#1074;&#1086;%20&#1087;&#1088;&#1086;&#1094;&#1077;&#1076;&#1091;&#1088;\&#1052;&#1072;&#1090;&#1077;&#1088;&#1080;&#1072;&#1083;&#1099;%20&#1076;&#1083;&#1103;%20&#1043;&#1050;\rus-2016-oge-ege-parallel.xlsx" TargetMode="External"/><Relationship Id="rId1" Type="http://schemas.openxmlformats.org/officeDocument/2006/relationships/themeOverride" Target="../theme/themeOverride126.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LT-Verbitskiy\AppData\Local\Temp\Rar$DIa0.160\&#1060;11%20&#1057;&#1090;&#1072;&#1090;&#1080;&#1089;&#1090;&#1080;&#1082;&#1072;%20&#1087;&#1086;%20&#1086;&#1090;&#1084;&#1077;&#1090;&#1082;&#1072;&#1084;_&#1040;&#1085;&#1075;&#1083;&#1080;&#1081;&#1089;&#1082;&#1080;&#1081;%20&#1103;&#1079;&#1099;&#1082;.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D:\Temp\Rar$DIa0.143\&#1060;10%20&#1043;&#1080;&#1089;&#1090;&#1086;&#1075;&#1088;&#1072;&#1084;&#1084;&#1072;%20&#1073;&#1072;&#1083;&#1083;&#1086;&#1074;_&#1053;&#1077;&#1084;&#1077;&#1094;&#1082;&#1080;&#1081;%20&#1103;&#1079;&#1099;&#1082;.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1089;&#1077;&#1088;&#1077;&#1075;&#1072;\AppData\Local\Temp\Rar$DIa0.774\&#1060;11%20&#1057;&#1090;&#1072;&#1090;&#1080;&#1089;&#1090;&#1080;&#1082;&#1072;%20&#1087;&#1086;%20&#1086;&#1090;&#1084;&#1077;&#1090;&#1082;&#1072;&#1084;_&#1053;&#1077;&#1084;&#1077;&#1094;&#1082;&#1080;&#1081;%20&#1103;&#1079;&#1099;&#1082;.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vika-nikolaeva\AppData\Local\Temp\Temp1_&#1060;&#1071;_5newscale.zip\&#1060;&#1071;_5newscale\FirstData\&#1060;10%20&#1043;&#1080;&#1089;&#1090;&#1086;&#1075;&#1088;&#1072;&#1084;&#1084;&#1072;%20&#1073;&#1072;&#1083;&#1083;&#1086;&#1074;_&#1060;&#1088;&#1072;&#1085;&#1094;&#1091;&#1079;&#1089;&#1082;&#1080;&#1081;%20&#1103;&#1079;&#1099;&#1082;.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vika-nikolaeva\AppData\Local\Temp\Temp1_&#1060;&#1071;_5newscale.zip\&#1060;&#1071;_5newscale\FirstData\&#1060;11%20&#1057;&#1090;&#1072;&#1090;&#1080;&#1089;&#1090;&#1080;&#1082;&#1072;%20&#1087;&#1086;%20&#1086;&#1090;&#1084;&#1077;&#1090;&#1082;&#1072;&#1084;_&#1060;&#1088;&#1072;&#1085;&#1094;&#1091;&#1079;&#1089;&#1082;&#1080;&#1081;%20&#1103;&#1079;&#1099;&#1082;.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D:\&#1044;&#1086;&#1082;&#1091;&#1084;&#1077;&#1085;&#1090;&#1099;\&#1052;&#1072;&#1096;&#1072;\&#1045;&#1043;&#1069;\!%202016%20&#1053;&#1048;&#1050;&#1054;%20&#1088;&#1077;&#1079;&#1091;&#1083;&#1100;&#1090;&#1072;&#1090;&#1099;\&#1040;&#1071;_8_newscale\FirstData\&#1060;10%20&#1043;&#1080;&#1089;&#1090;&#1086;&#1075;&#1088;&#1072;&#1084;&#1084;&#1072;%20&#1073;&#1072;&#1083;&#1083;&#1086;&#1074;_&#1040;&#1085;&#1075;&#1083;&#1080;&#1081;&#1089;&#1082;&#1080;&#1081;%20&#1103;&#1079;&#1099;&#1082;.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vika-nikolaeva\AppData\Local\Temp\Temp1_&#1060;&#1071;_8newscale.zip\&#1060;&#1071;_8newscale\FirstData\&#1060;10%20&#1043;&#1080;&#1089;&#1090;&#1086;&#1075;&#1088;&#1072;&#1084;&#1084;&#1072;%20&#1073;&#1072;&#1083;&#1083;&#1086;&#1074;_&#1060;&#1088;&#1072;&#1085;&#1094;&#1091;&#1079;&#1089;&#1082;&#1080;&#1081;%20&#1103;&#1079;&#1099;&#1082;.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vika-nikolaeva\AppData\Local\Temp\Temp1_&#1060;&#1071;_8newscale.zip\&#1060;&#1071;_8newscale\FirstData\&#1060;11%20&#1057;&#1090;&#1072;&#1090;&#1080;&#1089;&#1090;&#1080;&#1082;&#1072;%20&#1087;&#1086;%20&#1086;&#1090;&#1084;&#1077;&#1090;&#1082;&#1072;&#1084;_&#1060;&#1088;&#1072;&#1085;&#1094;&#1091;&#1079;&#1089;&#1082;&#1080;&#1081;%20&#1103;&#1079;&#1099;&#1082;.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Victor%20N.%20Simkin\Documents\&#1069;&#1082;&#1089;&#1087;&#1077;&#1088;&#1090;&#1060;&#1048;&#1055;&#1048;_&#1057;&#1090;&#1072;&#1090;&#1043;&#1088;&#1072;&#1076;\&#1053;&#1048;&#1050;&#1054;\&#1040;&#1071;_5_newscale\FirstData\&#1060;9%20&#1055;&#1088;&#1086;&#1094;&#1077;&#1085;&#1090;%20&#1074;&#1099;&#1087;&#1086;&#1083;&#1085;&#1077;&#1085;&#1080;&#1103;%20&#1079;&#1072;&#1076;&#1072;&#1085;&#1080;&#1081;_&#1086;&#1090;&#1084;_2345_&#1040;&#1085;&#1075;&#1083;&#1080;&#1081;&#1089;&#1082;&#1080;&#1081;%20&#1103;&#1079;&#1099;&#1082;.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Victor%20N.%20Simkin\Documents\&#1069;&#1082;&#1089;&#1087;&#1077;&#1088;&#1090;&#1060;&#1048;&#1055;&#1048;_&#1057;&#1090;&#1072;&#1090;&#1043;&#1088;&#1072;&#1076;\&#1053;&#1048;&#1050;&#1054;\&#1053;&#1071;_5newscale\FirstData\&#1060;9%20&#1055;&#1088;&#1086;&#1094;&#1077;&#1085;&#1090;%20&#1074;&#1099;&#1087;&#1086;&#1083;&#1085;&#1077;&#1085;&#1080;&#1103;%20&#1079;&#1072;&#1076;&#1072;&#1085;&#1080;&#1081;_&#1086;&#1090;&#1084;_2345_&#1053;&#1077;&#1084;&#1077;&#1094;&#1082;&#1080;&#1081;%20&#1103;&#1079;&#1099;&#1082;.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Victor%20N.%20Simkin\AppData\Local\Temp\Rar$DI04.219\&#1060;9%20&#1055;&#1088;&#1086;&#1094;&#1077;&#1085;&#1090;%20&#1074;&#1099;&#1087;&#1086;&#1083;&#1085;&#1077;&#1085;&#1080;&#1103;%20&#1079;&#1072;&#1076;&#1072;&#1085;&#1080;&#1081;_&#1086;&#1090;&#1084;_2345_&#1060;&#1088;&#1072;&#1085;&#1094;&#1091;&#1079;&#1089;&#1082;&#1080;&#1081;%20&#1103;&#1079;&#1099;&#1082;.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43;&#1088;&#1072;&#1092;&#1080;&#1082;&#1080;\&#1043;&#1088;&#1072;&#1092;&#1080;&#1082;&#1080;_2_&#1072;&#1085;&#1082;&#1077;&#1090;&#1072;.xlsx"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87;&#1077;&#1088;&#1074;&#1099;&#1077;%20&#1076;&#1083;&#1103;%20&#1082;&#1086;&#1085;&#1092;.xlsx" TargetMode="External"/><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87;&#1077;&#1088;&#1074;&#1099;&#1077;%20&#1076;&#1083;&#1103;%20&#1082;&#1086;&#1085;&#1092;.xlsx"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trofimova.su\Dropbox\4_&#1053;&#1048;&#1050;&#1054;%20&#1048;&#1085;%20&#1103;&#1079;\&#1043;&#1088;&#1072;&#1092;&#1080;&#1082;&#1080;\&#1043;&#1088;&#1072;&#1092;&#1080;&#1082;&#1080;_2_&#1072;&#1085;&#1082;&#1077;&#1090;&#1072;.xlsx" TargetMode="External"/><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44;&#1083;&#1103;%20&#1056;&#1054;&#1053;&#1072;_&#1085;&#1072;&#1095;&#1072;&#1083;&#1086;\&#1055;&#1088;&#1086;&#1094;&#1077;&#1085;&#1090;&#1099;_&#1072;&#1085;&#1082;&#1077;&#1090;_&#1075;&#1086;&#1088;_&#1089;&#1077;&#1083;&#1086;.xlsx" TargetMode="External"/><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trofimova.su\Dropbox\4_&#1053;&#1048;&#1050;&#1054;%20&#1048;&#1085;%20&#1103;&#1079;\&#1043;&#1088;&#1072;&#1092;&#1080;&#1082;&#1080;\&#1043;&#1088;&#1072;&#1092;&#1080;&#1082;&#1080;_2_&#1072;&#1085;&#1082;&#1077;&#1090;&#1072;.xlsx" TargetMode="External"/><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3_&#1072;&#1085;&#1082;&#1077;&#1090;&#1072;.xlsx" TargetMode="External"/><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54;&#1090;&#1095;&#1077;&#1090;&#1099;\&#1054;&#1088;&#1075;_&#1101;&#1082;&#1087;_&#1091;&#1095;&#1080;&#1090;\&#1056;&#1072;&#1073;&#1086;&#1095;&#1080;&#1081;_&#1054;&#1088;&#1075;&#1072;&#1085;&#1080;&#1079;&#1072;&#1090;&#1086;&#1088;&#1099;.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43;&#1088;&#1072;&#1092;&#1080;&#1082;&#1080;\&#1043;&#1088;&#1072;&#1092;&#1080;&#1082;&#1080;_3_&#1072;&#1085;&#1082;&#1077;&#1090;&#1072;.xlsx" TargetMode="External"/><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43;&#1088;&#1072;&#1092;&#1080;&#1082;&#1080;\&#1043;&#1088;&#1072;&#1092;&#1080;&#1082;&#1080;_3_&#1072;&#1085;&#1082;&#1077;&#1090;&#1072;.xlsx" TargetMode="External"/><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3_&#1072;&#1085;&#1082;&#1077;&#1090;&#1072;.xlsx" TargetMode="External"/><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3_&#1072;&#1085;&#1082;&#1077;&#1090;&#1072;.xlsx" TargetMode="External"/><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3_&#1072;&#1085;&#1082;&#1077;&#1090;&#1072;.xlsx" TargetMode="External"/><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3_&#1072;&#1085;&#1082;&#1077;&#1090;&#1072;.xlsx" TargetMode="External"/><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2_&#1072;&#1085;&#1082;&#1077;&#1090;&#1072;.xlsx" TargetMode="External"/><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54;&#1090;&#1095;&#1077;&#1090;&#1099;\&#1054;&#1088;&#1075;_&#1101;&#1082;&#1087;_&#1091;&#1095;&#1080;&#1090;\&#1056;&#1072;&#1073;&#1086;&#1095;&#1080;&#1081;_&#1054;&#1088;&#1075;&#1072;&#1085;&#1080;&#1079;&#1072;&#1090;&#1086;&#1088;&#1099;.xlsx"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54;&#1090;&#1095;&#1077;&#1090;&#1099;\&#1054;&#1088;&#1075;_&#1101;&#1082;&#1087;_&#1091;&#1095;&#1080;&#1090;\&#1056;&#1072;&#1073;&#1086;&#1095;&#1080;&#1081;_&#1054;&#1088;&#1075;&#1072;&#1085;&#1080;&#1079;&#1072;&#1090;&#1086;&#1088;&#1099;.xlsx" TargetMode="External"/><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54;&#1090;&#1095;&#1077;&#1090;&#1099;\&#1054;&#1088;&#1075;_&#1101;&#1082;&#1087;_&#1091;&#1095;&#1080;&#1090;\&#1056;&#1072;&#1073;&#1086;&#1095;&#1080;&#1081;_&#1054;&#1088;&#1075;&#1072;&#1085;&#1080;&#1079;&#1072;&#1090;&#1086;&#1088;&#1099;.xlsx" TargetMode="External"/><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C:\Users\&#1057;&#1074;&#1077;&#1090;&#1083;&#1072;&#1085;&#1072;\Dropbox\4_&#1053;&#1048;&#1050;&#1054;%20&#1048;&#1085;%20&#1103;&#1079;\&#1043;&#1088;&#1072;&#1092;&#1080;&#1082;&#1080;\&#1043;&#1088;&#1072;&#1092;&#1080;&#1082;&#1080;_1.xlsx" TargetMode="External"/><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64;&#1040;&#1041;&#1051;&#1054;&#1053;%20&#1054;&#1041;&#1056;&#1040;&#1041;&#1054;&#1058;&#1050;&#1048;%20ECERS_M_03.xlsm" TargetMode="External"/><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64;&#1040;&#1041;&#1051;&#1054;&#1053;%20&#1054;&#1041;&#1056;&#1040;&#1041;&#1054;&#1058;&#1050;&#1048;%20ECERS_&#1089;&#1088;&#1072;&#1074;&#1085;&#1077;&#1085;&#1080;&#1077;%20&#1042;&#1089;&#1077;&#1093;%20&#1089;&#1086;%20&#1057;&#1083;&#1091;&#1095;&#1072;&#1081;&#1085;&#1099;&#1084;&#1080;.xlsm" TargetMode="External"/><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64;&#1040;&#1041;&#1051;&#1054;&#1053;%20&#1054;&#1041;&#1056;&#1040;&#1041;&#1054;&#1058;&#1050;&#1048;%20ECERS_M_03.xlsm" TargetMode="External"/><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52;&#1040;&#1050;&#1056;&#1054;&#1057;&#1067;%20&#1087;&#1086;&#1089;&#1083;&#1077;&#1076;&#1085;&#1080;&#1077;%20&#1074;&#1077;&#1088;&#1089;&#1080;&#108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oleObject" Target="file:///N:\&#1051;&#1072;&#1073;&#1086;&#1088;&#1072;&#1090;&#1086;&#1088;&#1080;&#1103;%20&#1088;&#1072;&#1079;&#1074;&#1080;&#1090;&#1080;&#1103;%20&#1088;&#1077;&#1073;&#1077;&#1085;&#1082;&#1072;%20&#1052;&#1043;&#1055;&#1059;\&#1056;&#1054;&#1057;&#1054;&#1041;&#1056;&#1053;&#1040;&#1044;&#1047;&#1054;&#1056;\40-300\&#1056;&#1045;&#1047;&#1059;&#1051;&#1068;&#1058;&#1040;&#1058;&#1067;\&#1048;&#1058;&#1054;&#1043;%20&#1056;&#1045;&#1047;&#1059;&#1051;&#1068;&#1058;&#1040;&#1058;&#1067;\&#1064;&#1040;&#1041;&#1051;&#1054;&#1053;%20&#1054;&#1041;&#1056;&#1040;&#1041;&#1054;&#1058;&#1050;&#1048;%20ECERS_&#1089;&#1088;&#1072;&#1074;&#1085;&#1077;&#1085;&#1080;&#1077;%20&#1042;&#1089;&#1077;&#1093;%20&#1089;&#1086;%20&#1057;&#1083;&#1091;&#1095;&#1072;&#1081;&#1085;&#1099;&#1084;&#1080;.xlsm" TargetMode="External"/><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oleObject" Target="file:///C:\Users\&#1058;&#1072;&#1090;&#1100;&#1103;&#1085;&#1072;\Downloads\&#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77.xml"/></Relationships>
</file>

<file path=word/charts/_rels/chart78.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78.xml"/></Relationships>
</file>

<file path=word/charts/_rels/chart79.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79.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54;&#1090;&#1095;&#1077;&#1090;&#1099;\&#1054;&#1088;&#1075;_&#1101;&#1082;&#1087;_&#1091;&#1095;&#1080;&#1090;\&#1056;&#1072;&#1073;&#1086;&#1095;&#1080;&#1081;_&#1054;&#1088;&#1075;&#1072;&#1085;&#1080;&#1079;&#1072;&#1090;&#1086;&#1088;&#1099;.xlsx" TargetMode="External"/><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oleObject" Target="file:///C:\Users\&#1058;&#1072;&#1090;&#1100;&#1103;&#1085;&#1072;\Downloads\&#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80.xml"/></Relationships>
</file>

<file path=word/charts/_rels/chart81.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81.xml"/></Relationships>
</file>

<file path=word/charts/_rels/chart82.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82.xml"/></Relationships>
</file>

<file path=word/charts/_rels/chart83.xml.rels><?xml version="1.0" encoding="UTF-8" standalone="yes"?>
<Relationships xmlns="http://schemas.openxmlformats.org/package/2006/relationships"><Relationship Id="rId2" Type="http://schemas.openxmlformats.org/officeDocument/2006/relationships/oleObject" Target="file:///C:\Users\&#1058;&#1072;&#1090;&#1100;&#1103;&#1085;&#1072;\Downloads\&#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83.xml"/></Relationships>
</file>

<file path=word/charts/_rels/chart84.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84.xml"/></Relationships>
</file>

<file path=word/charts/_rels/chart85.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85.xml"/></Relationships>
</file>

<file path=word/charts/_rels/chart86.xml.rels><?xml version="1.0" encoding="UTF-8" standalone="yes"?>
<Relationships xmlns="http://schemas.openxmlformats.org/package/2006/relationships"><Relationship Id="rId2" Type="http://schemas.openxmlformats.org/officeDocument/2006/relationships/oleObject" Target="file:///C:\Users\&#1058;&#1072;&#1090;&#1100;&#1103;&#1085;&#1072;\Downloads\&#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86.xml"/></Relationships>
</file>

<file path=word/charts/_rels/chart87.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87.xml"/></Relationships>
</file>

<file path=word/charts/_rels/chart88.xml.rels><?xml version="1.0" encoding="UTF-8" standalone="yes"?>
<Relationships xmlns="http://schemas.openxmlformats.org/package/2006/relationships"><Relationship Id="rId2" Type="http://schemas.openxmlformats.org/officeDocument/2006/relationships/oleObject" Target="file:///\\localhost\Users\Anastasia\Desktop\&#1052;&#1040;&#1050;&#1056;&#1054;&#1057;_&#1057;&#1056;&#1040;&#1042;&#1053;&#1045;&#1053;&#1048;&#1071;%20&#1051;&#1059;&#1063;&#1064;&#1048;&#1061;%20&#1057;&#1054;%20&#1042;&#1057;&#1045;&#1052;&#1048;_&#1057;&#1051;&#1059;&#1063;&#1040;&#1048;&#774;&#1053;&#1067;&#1052;&#1048;_06.xlsm" TargetMode="External"/><Relationship Id="rId1" Type="http://schemas.openxmlformats.org/officeDocument/2006/relationships/themeOverride" Target="../theme/themeOverride88.xml"/></Relationships>
</file>

<file path=word/charts/_rels/chart89.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89.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trofimova.su\Dropbox\4_&#1053;&#1048;&#1050;&#1054;%20&#1048;&#1085;%20&#1103;&#1079;\&#1054;&#1090;&#1095;&#1077;&#1090;&#1099;\&#1054;&#1088;&#1075;_&#1101;&#1082;&#1087;_&#1091;&#1095;&#1080;&#1090;\&#1056;&#1072;&#1073;&#1086;&#1095;&#1080;&#1081;_&#1054;&#1088;&#1075;&#1072;&#1085;&#1080;&#1079;&#1072;&#1090;&#1086;&#1088;&#1099;.xlsx" TargetMode="External"/><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0.xml"/></Relationships>
</file>

<file path=word/charts/_rels/chart91.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1.xml"/></Relationships>
</file>

<file path=word/charts/_rels/chart92.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2.xml"/></Relationships>
</file>

<file path=word/charts/_rels/chart93.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3.xml"/></Relationships>
</file>

<file path=word/charts/_rels/chart94.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4.xml"/></Relationships>
</file>

<file path=word/charts/_rels/chart95.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5.xml"/></Relationships>
</file>

<file path=word/charts/_rels/chart96.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6.xml"/></Relationships>
</file>

<file path=word/charts/_rels/chart97.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7.xml"/></Relationships>
</file>

<file path=word/charts/_rels/chart98.xml.rels><?xml version="1.0" encoding="UTF-8" standalone="yes"?>
<Relationships xmlns="http://schemas.openxmlformats.org/package/2006/relationships"><Relationship Id="rId2" Type="http://schemas.openxmlformats.org/officeDocument/2006/relationships/oleObject" Target="Macintosh%20HD:Users:olga:Documents:&#1054;&#1083;&#1103;:&#1064;&#1050;&#1040;&#1051;&#1067;%20ECERS:&#1056;&#1054;&#1053;:&#1052;&#1040;&#1050;&#1056;&#1054;&#1057;_&#1057;&#1056;&#1040;&#1042;&#1053;&#1045;&#1053;&#1048;&#1071;%20&#1051;&#1059;&#1063;&#1064;&#1048;&#1061;%20&#1057;&#1054;%20&#1042;&#1057;&#1045;&#1052;&#1048;_&#1057;&#1051;&#1059;&#1063;&#1040;&#1049;&#1053;&#1067;&#1052;&#1048;_06%20(1).xlsm" TargetMode="External"/><Relationship Id="rId1" Type="http://schemas.openxmlformats.org/officeDocument/2006/relationships/themeOverride" Target="../theme/themeOverride98.xml"/></Relationships>
</file>

<file path=word/charts/_rels/chart99.xml.rels><?xml version="1.0" encoding="UTF-8" standalone="yes"?>
<Relationships xmlns="http://schemas.openxmlformats.org/package/2006/relationships"><Relationship Id="rId2" Type="http://schemas.openxmlformats.org/officeDocument/2006/relationships/oleObject" Target="file:///C:\Users\ASUS\Documents\&#1044;&#1086;&#1082;&#1091;&#1084;&#1077;&#1085;&#1090;&#1099;\&#1051;&#1072;&#1073;&#1086;&#1088;&#1072;&#1090;&#1086;&#1088;&#1080;&#1103;\&#1080;&#1089;&#1089;&#1083;&#1077;&#1076;&#1086;&#1074;&#1072;&#1085;&#1080;&#1077;\&#1053;&#1048;&#1050;&#1054;-&#1044;&#1054;&#1064;&#1050;&#1054;&#1051;&#1050;&#1040;\&#1052;&#1040;&#1050;&#1056;&#1054;&#1057;_&#1057;&#1056;&#1040;&#1042;&#1053;&#1045;&#1053;&#1048;&#1071;%20&#1051;&#1059;&#1063;&#1064;&#1048;&#1061;%20&#1057;&#1054;%20&#1042;&#1057;&#1045;&#1052;&#1048;_&#1057;&#1051;&#1059;&#1063;&#1040;&#1049;&#1053;&#1067;&#1052;&#1048;_06.xlsm" TargetMode="External"/><Relationship Id="rId1" Type="http://schemas.openxmlformats.org/officeDocument/2006/relationships/themeOverride" Target="../theme/themeOverride9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dLbl>
              <c:idx val="0"/>
              <c:layout>
                <c:manualLayout>
                  <c:x val="3.030216535433071E-2"/>
                  <c:y val="4.6548556430446197E-2"/>
                </c:manualLayout>
              </c:layout>
              <c:showLegendKey val="0"/>
              <c:showVal val="0"/>
              <c:showCatName val="1"/>
              <c:showSerName val="0"/>
              <c:showPercent val="0"/>
              <c:showBubbleSize val="0"/>
              <c:extLst>
                <c:ext xmlns:c15="http://schemas.microsoft.com/office/drawing/2012/chart" uri="{CE6537A1-D6FC-4f65-9D91-7224C49458BB}">
                  <c15:layout/>
                </c:ext>
              </c:extLst>
            </c:dLbl>
            <c:dLbl>
              <c:idx val="1"/>
              <c:layout>
                <c:manualLayout>
                  <c:x val="0.17742377515310587"/>
                  <c:y val="-8.953703703703704E-2"/>
                </c:manualLayout>
              </c:layout>
              <c:showLegendKey val="0"/>
              <c:showVal val="0"/>
              <c:showCatName val="1"/>
              <c:showSerName val="0"/>
              <c:showPercent val="0"/>
              <c:showBubbleSize val="0"/>
              <c:extLst>
                <c:ext xmlns:c15="http://schemas.microsoft.com/office/drawing/2012/chart" uri="{CE6537A1-D6FC-4f65-9D91-7224C49458BB}">
                  <c15:layout/>
                </c:ext>
              </c:extLst>
            </c:dLbl>
            <c:dLbl>
              <c:idx val="2"/>
              <c:layout>
                <c:manualLayout>
                  <c:x val="-3.1295166229221349E-2"/>
                  <c:y val="-3.5687518226888308E-2"/>
                </c:manualLayout>
              </c:layout>
              <c:showLegendKey val="0"/>
              <c:showVal val="0"/>
              <c:showCatName val="1"/>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0"/>
            <c:showBubbleSize val="0"/>
            <c:showLeaderLines val="1"/>
            <c:extLst>
              <c:ext xmlns:c15="http://schemas.microsoft.com/office/drawing/2012/chart" uri="{CE6537A1-D6FC-4f65-9D91-7224C49458BB}"/>
            </c:extLst>
          </c:dLbls>
          <c:cat>
            <c:strRef>
              <c:f>Лист1!$A$1:$A$3</c:f>
              <c:strCache>
                <c:ptCount val="3"/>
                <c:pt idx="0">
                  <c:v>Обсуждение критериев проверки</c:v>
                </c:pt>
                <c:pt idx="1">
                  <c:v>Техническая тема</c:v>
                </c:pt>
                <c:pt idx="2">
                  <c:v>Обсуждение системы СтатГрад-Эксперт</c:v>
                </c:pt>
              </c:strCache>
            </c:strRef>
          </c:cat>
          <c:val>
            <c:numRef>
              <c:f>Лист1!$B$1:$B$3</c:f>
              <c:numCache>
                <c:formatCode>General</c:formatCode>
                <c:ptCount val="3"/>
                <c:pt idx="0">
                  <c:v>149</c:v>
                </c:pt>
                <c:pt idx="1">
                  <c:v>172</c:v>
                </c:pt>
                <c:pt idx="2">
                  <c:v>254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Лист3!$B$1:$G$1</c:f>
              <c:strCache>
                <c:ptCount val="6"/>
                <c:pt idx="0">
                  <c:v>Содержание учебников</c:v>
                </c:pt>
                <c:pt idx="1">
                  <c:v> Система оценки образовательных результатов</c:v>
                </c:pt>
                <c:pt idx="2">
                  <c:v> Содержание примерных программ по предмету</c:v>
                </c:pt>
                <c:pt idx="3">
                  <c:v> Методика преподавания предмета в ОО</c:v>
                </c:pt>
                <c:pt idx="4">
                  <c:v>Успеваемость конкретных обучающихся</c:v>
                </c:pt>
                <c:pt idx="5">
                  <c:v>Содержание образовательной программы в ОО</c:v>
                </c:pt>
              </c:strCache>
            </c:strRef>
          </c:cat>
          <c:val>
            <c:numRef>
              <c:f>Лист3!$B$2:$G$2</c:f>
              <c:numCache>
                <c:formatCode>0%</c:formatCode>
                <c:ptCount val="6"/>
                <c:pt idx="0">
                  <c:v>0.73099999999999998</c:v>
                </c:pt>
                <c:pt idx="1">
                  <c:v>0.63300000000000001</c:v>
                </c:pt>
                <c:pt idx="2">
                  <c:v>0.63400000000000001</c:v>
                </c:pt>
                <c:pt idx="3">
                  <c:v>0.58299999999999996</c:v>
                </c:pt>
                <c:pt idx="4">
                  <c:v>0.44800000000000001</c:v>
                </c:pt>
                <c:pt idx="5">
                  <c:v>0.41899999999999998</c:v>
                </c:pt>
              </c:numCache>
            </c:numRef>
          </c:val>
        </c:ser>
        <c:dLbls>
          <c:showLegendKey val="0"/>
          <c:showVal val="0"/>
          <c:showCatName val="0"/>
          <c:showSerName val="0"/>
          <c:showPercent val="0"/>
          <c:showBubbleSize val="0"/>
        </c:dLbls>
        <c:gapWidth val="219"/>
        <c:overlap val="-27"/>
        <c:axId val="465830912"/>
        <c:axId val="108117312"/>
      </c:barChart>
      <c:catAx>
        <c:axId val="46583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17312"/>
        <c:crosses val="autoZero"/>
        <c:auto val="1"/>
        <c:lblAlgn val="ctr"/>
        <c:lblOffset val="100"/>
        <c:noMultiLvlLbl val="0"/>
      </c:catAx>
      <c:valAx>
        <c:axId val="108117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RU"/>
          </a:p>
        </c:txPr>
        <c:crossAx val="4658309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8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3.125E-2</c:v>
                </c:pt>
                <c:pt idx="1">
                  <c:v>8.3333333333333301E-2</c:v>
                </c:pt>
                <c:pt idx="2">
                  <c:v>6.25E-2</c:v>
                </c:pt>
                <c:pt idx="3">
                  <c:v>0.17708333333333301</c:v>
                </c:pt>
                <c:pt idx="4">
                  <c:v>7.2916666666666699E-2</c:v>
                </c:pt>
                <c:pt idx="5">
                  <c:v>0.26041666666666702</c:v>
                </c:pt>
                <c:pt idx="6">
                  <c:v>0.3125</c:v>
                </c:pt>
              </c:numCache>
            </c:numRef>
          </c:val>
          <c:extLst xmlns:c16r2="http://schemas.microsoft.com/office/drawing/2015/06/chart">
            <c:ext xmlns:c16="http://schemas.microsoft.com/office/drawing/2014/chart" uri="{C3380CC4-5D6E-409C-BE32-E72D297353CC}">
              <c16:uniqueId val="{00000000-C245-444F-88F5-C5A8663A9F24}"/>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3.125E-2</c:v>
                </c:pt>
                <c:pt idx="1">
                  <c:v>4.6875E-2</c:v>
                </c:pt>
                <c:pt idx="2">
                  <c:v>0.16145833333333301</c:v>
                </c:pt>
                <c:pt idx="3">
                  <c:v>0.265625</c:v>
                </c:pt>
                <c:pt idx="4">
                  <c:v>9.375E-2</c:v>
                </c:pt>
                <c:pt idx="5">
                  <c:v>0.23958333333333301</c:v>
                </c:pt>
                <c:pt idx="6">
                  <c:v>0.16145833333333301</c:v>
                </c:pt>
              </c:numCache>
            </c:numRef>
          </c:val>
          <c:extLst xmlns:c16r2="http://schemas.microsoft.com/office/drawing/2015/06/chart">
            <c:ext xmlns:c16="http://schemas.microsoft.com/office/drawing/2014/chart" uri="{C3380CC4-5D6E-409C-BE32-E72D297353CC}">
              <c16:uniqueId val="{00000001-C245-444F-88F5-C5A8663A9F24}"/>
            </c:ext>
          </c:extLst>
        </c:ser>
        <c:dLbls>
          <c:showLegendKey val="0"/>
          <c:showVal val="0"/>
          <c:showCatName val="0"/>
          <c:showSerName val="0"/>
          <c:showPercent val="0"/>
          <c:showBubbleSize val="0"/>
        </c:dLbls>
        <c:gapWidth val="71"/>
        <c:overlap val="69"/>
        <c:axId val="499476480"/>
        <c:axId val="498742912"/>
      </c:barChart>
      <c:catAx>
        <c:axId val="499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742912"/>
        <c:crosses val="autoZero"/>
        <c:auto val="1"/>
        <c:lblAlgn val="ctr"/>
        <c:lblOffset val="100"/>
        <c:noMultiLvlLbl val="0"/>
      </c:catAx>
      <c:valAx>
        <c:axId val="498742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8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3.125E-2</c:v>
                </c:pt>
                <c:pt idx="1">
                  <c:v>8.3333333333333301E-2</c:v>
                </c:pt>
                <c:pt idx="2">
                  <c:v>6.25E-2</c:v>
                </c:pt>
                <c:pt idx="3">
                  <c:v>0.17708333333333301</c:v>
                </c:pt>
                <c:pt idx="4">
                  <c:v>7.2916666666666699E-2</c:v>
                </c:pt>
                <c:pt idx="5">
                  <c:v>0.26041666666666702</c:v>
                </c:pt>
                <c:pt idx="6">
                  <c:v>0.3125</c:v>
                </c:pt>
              </c:numCache>
            </c:numRef>
          </c:val>
          <c:extLst xmlns:c16r2="http://schemas.microsoft.com/office/drawing/2015/06/chart">
            <c:ext xmlns:c16="http://schemas.microsoft.com/office/drawing/2014/chart" uri="{C3380CC4-5D6E-409C-BE32-E72D297353CC}">
              <c16:uniqueId val="{00000000-FAE3-42C4-8AE3-B3AC8E0DCE64}"/>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3.125E-2</c:v>
                </c:pt>
                <c:pt idx="1">
                  <c:v>4.6875E-2</c:v>
                </c:pt>
                <c:pt idx="2">
                  <c:v>0.16145833333333301</c:v>
                </c:pt>
                <c:pt idx="3">
                  <c:v>0.265625</c:v>
                </c:pt>
                <c:pt idx="4">
                  <c:v>9.375E-2</c:v>
                </c:pt>
                <c:pt idx="5">
                  <c:v>0.23958333333333301</c:v>
                </c:pt>
                <c:pt idx="6">
                  <c:v>0.16145833333333301</c:v>
                </c:pt>
              </c:numCache>
            </c:numRef>
          </c:val>
          <c:extLst xmlns:c16r2="http://schemas.microsoft.com/office/drawing/2015/06/chart">
            <c:ext xmlns:c16="http://schemas.microsoft.com/office/drawing/2014/chart" uri="{C3380CC4-5D6E-409C-BE32-E72D297353CC}">
              <c16:uniqueId val="{00000001-FAE3-42C4-8AE3-B3AC8E0DCE64}"/>
            </c:ext>
          </c:extLst>
        </c:ser>
        <c:dLbls>
          <c:showLegendKey val="0"/>
          <c:showVal val="0"/>
          <c:showCatName val="0"/>
          <c:showSerName val="0"/>
          <c:showPercent val="0"/>
          <c:showBubbleSize val="0"/>
        </c:dLbls>
        <c:gapWidth val="71"/>
        <c:overlap val="69"/>
        <c:axId val="500113408"/>
        <c:axId val="498744640"/>
      </c:barChart>
      <c:catAx>
        <c:axId val="50011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744640"/>
        <c:crosses val="autoZero"/>
        <c:auto val="1"/>
        <c:lblAlgn val="ctr"/>
        <c:lblOffset val="100"/>
        <c:noMultiLvlLbl val="0"/>
      </c:catAx>
      <c:valAx>
        <c:axId val="498744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11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8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3.125E-2</c:v>
                </c:pt>
                <c:pt idx="1">
                  <c:v>8.3333333333333301E-2</c:v>
                </c:pt>
                <c:pt idx="2">
                  <c:v>6.25E-2</c:v>
                </c:pt>
                <c:pt idx="3">
                  <c:v>0.17708333333333301</c:v>
                </c:pt>
                <c:pt idx="4">
                  <c:v>7.2916666666666699E-2</c:v>
                </c:pt>
                <c:pt idx="5">
                  <c:v>0.26041666666666702</c:v>
                </c:pt>
                <c:pt idx="6">
                  <c:v>0.3125</c:v>
                </c:pt>
              </c:numCache>
            </c:numRef>
          </c:val>
          <c:extLst xmlns:c16r2="http://schemas.microsoft.com/office/drawing/2015/06/chart">
            <c:ext xmlns:c16="http://schemas.microsoft.com/office/drawing/2014/chart" uri="{C3380CC4-5D6E-409C-BE32-E72D297353CC}">
              <c16:uniqueId val="{00000000-06F4-42A6-92BA-5C0E264B3128}"/>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3.125E-2</c:v>
                </c:pt>
                <c:pt idx="1">
                  <c:v>4.6875E-2</c:v>
                </c:pt>
                <c:pt idx="2">
                  <c:v>0.16145833333333301</c:v>
                </c:pt>
                <c:pt idx="3">
                  <c:v>0.265625</c:v>
                </c:pt>
                <c:pt idx="4">
                  <c:v>9.375E-2</c:v>
                </c:pt>
                <c:pt idx="5">
                  <c:v>0.23958333333333301</c:v>
                </c:pt>
                <c:pt idx="6">
                  <c:v>0.16145833333333301</c:v>
                </c:pt>
              </c:numCache>
            </c:numRef>
          </c:val>
          <c:extLst xmlns:c16r2="http://schemas.microsoft.com/office/drawing/2015/06/chart">
            <c:ext xmlns:c16="http://schemas.microsoft.com/office/drawing/2014/chart" uri="{C3380CC4-5D6E-409C-BE32-E72D297353CC}">
              <c16:uniqueId val="{00000001-06F4-42A6-92BA-5C0E264B3128}"/>
            </c:ext>
          </c:extLst>
        </c:ser>
        <c:dLbls>
          <c:showLegendKey val="0"/>
          <c:showVal val="0"/>
          <c:showCatName val="0"/>
          <c:showSerName val="0"/>
          <c:showPercent val="0"/>
          <c:showBubbleSize val="0"/>
        </c:dLbls>
        <c:gapWidth val="71"/>
        <c:overlap val="69"/>
        <c:axId val="500116992"/>
        <c:axId val="499057792"/>
      </c:barChart>
      <c:catAx>
        <c:axId val="50011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057792"/>
        <c:crosses val="autoZero"/>
        <c:auto val="1"/>
        <c:lblAlgn val="ctr"/>
        <c:lblOffset val="100"/>
        <c:noMultiLvlLbl val="0"/>
      </c:catAx>
      <c:valAx>
        <c:axId val="499057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11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8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0</c:v>
                </c:pt>
                <c:pt idx="1">
                  <c:v>1.1764705882352899E-2</c:v>
                </c:pt>
                <c:pt idx="2">
                  <c:v>8.2352941176470601E-2</c:v>
                </c:pt>
                <c:pt idx="3">
                  <c:v>0.17647058823529399</c:v>
                </c:pt>
                <c:pt idx="4">
                  <c:v>0.11764705882352899</c:v>
                </c:pt>
                <c:pt idx="5">
                  <c:v>0.17647058823529399</c:v>
                </c:pt>
                <c:pt idx="6">
                  <c:v>0.435294117647059</c:v>
                </c:pt>
              </c:numCache>
            </c:numRef>
          </c:val>
          <c:extLst xmlns:c16r2="http://schemas.microsoft.com/office/drawing/2015/06/chart">
            <c:ext xmlns:c16="http://schemas.microsoft.com/office/drawing/2014/chart" uri="{C3380CC4-5D6E-409C-BE32-E72D297353CC}">
              <c16:uniqueId val="{00000000-8B8B-458B-8AFF-AD227BD96AF3}"/>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5.0632911392405097E-2</c:v>
                </c:pt>
                <c:pt idx="1">
                  <c:v>5.0632911392405097E-2</c:v>
                </c:pt>
                <c:pt idx="2">
                  <c:v>9.49367088607595E-2</c:v>
                </c:pt>
                <c:pt idx="3">
                  <c:v>0.132911392405063</c:v>
                </c:pt>
                <c:pt idx="4">
                  <c:v>0.177215189873418</c:v>
                </c:pt>
                <c:pt idx="5">
                  <c:v>0.139240506329114</c:v>
                </c:pt>
                <c:pt idx="6">
                  <c:v>0.354430379746835</c:v>
                </c:pt>
              </c:numCache>
            </c:numRef>
          </c:val>
          <c:extLst xmlns:c16r2="http://schemas.microsoft.com/office/drawing/2015/06/chart">
            <c:ext xmlns:c16="http://schemas.microsoft.com/office/drawing/2014/chart" uri="{C3380CC4-5D6E-409C-BE32-E72D297353CC}">
              <c16:uniqueId val="{00000001-8B8B-458B-8AFF-AD227BD96AF3}"/>
            </c:ext>
          </c:extLst>
        </c:ser>
        <c:dLbls>
          <c:showLegendKey val="0"/>
          <c:showVal val="0"/>
          <c:showCatName val="0"/>
          <c:showSerName val="0"/>
          <c:showPercent val="0"/>
          <c:showBubbleSize val="0"/>
        </c:dLbls>
        <c:gapWidth val="71"/>
        <c:overlap val="69"/>
        <c:axId val="500113920"/>
        <c:axId val="499059520"/>
      </c:barChart>
      <c:catAx>
        <c:axId val="50011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059520"/>
        <c:crosses val="autoZero"/>
        <c:auto val="1"/>
        <c:lblAlgn val="ctr"/>
        <c:lblOffset val="100"/>
        <c:noMultiLvlLbl val="0"/>
      </c:catAx>
      <c:valAx>
        <c:axId val="499059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11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8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3.125E-2</c:v>
                </c:pt>
                <c:pt idx="1">
                  <c:v>8.3333333333333301E-2</c:v>
                </c:pt>
                <c:pt idx="2">
                  <c:v>6.25E-2</c:v>
                </c:pt>
                <c:pt idx="3">
                  <c:v>0.17708333333333301</c:v>
                </c:pt>
                <c:pt idx="4">
                  <c:v>7.2916666666666699E-2</c:v>
                </c:pt>
                <c:pt idx="5">
                  <c:v>0.26041666666666702</c:v>
                </c:pt>
                <c:pt idx="6">
                  <c:v>0.3125</c:v>
                </c:pt>
              </c:numCache>
            </c:numRef>
          </c:val>
          <c:extLst xmlns:c16r2="http://schemas.microsoft.com/office/drawing/2015/06/chart">
            <c:ext xmlns:c16="http://schemas.microsoft.com/office/drawing/2014/chart" uri="{C3380CC4-5D6E-409C-BE32-E72D297353CC}">
              <c16:uniqueId val="{00000000-0114-4F3D-978B-45402F3DACFB}"/>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3.125E-2</c:v>
                </c:pt>
                <c:pt idx="1">
                  <c:v>4.6875E-2</c:v>
                </c:pt>
                <c:pt idx="2">
                  <c:v>0.16145833333333301</c:v>
                </c:pt>
                <c:pt idx="3">
                  <c:v>0.265625</c:v>
                </c:pt>
                <c:pt idx="4">
                  <c:v>9.375E-2</c:v>
                </c:pt>
                <c:pt idx="5">
                  <c:v>0.23958333333333301</c:v>
                </c:pt>
                <c:pt idx="6">
                  <c:v>0.16145833333333301</c:v>
                </c:pt>
              </c:numCache>
            </c:numRef>
          </c:val>
          <c:extLst xmlns:c16r2="http://schemas.microsoft.com/office/drawing/2015/06/chart">
            <c:ext xmlns:c16="http://schemas.microsoft.com/office/drawing/2014/chart" uri="{C3380CC4-5D6E-409C-BE32-E72D297353CC}">
              <c16:uniqueId val="{00000001-0114-4F3D-978B-45402F3DACFB}"/>
            </c:ext>
          </c:extLst>
        </c:ser>
        <c:dLbls>
          <c:showLegendKey val="0"/>
          <c:showVal val="0"/>
          <c:showCatName val="0"/>
          <c:showSerName val="0"/>
          <c:showPercent val="0"/>
          <c:showBubbleSize val="0"/>
        </c:dLbls>
        <c:gapWidth val="71"/>
        <c:overlap val="69"/>
        <c:axId val="500114432"/>
        <c:axId val="499061248"/>
      </c:barChart>
      <c:catAx>
        <c:axId val="50011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061248"/>
        <c:crosses val="autoZero"/>
        <c:auto val="1"/>
        <c:lblAlgn val="ctr"/>
        <c:lblOffset val="100"/>
        <c:noMultiLvlLbl val="0"/>
      </c:catAx>
      <c:valAx>
        <c:axId val="499061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11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8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3.125E-2</c:v>
                </c:pt>
                <c:pt idx="1">
                  <c:v>8.3333333333333301E-2</c:v>
                </c:pt>
                <c:pt idx="2">
                  <c:v>6.25E-2</c:v>
                </c:pt>
                <c:pt idx="3">
                  <c:v>0.17708333333333301</c:v>
                </c:pt>
                <c:pt idx="4">
                  <c:v>7.2916666666666699E-2</c:v>
                </c:pt>
                <c:pt idx="5">
                  <c:v>0.26041666666666702</c:v>
                </c:pt>
                <c:pt idx="6">
                  <c:v>0.3125</c:v>
                </c:pt>
              </c:numCache>
            </c:numRef>
          </c:val>
          <c:extLst xmlns:c16r2="http://schemas.microsoft.com/office/drawing/2015/06/chart">
            <c:ext xmlns:c16="http://schemas.microsoft.com/office/drawing/2014/chart" uri="{C3380CC4-5D6E-409C-BE32-E72D297353CC}">
              <c16:uniqueId val="{00000000-5337-497D-BC89-481D491673FC}"/>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3.125E-2</c:v>
                </c:pt>
                <c:pt idx="1">
                  <c:v>4.6875E-2</c:v>
                </c:pt>
                <c:pt idx="2">
                  <c:v>0.16145833333333301</c:v>
                </c:pt>
                <c:pt idx="3">
                  <c:v>0.265625</c:v>
                </c:pt>
                <c:pt idx="4">
                  <c:v>9.375E-2</c:v>
                </c:pt>
                <c:pt idx="5">
                  <c:v>0.23958333333333301</c:v>
                </c:pt>
                <c:pt idx="6">
                  <c:v>0.16145833333333301</c:v>
                </c:pt>
              </c:numCache>
            </c:numRef>
          </c:val>
          <c:extLst xmlns:c16r2="http://schemas.microsoft.com/office/drawing/2015/06/chart">
            <c:ext xmlns:c16="http://schemas.microsoft.com/office/drawing/2014/chart" uri="{C3380CC4-5D6E-409C-BE32-E72D297353CC}">
              <c16:uniqueId val="{00000001-5337-497D-BC89-481D491673FC}"/>
            </c:ext>
          </c:extLst>
        </c:ser>
        <c:dLbls>
          <c:showLegendKey val="0"/>
          <c:showVal val="0"/>
          <c:showCatName val="0"/>
          <c:showSerName val="0"/>
          <c:showPercent val="0"/>
          <c:showBubbleSize val="0"/>
        </c:dLbls>
        <c:gapWidth val="71"/>
        <c:overlap val="69"/>
        <c:axId val="500208128"/>
        <c:axId val="499062976"/>
      </c:barChart>
      <c:catAx>
        <c:axId val="50020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062976"/>
        <c:crosses val="autoZero"/>
        <c:auto val="1"/>
        <c:lblAlgn val="ctr"/>
        <c:lblOffset val="100"/>
        <c:noMultiLvlLbl val="0"/>
      </c:catAx>
      <c:valAx>
        <c:axId val="4990629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20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Cyr"/>
                <a:ea typeface="Arial Cyr"/>
                <a:cs typeface="Arial Cyr"/>
              </a:defRPr>
            </a:pPr>
            <a:r>
              <a:rPr lang="ru-RU" b="1"/>
              <a:t>Распределение баллов</a:t>
            </a:r>
          </a:p>
        </c:rich>
      </c:tx>
      <c:layout>
        <c:manualLayout>
          <c:xMode val="edge"/>
          <c:yMode val="edge"/>
          <c:x val="0.36851083887095626"/>
          <c:y val="4.458114504062894E-2"/>
        </c:manualLayout>
      </c:layout>
      <c:overlay val="0"/>
      <c:spPr>
        <a:noFill/>
        <a:ln w="25400">
          <a:noFill/>
        </a:ln>
      </c:spPr>
    </c:title>
    <c:autoTitleDeleted val="0"/>
    <c:plotArea>
      <c:layout>
        <c:manualLayout>
          <c:layoutTarget val="inner"/>
          <c:xMode val="edge"/>
          <c:yMode val="edge"/>
          <c:x val="0.10854139224045417"/>
          <c:y val="0.14000672415460641"/>
          <c:w val="0.86250142035292088"/>
          <c:h val="0.7147386407075409"/>
        </c:manualLayout>
      </c:layout>
      <c:barChart>
        <c:barDir val="col"/>
        <c:grouping val="clustered"/>
        <c:varyColors val="0"/>
        <c:ser>
          <c:idx val="0"/>
          <c:order val="0"/>
          <c:tx>
            <c:v>%</c:v>
          </c:tx>
          <c:spPr>
            <a:solidFill>
              <a:srgbClr val="9999FF"/>
            </a:solidFill>
            <a:ln w="12700">
              <a:solidFill>
                <a:srgbClr val="000000"/>
              </a:solidFill>
              <a:prstDash val="solid"/>
            </a:ln>
          </c:spPr>
          <c:invertIfNegative val="0"/>
          <c:cat>
            <c:numLit>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Lit>
          </c:cat>
          <c:val>
            <c:numRef>
              <c:f>Лист1!$C$51:$U$51</c:f>
              <c:numCache>
                <c:formatCode>General</c:formatCode>
                <c:ptCount val="19"/>
                <c:pt idx="0">
                  <c:v>0.11</c:v>
                </c:pt>
                <c:pt idx="1">
                  <c:v>0.16</c:v>
                </c:pt>
                <c:pt idx="2">
                  <c:v>0.29000000000000004</c:v>
                </c:pt>
                <c:pt idx="3">
                  <c:v>0.42000000000000004</c:v>
                </c:pt>
                <c:pt idx="4">
                  <c:v>0.6100000000000001</c:v>
                </c:pt>
                <c:pt idx="5">
                  <c:v>0.84000000000000008</c:v>
                </c:pt>
                <c:pt idx="6">
                  <c:v>2.2999999999999998</c:v>
                </c:pt>
                <c:pt idx="7">
                  <c:v>3.1</c:v>
                </c:pt>
                <c:pt idx="8">
                  <c:v>4.4000000000000004</c:v>
                </c:pt>
                <c:pt idx="9">
                  <c:v>6.3</c:v>
                </c:pt>
                <c:pt idx="10">
                  <c:v>7</c:v>
                </c:pt>
                <c:pt idx="11">
                  <c:v>8.6</c:v>
                </c:pt>
                <c:pt idx="12">
                  <c:v>10.8</c:v>
                </c:pt>
                <c:pt idx="13">
                  <c:v>10.5</c:v>
                </c:pt>
                <c:pt idx="14">
                  <c:v>11.9</c:v>
                </c:pt>
                <c:pt idx="15">
                  <c:v>11.9</c:v>
                </c:pt>
                <c:pt idx="16">
                  <c:v>11.7</c:v>
                </c:pt>
                <c:pt idx="17">
                  <c:v>4.4000000000000004</c:v>
                </c:pt>
                <c:pt idx="18">
                  <c:v>4.5</c:v>
                </c:pt>
              </c:numCache>
            </c:numRef>
          </c:val>
        </c:ser>
        <c:dLbls>
          <c:showLegendKey val="0"/>
          <c:showVal val="0"/>
          <c:showCatName val="0"/>
          <c:showSerName val="0"/>
          <c:showPercent val="0"/>
          <c:showBubbleSize val="0"/>
        </c:dLbls>
        <c:gapWidth val="150"/>
        <c:axId val="501638656"/>
        <c:axId val="499655808"/>
      </c:barChart>
      <c:catAx>
        <c:axId val="501638656"/>
        <c:scaling>
          <c:orientation val="minMax"/>
        </c:scaling>
        <c:delete val="0"/>
        <c:axPos val="b"/>
        <c:title>
          <c:tx>
            <c:rich>
              <a:bodyPr/>
              <a:lstStyle/>
              <a:p>
                <a:pPr>
                  <a:defRPr b="1"/>
                </a:pPr>
                <a:r>
                  <a:rPr lang="ru-RU" b="1"/>
                  <a:t>Баллы</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Cyr"/>
                <a:ea typeface="Arial Cyr"/>
                <a:cs typeface="Arial Cyr"/>
              </a:defRPr>
            </a:pPr>
            <a:endParaRPr lang="ru-RU"/>
          </a:p>
        </c:txPr>
        <c:crossAx val="499655808"/>
        <c:crosses val="autoZero"/>
        <c:auto val="1"/>
        <c:lblAlgn val="ctr"/>
        <c:lblOffset val="100"/>
        <c:tickLblSkip val="1"/>
        <c:tickMarkSkip val="1"/>
        <c:noMultiLvlLbl val="0"/>
      </c:catAx>
      <c:valAx>
        <c:axId val="499655808"/>
        <c:scaling>
          <c:orientation val="minMax"/>
        </c:scaling>
        <c:delete val="0"/>
        <c:axPos val="l"/>
        <c:majorGridlines>
          <c:spPr>
            <a:ln w="3175">
              <a:solidFill>
                <a:srgbClr val="000000"/>
              </a:solidFill>
              <a:prstDash val="solid"/>
            </a:ln>
          </c:spPr>
        </c:majorGridlines>
        <c:title>
          <c:tx>
            <c:rich>
              <a:bodyPr/>
              <a:lstStyle/>
              <a:p>
                <a:pPr>
                  <a:defRPr sz="1200" b="1"/>
                </a:pPr>
                <a:r>
                  <a:rPr lang="ru-RU" sz="1200" b="1"/>
                  <a:t>Доля участников, %</a:t>
                </a:r>
              </a:p>
            </c:rich>
          </c:tx>
          <c:layout>
            <c:manualLayout>
              <c:xMode val="edge"/>
              <c:yMode val="edge"/>
              <c:x val="1.8788723029076203E-2"/>
              <c:y val="0.26328565529035919"/>
            </c:manualLayout>
          </c:layout>
          <c:overlay val="0"/>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Cyr"/>
                <a:ea typeface="Arial Cyr"/>
                <a:cs typeface="Arial Cyr"/>
              </a:defRPr>
            </a:pPr>
            <a:endParaRPr lang="ru-RU"/>
          </a:p>
        </c:txPr>
        <c:crossAx val="501638656"/>
        <c:crosses val="autoZero"/>
        <c:crossBetween val="between"/>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1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Распределение баллов</a:t>
            </a:r>
          </a:p>
        </c:rich>
      </c:tx>
      <c:overlay val="0"/>
    </c:title>
    <c:autoTitleDeleted val="0"/>
    <c:plotArea>
      <c:layout/>
      <c:barChart>
        <c:barDir val="col"/>
        <c:grouping val="clustered"/>
        <c:varyColors val="0"/>
        <c:ser>
          <c:idx val="0"/>
          <c:order val="0"/>
          <c:tx>
            <c:v>%</c:v>
          </c:tx>
          <c:invertIfNegative val="0"/>
          <c:cat>
            <c:numLit>
              <c:formatCode>General</c:formatCode>
              <c:ptCount val="4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numLit>
          </c:cat>
          <c:val>
            <c:numRef>
              <c:f>Лист1!$C$51:$AT$51</c:f>
              <c:numCache>
                <c:formatCode>General</c:formatCode>
                <c:ptCount val="44"/>
                <c:pt idx="0">
                  <c:v>4.0000000000000008E-2</c:v>
                </c:pt>
                <c:pt idx="1">
                  <c:v>4.0000000000000008E-2</c:v>
                </c:pt>
                <c:pt idx="2">
                  <c:v>6.0000000000000005E-2</c:v>
                </c:pt>
                <c:pt idx="3">
                  <c:v>8.0000000000000016E-2</c:v>
                </c:pt>
                <c:pt idx="4">
                  <c:v>0.1</c:v>
                </c:pt>
                <c:pt idx="5">
                  <c:v>0.13</c:v>
                </c:pt>
                <c:pt idx="6">
                  <c:v>0.17</c:v>
                </c:pt>
                <c:pt idx="7">
                  <c:v>0.2</c:v>
                </c:pt>
                <c:pt idx="8">
                  <c:v>0.22</c:v>
                </c:pt>
                <c:pt idx="9">
                  <c:v>0.26</c:v>
                </c:pt>
                <c:pt idx="10">
                  <c:v>0.30000000000000004</c:v>
                </c:pt>
                <c:pt idx="11">
                  <c:v>0.34</c:v>
                </c:pt>
                <c:pt idx="12">
                  <c:v>0.39000000000000007</c:v>
                </c:pt>
                <c:pt idx="13">
                  <c:v>0.45</c:v>
                </c:pt>
                <c:pt idx="14">
                  <c:v>0.76000000000000012</c:v>
                </c:pt>
                <c:pt idx="15">
                  <c:v>0.7400000000000001</c:v>
                </c:pt>
                <c:pt idx="16">
                  <c:v>0.82000000000000006</c:v>
                </c:pt>
                <c:pt idx="17">
                  <c:v>0.89</c:v>
                </c:pt>
                <c:pt idx="18">
                  <c:v>1</c:v>
                </c:pt>
                <c:pt idx="19">
                  <c:v>1.1000000000000001</c:v>
                </c:pt>
                <c:pt idx="20">
                  <c:v>1.3</c:v>
                </c:pt>
                <c:pt idx="21">
                  <c:v>1.5</c:v>
                </c:pt>
                <c:pt idx="22">
                  <c:v>1.7</c:v>
                </c:pt>
                <c:pt idx="23">
                  <c:v>2.1</c:v>
                </c:pt>
                <c:pt idx="24">
                  <c:v>2.7</c:v>
                </c:pt>
                <c:pt idx="25">
                  <c:v>2.2000000000000002</c:v>
                </c:pt>
                <c:pt idx="26">
                  <c:v>2.5</c:v>
                </c:pt>
                <c:pt idx="27">
                  <c:v>2.8</c:v>
                </c:pt>
                <c:pt idx="28">
                  <c:v>3.1</c:v>
                </c:pt>
                <c:pt idx="29">
                  <c:v>3.5</c:v>
                </c:pt>
                <c:pt idx="30">
                  <c:v>3.9</c:v>
                </c:pt>
                <c:pt idx="31">
                  <c:v>4.3</c:v>
                </c:pt>
                <c:pt idx="32">
                  <c:v>4.8</c:v>
                </c:pt>
                <c:pt idx="33">
                  <c:v>5.3</c:v>
                </c:pt>
                <c:pt idx="34">
                  <c:v>6</c:v>
                </c:pt>
                <c:pt idx="35">
                  <c:v>5.7</c:v>
                </c:pt>
                <c:pt idx="36">
                  <c:v>6</c:v>
                </c:pt>
                <c:pt idx="37">
                  <c:v>6.1</c:v>
                </c:pt>
                <c:pt idx="38">
                  <c:v>6.1</c:v>
                </c:pt>
                <c:pt idx="39">
                  <c:v>5.8</c:v>
                </c:pt>
                <c:pt idx="40">
                  <c:v>5.2</c:v>
                </c:pt>
                <c:pt idx="41">
                  <c:v>4.3</c:v>
                </c:pt>
                <c:pt idx="42">
                  <c:v>3.1</c:v>
                </c:pt>
                <c:pt idx="43">
                  <c:v>1.9000000000000001</c:v>
                </c:pt>
              </c:numCache>
            </c:numRef>
          </c:val>
        </c:ser>
        <c:dLbls>
          <c:showLegendKey val="0"/>
          <c:showVal val="0"/>
          <c:showCatName val="0"/>
          <c:showSerName val="0"/>
          <c:showPercent val="0"/>
          <c:showBubbleSize val="0"/>
        </c:dLbls>
        <c:gapWidth val="150"/>
        <c:axId val="501640192"/>
        <c:axId val="499657536"/>
      </c:barChart>
      <c:catAx>
        <c:axId val="501640192"/>
        <c:scaling>
          <c:orientation val="minMax"/>
        </c:scaling>
        <c:delete val="0"/>
        <c:axPos val="b"/>
        <c:title>
          <c:tx>
            <c:rich>
              <a:bodyPr/>
              <a:lstStyle/>
              <a:p>
                <a:pPr>
                  <a:defRPr sz="1400"/>
                </a:pPr>
                <a:r>
                  <a:rPr lang="ru-RU" sz="1400"/>
                  <a:t>Баллы</a:t>
                </a:r>
              </a:p>
            </c:rich>
          </c:tx>
          <c:overlay val="0"/>
        </c:title>
        <c:numFmt formatCode="General" sourceLinked="1"/>
        <c:majorTickMark val="out"/>
        <c:minorTickMark val="none"/>
        <c:tickLblPos val="nextTo"/>
        <c:txPr>
          <a:bodyPr/>
          <a:lstStyle/>
          <a:p>
            <a:pPr>
              <a:defRPr sz="1200"/>
            </a:pPr>
            <a:endParaRPr lang="ru-RU"/>
          </a:p>
        </c:txPr>
        <c:crossAx val="499657536"/>
        <c:crosses val="autoZero"/>
        <c:auto val="1"/>
        <c:lblAlgn val="ctr"/>
        <c:lblOffset val="100"/>
        <c:noMultiLvlLbl val="0"/>
      </c:catAx>
      <c:valAx>
        <c:axId val="499657536"/>
        <c:scaling>
          <c:orientation val="minMax"/>
        </c:scaling>
        <c:delete val="0"/>
        <c:axPos val="l"/>
        <c:majorGridlines/>
        <c:title>
          <c:tx>
            <c:rich>
              <a:bodyPr/>
              <a:lstStyle/>
              <a:p>
                <a:pPr>
                  <a:defRPr sz="1400"/>
                </a:pPr>
                <a:r>
                  <a:rPr lang="ru-RU" sz="1400"/>
                  <a:t>Доля участников, %</a:t>
                </a:r>
              </a:p>
            </c:rich>
          </c:tx>
          <c:overlay val="0"/>
        </c:title>
        <c:numFmt formatCode="General" sourceLinked="1"/>
        <c:majorTickMark val="out"/>
        <c:minorTickMark val="none"/>
        <c:tickLblPos val="nextTo"/>
        <c:txPr>
          <a:bodyPr/>
          <a:lstStyle/>
          <a:p>
            <a:pPr>
              <a:defRPr sz="1200"/>
            </a:pPr>
            <a:endParaRPr lang="ru-RU"/>
          </a:p>
        </c:txPr>
        <c:crossAx val="501640192"/>
        <c:crosses val="autoZero"/>
        <c:crossBetween val="between"/>
      </c:valAx>
      <c:spPr>
        <a:noFill/>
      </c:spPr>
    </c:plotArea>
    <c:plotVisOnly val="1"/>
    <c:dispBlanksAs val="gap"/>
    <c:showDLblsOverMax val="0"/>
  </c:chart>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Распределение отметок</a:t>
            </a:r>
            <a:endParaRPr lang="en-US" sz="1200"/>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2.8</c:v>
              </c:pt>
              <c:pt idx="1">
                <c:v>14.8</c:v>
              </c:pt>
              <c:pt idx="2">
                <c:v>38.5</c:v>
              </c:pt>
              <c:pt idx="3">
                <c:v>44</c:v>
              </c:pt>
            </c:numLit>
          </c:val>
        </c:ser>
        <c:dLbls>
          <c:showLegendKey val="0"/>
          <c:showVal val="0"/>
          <c:showCatName val="0"/>
          <c:showSerName val="0"/>
          <c:showPercent val="0"/>
          <c:showBubbleSize val="0"/>
        </c:dLbls>
        <c:gapWidth val="150"/>
        <c:axId val="501121024"/>
        <c:axId val="499659264"/>
      </c:barChart>
      <c:catAx>
        <c:axId val="501121024"/>
        <c:scaling>
          <c:orientation val="minMax"/>
        </c:scaling>
        <c:delete val="0"/>
        <c:axPos val="b"/>
        <c:numFmt formatCode="General" sourceLinked="1"/>
        <c:majorTickMark val="out"/>
        <c:minorTickMark val="none"/>
        <c:tickLblPos val="nextTo"/>
        <c:crossAx val="499659264"/>
        <c:crosses val="autoZero"/>
        <c:auto val="1"/>
        <c:lblAlgn val="ctr"/>
        <c:lblOffset val="100"/>
        <c:noMultiLvlLbl val="0"/>
      </c:catAx>
      <c:valAx>
        <c:axId val="499659264"/>
        <c:scaling>
          <c:orientation val="minMax"/>
        </c:scaling>
        <c:delete val="0"/>
        <c:axPos val="l"/>
        <c:majorGridlines/>
        <c:numFmt formatCode="General" sourceLinked="1"/>
        <c:majorTickMark val="out"/>
        <c:minorTickMark val="none"/>
        <c:tickLblPos val="nextTo"/>
        <c:crossAx val="501121024"/>
        <c:crosses val="autoZero"/>
        <c:crossBetween val="between"/>
      </c:valAx>
      <c:dTable>
        <c:showHorzBorder val="1"/>
        <c:showVertBorder val="1"/>
        <c:showOutline val="1"/>
        <c:showKeys val="1"/>
      </c:dTable>
      <c:spPr>
        <a:noFill/>
      </c:spPr>
    </c:plotArea>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ru-RU"/>
    </a:p>
  </c:tx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1"/>
            </a:pPr>
            <a:r>
              <a:rPr lang="ru-RU" b="1"/>
              <a:t>Процент выполнения заданий</a:t>
            </a:r>
          </a:p>
          <a:p>
            <a:pPr>
              <a:defRPr b="1"/>
            </a:pPr>
            <a:r>
              <a:rPr lang="ru-RU" b="1"/>
              <a:t>по группам подготовки</a:t>
            </a:r>
          </a:p>
        </c:rich>
      </c:tx>
      <c:layout>
        <c:manualLayout>
          <c:xMode val="edge"/>
          <c:yMode val="edge"/>
          <c:x val="0.10925918600100162"/>
          <c:y val="4.1338301663041588E-2"/>
        </c:manualLayout>
      </c:layout>
      <c:overlay val="0"/>
      <c:spPr>
        <a:noFill/>
        <a:ln w="25400">
          <a:noFill/>
        </a:ln>
      </c:spPr>
    </c:title>
    <c:autoTitleDeleted val="0"/>
    <c:plotArea>
      <c:layout>
        <c:manualLayout>
          <c:layoutTarget val="inner"/>
          <c:xMode val="edge"/>
          <c:yMode val="edge"/>
          <c:x val="0.12110883189834915"/>
          <c:y val="0.25107420458952268"/>
          <c:w val="0.82828850540878662"/>
          <c:h val="0.62049492207478374"/>
        </c:manualLayout>
      </c:layout>
      <c:lineChart>
        <c:grouping val="standard"/>
        <c:varyColors val="0"/>
        <c:ser>
          <c:idx val="0"/>
          <c:order val="0"/>
          <c:tx>
            <c:strRef>
              <c:f>Лист1!$E$6</c:f>
              <c:strCache>
                <c:ptCount val="1"/>
                <c:pt idx="0">
                  <c:v>Ср. % вып_2</c:v>
                </c:pt>
              </c:strCache>
            </c:strRef>
          </c:tx>
          <c:spPr>
            <a:ln w="25400">
              <a:solidFill>
                <a:srgbClr val="000000"/>
              </a:solidFill>
              <a:prstDash val="lgDash"/>
            </a:ln>
          </c:spPr>
          <c:marker>
            <c:symbol val="diamond"/>
            <c:size val="5"/>
            <c:spPr>
              <a:solidFill>
                <a:srgbClr val="000000"/>
              </a:solidFill>
              <a:ln>
                <a:solidFill>
                  <a:srgbClr val="000000"/>
                </a:solidFill>
                <a:prstDash val="solid"/>
              </a:ln>
            </c:spPr>
          </c:marker>
          <c:cat>
            <c:strRef>
              <c:f>Лист1!$B$7:$B$20</c:f>
              <c:strCache>
                <c:ptCount val="14"/>
                <c:pt idx="0">
                  <c:v>1</c:v>
                </c:pt>
                <c:pt idx="1">
                  <c:v>2</c:v>
                </c:pt>
                <c:pt idx="2">
                  <c:v>3</c:v>
                </c:pt>
                <c:pt idx="3">
                  <c:v>4</c:v>
                </c:pt>
                <c:pt idx="4">
                  <c:v>5(1)</c:v>
                </c:pt>
                <c:pt idx="5">
                  <c:v>5(2)</c:v>
                </c:pt>
                <c:pt idx="6">
                  <c:v>6(1)</c:v>
                </c:pt>
                <c:pt idx="7">
                  <c:v>6(2)</c:v>
                </c:pt>
                <c:pt idx="8">
                  <c:v>7</c:v>
                </c:pt>
                <c:pt idx="9">
                  <c:v>8</c:v>
                </c:pt>
                <c:pt idx="10">
                  <c:v>9(1)</c:v>
                </c:pt>
                <c:pt idx="11">
                  <c:v>9(2)</c:v>
                </c:pt>
                <c:pt idx="12">
                  <c:v>10</c:v>
                </c:pt>
                <c:pt idx="13">
                  <c:v>11</c:v>
                </c:pt>
              </c:strCache>
            </c:strRef>
          </c:cat>
          <c:val>
            <c:numRef>
              <c:f>Лист1!$E$7:$E$20</c:f>
              <c:numCache>
                <c:formatCode>General</c:formatCode>
                <c:ptCount val="14"/>
                <c:pt idx="0">
                  <c:v>57.3</c:v>
                </c:pt>
                <c:pt idx="1">
                  <c:v>37.5</c:v>
                </c:pt>
                <c:pt idx="2">
                  <c:v>24.9</c:v>
                </c:pt>
                <c:pt idx="3">
                  <c:v>10.1</c:v>
                </c:pt>
                <c:pt idx="4">
                  <c:v>17.899999999999999</c:v>
                </c:pt>
                <c:pt idx="5">
                  <c:v>15.1</c:v>
                </c:pt>
                <c:pt idx="6">
                  <c:v>59.2</c:v>
                </c:pt>
                <c:pt idx="7">
                  <c:v>33.9</c:v>
                </c:pt>
                <c:pt idx="8">
                  <c:v>17</c:v>
                </c:pt>
                <c:pt idx="9">
                  <c:v>1.7</c:v>
                </c:pt>
                <c:pt idx="10">
                  <c:v>17</c:v>
                </c:pt>
                <c:pt idx="11">
                  <c:v>8.3000000000000007</c:v>
                </c:pt>
                <c:pt idx="12">
                  <c:v>13.4</c:v>
                </c:pt>
                <c:pt idx="13">
                  <c:v>0.94000000000000006</c:v>
                </c:pt>
              </c:numCache>
            </c:numRef>
          </c:val>
          <c:smooth val="0"/>
        </c:ser>
        <c:ser>
          <c:idx val="1"/>
          <c:order val="1"/>
          <c:tx>
            <c:strRef>
              <c:f>Лист1!$F$6</c:f>
              <c:strCache>
                <c:ptCount val="1"/>
                <c:pt idx="0">
                  <c:v>Ср. % вып_3</c:v>
                </c:pt>
              </c:strCache>
            </c:strRef>
          </c:tx>
          <c:spPr>
            <a:ln w="38100">
              <a:solidFill>
                <a:srgbClr val="008000"/>
              </a:solidFill>
              <a:prstDash val="solid"/>
            </a:ln>
          </c:spPr>
          <c:marker>
            <c:symbol val="square"/>
            <c:size val="5"/>
            <c:spPr>
              <a:solidFill>
                <a:srgbClr val="008000"/>
              </a:solidFill>
              <a:ln>
                <a:solidFill>
                  <a:srgbClr val="008000"/>
                </a:solidFill>
                <a:prstDash val="solid"/>
              </a:ln>
            </c:spPr>
          </c:marker>
          <c:cat>
            <c:strRef>
              <c:f>Лист1!$B$7:$B$20</c:f>
              <c:strCache>
                <c:ptCount val="14"/>
                <c:pt idx="0">
                  <c:v>1</c:v>
                </c:pt>
                <c:pt idx="1">
                  <c:v>2</c:v>
                </c:pt>
                <c:pt idx="2">
                  <c:v>3</c:v>
                </c:pt>
                <c:pt idx="3">
                  <c:v>4</c:v>
                </c:pt>
                <c:pt idx="4">
                  <c:v>5(1)</c:v>
                </c:pt>
                <c:pt idx="5">
                  <c:v>5(2)</c:v>
                </c:pt>
                <c:pt idx="6">
                  <c:v>6(1)</c:v>
                </c:pt>
                <c:pt idx="7">
                  <c:v>6(2)</c:v>
                </c:pt>
                <c:pt idx="8">
                  <c:v>7</c:v>
                </c:pt>
                <c:pt idx="9">
                  <c:v>8</c:v>
                </c:pt>
                <c:pt idx="10">
                  <c:v>9(1)</c:v>
                </c:pt>
                <c:pt idx="11">
                  <c:v>9(2)</c:v>
                </c:pt>
                <c:pt idx="12">
                  <c:v>10</c:v>
                </c:pt>
                <c:pt idx="13">
                  <c:v>11</c:v>
                </c:pt>
              </c:strCache>
            </c:strRef>
          </c:cat>
          <c:val>
            <c:numRef>
              <c:f>Лист1!$F$7:$F$20</c:f>
              <c:numCache>
                <c:formatCode>General</c:formatCode>
                <c:ptCount val="14"/>
                <c:pt idx="0">
                  <c:v>87.4</c:v>
                </c:pt>
                <c:pt idx="1">
                  <c:v>73.7</c:v>
                </c:pt>
                <c:pt idx="2">
                  <c:v>73.900000000000006</c:v>
                </c:pt>
                <c:pt idx="3">
                  <c:v>34.5</c:v>
                </c:pt>
                <c:pt idx="4">
                  <c:v>50.2</c:v>
                </c:pt>
                <c:pt idx="5">
                  <c:v>37.300000000000011</c:v>
                </c:pt>
                <c:pt idx="6">
                  <c:v>88.7</c:v>
                </c:pt>
                <c:pt idx="7">
                  <c:v>68.599999999999994</c:v>
                </c:pt>
                <c:pt idx="8">
                  <c:v>51</c:v>
                </c:pt>
                <c:pt idx="9">
                  <c:v>8.9</c:v>
                </c:pt>
                <c:pt idx="10">
                  <c:v>39.200000000000003</c:v>
                </c:pt>
                <c:pt idx="11">
                  <c:v>23.2</c:v>
                </c:pt>
                <c:pt idx="12">
                  <c:v>33.800000000000011</c:v>
                </c:pt>
                <c:pt idx="13">
                  <c:v>2.6</c:v>
                </c:pt>
              </c:numCache>
            </c:numRef>
          </c:val>
          <c:smooth val="0"/>
        </c:ser>
        <c:ser>
          <c:idx val="2"/>
          <c:order val="2"/>
          <c:tx>
            <c:strRef>
              <c:f>Лист1!$G$6</c:f>
              <c:strCache>
                <c:ptCount val="1"/>
                <c:pt idx="0">
                  <c:v>Ср. % вып_4</c:v>
                </c:pt>
              </c:strCache>
            </c:strRef>
          </c:tx>
          <c:spPr>
            <a:ln w="25400">
              <a:solidFill>
                <a:srgbClr val="000080"/>
              </a:solidFill>
              <a:prstDash val="solid"/>
            </a:ln>
          </c:spPr>
          <c:marker>
            <c:symbol val="triangle"/>
            <c:size val="5"/>
            <c:spPr>
              <a:solidFill>
                <a:srgbClr val="000080"/>
              </a:solidFill>
              <a:ln>
                <a:solidFill>
                  <a:srgbClr val="000080"/>
                </a:solidFill>
                <a:prstDash val="solid"/>
              </a:ln>
            </c:spPr>
          </c:marker>
          <c:cat>
            <c:strRef>
              <c:f>Лист1!$B$7:$B$20</c:f>
              <c:strCache>
                <c:ptCount val="14"/>
                <c:pt idx="0">
                  <c:v>1</c:v>
                </c:pt>
                <c:pt idx="1">
                  <c:v>2</c:v>
                </c:pt>
                <c:pt idx="2">
                  <c:v>3</c:v>
                </c:pt>
                <c:pt idx="3">
                  <c:v>4</c:v>
                </c:pt>
                <c:pt idx="4">
                  <c:v>5(1)</c:v>
                </c:pt>
                <c:pt idx="5">
                  <c:v>5(2)</c:v>
                </c:pt>
                <c:pt idx="6">
                  <c:v>6(1)</c:v>
                </c:pt>
                <c:pt idx="7">
                  <c:v>6(2)</c:v>
                </c:pt>
                <c:pt idx="8">
                  <c:v>7</c:v>
                </c:pt>
                <c:pt idx="9">
                  <c:v>8</c:v>
                </c:pt>
                <c:pt idx="10">
                  <c:v>9(1)</c:v>
                </c:pt>
                <c:pt idx="11">
                  <c:v>9(2)</c:v>
                </c:pt>
                <c:pt idx="12">
                  <c:v>10</c:v>
                </c:pt>
                <c:pt idx="13">
                  <c:v>11</c:v>
                </c:pt>
              </c:strCache>
            </c:strRef>
          </c:cat>
          <c:val>
            <c:numRef>
              <c:f>Лист1!$G$7:$G$20</c:f>
              <c:numCache>
                <c:formatCode>General</c:formatCode>
                <c:ptCount val="14"/>
                <c:pt idx="0">
                  <c:v>94.6</c:v>
                </c:pt>
                <c:pt idx="1">
                  <c:v>86.4</c:v>
                </c:pt>
                <c:pt idx="2">
                  <c:v>92.3</c:v>
                </c:pt>
                <c:pt idx="3">
                  <c:v>62.7</c:v>
                </c:pt>
                <c:pt idx="4">
                  <c:v>72.7</c:v>
                </c:pt>
                <c:pt idx="5">
                  <c:v>59.5</c:v>
                </c:pt>
                <c:pt idx="6">
                  <c:v>95.4</c:v>
                </c:pt>
                <c:pt idx="7">
                  <c:v>85.1</c:v>
                </c:pt>
                <c:pt idx="8">
                  <c:v>72.2</c:v>
                </c:pt>
                <c:pt idx="9">
                  <c:v>32.9</c:v>
                </c:pt>
                <c:pt idx="10">
                  <c:v>60</c:v>
                </c:pt>
                <c:pt idx="11">
                  <c:v>41.2</c:v>
                </c:pt>
                <c:pt idx="12">
                  <c:v>60.3</c:v>
                </c:pt>
                <c:pt idx="13">
                  <c:v>6.8</c:v>
                </c:pt>
              </c:numCache>
            </c:numRef>
          </c:val>
          <c:smooth val="0"/>
        </c:ser>
        <c:ser>
          <c:idx val="3"/>
          <c:order val="3"/>
          <c:tx>
            <c:strRef>
              <c:f>Лист1!$H$6</c:f>
              <c:strCache>
                <c:ptCount val="1"/>
                <c:pt idx="0">
                  <c:v>Ср. % вып_5</c:v>
                </c:pt>
              </c:strCache>
            </c:strRef>
          </c:tx>
          <c:spPr>
            <a:ln w="38100">
              <a:solidFill>
                <a:srgbClr val="FF00FF"/>
              </a:solidFill>
              <a:prstDash val="lgDash"/>
            </a:ln>
          </c:spPr>
          <c:marker>
            <c:symbol val="x"/>
            <c:size val="5"/>
            <c:spPr>
              <a:solidFill>
                <a:srgbClr val="FF00FF"/>
              </a:solidFill>
              <a:ln>
                <a:solidFill>
                  <a:srgbClr val="FF00FF"/>
                </a:solidFill>
                <a:prstDash val="solid"/>
              </a:ln>
            </c:spPr>
          </c:marker>
          <c:cat>
            <c:strRef>
              <c:f>Лист1!$B$7:$B$20</c:f>
              <c:strCache>
                <c:ptCount val="14"/>
                <c:pt idx="0">
                  <c:v>1</c:v>
                </c:pt>
                <c:pt idx="1">
                  <c:v>2</c:v>
                </c:pt>
                <c:pt idx="2">
                  <c:v>3</c:v>
                </c:pt>
                <c:pt idx="3">
                  <c:v>4</c:v>
                </c:pt>
                <c:pt idx="4">
                  <c:v>5(1)</c:v>
                </c:pt>
                <c:pt idx="5">
                  <c:v>5(2)</c:v>
                </c:pt>
                <c:pt idx="6">
                  <c:v>6(1)</c:v>
                </c:pt>
                <c:pt idx="7">
                  <c:v>6(2)</c:v>
                </c:pt>
                <c:pt idx="8">
                  <c:v>7</c:v>
                </c:pt>
                <c:pt idx="9">
                  <c:v>8</c:v>
                </c:pt>
                <c:pt idx="10">
                  <c:v>9(1)</c:v>
                </c:pt>
                <c:pt idx="11">
                  <c:v>9(2)</c:v>
                </c:pt>
                <c:pt idx="12">
                  <c:v>10</c:v>
                </c:pt>
                <c:pt idx="13">
                  <c:v>11</c:v>
                </c:pt>
              </c:strCache>
            </c:strRef>
          </c:cat>
          <c:val>
            <c:numRef>
              <c:f>Лист1!$H$7:$H$20</c:f>
              <c:numCache>
                <c:formatCode>General</c:formatCode>
                <c:ptCount val="14"/>
                <c:pt idx="0">
                  <c:v>98.3</c:v>
                </c:pt>
                <c:pt idx="1">
                  <c:v>95.1</c:v>
                </c:pt>
                <c:pt idx="2">
                  <c:v>98.2</c:v>
                </c:pt>
                <c:pt idx="3">
                  <c:v>89</c:v>
                </c:pt>
                <c:pt idx="4">
                  <c:v>90.6</c:v>
                </c:pt>
                <c:pt idx="5">
                  <c:v>86.2</c:v>
                </c:pt>
                <c:pt idx="6">
                  <c:v>98.5</c:v>
                </c:pt>
                <c:pt idx="7">
                  <c:v>95.3</c:v>
                </c:pt>
                <c:pt idx="8">
                  <c:v>88.6</c:v>
                </c:pt>
                <c:pt idx="9">
                  <c:v>84.3</c:v>
                </c:pt>
                <c:pt idx="10">
                  <c:v>84.7</c:v>
                </c:pt>
                <c:pt idx="11">
                  <c:v>72.599999999999994</c:v>
                </c:pt>
                <c:pt idx="12">
                  <c:v>88</c:v>
                </c:pt>
                <c:pt idx="13">
                  <c:v>31</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ymbol val="star"/>
            <c:size val="5"/>
            <c:spPr>
              <a:solidFill>
                <a:srgbClr val="FF0000"/>
              </a:solidFill>
              <a:ln>
                <a:solidFill>
                  <a:srgbClr val="FF0000"/>
                </a:solidFill>
                <a:prstDash val="solid"/>
              </a:ln>
            </c:spPr>
          </c:marker>
          <c:cat>
            <c:strRef>
              <c:f>Лист1!$B$7:$B$20</c:f>
              <c:strCache>
                <c:ptCount val="14"/>
                <c:pt idx="0">
                  <c:v>1</c:v>
                </c:pt>
                <c:pt idx="1">
                  <c:v>2</c:v>
                </c:pt>
                <c:pt idx="2">
                  <c:v>3</c:v>
                </c:pt>
                <c:pt idx="3">
                  <c:v>4</c:v>
                </c:pt>
                <c:pt idx="4">
                  <c:v>5(1)</c:v>
                </c:pt>
                <c:pt idx="5">
                  <c:v>5(2)</c:v>
                </c:pt>
                <c:pt idx="6">
                  <c:v>6(1)</c:v>
                </c:pt>
                <c:pt idx="7">
                  <c:v>6(2)</c:v>
                </c:pt>
                <c:pt idx="8">
                  <c:v>7</c:v>
                </c:pt>
                <c:pt idx="9">
                  <c:v>8</c:v>
                </c:pt>
                <c:pt idx="10">
                  <c:v>9(1)</c:v>
                </c:pt>
                <c:pt idx="11">
                  <c:v>9(2)</c:v>
                </c:pt>
                <c:pt idx="12">
                  <c:v>10</c:v>
                </c:pt>
                <c:pt idx="13">
                  <c:v>11</c:v>
                </c:pt>
              </c:strCache>
            </c:strRef>
          </c:cat>
          <c:val>
            <c:numRef>
              <c:f>Лист1!$I$7:$I$20</c:f>
              <c:numCache>
                <c:formatCode>General</c:formatCode>
                <c:ptCount val="14"/>
                <c:pt idx="0">
                  <c:v>60</c:v>
                </c:pt>
                <c:pt idx="1">
                  <c:v>60</c:v>
                </c:pt>
                <c:pt idx="2">
                  <c:v>60</c:v>
                </c:pt>
                <c:pt idx="3">
                  <c:v>60</c:v>
                </c:pt>
                <c:pt idx="4">
                  <c:v>60</c:v>
                </c:pt>
                <c:pt idx="5">
                  <c:v>60</c:v>
                </c:pt>
                <c:pt idx="6">
                  <c:v>60</c:v>
                </c:pt>
                <c:pt idx="7">
                  <c:v>60</c:v>
                </c:pt>
                <c:pt idx="8">
                  <c:v>60</c:v>
                </c:pt>
                <c:pt idx="9">
                  <c:v>60</c:v>
                </c:pt>
                <c:pt idx="10">
                  <c:v>60</c:v>
                </c:pt>
                <c:pt idx="11">
                  <c:v>60</c:v>
                </c:pt>
                <c:pt idx="12">
                  <c:v>60</c:v>
                </c:pt>
                <c:pt idx="13">
                  <c:v>60</c:v>
                </c:pt>
              </c:numCache>
            </c:numRef>
          </c:val>
          <c:smooth val="0"/>
        </c:ser>
        <c:dLbls>
          <c:showLegendKey val="0"/>
          <c:showVal val="0"/>
          <c:showCatName val="0"/>
          <c:showSerName val="0"/>
          <c:showPercent val="0"/>
          <c:showBubbleSize val="0"/>
        </c:dLbls>
        <c:marker val="1"/>
        <c:smooth val="0"/>
        <c:axId val="501124096"/>
        <c:axId val="499661568"/>
      </c:lineChart>
      <c:catAx>
        <c:axId val="501124096"/>
        <c:scaling>
          <c:orientation val="minMax"/>
        </c:scaling>
        <c:delete val="0"/>
        <c:axPos val="b"/>
        <c:title>
          <c:tx>
            <c:rich>
              <a:bodyPr/>
              <a:lstStyle/>
              <a:p>
                <a:pPr>
                  <a:defRPr b="1"/>
                </a:pPr>
                <a:r>
                  <a:rPr lang="ru-RU" b="1"/>
                  <a:t>Задания </a:t>
                </a:r>
              </a:p>
            </c:rich>
          </c:tx>
          <c:layout>
            <c:manualLayout>
              <c:xMode val="edge"/>
              <c:yMode val="edge"/>
              <c:x val="0.46652117521524772"/>
              <c:y val="0.9358015895438970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499661568"/>
        <c:crosses val="autoZero"/>
        <c:auto val="1"/>
        <c:lblAlgn val="ctr"/>
        <c:lblOffset val="100"/>
        <c:tickLblSkip val="1"/>
        <c:tickMarkSkip val="1"/>
        <c:noMultiLvlLbl val="0"/>
      </c:catAx>
      <c:valAx>
        <c:axId val="499661568"/>
        <c:scaling>
          <c:orientation val="minMax"/>
          <c:max val="100"/>
        </c:scaling>
        <c:delete val="0"/>
        <c:axPos val="l"/>
        <c:majorGridlines>
          <c:spPr>
            <a:ln w="3175">
              <a:solidFill>
                <a:srgbClr val="000000"/>
              </a:solidFill>
              <a:prstDash val="solid"/>
            </a:ln>
          </c:spPr>
        </c:majorGridlines>
        <c:title>
          <c:tx>
            <c:rich>
              <a:bodyPr/>
              <a:lstStyle/>
              <a:p>
                <a:pPr>
                  <a:defRPr b="1"/>
                </a:pPr>
                <a:r>
                  <a:rPr lang="ru-RU" b="1"/>
                  <a:t>% выполнения</a:t>
                </a:r>
              </a:p>
            </c:rich>
          </c:tx>
          <c:layout>
            <c:manualLayout>
              <c:xMode val="edge"/>
              <c:yMode val="edge"/>
              <c:x val="2.2196896686684873E-2"/>
              <c:y val="0.4185835764105503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ru-RU"/>
          </a:p>
        </c:txPr>
        <c:crossAx val="501124096"/>
        <c:crosses val="autoZero"/>
        <c:crossBetween val="midCat"/>
      </c:valAx>
      <c:spPr>
        <a:noFill/>
        <a:ln w="12700">
          <a:solidFill>
            <a:srgbClr val="808080"/>
          </a:solidFill>
          <a:prstDash val="solid"/>
        </a:ln>
      </c:spPr>
    </c:plotArea>
    <c:legend>
      <c:legendPos val="r"/>
      <c:layout>
        <c:manualLayout>
          <c:xMode val="edge"/>
          <c:yMode val="edge"/>
          <c:x val="0.60937407677060151"/>
          <c:y val="1.9994716934473122E-3"/>
          <c:w val="0.3887093936881621"/>
          <c:h val="0.23424370668869821"/>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'опыт работы'!$B$2</c:f>
              <c:strCache>
                <c:ptCount val="1"/>
                <c:pt idx="0">
                  <c:v>ин зя</c:v>
                </c:pt>
              </c:strCache>
            </c:strRef>
          </c:tx>
          <c:spPr>
            <a:solidFill>
              <a:srgbClr val="4F81BD"/>
            </a:solidFill>
            <a:ln w="25400">
              <a:noFill/>
            </a:ln>
          </c:spPr>
          <c:invertIfNegative val="0"/>
          <c:cat>
            <c:strRef>
              <c:f>'опыт работы'!$C$1:$F$1</c:f>
              <c:strCache>
                <c:ptCount val="4"/>
                <c:pt idx="0">
                  <c:v>Школьные работы обучающихся</c:v>
                </c:pt>
                <c:pt idx="1">
                  <c:v>ЕГЭ</c:v>
                </c:pt>
                <c:pt idx="2">
                  <c:v>ОГЭ</c:v>
                </c:pt>
                <c:pt idx="3">
                  <c:v>Репетиторство</c:v>
                </c:pt>
              </c:strCache>
            </c:strRef>
          </c:cat>
          <c:val>
            <c:numRef>
              <c:f>'опыт работы'!$C$2:$F$2</c:f>
              <c:numCache>
                <c:formatCode>0%</c:formatCode>
                <c:ptCount val="4"/>
                <c:pt idx="0">
                  <c:v>0.90721649484536082</c:v>
                </c:pt>
                <c:pt idx="1">
                  <c:v>0.734375</c:v>
                </c:pt>
                <c:pt idx="2">
                  <c:v>0.84455958549222798</c:v>
                </c:pt>
                <c:pt idx="3">
                  <c:v>0.44791666666666674</c:v>
                </c:pt>
              </c:numCache>
            </c:numRef>
          </c:val>
        </c:ser>
        <c:dLbls>
          <c:showLegendKey val="0"/>
          <c:showVal val="0"/>
          <c:showCatName val="0"/>
          <c:showSerName val="0"/>
          <c:showPercent val="0"/>
          <c:showBubbleSize val="0"/>
        </c:dLbls>
        <c:gapWidth val="219"/>
        <c:overlap val="-27"/>
        <c:axId val="465832960"/>
        <c:axId val="108116160"/>
      </c:barChart>
      <c:catAx>
        <c:axId val="46583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16160"/>
        <c:crosses val="autoZero"/>
        <c:auto val="1"/>
        <c:lblAlgn val="ctr"/>
        <c:lblOffset val="100"/>
        <c:noMultiLvlLbl val="0"/>
      </c:catAx>
      <c:valAx>
        <c:axId val="1081161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583296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 выполнения 
</a:t>
            </a:r>
          </a:p>
        </c:rich>
      </c:tx>
      <c:overlay val="0"/>
    </c:title>
    <c:autoTitleDeleted val="0"/>
    <c:plotArea>
      <c:layout>
        <c:manualLayout>
          <c:layoutTarget val="inner"/>
          <c:xMode val="edge"/>
          <c:yMode val="edge"/>
          <c:x val="0.13301236864365762"/>
          <c:y val="0.31333333333333335"/>
          <c:w val="0.81251543450174024"/>
          <c:h val="0.53737974858405868"/>
        </c:manualLayout>
      </c:layout>
      <c:lineChart>
        <c:grouping val="standard"/>
        <c:varyColors val="0"/>
        <c:ser>
          <c:idx val="0"/>
          <c:order val="0"/>
          <c:tx>
            <c:strRef>
              <c:f>Лист1!$E$6</c:f>
              <c:strCache>
                <c:ptCount val="1"/>
                <c:pt idx="0">
                  <c:v>Ср. % вып_2</c:v>
                </c:pt>
              </c:strCache>
            </c:strRef>
          </c:tx>
          <c:spPr>
            <a:ln w="25400">
              <a:solidFill>
                <a:srgbClr val="000000"/>
              </a:solidFill>
              <a:prstDash val="lgDash"/>
            </a:ln>
          </c:spPr>
          <c:marker>
            <c:spPr>
              <a:solidFill>
                <a:srgbClr val="000000"/>
              </a:solidFill>
              <a:ln>
                <a:solidFill>
                  <a:srgbClr val="000000"/>
                </a:solidFill>
                <a:prstDash val="solid"/>
              </a:ln>
            </c:spPr>
          </c:marker>
          <c:cat>
            <c:strRef>
              <c:f>Лист1!$B$20:$B$29</c:f>
              <c:strCache>
                <c:ptCount val="10"/>
                <c:pt idx="0">
                  <c:v>12К1</c:v>
                </c:pt>
                <c:pt idx="1">
                  <c:v>12К2</c:v>
                </c:pt>
                <c:pt idx="2">
                  <c:v>13К1</c:v>
                </c:pt>
                <c:pt idx="3">
                  <c:v>13К2</c:v>
                </c:pt>
                <c:pt idx="4">
                  <c:v>14К1</c:v>
                </c:pt>
                <c:pt idx="5">
                  <c:v>14К2</c:v>
                </c:pt>
                <c:pt idx="6">
                  <c:v>15К1</c:v>
                </c:pt>
                <c:pt idx="7">
                  <c:v>15К2</c:v>
                </c:pt>
                <c:pt idx="8">
                  <c:v>16K1</c:v>
                </c:pt>
                <c:pt idx="9">
                  <c:v>16K2</c:v>
                </c:pt>
              </c:strCache>
            </c:strRef>
          </c:cat>
          <c:val>
            <c:numRef>
              <c:f>Лист1!$E$20:$E$29</c:f>
              <c:numCache>
                <c:formatCode>General</c:formatCode>
                <c:ptCount val="10"/>
                <c:pt idx="0">
                  <c:v>15.9</c:v>
                </c:pt>
                <c:pt idx="1">
                  <c:v>13.2</c:v>
                </c:pt>
                <c:pt idx="2">
                  <c:v>12.2</c:v>
                </c:pt>
                <c:pt idx="3">
                  <c:v>5.4</c:v>
                </c:pt>
                <c:pt idx="4">
                  <c:v>14.9</c:v>
                </c:pt>
                <c:pt idx="5">
                  <c:v>12</c:v>
                </c:pt>
                <c:pt idx="6">
                  <c:v>16.600000000000001</c:v>
                </c:pt>
                <c:pt idx="7">
                  <c:v>6.6</c:v>
                </c:pt>
                <c:pt idx="8">
                  <c:v>31.8</c:v>
                </c:pt>
                <c:pt idx="9">
                  <c:v>18.5</c:v>
                </c:pt>
              </c:numCache>
            </c:numRef>
          </c:val>
          <c:smooth val="0"/>
        </c:ser>
        <c:ser>
          <c:idx val="1"/>
          <c:order val="1"/>
          <c:tx>
            <c:strRef>
              <c:f>Лист1!$F$6</c:f>
              <c:strCache>
                <c:ptCount val="1"/>
                <c:pt idx="0">
                  <c:v>Ср. % вып_3</c:v>
                </c:pt>
              </c:strCache>
            </c:strRef>
          </c:tx>
          <c:spPr>
            <a:ln w="38100">
              <a:solidFill>
                <a:srgbClr val="008000"/>
              </a:solidFill>
              <a:prstDash val="solid"/>
            </a:ln>
          </c:spPr>
          <c:marker>
            <c:spPr>
              <a:solidFill>
                <a:srgbClr val="008000"/>
              </a:solidFill>
              <a:ln>
                <a:solidFill>
                  <a:srgbClr val="008000"/>
                </a:solidFill>
                <a:prstDash val="solid"/>
              </a:ln>
            </c:spPr>
          </c:marker>
          <c:cat>
            <c:strRef>
              <c:f>Лист1!$B$20:$B$29</c:f>
              <c:strCache>
                <c:ptCount val="10"/>
                <c:pt idx="0">
                  <c:v>12К1</c:v>
                </c:pt>
                <c:pt idx="1">
                  <c:v>12К2</c:v>
                </c:pt>
                <c:pt idx="2">
                  <c:v>13К1</c:v>
                </c:pt>
                <c:pt idx="3">
                  <c:v>13К2</c:v>
                </c:pt>
                <c:pt idx="4">
                  <c:v>14К1</c:v>
                </c:pt>
                <c:pt idx="5">
                  <c:v>14К2</c:v>
                </c:pt>
                <c:pt idx="6">
                  <c:v>15К1</c:v>
                </c:pt>
                <c:pt idx="7">
                  <c:v>15К2</c:v>
                </c:pt>
                <c:pt idx="8">
                  <c:v>16K1</c:v>
                </c:pt>
                <c:pt idx="9">
                  <c:v>16K2</c:v>
                </c:pt>
              </c:strCache>
            </c:strRef>
          </c:cat>
          <c:val>
            <c:numRef>
              <c:f>Лист1!$F$20:$F$29</c:f>
              <c:numCache>
                <c:formatCode>General</c:formatCode>
                <c:ptCount val="10"/>
                <c:pt idx="0">
                  <c:v>47.5</c:v>
                </c:pt>
                <c:pt idx="1">
                  <c:v>43.5</c:v>
                </c:pt>
                <c:pt idx="2">
                  <c:v>42.2</c:v>
                </c:pt>
                <c:pt idx="3">
                  <c:v>26.3</c:v>
                </c:pt>
                <c:pt idx="4">
                  <c:v>51.4</c:v>
                </c:pt>
                <c:pt idx="5">
                  <c:v>51.6</c:v>
                </c:pt>
                <c:pt idx="6">
                  <c:v>56.5</c:v>
                </c:pt>
                <c:pt idx="7">
                  <c:v>30.3</c:v>
                </c:pt>
                <c:pt idx="8">
                  <c:v>54.5</c:v>
                </c:pt>
                <c:pt idx="9">
                  <c:v>36.300000000000011</c:v>
                </c:pt>
              </c:numCache>
            </c:numRef>
          </c:val>
          <c:smooth val="0"/>
        </c:ser>
        <c:ser>
          <c:idx val="2"/>
          <c:order val="2"/>
          <c:tx>
            <c:strRef>
              <c:f>Лист1!$G$6</c:f>
              <c:strCache>
                <c:ptCount val="1"/>
                <c:pt idx="0">
                  <c:v>Ср. % вып_4</c:v>
                </c:pt>
              </c:strCache>
            </c:strRef>
          </c:tx>
          <c:spPr>
            <a:ln w="25400">
              <a:solidFill>
                <a:srgbClr val="000080"/>
              </a:solidFill>
              <a:prstDash val="solid"/>
            </a:ln>
          </c:spPr>
          <c:marker>
            <c:spPr>
              <a:solidFill>
                <a:srgbClr val="000080"/>
              </a:solidFill>
              <a:ln>
                <a:solidFill>
                  <a:srgbClr val="000080"/>
                </a:solidFill>
                <a:prstDash val="solid"/>
              </a:ln>
            </c:spPr>
          </c:marker>
          <c:cat>
            <c:strRef>
              <c:f>Лист1!$B$20:$B$29</c:f>
              <c:strCache>
                <c:ptCount val="10"/>
                <c:pt idx="0">
                  <c:v>12К1</c:v>
                </c:pt>
                <c:pt idx="1">
                  <c:v>12К2</c:v>
                </c:pt>
                <c:pt idx="2">
                  <c:v>13К1</c:v>
                </c:pt>
                <c:pt idx="3">
                  <c:v>13К2</c:v>
                </c:pt>
                <c:pt idx="4">
                  <c:v>14К1</c:v>
                </c:pt>
                <c:pt idx="5">
                  <c:v>14К2</c:v>
                </c:pt>
                <c:pt idx="6">
                  <c:v>15К1</c:v>
                </c:pt>
                <c:pt idx="7">
                  <c:v>15К2</c:v>
                </c:pt>
                <c:pt idx="8">
                  <c:v>16K1</c:v>
                </c:pt>
                <c:pt idx="9">
                  <c:v>16K2</c:v>
                </c:pt>
              </c:strCache>
            </c:strRef>
          </c:cat>
          <c:val>
            <c:numRef>
              <c:f>Лист1!$G$20:$G$29</c:f>
              <c:numCache>
                <c:formatCode>General</c:formatCode>
                <c:ptCount val="10"/>
                <c:pt idx="0">
                  <c:v>75.8</c:v>
                </c:pt>
                <c:pt idx="1">
                  <c:v>70.599999999999994</c:v>
                </c:pt>
                <c:pt idx="2">
                  <c:v>74.3</c:v>
                </c:pt>
                <c:pt idx="3">
                  <c:v>57.4</c:v>
                </c:pt>
                <c:pt idx="4">
                  <c:v>80.900000000000006</c:v>
                </c:pt>
                <c:pt idx="5">
                  <c:v>84.4</c:v>
                </c:pt>
                <c:pt idx="6">
                  <c:v>85.3</c:v>
                </c:pt>
                <c:pt idx="7">
                  <c:v>58.4</c:v>
                </c:pt>
                <c:pt idx="8">
                  <c:v>73.7</c:v>
                </c:pt>
                <c:pt idx="9">
                  <c:v>51.9</c:v>
                </c:pt>
              </c:numCache>
            </c:numRef>
          </c:val>
          <c:smooth val="0"/>
        </c:ser>
        <c:ser>
          <c:idx val="3"/>
          <c:order val="3"/>
          <c:tx>
            <c:strRef>
              <c:f>Лист1!$H$6</c:f>
              <c:strCache>
                <c:ptCount val="1"/>
                <c:pt idx="0">
                  <c:v>Ср. % вып_5</c:v>
                </c:pt>
              </c:strCache>
            </c:strRef>
          </c:tx>
          <c:spPr>
            <a:ln w="38100">
              <a:solidFill>
                <a:srgbClr val="FF00FF"/>
              </a:solidFill>
              <a:prstDash val="lgDash"/>
            </a:ln>
          </c:spPr>
          <c:marker>
            <c:spPr>
              <a:solidFill>
                <a:srgbClr val="FF00FF"/>
              </a:solidFill>
              <a:ln>
                <a:solidFill>
                  <a:srgbClr val="FF00FF"/>
                </a:solidFill>
                <a:prstDash val="solid"/>
              </a:ln>
            </c:spPr>
          </c:marker>
          <c:cat>
            <c:strRef>
              <c:f>Лист1!$B$20:$B$29</c:f>
              <c:strCache>
                <c:ptCount val="10"/>
                <c:pt idx="0">
                  <c:v>12К1</c:v>
                </c:pt>
                <c:pt idx="1">
                  <c:v>12К2</c:v>
                </c:pt>
                <c:pt idx="2">
                  <c:v>13К1</c:v>
                </c:pt>
                <c:pt idx="3">
                  <c:v>13К2</c:v>
                </c:pt>
                <c:pt idx="4">
                  <c:v>14К1</c:v>
                </c:pt>
                <c:pt idx="5">
                  <c:v>14К2</c:v>
                </c:pt>
                <c:pt idx="6">
                  <c:v>15К1</c:v>
                </c:pt>
                <c:pt idx="7">
                  <c:v>15К2</c:v>
                </c:pt>
                <c:pt idx="8">
                  <c:v>16K1</c:v>
                </c:pt>
                <c:pt idx="9">
                  <c:v>16K2</c:v>
                </c:pt>
              </c:strCache>
            </c:strRef>
          </c:cat>
          <c:val>
            <c:numRef>
              <c:f>Лист1!$H$20:$H$29</c:f>
              <c:numCache>
                <c:formatCode>General</c:formatCode>
                <c:ptCount val="10"/>
                <c:pt idx="0">
                  <c:v>93.2</c:v>
                </c:pt>
                <c:pt idx="1">
                  <c:v>90</c:v>
                </c:pt>
                <c:pt idx="2">
                  <c:v>92.8</c:v>
                </c:pt>
                <c:pt idx="3">
                  <c:v>84.6</c:v>
                </c:pt>
                <c:pt idx="4">
                  <c:v>95.3</c:v>
                </c:pt>
                <c:pt idx="5">
                  <c:v>96.6</c:v>
                </c:pt>
                <c:pt idx="6">
                  <c:v>96.3</c:v>
                </c:pt>
                <c:pt idx="7">
                  <c:v>81.400000000000006</c:v>
                </c:pt>
                <c:pt idx="8">
                  <c:v>89.1</c:v>
                </c:pt>
                <c:pt idx="9">
                  <c:v>76.599999999999994</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cat>
            <c:strRef>
              <c:f>Лист1!$B$20:$B$29</c:f>
              <c:strCache>
                <c:ptCount val="10"/>
                <c:pt idx="0">
                  <c:v>12К1</c:v>
                </c:pt>
                <c:pt idx="1">
                  <c:v>12К2</c:v>
                </c:pt>
                <c:pt idx="2">
                  <c:v>13К1</c:v>
                </c:pt>
                <c:pt idx="3">
                  <c:v>13К2</c:v>
                </c:pt>
                <c:pt idx="4">
                  <c:v>14К1</c:v>
                </c:pt>
                <c:pt idx="5">
                  <c:v>14К2</c:v>
                </c:pt>
                <c:pt idx="6">
                  <c:v>15К1</c:v>
                </c:pt>
                <c:pt idx="7">
                  <c:v>15К2</c:v>
                </c:pt>
                <c:pt idx="8">
                  <c:v>16K1</c:v>
                </c:pt>
                <c:pt idx="9">
                  <c:v>16K2</c:v>
                </c:pt>
              </c:strCache>
            </c:strRef>
          </c:cat>
          <c:val>
            <c:numRef>
              <c:f>Лист1!$I$7:$I$29</c:f>
            </c:numRef>
          </c:val>
          <c:smooth val="0"/>
        </c:ser>
        <c:dLbls>
          <c:showLegendKey val="0"/>
          <c:showVal val="0"/>
          <c:showCatName val="0"/>
          <c:showSerName val="0"/>
          <c:showPercent val="0"/>
          <c:showBubbleSize val="0"/>
        </c:dLbls>
        <c:marker val="1"/>
        <c:smooth val="0"/>
        <c:axId val="501997568"/>
        <c:axId val="499660416"/>
      </c:lineChart>
      <c:catAx>
        <c:axId val="501997568"/>
        <c:scaling>
          <c:orientation val="minMax"/>
        </c:scaling>
        <c:delete val="0"/>
        <c:axPos val="b"/>
        <c:title>
          <c:tx>
            <c:rich>
              <a:bodyPr/>
              <a:lstStyle/>
              <a:p>
                <a:pPr>
                  <a:defRPr/>
                </a:pPr>
                <a:r>
                  <a:rPr lang="ru-RU"/>
                  <a:t>Задания </a:t>
                </a:r>
              </a:p>
            </c:rich>
          </c:tx>
          <c:overlay val="0"/>
        </c:title>
        <c:numFmt formatCode="General" sourceLinked="0"/>
        <c:majorTickMark val="out"/>
        <c:minorTickMark val="none"/>
        <c:tickLblPos val="nextTo"/>
        <c:crossAx val="499660416"/>
        <c:crosses val="autoZero"/>
        <c:auto val="1"/>
        <c:lblAlgn val="ctr"/>
        <c:lblOffset val="100"/>
        <c:noMultiLvlLbl val="0"/>
      </c:catAx>
      <c:valAx>
        <c:axId val="499660416"/>
        <c:scaling>
          <c:orientation val="minMax"/>
          <c:max val="100"/>
        </c:scaling>
        <c:delete val="0"/>
        <c:axPos val="l"/>
        <c:majorGridlines/>
        <c:title>
          <c:tx>
            <c:rich>
              <a:bodyPr/>
              <a:lstStyle/>
              <a:p>
                <a:pPr>
                  <a:defRPr/>
                </a:pPr>
                <a:r>
                  <a:rPr lang="ru-RU"/>
                  <a:t>% выполнения</a:t>
                </a:r>
              </a:p>
            </c:rich>
          </c:tx>
          <c:layout>
            <c:manualLayout>
              <c:xMode val="edge"/>
              <c:yMode val="edge"/>
              <c:x val="2.3381940227516183E-2"/>
              <c:y val="0.43202329971911413"/>
            </c:manualLayout>
          </c:layout>
          <c:overlay val="0"/>
        </c:title>
        <c:numFmt formatCode="General" sourceLinked="1"/>
        <c:majorTickMark val="out"/>
        <c:minorTickMark val="none"/>
        <c:tickLblPos val="nextTo"/>
        <c:crossAx val="501997568"/>
        <c:crossesAt val="1"/>
        <c:crossBetween val="midCat"/>
      </c:valAx>
      <c:spPr>
        <a:noFill/>
      </c:spPr>
    </c:plotArea>
    <c:legend>
      <c:legendPos val="r"/>
      <c:layout>
        <c:manualLayout>
          <c:xMode val="edge"/>
          <c:yMode val="edge"/>
          <c:x val="0.67550510783200912"/>
          <c:y val="3.6786572731040225E-2"/>
          <c:w val="0.31087400681044286"/>
          <c:h val="0.25379527559055121"/>
        </c:manualLayout>
      </c:layout>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ru-RU"/>
    </a:p>
  </c:tx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Cyr"/>
                <a:ea typeface="Arial Cyr"/>
                <a:cs typeface="Arial Cyr"/>
              </a:defRPr>
            </a:pPr>
            <a:r>
              <a:rPr lang="ru-RU"/>
              <a:t>Процент выполнения заданий</a:t>
            </a:r>
          </a:p>
          <a:p>
            <a:pPr>
              <a:defRPr sz="1200" b="1" i="0" u="none" strike="noStrike" baseline="0">
                <a:solidFill>
                  <a:srgbClr val="000000"/>
                </a:solidFill>
                <a:latin typeface="Arial Cyr"/>
                <a:ea typeface="Arial Cyr"/>
                <a:cs typeface="Arial Cyr"/>
              </a:defRPr>
            </a:pPr>
            <a:r>
              <a:rPr lang="ru-RU"/>
              <a:t>по группам подготовки</a:t>
            </a:r>
          </a:p>
        </c:rich>
      </c:tx>
      <c:layout>
        <c:manualLayout>
          <c:xMode val="edge"/>
          <c:yMode val="edge"/>
          <c:x val="6.3108279289781452E-2"/>
          <c:y val="4.3239950908914165E-2"/>
        </c:manualLayout>
      </c:layout>
      <c:overlay val="0"/>
      <c:spPr>
        <a:noFill/>
        <a:ln w="25400">
          <a:noFill/>
        </a:ln>
      </c:spPr>
    </c:title>
    <c:autoTitleDeleted val="0"/>
    <c:plotArea>
      <c:layout>
        <c:manualLayout>
          <c:layoutTarget val="inner"/>
          <c:xMode val="edge"/>
          <c:yMode val="edge"/>
          <c:x val="0.11126947987728154"/>
          <c:y val="0.22068269911911018"/>
          <c:w val="0.85410993321184969"/>
          <c:h val="0.57059400583049202"/>
        </c:manualLayout>
      </c:layout>
      <c:lineChart>
        <c:grouping val="standard"/>
        <c:varyColors val="0"/>
        <c:ser>
          <c:idx val="0"/>
          <c:order val="0"/>
          <c:tx>
            <c:strRef>
              <c:f>Лист1!$E$6</c:f>
              <c:strCache>
                <c:ptCount val="1"/>
                <c:pt idx="0">
                  <c:v>Ср. % вып_2</c:v>
                </c:pt>
              </c:strCache>
            </c:strRef>
          </c:tx>
          <c:spPr>
            <a:ln w="25400">
              <a:solidFill>
                <a:srgbClr val="000000"/>
              </a:solidFill>
              <a:prstDash val="lgDash"/>
            </a:ln>
          </c:spPr>
          <c:marker>
            <c:symbol val="diamond"/>
            <c:size val="5"/>
            <c:spPr>
              <a:solidFill>
                <a:srgbClr val="000000"/>
              </a:solidFill>
              <a:ln>
                <a:solidFill>
                  <a:srgbClr val="000000"/>
                </a:solidFill>
                <a:prstDash val="solid"/>
              </a:ln>
            </c:spPr>
          </c:marker>
          <c:cat>
            <c:strRef>
              <c:f>Лист1!$B$7:$B$26</c:f>
              <c:strCache>
                <c:ptCount val="20"/>
                <c:pt idx="0">
                  <c:v>1</c:v>
                </c:pt>
                <c:pt idx="1">
                  <c:v>2</c:v>
                </c:pt>
                <c:pt idx="2">
                  <c:v>3(1)</c:v>
                </c:pt>
                <c:pt idx="3">
                  <c:v>3(2)</c:v>
                </c:pt>
                <c:pt idx="4">
                  <c:v>3(3)</c:v>
                </c:pt>
                <c:pt idx="5">
                  <c:v>4</c:v>
                </c:pt>
                <c:pt idx="6">
                  <c:v>5</c:v>
                </c:pt>
                <c:pt idx="7">
                  <c:v>6(1)</c:v>
                </c:pt>
                <c:pt idx="8">
                  <c:v>6(2)</c:v>
                </c:pt>
                <c:pt idx="9">
                  <c:v>6(3)</c:v>
                </c:pt>
                <c:pt idx="10">
                  <c:v>7</c:v>
                </c:pt>
                <c:pt idx="11">
                  <c:v>8К1</c:v>
                </c:pt>
                <c:pt idx="12">
                  <c:v>8К2</c:v>
                </c:pt>
                <c:pt idx="13">
                  <c:v>8К3</c:v>
                </c:pt>
                <c:pt idx="14">
                  <c:v>9</c:v>
                </c:pt>
                <c:pt idx="15">
                  <c:v>10(1)</c:v>
                </c:pt>
                <c:pt idx="16">
                  <c:v>10(2)</c:v>
                </c:pt>
                <c:pt idx="17">
                  <c:v>10(3)К1</c:v>
                </c:pt>
                <c:pt idx="18">
                  <c:v>10(3)К2</c:v>
                </c:pt>
                <c:pt idx="19">
                  <c:v>10(3)К3</c:v>
                </c:pt>
              </c:strCache>
            </c:strRef>
          </c:cat>
          <c:val>
            <c:numRef>
              <c:f>Лист1!$E$7:$E$26</c:f>
              <c:numCache>
                <c:formatCode>General</c:formatCode>
                <c:ptCount val="20"/>
                <c:pt idx="0">
                  <c:v>48.4</c:v>
                </c:pt>
                <c:pt idx="1">
                  <c:v>21.7</c:v>
                </c:pt>
                <c:pt idx="2">
                  <c:v>14.2</c:v>
                </c:pt>
                <c:pt idx="3">
                  <c:v>30.1</c:v>
                </c:pt>
                <c:pt idx="4">
                  <c:v>7.2</c:v>
                </c:pt>
                <c:pt idx="5">
                  <c:v>36.200000000000003</c:v>
                </c:pt>
                <c:pt idx="6">
                  <c:v>23.8</c:v>
                </c:pt>
                <c:pt idx="7">
                  <c:v>25.5</c:v>
                </c:pt>
                <c:pt idx="8">
                  <c:v>9.7000000000000011</c:v>
                </c:pt>
                <c:pt idx="9">
                  <c:v>2.2000000000000002</c:v>
                </c:pt>
                <c:pt idx="10">
                  <c:v>19.600000000000001</c:v>
                </c:pt>
                <c:pt idx="11">
                  <c:v>26.3</c:v>
                </c:pt>
                <c:pt idx="12">
                  <c:v>8.1</c:v>
                </c:pt>
                <c:pt idx="13">
                  <c:v>1.9000000000000001</c:v>
                </c:pt>
                <c:pt idx="14">
                  <c:v>7.2</c:v>
                </c:pt>
                <c:pt idx="15">
                  <c:v>23</c:v>
                </c:pt>
                <c:pt idx="16">
                  <c:v>20.2</c:v>
                </c:pt>
                <c:pt idx="17">
                  <c:v>13.3</c:v>
                </c:pt>
                <c:pt idx="18">
                  <c:v>13.3</c:v>
                </c:pt>
                <c:pt idx="19">
                  <c:v>2.4</c:v>
                </c:pt>
              </c:numCache>
            </c:numRef>
          </c:val>
          <c:smooth val="0"/>
        </c:ser>
        <c:ser>
          <c:idx val="1"/>
          <c:order val="1"/>
          <c:tx>
            <c:strRef>
              <c:f>Лист1!$F$6</c:f>
              <c:strCache>
                <c:ptCount val="1"/>
                <c:pt idx="0">
                  <c:v>Ср. % вып_3</c:v>
                </c:pt>
              </c:strCache>
            </c:strRef>
          </c:tx>
          <c:spPr>
            <a:ln w="38100">
              <a:solidFill>
                <a:srgbClr val="008000"/>
              </a:solidFill>
              <a:prstDash val="solid"/>
            </a:ln>
          </c:spPr>
          <c:marker>
            <c:symbol val="square"/>
            <c:size val="5"/>
            <c:spPr>
              <a:solidFill>
                <a:srgbClr val="008000"/>
              </a:solidFill>
              <a:ln>
                <a:solidFill>
                  <a:srgbClr val="008000"/>
                </a:solidFill>
                <a:prstDash val="solid"/>
              </a:ln>
            </c:spPr>
          </c:marker>
          <c:cat>
            <c:strRef>
              <c:f>Лист1!$B$7:$B$26</c:f>
              <c:strCache>
                <c:ptCount val="20"/>
                <c:pt idx="0">
                  <c:v>1</c:v>
                </c:pt>
                <c:pt idx="1">
                  <c:v>2</c:v>
                </c:pt>
                <c:pt idx="2">
                  <c:v>3(1)</c:v>
                </c:pt>
                <c:pt idx="3">
                  <c:v>3(2)</c:v>
                </c:pt>
                <c:pt idx="4">
                  <c:v>3(3)</c:v>
                </c:pt>
                <c:pt idx="5">
                  <c:v>4</c:v>
                </c:pt>
                <c:pt idx="6">
                  <c:v>5</c:v>
                </c:pt>
                <c:pt idx="7">
                  <c:v>6(1)</c:v>
                </c:pt>
                <c:pt idx="8">
                  <c:v>6(2)</c:v>
                </c:pt>
                <c:pt idx="9">
                  <c:v>6(3)</c:v>
                </c:pt>
                <c:pt idx="10">
                  <c:v>7</c:v>
                </c:pt>
                <c:pt idx="11">
                  <c:v>8К1</c:v>
                </c:pt>
                <c:pt idx="12">
                  <c:v>8К2</c:v>
                </c:pt>
                <c:pt idx="13">
                  <c:v>8К3</c:v>
                </c:pt>
                <c:pt idx="14">
                  <c:v>9</c:v>
                </c:pt>
                <c:pt idx="15">
                  <c:v>10(1)</c:v>
                </c:pt>
                <c:pt idx="16">
                  <c:v>10(2)</c:v>
                </c:pt>
                <c:pt idx="17">
                  <c:v>10(3)К1</c:v>
                </c:pt>
                <c:pt idx="18">
                  <c:v>10(3)К2</c:v>
                </c:pt>
                <c:pt idx="19">
                  <c:v>10(3)К3</c:v>
                </c:pt>
              </c:strCache>
            </c:strRef>
          </c:cat>
          <c:val>
            <c:numRef>
              <c:f>Лист1!$F$7:$F$26</c:f>
              <c:numCache>
                <c:formatCode>General</c:formatCode>
                <c:ptCount val="20"/>
                <c:pt idx="0">
                  <c:v>82.5</c:v>
                </c:pt>
                <c:pt idx="1">
                  <c:v>49.9</c:v>
                </c:pt>
                <c:pt idx="2">
                  <c:v>45.5</c:v>
                </c:pt>
                <c:pt idx="3">
                  <c:v>68.400000000000006</c:v>
                </c:pt>
                <c:pt idx="4">
                  <c:v>28.6</c:v>
                </c:pt>
                <c:pt idx="5">
                  <c:v>72.599999999999994</c:v>
                </c:pt>
                <c:pt idx="6">
                  <c:v>57.2</c:v>
                </c:pt>
                <c:pt idx="7">
                  <c:v>63.5</c:v>
                </c:pt>
                <c:pt idx="8">
                  <c:v>29.6</c:v>
                </c:pt>
                <c:pt idx="9">
                  <c:v>9.5</c:v>
                </c:pt>
                <c:pt idx="10">
                  <c:v>46.3</c:v>
                </c:pt>
                <c:pt idx="11">
                  <c:v>66.599999999999994</c:v>
                </c:pt>
                <c:pt idx="12">
                  <c:v>37.5</c:v>
                </c:pt>
                <c:pt idx="13">
                  <c:v>13.8</c:v>
                </c:pt>
                <c:pt idx="14">
                  <c:v>27.9</c:v>
                </c:pt>
                <c:pt idx="15">
                  <c:v>65.8</c:v>
                </c:pt>
                <c:pt idx="16">
                  <c:v>60.1</c:v>
                </c:pt>
                <c:pt idx="17">
                  <c:v>49.3</c:v>
                </c:pt>
                <c:pt idx="18">
                  <c:v>47.3</c:v>
                </c:pt>
                <c:pt idx="19">
                  <c:v>13.3</c:v>
                </c:pt>
              </c:numCache>
            </c:numRef>
          </c:val>
          <c:smooth val="0"/>
        </c:ser>
        <c:ser>
          <c:idx val="2"/>
          <c:order val="2"/>
          <c:tx>
            <c:strRef>
              <c:f>Лист1!$G$6</c:f>
              <c:strCache>
                <c:ptCount val="1"/>
                <c:pt idx="0">
                  <c:v>Ср. % вып_4</c:v>
                </c:pt>
              </c:strCache>
            </c:strRef>
          </c:tx>
          <c:spPr>
            <a:ln w="25400">
              <a:solidFill>
                <a:srgbClr val="000080"/>
              </a:solidFill>
              <a:prstDash val="solid"/>
            </a:ln>
          </c:spPr>
          <c:marker>
            <c:symbol val="triangle"/>
            <c:size val="5"/>
            <c:spPr>
              <a:solidFill>
                <a:srgbClr val="000080"/>
              </a:solidFill>
              <a:ln>
                <a:solidFill>
                  <a:srgbClr val="000080"/>
                </a:solidFill>
                <a:prstDash val="solid"/>
              </a:ln>
            </c:spPr>
          </c:marker>
          <c:cat>
            <c:strRef>
              <c:f>Лист1!$B$7:$B$26</c:f>
              <c:strCache>
                <c:ptCount val="20"/>
                <c:pt idx="0">
                  <c:v>1</c:v>
                </c:pt>
                <c:pt idx="1">
                  <c:v>2</c:v>
                </c:pt>
                <c:pt idx="2">
                  <c:v>3(1)</c:v>
                </c:pt>
                <c:pt idx="3">
                  <c:v>3(2)</c:v>
                </c:pt>
                <c:pt idx="4">
                  <c:v>3(3)</c:v>
                </c:pt>
                <c:pt idx="5">
                  <c:v>4</c:v>
                </c:pt>
                <c:pt idx="6">
                  <c:v>5</c:v>
                </c:pt>
                <c:pt idx="7">
                  <c:v>6(1)</c:v>
                </c:pt>
                <c:pt idx="8">
                  <c:v>6(2)</c:v>
                </c:pt>
                <c:pt idx="9">
                  <c:v>6(3)</c:v>
                </c:pt>
                <c:pt idx="10">
                  <c:v>7</c:v>
                </c:pt>
                <c:pt idx="11">
                  <c:v>8К1</c:v>
                </c:pt>
                <c:pt idx="12">
                  <c:v>8К2</c:v>
                </c:pt>
                <c:pt idx="13">
                  <c:v>8К3</c:v>
                </c:pt>
                <c:pt idx="14">
                  <c:v>9</c:v>
                </c:pt>
                <c:pt idx="15">
                  <c:v>10(1)</c:v>
                </c:pt>
                <c:pt idx="16">
                  <c:v>10(2)</c:v>
                </c:pt>
                <c:pt idx="17">
                  <c:v>10(3)К1</c:v>
                </c:pt>
                <c:pt idx="18">
                  <c:v>10(3)К2</c:v>
                </c:pt>
                <c:pt idx="19">
                  <c:v>10(3)К3</c:v>
                </c:pt>
              </c:strCache>
            </c:strRef>
          </c:cat>
          <c:val>
            <c:numRef>
              <c:f>Лист1!$G$7:$G$26</c:f>
              <c:numCache>
                <c:formatCode>General</c:formatCode>
                <c:ptCount val="20"/>
                <c:pt idx="0">
                  <c:v>93.4</c:v>
                </c:pt>
                <c:pt idx="1">
                  <c:v>71.7</c:v>
                </c:pt>
                <c:pt idx="2">
                  <c:v>76.5</c:v>
                </c:pt>
                <c:pt idx="3">
                  <c:v>85.4</c:v>
                </c:pt>
                <c:pt idx="4">
                  <c:v>57</c:v>
                </c:pt>
                <c:pt idx="5">
                  <c:v>88.6</c:v>
                </c:pt>
                <c:pt idx="6">
                  <c:v>77.8</c:v>
                </c:pt>
                <c:pt idx="7">
                  <c:v>84.5</c:v>
                </c:pt>
                <c:pt idx="8">
                  <c:v>56.9</c:v>
                </c:pt>
                <c:pt idx="9">
                  <c:v>33.300000000000011</c:v>
                </c:pt>
                <c:pt idx="10">
                  <c:v>68.7</c:v>
                </c:pt>
                <c:pt idx="11">
                  <c:v>89.6</c:v>
                </c:pt>
                <c:pt idx="12">
                  <c:v>71.8</c:v>
                </c:pt>
                <c:pt idx="13">
                  <c:v>41.6</c:v>
                </c:pt>
                <c:pt idx="14">
                  <c:v>59.3</c:v>
                </c:pt>
                <c:pt idx="15">
                  <c:v>88.8</c:v>
                </c:pt>
                <c:pt idx="16">
                  <c:v>85.5</c:v>
                </c:pt>
                <c:pt idx="17">
                  <c:v>79.099999999999994</c:v>
                </c:pt>
                <c:pt idx="18">
                  <c:v>78.099999999999994</c:v>
                </c:pt>
                <c:pt idx="19">
                  <c:v>37.200000000000003</c:v>
                </c:pt>
              </c:numCache>
            </c:numRef>
          </c:val>
          <c:smooth val="0"/>
        </c:ser>
        <c:ser>
          <c:idx val="3"/>
          <c:order val="3"/>
          <c:tx>
            <c:strRef>
              <c:f>Лист1!$H$6</c:f>
              <c:strCache>
                <c:ptCount val="1"/>
                <c:pt idx="0">
                  <c:v>Ср. % вып_5</c:v>
                </c:pt>
              </c:strCache>
            </c:strRef>
          </c:tx>
          <c:spPr>
            <a:ln w="38100">
              <a:solidFill>
                <a:srgbClr val="FF00FF"/>
              </a:solidFill>
              <a:prstDash val="lgDash"/>
            </a:ln>
          </c:spPr>
          <c:marker>
            <c:symbol val="x"/>
            <c:size val="5"/>
            <c:spPr>
              <a:solidFill>
                <a:srgbClr val="FF00FF"/>
              </a:solidFill>
              <a:ln>
                <a:solidFill>
                  <a:srgbClr val="FF00FF"/>
                </a:solidFill>
                <a:prstDash val="solid"/>
              </a:ln>
            </c:spPr>
          </c:marker>
          <c:cat>
            <c:strRef>
              <c:f>Лист1!$B$7:$B$26</c:f>
              <c:strCache>
                <c:ptCount val="20"/>
                <c:pt idx="0">
                  <c:v>1</c:v>
                </c:pt>
                <c:pt idx="1">
                  <c:v>2</c:v>
                </c:pt>
                <c:pt idx="2">
                  <c:v>3(1)</c:v>
                </c:pt>
                <c:pt idx="3">
                  <c:v>3(2)</c:v>
                </c:pt>
                <c:pt idx="4">
                  <c:v>3(3)</c:v>
                </c:pt>
                <c:pt idx="5">
                  <c:v>4</c:v>
                </c:pt>
                <c:pt idx="6">
                  <c:v>5</c:v>
                </c:pt>
                <c:pt idx="7">
                  <c:v>6(1)</c:v>
                </c:pt>
                <c:pt idx="8">
                  <c:v>6(2)</c:v>
                </c:pt>
                <c:pt idx="9">
                  <c:v>6(3)</c:v>
                </c:pt>
                <c:pt idx="10">
                  <c:v>7</c:v>
                </c:pt>
                <c:pt idx="11">
                  <c:v>8К1</c:v>
                </c:pt>
                <c:pt idx="12">
                  <c:v>8К2</c:v>
                </c:pt>
                <c:pt idx="13">
                  <c:v>8К3</c:v>
                </c:pt>
                <c:pt idx="14">
                  <c:v>9</c:v>
                </c:pt>
                <c:pt idx="15">
                  <c:v>10(1)</c:v>
                </c:pt>
                <c:pt idx="16">
                  <c:v>10(2)</c:v>
                </c:pt>
                <c:pt idx="17">
                  <c:v>10(3)К1</c:v>
                </c:pt>
                <c:pt idx="18">
                  <c:v>10(3)К2</c:v>
                </c:pt>
                <c:pt idx="19">
                  <c:v>10(3)К3</c:v>
                </c:pt>
              </c:strCache>
            </c:strRef>
          </c:cat>
          <c:val>
            <c:numRef>
              <c:f>Лист1!$H$7:$H$26</c:f>
              <c:numCache>
                <c:formatCode>General</c:formatCode>
                <c:ptCount val="20"/>
                <c:pt idx="0">
                  <c:v>98.1</c:v>
                </c:pt>
                <c:pt idx="1">
                  <c:v>87.8</c:v>
                </c:pt>
                <c:pt idx="2">
                  <c:v>94.4</c:v>
                </c:pt>
                <c:pt idx="3">
                  <c:v>95.1</c:v>
                </c:pt>
                <c:pt idx="4">
                  <c:v>85.8</c:v>
                </c:pt>
                <c:pt idx="5">
                  <c:v>96.5</c:v>
                </c:pt>
                <c:pt idx="6">
                  <c:v>91.2</c:v>
                </c:pt>
                <c:pt idx="7">
                  <c:v>95.2</c:v>
                </c:pt>
                <c:pt idx="8">
                  <c:v>84.1</c:v>
                </c:pt>
                <c:pt idx="9">
                  <c:v>71.900000000000006</c:v>
                </c:pt>
                <c:pt idx="10">
                  <c:v>87.2</c:v>
                </c:pt>
                <c:pt idx="11">
                  <c:v>98.8</c:v>
                </c:pt>
                <c:pt idx="12">
                  <c:v>94</c:v>
                </c:pt>
                <c:pt idx="13">
                  <c:v>78</c:v>
                </c:pt>
                <c:pt idx="14">
                  <c:v>87.4</c:v>
                </c:pt>
                <c:pt idx="15">
                  <c:v>97.2</c:v>
                </c:pt>
                <c:pt idx="16">
                  <c:v>96.4</c:v>
                </c:pt>
                <c:pt idx="17">
                  <c:v>94.1</c:v>
                </c:pt>
                <c:pt idx="18">
                  <c:v>94.8</c:v>
                </c:pt>
                <c:pt idx="19">
                  <c:v>71.7</c:v>
                </c:pt>
              </c:numCache>
            </c:numRef>
          </c:val>
          <c:smooth val="0"/>
        </c:ser>
        <c:dLbls>
          <c:showLegendKey val="0"/>
          <c:showVal val="0"/>
          <c:showCatName val="0"/>
          <c:showSerName val="0"/>
          <c:showPercent val="0"/>
          <c:showBubbleSize val="0"/>
        </c:dLbls>
        <c:marker val="1"/>
        <c:smooth val="0"/>
        <c:axId val="502112256"/>
        <c:axId val="499820800"/>
      </c:lineChart>
      <c:catAx>
        <c:axId val="502112256"/>
        <c:scaling>
          <c:orientation val="minMax"/>
        </c:scaling>
        <c:delete val="0"/>
        <c:axPos val="b"/>
        <c:title>
          <c:tx>
            <c:rich>
              <a:bodyPr/>
              <a:lstStyle/>
              <a:p>
                <a:pPr>
                  <a:defRPr sz="1200" b="1" i="0" u="none" strike="noStrike" baseline="0">
                    <a:solidFill>
                      <a:srgbClr val="000000"/>
                    </a:solidFill>
                    <a:latin typeface="Arial Cyr"/>
                    <a:ea typeface="Arial Cyr"/>
                    <a:cs typeface="Arial Cyr"/>
                  </a:defRPr>
                </a:pPr>
                <a:r>
                  <a:rPr lang="ru-RU" sz="1200"/>
                  <a:t>Задания</a:t>
                </a:r>
              </a:p>
            </c:rich>
          </c:tx>
          <c:layout>
            <c:manualLayout>
              <c:xMode val="edge"/>
              <c:yMode val="edge"/>
              <c:x val="0.4541294346633637"/>
              <c:y val="0.9046002202011030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2700000" vert="horz"/>
          <a:lstStyle/>
          <a:p>
            <a:pPr>
              <a:defRPr sz="1200" b="0" i="0" u="none" strike="noStrike" baseline="0">
                <a:solidFill>
                  <a:srgbClr val="000000"/>
                </a:solidFill>
                <a:latin typeface="Arial Cyr"/>
                <a:ea typeface="Arial Cyr"/>
                <a:cs typeface="Arial Cyr"/>
              </a:defRPr>
            </a:pPr>
            <a:endParaRPr lang="ru-RU"/>
          </a:p>
        </c:txPr>
        <c:crossAx val="499820800"/>
        <c:crosses val="autoZero"/>
        <c:auto val="1"/>
        <c:lblAlgn val="ctr"/>
        <c:lblOffset val="100"/>
        <c:tickLblSkip val="1"/>
        <c:tickMarkSkip val="1"/>
        <c:noMultiLvlLbl val="0"/>
      </c:catAx>
      <c:valAx>
        <c:axId val="499820800"/>
        <c:scaling>
          <c:orientation val="minMax"/>
          <c:max val="100"/>
        </c:scaling>
        <c:delete val="0"/>
        <c:axPos val="l"/>
        <c:majorGridlines>
          <c:spPr>
            <a:ln w="3175">
              <a:solidFill>
                <a:srgbClr val="000000"/>
              </a:solidFill>
              <a:prstDash val="solid"/>
            </a:ln>
          </c:spPr>
        </c:majorGridlines>
        <c:title>
          <c:tx>
            <c:rich>
              <a:bodyPr/>
              <a:lstStyle/>
              <a:p>
                <a:pPr>
                  <a:defRPr sz="1200" b="1" i="0" u="none" strike="noStrike" baseline="0">
                    <a:solidFill>
                      <a:srgbClr val="000000"/>
                    </a:solidFill>
                    <a:latin typeface="Arial Cyr"/>
                    <a:ea typeface="Arial Cyr"/>
                    <a:cs typeface="Arial Cyr"/>
                  </a:defRPr>
                </a:pPr>
                <a:r>
                  <a:rPr lang="ru-RU" sz="1200"/>
                  <a:t>% выполнения</a:t>
                </a:r>
              </a:p>
            </c:rich>
          </c:tx>
          <c:layout>
            <c:manualLayout>
              <c:xMode val="edge"/>
              <c:yMode val="edge"/>
              <c:x val="1.7790824931375432E-2"/>
              <c:y val="0.3757570282298362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Arial Cyr"/>
                <a:ea typeface="Arial Cyr"/>
                <a:cs typeface="Arial Cyr"/>
              </a:defRPr>
            </a:pPr>
            <a:endParaRPr lang="ru-RU"/>
          </a:p>
        </c:txPr>
        <c:crossAx val="502112256"/>
        <c:crosses val="autoZero"/>
        <c:crossBetween val="midCat"/>
      </c:valAx>
      <c:spPr>
        <a:noFill/>
        <a:ln w="12700">
          <a:solidFill>
            <a:srgbClr val="808080"/>
          </a:solidFill>
          <a:prstDash val="solid"/>
        </a:ln>
      </c:spPr>
    </c:plotArea>
    <c:legend>
      <c:legendPos val="r"/>
      <c:layout>
        <c:manualLayout>
          <c:xMode val="edge"/>
          <c:yMode val="edge"/>
          <c:x val="0.47817614792532959"/>
          <c:y val="2.1218620038300381E-2"/>
          <c:w val="0.48908365035831197"/>
          <c:h val="0.14447279577130392"/>
        </c:manualLayout>
      </c:layout>
      <c:overlay val="0"/>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'0'!$B$2</c:f>
              <c:strCache>
                <c:ptCount val="1"/>
                <c:pt idx="0">
                  <c:v>РФ 2012</c:v>
                </c:pt>
              </c:strCache>
            </c:strRef>
          </c:tx>
          <c:marker>
            <c:symbol val="none"/>
          </c:marker>
          <c:cat>
            <c:numRef>
              <c:f>'0'!$C$1:$AK$1</c:f>
              <c:numCache>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Cache>
            </c:numRef>
          </c:cat>
          <c:val>
            <c:numRef>
              <c:f>'0'!$C$2:$AK$2</c:f>
              <c:numCache>
                <c:formatCode>General</c:formatCode>
                <c:ptCount val="35"/>
                <c:pt idx="0">
                  <c:v>0.56883906300700704</c:v>
                </c:pt>
                <c:pt idx="1">
                  <c:v>1.044295880530173</c:v>
                </c:pt>
                <c:pt idx="2">
                  <c:v>1.660321462806867</c:v>
                </c:pt>
                <c:pt idx="3">
                  <c:v>2.4032924053235312</c:v>
                </c:pt>
                <c:pt idx="4">
                  <c:v>3.3867783620704599</c:v>
                </c:pt>
                <c:pt idx="5">
                  <c:v>4.831106938771466</c:v>
                </c:pt>
                <c:pt idx="6">
                  <c:v>6.4016377809207929</c:v>
                </c:pt>
                <c:pt idx="7">
                  <c:v>7.3954032156188623</c:v>
                </c:pt>
                <c:pt idx="8">
                  <c:v>8.1491490326144298</c:v>
                </c:pt>
                <c:pt idx="9">
                  <c:v>8.5703599303472497</c:v>
                </c:pt>
                <c:pt idx="10">
                  <c:v>8.7717386188840205</c:v>
                </c:pt>
                <c:pt idx="11">
                  <c:v>8.6815764508306508</c:v>
                </c:pt>
                <c:pt idx="12">
                  <c:v>8.2414166359107988</c:v>
                </c:pt>
                <c:pt idx="13">
                  <c:v>7.4974549003385977</c:v>
                </c:pt>
                <c:pt idx="14">
                  <c:v>6.3142002937701402</c:v>
                </c:pt>
                <c:pt idx="15">
                  <c:v>4.8899352764436417</c:v>
                </c:pt>
                <c:pt idx="16">
                  <c:v>3.7645182144918352</c:v>
                </c:pt>
                <c:pt idx="17">
                  <c:v>2.307061629805037</c:v>
                </c:pt>
                <c:pt idx="18">
                  <c:v>1.47058459267259</c:v>
                </c:pt>
                <c:pt idx="19">
                  <c:v>1.0786020900779509</c:v>
                </c:pt>
                <c:pt idx="20">
                  <c:v>0.69305974234426604</c:v>
                </c:pt>
                <c:pt idx="21">
                  <c:v>0.52908349165380697</c:v>
                </c:pt>
                <c:pt idx="22">
                  <c:v>0.36448799530364101</c:v>
                </c:pt>
                <c:pt idx="23">
                  <c:v>0.28324296475006</c:v>
                </c:pt>
                <c:pt idx="24">
                  <c:v>0.20521801162695599</c:v>
                </c:pt>
                <c:pt idx="25">
                  <c:v>0.16509089287793199</c:v>
                </c:pt>
                <c:pt idx="26">
                  <c:v>0.119266714059601</c:v>
                </c:pt>
                <c:pt idx="27">
                  <c:v>8.4465107984058097E-2</c:v>
                </c:pt>
                <c:pt idx="28">
                  <c:v>5.6103656769469698E-2</c:v>
                </c:pt>
                <c:pt idx="29">
                  <c:v>3.4677756943601597E-2</c:v>
                </c:pt>
                <c:pt idx="30">
                  <c:v>1.82058223953908E-2</c:v>
                </c:pt>
                <c:pt idx="31">
                  <c:v>1.21372149302606E-2</c:v>
                </c:pt>
                <c:pt idx="32">
                  <c:v>6.68785312483745E-3</c:v>
                </c:pt>
              </c:numCache>
            </c:numRef>
          </c:val>
          <c:smooth val="0"/>
        </c:ser>
        <c:ser>
          <c:idx val="1"/>
          <c:order val="1"/>
          <c:tx>
            <c:strRef>
              <c:f>'0'!$B$3</c:f>
              <c:strCache>
                <c:ptCount val="1"/>
                <c:pt idx="0">
                  <c:v>РФ 2013</c:v>
                </c:pt>
              </c:strCache>
            </c:strRef>
          </c:tx>
          <c:marker>
            <c:symbol val="none"/>
          </c:marker>
          <c:cat>
            <c:numRef>
              <c:f>'0'!$C$1:$AK$1</c:f>
              <c:numCache>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Cache>
            </c:numRef>
          </c:cat>
          <c:val>
            <c:numRef>
              <c:f>'0'!$C$3:$AK$3</c:f>
              <c:numCache>
                <c:formatCode>General</c:formatCode>
                <c:ptCount val="35"/>
                <c:pt idx="0">
                  <c:v>0.385179656130958</c:v>
                </c:pt>
                <c:pt idx="1">
                  <c:v>1.656928858231236</c:v>
                </c:pt>
                <c:pt idx="2">
                  <c:v>1.895011839802327</c:v>
                </c:pt>
                <c:pt idx="3">
                  <c:v>2.394728714094513</c:v>
                </c:pt>
                <c:pt idx="4">
                  <c:v>3.124292185730464</c:v>
                </c:pt>
                <c:pt idx="5">
                  <c:v>4.0535879748790284</c:v>
                </c:pt>
                <c:pt idx="6">
                  <c:v>4.8993616802223832</c:v>
                </c:pt>
                <c:pt idx="7">
                  <c:v>5.2835117883249261</c:v>
                </c:pt>
                <c:pt idx="8">
                  <c:v>5.5741017193452036</c:v>
                </c:pt>
                <c:pt idx="9">
                  <c:v>5.8075517347884276</c:v>
                </c:pt>
                <c:pt idx="10">
                  <c:v>5.9911973643570473</c:v>
                </c:pt>
                <c:pt idx="11">
                  <c:v>6.5066148460825666</c:v>
                </c:pt>
                <c:pt idx="12">
                  <c:v>7.4456913415010799</c:v>
                </c:pt>
                <c:pt idx="13">
                  <c:v>8.9027591887161535</c:v>
                </c:pt>
                <c:pt idx="14">
                  <c:v>10.29097601153094</c:v>
                </c:pt>
                <c:pt idx="15">
                  <c:v>6.3161484608256977</c:v>
                </c:pt>
                <c:pt idx="16">
                  <c:v>5.7399876454236578</c:v>
                </c:pt>
                <c:pt idx="17">
                  <c:v>3.259034283949346</c:v>
                </c:pt>
                <c:pt idx="18">
                  <c:v>2.3581797590857612</c:v>
                </c:pt>
                <c:pt idx="19">
                  <c:v>1.8709461546381141</c:v>
                </c:pt>
                <c:pt idx="20">
                  <c:v>1.3541130443735201</c:v>
                </c:pt>
                <c:pt idx="21">
                  <c:v>1.1017450839081639</c:v>
                </c:pt>
                <c:pt idx="22">
                  <c:v>0.83380520951302395</c:v>
                </c:pt>
                <c:pt idx="23">
                  <c:v>0.687995469988675</c:v>
                </c:pt>
                <c:pt idx="24">
                  <c:v>0.53073200864820302</c:v>
                </c:pt>
                <c:pt idx="25">
                  <c:v>0.420956450118398</c:v>
                </c:pt>
                <c:pt idx="26">
                  <c:v>0.33666220529187701</c:v>
                </c:pt>
                <c:pt idx="27">
                  <c:v>0.28814475445279503</c:v>
                </c:pt>
                <c:pt idx="28">
                  <c:v>0.24232986718830399</c:v>
                </c:pt>
                <c:pt idx="29">
                  <c:v>0.17373622979511999</c:v>
                </c:pt>
                <c:pt idx="30">
                  <c:v>0.12817872953773299</c:v>
                </c:pt>
                <c:pt idx="31">
                  <c:v>7.7859569648924098E-2</c:v>
                </c:pt>
                <c:pt idx="32">
                  <c:v>6.7950169875424696E-2</c:v>
                </c:pt>
              </c:numCache>
            </c:numRef>
          </c:val>
          <c:smooth val="0"/>
        </c:ser>
        <c:ser>
          <c:idx val="2"/>
          <c:order val="2"/>
          <c:tx>
            <c:strRef>
              <c:f>'0'!$B$4</c:f>
              <c:strCache>
                <c:ptCount val="1"/>
                <c:pt idx="0">
                  <c:v>РФ 2014</c:v>
                </c:pt>
              </c:strCache>
            </c:strRef>
          </c:tx>
          <c:marker>
            <c:symbol val="none"/>
          </c:marker>
          <c:cat>
            <c:numRef>
              <c:f>'0'!$C$1:$AK$1</c:f>
              <c:numCache>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Cache>
            </c:numRef>
          </c:cat>
          <c:val>
            <c:numRef>
              <c:f>'0'!$C$4:$AK$4</c:f>
              <c:numCache>
                <c:formatCode>General</c:formatCode>
                <c:ptCount val="35"/>
                <c:pt idx="0">
                  <c:v>0.78176090682555499</c:v>
                </c:pt>
                <c:pt idx="1">
                  <c:v>1.6511440038639249</c:v>
                </c:pt>
                <c:pt idx="2">
                  <c:v>2.9365544105306181</c:v>
                </c:pt>
                <c:pt idx="3">
                  <c:v>4.5867010886522861</c:v>
                </c:pt>
                <c:pt idx="4">
                  <c:v>6.2972572117336796</c:v>
                </c:pt>
                <c:pt idx="5">
                  <c:v>7.6516255697223299</c:v>
                </c:pt>
                <c:pt idx="6">
                  <c:v>8.6606342706770594</c:v>
                </c:pt>
                <c:pt idx="7">
                  <c:v>8.8263328189981998</c:v>
                </c:pt>
                <c:pt idx="8">
                  <c:v>8.6275800460764493</c:v>
                </c:pt>
                <c:pt idx="9">
                  <c:v>8.0831826659086996</c:v>
                </c:pt>
                <c:pt idx="10">
                  <c:v>7.27734346616288</c:v>
                </c:pt>
                <c:pt idx="11">
                  <c:v>6.2875689045231571</c:v>
                </c:pt>
                <c:pt idx="12">
                  <c:v>5.371738922916693</c:v>
                </c:pt>
                <c:pt idx="13">
                  <c:v>4.6094971056182201</c:v>
                </c:pt>
                <c:pt idx="14">
                  <c:v>3.9392942068197132</c:v>
                </c:pt>
                <c:pt idx="15">
                  <c:v>3.3124037402564839</c:v>
                </c:pt>
                <c:pt idx="16">
                  <c:v>2.8077569146730821</c:v>
                </c:pt>
                <c:pt idx="17">
                  <c:v>2.2417033183876942</c:v>
                </c:pt>
                <c:pt idx="18">
                  <c:v>1.6653915144676339</c:v>
                </c:pt>
                <c:pt idx="19">
                  <c:v>1.2261407625552621</c:v>
                </c:pt>
                <c:pt idx="20">
                  <c:v>0.96213439106851995</c:v>
                </c:pt>
                <c:pt idx="21">
                  <c:v>0.66393399413287502</c:v>
                </c:pt>
                <c:pt idx="22">
                  <c:v>0.47814645586049997</c:v>
                </c:pt>
                <c:pt idx="23">
                  <c:v>0.32099641390158101</c:v>
                </c:pt>
                <c:pt idx="24">
                  <c:v>0.21527988522205499</c:v>
                </c:pt>
                <c:pt idx="25">
                  <c:v>0.159287168549475</c:v>
                </c:pt>
                <c:pt idx="26">
                  <c:v>0.101299800392376</c:v>
                </c:pt>
                <c:pt idx="27">
                  <c:v>8.1210810441145698E-2</c:v>
                </c:pt>
                <c:pt idx="28">
                  <c:v>5.8842218793321299E-2</c:v>
                </c:pt>
                <c:pt idx="29">
                  <c:v>4.2600056705092197E-2</c:v>
                </c:pt>
                <c:pt idx="30">
                  <c:v>2.8352546101382398E-2</c:v>
                </c:pt>
                <c:pt idx="31">
                  <c:v>2.2796016965935601E-2</c:v>
                </c:pt>
                <c:pt idx="32">
                  <c:v>1.4389985709746899E-2</c:v>
                </c:pt>
                <c:pt idx="33">
                  <c:v>9.1184067863742495E-3</c:v>
                </c:pt>
              </c:numCache>
            </c:numRef>
          </c:val>
          <c:smooth val="0"/>
        </c:ser>
        <c:ser>
          <c:idx val="3"/>
          <c:order val="3"/>
          <c:tx>
            <c:strRef>
              <c:f>'0'!$B$5</c:f>
              <c:strCache>
                <c:ptCount val="1"/>
                <c:pt idx="0">
                  <c:v>РФ 2015</c:v>
                </c:pt>
              </c:strCache>
            </c:strRef>
          </c:tx>
          <c:marker>
            <c:symbol val="none"/>
          </c:marker>
          <c:cat>
            <c:numRef>
              <c:f>'0'!$C$1:$AK$1</c:f>
              <c:numCache>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Cache>
            </c:numRef>
          </c:cat>
          <c:val>
            <c:numRef>
              <c:f>'0'!$C$5:$AK$5</c:f>
              <c:numCache>
                <c:formatCode>General</c:formatCode>
                <c:ptCount val="35"/>
                <c:pt idx="0">
                  <c:v>0.62315011300000001</c:v>
                </c:pt>
                <c:pt idx="1">
                  <c:v>1.29719305</c:v>
                </c:pt>
                <c:pt idx="2">
                  <c:v>2.3447051370000001</c:v>
                </c:pt>
                <c:pt idx="3">
                  <c:v>3.6065028020000001</c:v>
                </c:pt>
                <c:pt idx="4">
                  <c:v>5.1512722249999996</c:v>
                </c:pt>
                <c:pt idx="5">
                  <c:v>6.5601998979999996</c:v>
                </c:pt>
                <c:pt idx="6">
                  <c:v>8.7876219469999981</c:v>
                </c:pt>
                <c:pt idx="7">
                  <c:v>9.3003767219999993</c:v>
                </c:pt>
                <c:pt idx="8">
                  <c:v>9.3451471010000002</c:v>
                </c:pt>
                <c:pt idx="9">
                  <c:v>8.8897902490000007</c:v>
                </c:pt>
                <c:pt idx="10">
                  <c:v>8.2182345550000004</c:v>
                </c:pt>
                <c:pt idx="11">
                  <c:v>7.126908719999995</c:v>
                </c:pt>
                <c:pt idx="12">
                  <c:v>5.9856466929999996</c:v>
                </c:pt>
                <c:pt idx="13">
                  <c:v>5.0196396559999998</c:v>
                </c:pt>
                <c:pt idx="14">
                  <c:v>4.352101815999994</c:v>
                </c:pt>
                <c:pt idx="15">
                  <c:v>3.5267196900000002</c:v>
                </c:pt>
                <c:pt idx="16">
                  <c:v>2.848467571</c:v>
                </c:pt>
                <c:pt idx="17">
                  <c:v>2.0644119490000001</c:v>
                </c:pt>
                <c:pt idx="18">
                  <c:v>1.58437399</c:v>
                </c:pt>
                <c:pt idx="19">
                  <c:v>1.0687493180000001</c:v>
                </c:pt>
                <c:pt idx="20">
                  <c:v>0.736415347</c:v>
                </c:pt>
                <c:pt idx="21">
                  <c:v>0.49209152299999998</c:v>
                </c:pt>
                <c:pt idx="22">
                  <c:v>0.334247236</c:v>
                </c:pt>
                <c:pt idx="23">
                  <c:v>0.21887741099999999</c:v>
                </c:pt>
                <c:pt idx="24">
                  <c:v>0.163966732</c:v>
                </c:pt>
                <c:pt idx="25">
                  <c:v>0.119579005</c:v>
                </c:pt>
                <c:pt idx="26">
                  <c:v>7.5956583999999994E-2</c:v>
                </c:pt>
                <c:pt idx="27">
                  <c:v>5.3954046999999998E-2</c:v>
                </c:pt>
                <c:pt idx="28">
                  <c:v>3.9030586999999999E-2</c:v>
                </c:pt>
                <c:pt idx="29">
                  <c:v>2.3915801E-2</c:v>
                </c:pt>
                <c:pt idx="30">
                  <c:v>1.7602030000000001E-2</c:v>
                </c:pt>
                <c:pt idx="31">
                  <c:v>1.0522952E-2</c:v>
                </c:pt>
                <c:pt idx="32">
                  <c:v>7.0790769999999996E-3</c:v>
                </c:pt>
                <c:pt idx="33">
                  <c:v>2.8698959999999998E-3</c:v>
                </c:pt>
                <c:pt idx="34">
                  <c:v>2.6785699999999999E-3</c:v>
                </c:pt>
              </c:numCache>
            </c:numRef>
          </c:val>
          <c:smooth val="0"/>
        </c:ser>
        <c:ser>
          <c:idx val="4"/>
          <c:order val="4"/>
          <c:tx>
            <c:strRef>
              <c:f>'0'!$B$6</c:f>
              <c:strCache>
                <c:ptCount val="1"/>
                <c:pt idx="0">
                  <c:v>РФ 2016</c:v>
                </c:pt>
              </c:strCache>
            </c:strRef>
          </c:tx>
          <c:marker>
            <c:symbol val="none"/>
          </c:marker>
          <c:cat>
            <c:numRef>
              <c:f>'0'!$C$1:$AK$1</c:f>
              <c:numCache>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Cache>
            </c:numRef>
          </c:cat>
          <c:val>
            <c:numRef>
              <c:f>'0'!$C$6:$AK$6</c:f>
              <c:numCache>
                <c:formatCode>General</c:formatCode>
                <c:ptCount val="35"/>
                <c:pt idx="0">
                  <c:v>0.372382213642791</c:v>
                </c:pt>
                <c:pt idx="1">
                  <c:v>0.77169984961055904</c:v>
                </c:pt>
                <c:pt idx="2">
                  <c:v>1.577068977127337</c:v>
                </c:pt>
                <c:pt idx="3">
                  <c:v>2.575475297973107</c:v>
                </c:pt>
                <c:pt idx="4">
                  <c:v>4.1253843909227577</c:v>
                </c:pt>
                <c:pt idx="5">
                  <c:v>6.1574375434894746</c:v>
                </c:pt>
                <c:pt idx="6">
                  <c:v>8.7908239994612902</c:v>
                </c:pt>
                <c:pt idx="7">
                  <c:v>10.111782002648649</c:v>
                </c:pt>
                <c:pt idx="8">
                  <c:v>10.557563242126999</c:v>
                </c:pt>
                <c:pt idx="9">
                  <c:v>9.8545487194451304</c:v>
                </c:pt>
                <c:pt idx="10">
                  <c:v>8.719220668447397</c:v>
                </c:pt>
                <c:pt idx="11">
                  <c:v>7.4934344908082871</c:v>
                </c:pt>
                <c:pt idx="12">
                  <c:v>6.3679827613297038</c:v>
                </c:pt>
                <c:pt idx="13">
                  <c:v>5.301340037260668</c:v>
                </c:pt>
                <c:pt idx="14">
                  <c:v>4.2553478036407713</c:v>
                </c:pt>
                <c:pt idx="15">
                  <c:v>3.1729927498821571</c:v>
                </c:pt>
                <c:pt idx="16">
                  <c:v>2.427779398891158</c:v>
                </c:pt>
                <c:pt idx="17">
                  <c:v>1.881888173104981</c:v>
                </c:pt>
                <c:pt idx="18">
                  <c:v>1.450248030347242</c:v>
                </c:pt>
                <c:pt idx="19">
                  <c:v>1.189647819353101</c:v>
                </c:pt>
                <c:pt idx="20">
                  <c:v>0.87023860294942901</c:v>
                </c:pt>
                <c:pt idx="21">
                  <c:v>0.61165854862965996</c:v>
                </c:pt>
                <c:pt idx="22">
                  <c:v>0.405602567843595</c:v>
                </c:pt>
                <c:pt idx="23">
                  <c:v>0.27586361697829498</c:v>
                </c:pt>
                <c:pt idx="24">
                  <c:v>0.194383964445242</c:v>
                </c:pt>
                <c:pt idx="25">
                  <c:v>0.136248344593836</c:v>
                </c:pt>
                <c:pt idx="26">
                  <c:v>0.100109986307827</c:v>
                </c:pt>
                <c:pt idx="27">
                  <c:v>7.7663801037013702E-2</c:v>
                </c:pt>
                <c:pt idx="28">
                  <c:v>5.9706852820363199E-2</c:v>
                </c:pt>
                <c:pt idx="29">
                  <c:v>4.5565756099750797E-2</c:v>
                </c:pt>
                <c:pt idx="30">
                  <c:v>3.2995892348095399E-2</c:v>
                </c:pt>
                <c:pt idx="31">
                  <c:v>1.9079257480191202E-2</c:v>
                </c:pt>
                <c:pt idx="32">
                  <c:v>1.6834638953109899E-2</c:v>
                </c:pt>
              </c:numCache>
            </c:numRef>
          </c:val>
          <c:smooth val="0"/>
        </c:ser>
        <c:dLbls>
          <c:showLegendKey val="0"/>
          <c:showVal val="0"/>
          <c:showCatName val="0"/>
          <c:showSerName val="0"/>
          <c:showPercent val="0"/>
          <c:showBubbleSize val="0"/>
        </c:dLbls>
        <c:marker val="1"/>
        <c:smooth val="0"/>
        <c:axId val="502113280"/>
        <c:axId val="499821952"/>
      </c:lineChart>
      <c:catAx>
        <c:axId val="502113280"/>
        <c:scaling>
          <c:orientation val="minMax"/>
        </c:scaling>
        <c:delete val="0"/>
        <c:axPos val="b"/>
        <c:numFmt formatCode="General" sourceLinked="1"/>
        <c:majorTickMark val="out"/>
        <c:minorTickMark val="none"/>
        <c:tickLblPos val="nextTo"/>
        <c:crossAx val="499821952"/>
        <c:crosses val="autoZero"/>
        <c:auto val="1"/>
        <c:lblAlgn val="ctr"/>
        <c:lblOffset val="100"/>
        <c:noMultiLvlLbl val="0"/>
      </c:catAx>
      <c:valAx>
        <c:axId val="499821952"/>
        <c:scaling>
          <c:orientation val="minMax"/>
        </c:scaling>
        <c:delete val="0"/>
        <c:axPos val="l"/>
        <c:majorGridlines/>
        <c:numFmt formatCode="General" sourceLinked="1"/>
        <c:majorTickMark val="out"/>
        <c:minorTickMark val="none"/>
        <c:tickLblPos val="nextTo"/>
        <c:crossAx val="502113280"/>
        <c:crosses val="autoZero"/>
        <c:crossBetween val="between"/>
      </c:valAx>
    </c:plotArea>
    <c:legend>
      <c:legendPos val="r"/>
      <c:overlay val="0"/>
    </c:legend>
    <c:plotVisOnly val="1"/>
    <c:dispBlanksAs val="gap"/>
    <c:showDLblsOverMax val="0"/>
  </c:chart>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'0'!$A$1</c:f>
              <c:strCache>
                <c:ptCount val="1"/>
                <c:pt idx="0">
                  <c:v>РФ 2013</c:v>
                </c:pt>
              </c:strCache>
            </c:strRef>
          </c:tx>
          <c:marker>
            <c:symbol val="none"/>
          </c:marker>
          <c:val>
            <c:numRef>
              <c:f>'0'!$B$1:$BN$1</c:f>
              <c:numCache>
                <c:formatCode>0.00%</c:formatCode>
                <c:ptCount val="65"/>
                <c:pt idx="0">
                  <c:v>2.0000000000000001E-4</c:v>
                </c:pt>
                <c:pt idx="1">
                  <c:v>0</c:v>
                </c:pt>
                <c:pt idx="2">
                  <c:v>1E-4</c:v>
                </c:pt>
                <c:pt idx="3">
                  <c:v>1E-4</c:v>
                </c:pt>
                <c:pt idx="4">
                  <c:v>1E-4</c:v>
                </c:pt>
                <c:pt idx="5">
                  <c:v>2.0000000000000001E-4</c:v>
                </c:pt>
                <c:pt idx="6">
                  <c:v>4.0000000000000002E-4</c:v>
                </c:pt>
                <c:pt idx="7">
                  <c:v>5.9999999999999995E-4</c:v>
                </c:pt>
                <c:pt idx="8">
                  <c:v>8.9999999999999998E-4</c:v>
                </c:pt>
                <c:pt idx="9">
                  <c:v>1E-3</c:v>
                </c:pt>
                <c:pt idx="10">
                  <c:v>1.1000000000000001E-3</c:v>
                </c:pt>
                <c:pt idx="11">
                  <c:v>1.2999999999999999E-3</c:v>
                </c:pt>
                <c:pt idx="12">
                  <c:v>1.6000000000000001E-3</c:v>
                </c:pt>
                <c:pt idx="13">
                  <c:v>1.6999999999999999E-3</c:v>
                </c:pt>
                <c:pt idx="14">
                  <c:v>1.8E-3</c:v>
                </c:pt>
                <c:pt idx="15">
                  <c:v>2E-3</c:v>
                </c:pt>
                <c:pt idx="16">
                  <c:v>2.0999999999999999E-3</c:v>
                </c:pt>
                <c:pt idx="17">
                  <c:v>4.8999999999999998E-3</c:v>
                </c:pt>
                <c:pt idx="18">
                  <c:v>5.4000000000000003E-3</c:v>
                </c:pt>
                <c:pt idx="19">
                  <c:v>5.7999999999999996E-3</c:v>
                </c:pt>
                <c:pt idx="20">
                  <c:v>6.4000000000000003E-3</c:v>
                </c:pt>
                <c:pt idx="21">
                  <c:v>7.1000000000000004E-3</c:v>
                </c:pt>
                <c:pt idx="22">
                  <c:v>8.2000000000000007E-3</c:v>
                </c:pt>
                <c:pt idx="23">
                  <c:v>9.2999999999999992E-3</c:v>
                </c:pt>
                <c:pt idx="24">
                  <c:v>9.7999999999999997E-3</c:v>
                </c:pt>
                <c:pt idx="25">
                  <c:v>1.0999999999999999E-2</c:v>
                </c:pt>
                <c:pt idx="26">
                  <c:v>1.2E-2</c:v>
                </c:pt>
                <c:pt idx="27">
                  <c:v>1.3100000000000001E-2</c:v>
                </c:pt>
                <c:pt idx="28">
                  <c:v>1.44E-2</c:v>
                </c:pt>
                <c:pt idx="29">
                  <c:v>1.5599999999999999E-2</c:v>
                </c:pt>
                <c:pt idx="30">
                  <c:v>1.6400000000000001E-2</c:v>
                </c:pt>
                <c:pt idx="31">
                  <c:v>1.7399999999999999E-2</c:v>
                </c:pt>
                <c:pt idx="32">
                  <c:v>1.84E-2</c:v>
                </c:pt>
                <c:pt idx="33">
                  <c:v>1.9699999999999999E-2</c:v>
                </c:pt>
                <c:pt idx="34">
                  <c:v>2.0500000000000001E-2</c:v>
                </c:pt>
                <c:pt idx="35">
                  <c:v>2.1700000000000001E-2</c:v>
                </c:pt>
                <c:pt idx="36">
                  <c:v>2.2700000000000001E-2</c:v>
                </c:pt>
                <c:pt idx="37">
                  <c:v>2.3400000000000001E-2</c:v>
                </c:pt>
                <c:pt idx="38">
                  <c:v>2.4400000000000002E-2</c:v>
                </c:pt>
                <c:pt idx="39">
                  <c:v>2.5399999999999999E-2</c:v>
                </c:pt>
                <c:pt idx="40">
                  <c:v>2.6499999999999999E-2</c:v>
                </c:pt>
                <c:pt idx="41">
                  <c:v>2.7E-2</c:v>
                </c:pt>
                <c:pt idx="42">
                  <c:v>2.7099999999999999E-2</c:v>
                </c:pt>
                <c:pt idx="43">
                  <c:v>2.8000000000000001E-2</c:v>
                </c:pt>
                <c:pt idx="44">
                  <c:v>2.8899999999999999E-2</c:v>
                </c:pt>
                <c:pt idx="45">
                  <c:v>2.9899999999999999E-2</c:v>
                </c:pt>
                <c:pt idx="46">
                  <c:v>3.0499999999999999E-2</c:v>
                </c:pt>
                <c:pt idx="47">
                  <c:v>3.1E-2</c:v>
                </c:pt>
                <c:pt idx="48">
                  <c:v>3.1600000000000003E-2</c:v>
                </c:pt>
                <c:pt idx="49">
                  <c:v>3.2099999999999997E-2</c:v>
                </c:pt>
                <c:pt idx="50">
                  <c:v>3.2399999999999998E-2</c:v>
                </c:pt>
                <c:pt idx="51">
                  <c:v>3.2899999999999999E-2</c:v>
                </c:pt>
                <c:pt idx="52">
                  <c:v>3.27E-2</c:v>
                </c:pt>
                <c:pt idx="53">
                  <c:v>3.2300000000000002E-2</c:v>
                </c:pt>
                <c:pt idx="54">
                  <c:v>3.15E-2</c:v>
                </c:pt>
                <c:pt idx="55">
                  <c:v>3.0499999999999999E-2</c:v>
                </c:pt>
                <c:pt idx="56">
                  <c:v>2.9600000000000001E-2</c:v>
                </c:pt>
                <c:pt idx="57">
                  <c:v>2.7900000000000001E-2</c:v>
                </c:pt>
                <c:pt idx="58">
                  <c:v>2.5499999999999998E-2</c:v>
                </c:pt>
                <c:pt idx="59">
                  <c:v>2.3400000000000001E-2</c:v>
                </c:pt>
                <c:pt idx="60">
                  <c:v>2.0400000000000001E-2</c:v>
                </c:pt>
                <c:pt idx="61">
                  <c:v>1.66E-2</c:v>
                </c:pt>
                <c:pt idx="62">
                  <c:v>1.2699999999999999E-2</c:v>
                </c:pt>
                <c:pt idx="63">
                  <c:v>7.7000000000000002E-3</c:v>
                </c:pt>
                <c:pt idx="64">
                  <c:v>3.2000000000000002E-3</c:v>
                </c:pt>
              </c:numCache>
            </c:numRef>
          </c:val>
          <c:smooth val="0"/>
        </c:ser>
        <c:ser>
          <c:idx val="1"/>
          <c:order val="1"/>
          <c:tx>
            <c:strRef>
              <c:f>'0'!$A$2</c:f>
              <c:strCache>
                <c:ptCount val="1"/>
                <c:pt idx="0">
                  <c:v>РФ 2014</c:v>
                </c:pt>
              </c:strCache>
            </c:strRef>
          </c:tx>
          <c:marker>
            <c:symbol val="none"/>
          </c:marker>
          <c:val>
            <c:numRef>
              <c:f>'0'!$B$2:$BN$2</c:f>
              <c:numCache>
                <c:formatCode>0.00%</c:formatCode>
                <c:ptCount val="65"/>
                <c:pt idx="0">
                  <c:v>5.9999999999999995E-4</c:v>
                </c:pt>
                <c:pt idx="1">
                  <c:v>1E-4</c:v>
                </c:pt>
                <c:pt idx="2">
                  <c:v>1E-4</c:v>
                </c:pt>
                <c:pt idx="3">
                  <c:v>2.0000000000000001E-4</c:v>
                </c:pt>
                <c:pt idx="4">
                  <c:v>4.0000000000000002E-4</c:v>
                </c:pt>
                <c:pt idx="5">
                  <c:v>5.9999999999999995E-4</c:v>
                </c:pt>
                <c:pt idx="6">
                  <c:v>8.9999999999999998E-4</c:v>
                </c:pt>
                <c:pt idx="7">
                  <c:v>1.2999999999999999E-3</c:v>
                </c:pt>
                <c:pt idx="8">
                  <c:v>1.6000000000000001E-3</c:v>
                </c:pt>
                <c:pt idx="9">
                  <c:v>1.8E-3</c:v>
                </c:pt>
                <c:pt idx="10">
                  <c:v>2E-3</c:v>
                </c:pt>
                <c:pt idx="11">
                  <c:v>3.8999999999999998E-3</c:v>
                </c:pt>
                <c:pt idx="12">
                  <c:v>4.0000000000000001E-3</c:v>
                </c:pt>
                <c:pt idx="13">
                  <c:v>4.3E-3</c:v>
                </c:pt>
                <c:pt idx="14">
                  <c:v>4.3E-3</c:v>
                </c:pt>
                <c:pt idx="15">
                  <c:v>4.7000000000000002E-3</c:v>
                </c:pt>
                <c:pt idx="16">
                  <c:v>4.8999999999999998E-3</c:v>
                </c:pt>
                <c:pt idx="17">
                  <c:v>5.4000000000000003E-3</c:v>
                </c:pt>
                <c:pt idx="18">
                  <c:v>5.7999999999999996E-3</c:v>
                </c:pt>
                <c:pt idx="19">
                  <c:v>6.3E-3</c:v>
                </c:pt>
                <c:pt idx="20">
                  <c:v>7.0000000000000001E-3</c:v>
                </c:pt>
                <c:pt idx="21">
                  <c:v>7.9000000000000008E-3</c:v>
                </c:pt>
                <c:pt idx="22">
                  <c:v>8.6E-3</c:v>
                </c:pt>
                <c:pt idx="23">
                  <c:v>9.4000000000000004E-3</c:v>
                </c:pt>
                <c:pt idx="24">
                  <c:v>1.06E-2</c:v>
                </c:pt>
                <c:pt idx="25">
                  <c:v>1.14E-2</c:v>
                </c:pt>
                <c:pt idx="26">
                  <c:v>1.24E-2</c:v>
                </c:pt>
                <c:pt idx="27">
                  <c:v>1.3599999999999999E-2</c:v>
                </c:pt>
                <c:pt idx="28">
                  <c:v>1.43E-2</c:v>
                </c:pt>
                <c:pt idx="29">
                  <c:v>1.55E-2</c:v>
                </c:pt>
                <c:pt idx="30">
                  <c:v>1.6899999999999998E-2</c:v>
                </c:pt>
                <c:pt idx="31">
                  <c:v>1.77E-2</c:v>
                </c:pt>
                <c:pt idx="32">
                  <c:v>1.8700000000000001E-2</c:v>
                </c:pt>
                <c:pt idx="33">
                  <c:v>0.02</c:v>
                </c:pt>
                <c:pt idx="34">
                  <c:v>2.1000000000000001E-2</c:v>
                </c:pt>
                <c:pt idx="35">
                  <c:v>2.18E-2</c:v>
                </c:pt>
                <c:pt idx="36">
                  <c:v>2.3E-2</c:v>
                </c:pt>
                <c:pt idx="37">
                  <c:v>2.3900000000000001E-2</c:v>
                </c:pt>
                <c:pt idx="38">
                  <c:v>2.4400000000000002E-2</c:v>
                </c:pt>
                <c:pt idx="39">
                  <c:v>2.53E-2</c:v>
                </c:pt>
                <c:pt idx="40">
                  <c:v>2.5899999999999999E-2</c:v>
                </c:pt>
                <c:pt idx="41">
                  <c:v>2.6599999999999999E-2</c:v>
                </c:pt>
                <c:pt idx="42">
                  <c:v>2.7300000000000001E-2</c:v>
                </c:pt>
                <c:pt idx="43">
                  <c:v>2.8000000000000001E-2</c:v>
                </c:pt>
                <c:pt idx="44">
                  <c:v>2.8400000000000002E-2</c:v>
                </c:pt>
                <c:pt idx="45">
                  <c:v>2.92E-2</c:v>
                </c:pt>
                <c:pt idx="46">
                  <c:v>2.93E-2</c:v>
                </c:pt>
                <c:pt idx="47">
                  <c:v>2.9700000000000001E-2</c:v>
                </c:pt>
                <c:pt idx="48">
                  <c:v>2.9899999999999999E-2</c:v>
                </c:pt>
                <c:pt idx="49">
                  <c:v>3.0200000000000001E-2</c:v>
                </c:pt>
                <c:pt idx="50">
                  <c:v>3.0200000000000001E-2</c:v>
                </c:pt>
                <c:pt idx="51">
                  <c:v>3.0300000000000001E-2</c:v>
                </c:pt>
                <c:pt idx="52">
                  <c:v>2.98E-2</c:v>
                </c:pt>
                <c:pt idx="53">
                  <c:v>2.9600000000000001E-2</c:v>
                </c:pt>
                <c:pt idx="54">
                  <c:v>2.9100000000000001E-2</c:v>
                </c:pt>
                <c:pt idx="55">
                  <c:v>2.86E-2</c:v>
                </c:pt>
                <c:pt idx="56">
                  <c:v>2.7699999999999999E-2</c:v>
                </c:pt>
                <c:pt idx="57">
                  <c:v>2.6499999999999999E-2</c:v>
                </c:pt>
                <c:pt idx="58">
                  <c:v>2.4400000000000002E-2</c:v>
                </c:pt>
                <c:pt idx="59">
                  <c:v>2.29E-2</c:v>
                </c:pt>
                <c:pt idx="60">
                  <c:v>1.9699999999999999E-2</c:v>
                </c:pt>
                <c:pt idx="61">
                  <c:v>1.6299999999999999E-2</c:v>
                </c:pt>
                <c:pt idx="62">
                  <c:v>1.2500000000000001E-2</c:v>
                </c:pt>
                <c:pt idx="63">
                  <c:v>7.7000000000000002E-3</c:v>
                </c:pt>
                <c:pt idx="64">
                  <c:v>3.3999999999999998E-3</c:v>
                </c:pt>
              </c:numCache>
            </c:numRef>
          </c:val>
          <c:smooth val="0"/>
        </c:ser>
        <c:ser>
          <c:idx val="2"/>
          <c:order val="2"/>
          <c:tx>
            <c:strRef>
              <c:f>'0'!$A$3</c:f>
              <c:strCache>
                <c:ptCount val="1"/>
                <c:pt idx="0">
                  <c:v>РФ 2015</c:v>
                </c:pt>
              </c:strCache>
            </c:strRef>
          </c:tx>
          <c:marker>
            <c:symbol val="none"/>
          </c:marker>
          <c:val>
            <c:numRef>
              <c:f>'0'!$B$3:$BN$3</c:f>
              <c:numCache>
                <c:formatCode>0.00%</c:formatCode>
                <c:ptCount val="65"/>
                <c:pt idx="0">
                  <c:v>1.15940584481257E-3</c:v>
                </c:pt>
                <c:pt idx="1">
                  <c:v>5.9216177156040499E-4</c:v>
                </c:pt>
                <c:pt idx="2">
                  <c:v>8.7065369382891195E-4</c:v>
                </c:pt>
                <c:pt idx="3">
                  <c:v>1.28546008331306E-3</c:v>
                </c:pt>
                <c:pt idx="4">
                  <c:v>1.87615610791415E-3</c:v>
                </c:pt>
                <c:pt idx="5">
                  <c:v>2.1795657284909E-3</c:v>
                </c:pt>
                <c:pt idx="6">
                  <c:v>2.29535973827622E-3</c:v>
                </c:pt>
                <c:pt idx="7">
                  <c:v>2.3935647845498499E-3</c:v>
                </c:pt>
                <c:pt idx="8">
                  <c:v>2.3774415679974699E-3</c:v>
                </c:pt>
                <c:pt idx="9">
                  <c:v>2.2645790521307598E-3</c:v>
                </c:pt>
                <c:pt idx="10">
                  <c:v>3.4386423665364102E-3</c:v>
                </c:pt>
                <c:pt idx="11">
                  <c:v>3.3946699577571699E-3</c:v>
                </c:pt>
                <c:pt idx="12">
                  <c:v>3.5764225807113602E-3</c:v>
                </c:pt>
                <c:pt idx="13">
                  <c:v>3.88129794824741E-3</c:v>
                </c:pt>
                <c:pt idx="14">
                  <c:v>4.2286799776033897E-3</c:v>
                </c:pt>
                <c:pt idx="15">
                  <c:v>4.5247608633835904E-3</c:v>
                </c:pt>
                <c:pt idx="16">
                  <c:v>5.2048674525024697E-3</c:v>
                </c:pt>
                <c:pt idx="17">
                  <c:v>5.8585905963538104E-3</c:v>
                </c:pt>
                <c:pt idx="18">
                  <c:v>6.4097114530535897E-3</c:v>
                </c:pt>
                <c:pt idx="19">
                  <c:v>7.1381876918296299E-3</c:v>
                </c:pt>
                <c:pt idx="20">
                  <c:v>8.0718685049087809E-3</c:v>
                </c:pt>
                <c:pt idx="21">
                  <c:v>9.2430003253958191E-3</c:v>
                </c:pt>
                <c:pt idx="22">
                  <c:v>9.7706692307466796E-3</c:v>
                </c:pt>
                <c:pt idx="23">
                  <c:v>1.11250194211472E-2</c:v>
                </c:pt>
                <c:pt idx="24">
                  <c:v>1.2281493772041199E-2</c:v>
                </c:pt>
                <c:pt idx="25">
                  <c:v>1.36226522398079E-2</c:v>
                </c:pt>
                <c:pt idx="26">
                  <c:v>1.4625223159974599E-2</c:v>
                </c:pt>
                <c:pt idx="27">
                  <c:v>1.5733327861211299E-2</c:v>
                </c:pt>
                <c:pt idx="28">
                  <c:v>1.7339786528612799E-2</c:v>
                </c:pt>
                <c:pt idx="29">
                  <c:v>1.86252466119259E-2</c:v>
                </c:pt>
                <c:pt idx="30">
                  <c:v>2.0039692427658101E-2</c:v>
                </c:pt>
                <c:pt idx="31">
                  <c:v>2.16652058055306E-2</c:v>
                </c:pt>
                <c:pt idx="32">
                  <c:v>2.2818748662505901E-2</c:v>
                </c:pt>
                <c:pt idx="33">
                  <c:v>2.42581121765463E-2</c:v>
                </c:pt>
                <c:pt idx="34">
                  <c:v>2.5769297291592799E-2</c:v>
                </c:pt>
                <c:pt idx="35">
                  <c:v>2.70767435792954E-2</c:v>
                </c:pt>
                <c:pt idx="36">
                  <c:v>2.9080419672669399E-2</c:v>
                </c:pt>
                <c:pt idx="37">
                  <c:v>3.0576947318122799E-2</c:v>
                </c:pt>
                <c:pt idx="38">
                  <c:v>3.1727558681179498E-2</c:v>
                </c:pt>
                <c:pt idx="39">
                  <c:v>3.31903741465688E-2</c:v>
                </c:pt>
                <c:pt idx="40">
                  <c:v>3.4408409869753701E-2</c:v>
                </c:pt>
                <c:pt idx="41">
                  <c:v>3.5391926079449298E-2</c:v>
                </c:pt>
                <c:pt idx="42">
                  <c:v>3.6867933267472397E-2</c:v>
                </c:pt>
                <c:pt idx="43">
                  <c:v>3.8084503243697998E-2</c:v>
                </c:pt>
                <c:pt idx="44">
                  <c:v>3.9041636008126102E-2</c:v>
                </c:pt>
                <c:pt idx="45">
                  <c:v>3.9393415278360003E-2</c:v>
                </c:pt>
                <c:pt idx="46">
                  <c:v>3.9603017093540999E-2</c:v>
                </c:pt>
                <c:pt idx="47">
                  <c:v>3.9818481896559302E-2</c:v>
                </c:pt>
                <c:pt idx="48">
                  <c:v>3.8915581769625597E-2</c:v>
                </c:pt>
                <c:pt idx="49">
                  <c:v>3.7968709233912698E-2</c:v>
                </c:pt>
                <c:pt idx="50">
                  <c:v>3.6085224391202E-2</c:v>
                </c:pt>
                <c:pt idx="51">
                  <c:v>3.3744426497187202E-2</c:v>
                </c:pt>
                <c:pt idx="52">
                  <c:v>2.9674047191189101E-2</c:v>
                </c:pt>
                <c:pt idx="53">
                  <c:v>2.4747671660955099E-2</c:v>
                </c:pt>
                <c:pt idx="54">
                  <c:v>1.8680944996379598E-2</c:v>
                </c:pt>
                <c:pt idx="55">
                  <c:v>1.1517839606241699E-2</c:v>
                </c:pt>
                <c:pt idx="56">
                  <c:v>4.4646652380519597E-3</c:v>
                </c:pt>
              </c:numCache>
            </c:numRef>
          </c:val>
          <c:smooth val="0"/>
        </c:ser>
        <c:ser>
          <c:idx val="3"/>
          <c:order val="3"/>
          <c:tx>
            <c:strRef>
              <c:f>'0'!$A$4</c:f>
              <c:strCache>
                <c:ptCount val="1"/>
                <c:pt idx="0">
                  <c:v>РФ 2016</c:v>
                </c:pt>
              </c:strCache>
            </c:strRef>
          </c:tx>
          <c:marker>
            <c:symbol val="none"/>
          </c:marker>
          <c:val>
            <c:numRef>
              <c:f>'0'!$B$4:$BN$4</c:f>
              <c:numCache>
                <c:formatCode>0.00%</c:formatCode>
                <c:ptCount val="65"/>
                <c:pt idx="0">
                  <c:v>6.1387999171487104E-4</c:v>
                </c:pt>
                <c:pt idx="1">
                  <c:v>2.0562728328835499E-4</c:v>
                </c:pt>
                <c:pt idx="2">
                  <c:v>3.8423784322495601E-4</c:v>
                </c:pt>
                <c:pt idx="3">
                  <c:v>6.3939578599152898E-4</c:v>
                </c:pt>
                <c:pt idx="4">
                  <c:v>8.9455372875810104E-4</c:v>
                </c:pt>
                <c:pt idx="5">
                  <c:v>1.20974883452857E-3</c:v>
                </c:pt>
                <c:pt idx="6">
                  <c:v>1.2907990045838401E-3</c:v>
                </c:pt>
                <c:pt idx="7">
                  <c:v>1.41087333059164E-3</c:v>
                </c:pt>
                <c:pt idx="8">
                  <c:v>1.47541328082083E-3</c:v>
                </c:pt>
                <c:pt idx="9">
                  <c:v>1.4844188552714101E-3</c:v>
                </c:pt>
                <c:pt idx="10">
                  <c:v>2.3414493571520798E-3</c:v>
                </c:pt>
                <c:pt idx="11">
                  <c:v>2.36096143512834E-3</c:v>
                </c:pt>
                <c:pt idx="12">
                  <c:v>2.4510171796341901E-3</c:v>
                </c:pt>
                <c:pt idx="13">
                  <c:v>2.7391955620529101E-3</c:v>
                </c:pt>
                <c:pt idx="14">
                  <c:v>3.0543906678233801E-3</c:v>
                </c:pt>
                <c:pt idx="15">
                  <c:v>3.26902352556232E-3</c:v>
                </c:pt>
                <c:pt idx="16">
                  <c:v>3.7358124679176402E-3</c:v>
                </c:pt>
                <c:pt idx="17">
                  <c:v>4.1170484529924004E-3</c:v>
                </c:pt>
                <c:pt idx="18">
                  <c:v>4.8915278557427003E-3</c:v>
                </c:pt>
                <c:pt idx="19">
                  <c:v>5.6615044712677101E-3</c:v>
                </c:pt>
                <c:pt idx="20">
                  <c:v>6.3009002572592399E-3</c:v>
                </c:pt>
                <c:pt idx="21">
                  <c:v>7.1189066031873702E-3</c:v>
                </c:pt>
                <c:pt idx="22">
                  <c:v>8.1455420905540508E-3</c:v>
                </c:pt>
                <c:pt idx="23">
                  <c:v>9.3853095065845708E-3</c:v>
                </c:pt>
                <c:pt idx="24">
                  <c:v>1.0447967291753599E-2</c:v>
                </c:pt>
                <c:pt idx="25">
                  <c:v>1.17072467857604E-2</c:v>
                </c:pt>
                <c:pt idx="26">
                  <c:v>1.30730922440991E-2</c:v>
                </c:pt>
                <c:pt idx="27">
                  <c:v>1.42543234262008E-2</c:v>
                </c:pt>
                <c:pt idx="28">
                  <c:v>1.5596154019337999E-2</c:v>
                </c:pt>
                <c:pt idx="29">
                  <c:v>1.7061060796633099E-2</c:v>
                </c:pt>
                <c:pt idx="30">
                  <c:v>1.8534973148378799E-2</c:v>
                </c:pt>
                <c:pt idx="31">
                  <c:v>1.9935339975444801E-2</c:v>
                </c:pt>
                <c:pt idx="32">
                  <c:v>2.13627235258625E-2</c:v>
                </c:pt>
                <c:pt idx="33">
                  <c:v>2.29852278560429E-2</c:v>
                </c:pt>
                <c:pt idx="34">
                  <c:v>2.4364581676057501E-2</c:v>
                </c:pt>
                <c:pt idx="35">
                  <c:v>2.5697406694744001E-2</c:v>
                </c:pt>
                <c:pt idx="36">
                  <c:v>2.702122613898E-2</c:v>
                </c:pt>
                <c:pt idx="37">
                  <c:v>2.8406583675295E-2</c:v>
                </c:pt>
                <c:pt idx="38">
                  <c:v>3.01806818420602E-2</c:v>
                </c:pt>
                <c:pt idx="39">
                  <c:v>3.1765662945363198E-2</c:v>
                </c:pt>
                <c:pt idx="40">
                  <c:v>3.27067454754493E-2</c:v>
                </c:pt>
                <c:pt idx="41">
                  <c:v>3.4164147607369001E-2</c:v>
                </c:pt>
                <c:pt idx="42">
                  <c:v>3.5243315612363997E-2</c:v>
                </c:pt>
                <c:pt idx="43">
                  <c:v>3.7068445367682598E-2</c:v>
                </c:pt>
                <c:pt idx="44">
                  <c:v>3.8261683982385102E-2</c:v>
                </c:pt>
                <c:pt idx="45">
                  <c:v>3.9072185682937702E-2</c:v>
                </c:pt>
                <c:pt idx="46">
                  <c:v>4.0010266354873703E-2</c:v>
                </c:pt>
                <c:pt idx="47">
                  <c:v>4.0838779204327498E-2</c:v>
                </c:pt>
                <c:pt idx="48">
                  <c:v>4.0759229963347299E-2</c:v>
                </c:pt>
                <c:pt idx="49">
                  <c:v>4.0912324729007202E-2</c:v>
                </c:pt>
                <c:pt idx="50">
                  <c:v>4.0007264496723503E-2</c:v>
                </c:pt>
                <c:pt idx="51">
                  <c:v>3.8536354003127903E-2</c:v>
                </c:pt>
                <c:pt idx="52">
                  <c:v>3.6005787582513597E-2</c:v>
                </c:pt>
                <c:pt idx="53">
                  <c:v>3.2838827234057899E-2</c:v>
                </c:pt>
                <c:pt idx="54">
                  <c:v>2.7079762372908801E-2</c:v>
                </c:pt>
                <c:pt idx="55">
                  <c:v>2.0724828668946101E-2</c:v>
                </c:pt>
                <c:pt idx="56">
                  <c:v>1.3007051364794801E-2</c:v>
                </c:pt>
                <c:pt idx="57">
                  <c:v>5.1872108835369097E-3</c:v>
                </c:pt>
              </c:numCache>
            </c:numRef>
          </c:val>
          <c:smooth val="0"/>
        </c:ser>
        <c:dLbls>
          <c:showLegendKey val="0"/>
          <c:showVal val="0"/>
          <c:showCatName val="0"/>
          <c:showSerName val="0"/>
          <c:showPercent val="0"/>
          <c:showBubbleSize val="0"/>
        </c:dLbls>
        <c:marker val="1"/>
        <c:smooth val="0"/>
        <c:axId val="502115328"/>
        <c:axId val="499825984"/>
      </c:lineChart>
      <c:catAx>
        <c:axId val="502115328"/>
        <c:scaling>
          <c:orientation val="minMax"/>
        </c:scaling>
        <c:delete val="0"/>
        <c:axPos val="b"/>
        <c:majorTickMark val="out"/>
        <c:minorTickMark val="none"/>
        <c:tickLblPos val="nextTo"/>
        <c:crossAx val="499825984"/>
        <c:crosses val="autoZero"/>
        <c:auto val="1"/>
        <c:lblAlgn val="ctr"/>
        <c:lblOffset val="100"/>
        <c:noMultiLvlLbl val="0"/>
      </c:catAx>
      <c:valAx>
        <c:axId val="499825984"/>
        <c:scaling>
          <c:orientation val="minMax"/>
        </c:scaling>
        <c:delete val="0"/>
        <c:axPos val="l"/>
        <c:majorGridlines/>
        <c:numFmt formatCode="0.00%" sourceLinked="1"/>
        <c:majorTickMark val="out"/>
        <c:minorTickMark val="none"/>
        <c:tickLblPos val="nextTo"/>
        <c:crossAx val="502115328"/>
        <c:crosses val="autoZero"/>
        <c:crossBetween val="between"/>
      </c:valAx>
    </c:plotArea>
    <c:legend>
      <c:legendPos val="r"/>
      <c:overlay val="0"/>
    </c:legend>
    <c:plotVisOnly val="1"/>
    <c:dispBlanksAs val="gap"/>
    <c:showDLblsOverMax val="0"/>
  </c:chart>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itle>
    <c:autoTitleDeleted val="0"/>
    <c:plotArea>
      <c:layout/>
      <c:lineChart>
        <c:grouping val="standard"/>
        <c:varyColors val="0"/>
        <c:ser>
          <c:idx val="0"/>
          <c:order val="0"/>
          <c:tx>
            <c:strRef>
              <c:f>РФ!$A$2</c:f>
              <c:strCache>
                <c:ptCount val="1"/>
                <c:pt idx="0">
                  <c:v>РФ 2015</c:v>
                </c:pt>
              </c:strCache>
            </c:strRef>
          </c:tx>
          <c:spPr>
            <a:ln w="28575" cap="rnd">
              <a:solidFill>
                <a:schemeClr val="accent1"/>
              </a:solidFill>
              <a:round/>
            </a:ln>
            <a:effectLst/>
          </c:spPr>
          <c:marker>
            <c:symbol val="none"/>
          </c:marker>
          <c:cat>
            <c:numRef>
              <c:f>РФ!$B$1:$AN$1</c:f>
              <c:numCache>
                <c:formatCode>General</c:formatCode>
                <c:ptCount val="3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numCache>
            </c:numRef>
          </c:cat>
          <c:val>
            <c:numRef>
              <c:f>РФ!$B$2:$AN$2</c:f>
              <c:numCache>
                <c:formatCode>General</c:formatCode>
                <c:ptCount val="39"/>
                <c:pt idx="0">
                  <c:v>4.0646796630475603E-3</c:v>
                </c:pt>
                <c:pt idx="1">
                  <c:v>7.4313997672429497E-3</c:v>
                </c:pt>
                <c:pt idx="2">
                  <c:v>1.2348275588085499E-2</c:v>
                </c:pt>
                <c:pt idx="3">
                  <c:v>1.60733231443701E-2</c:v>
                </c:pt>
                <c:pt idx="4">
                  <c:v>1.80620405034656E-2</c:v>
                </c:pt>
                <c:pt idx="5">
                  <c:v>1.91744135503863E-2</c:v>
                </c:pt>
                <c:pt idx="6">
                  <c:v>2.0990977937934599E-2</c:v>
                </c:pt>
                <c:pt idx="7">
                  <c:v>2.4232283433898699E-2</c:v>
                </c:pt>
                <c:pt idx="8">
                  <c:v>3.2074201825600501E-2</c:v>
                </c:pt>
                <c:pt idx="9">
                  <c:v>3.98164117088948E-2</c:v>
                </c:pt>
                <c:pt idx="10">
                  <c:v>4.63831517547919E-2</c:v>
                </c:pt>
                <c:pt idx="11">
                  <c:v>5.09284575872722E-2</c:v>
                </c:pt>
                <c:pt idx="12">
                  <c:v>5.4138604174358999E-2</c:v>
                </c:pt>
                <c:pt idx="13">
                  <c:v>5.5934136298415101E-2</c:v>
                </c:pt>
                <c:pt idx="14">
                  <c:v>5.8082543065506899E-2</c:v>
                </c:pt>
                <c:pt idx="15">
                  <c:v>5.8819451260455798E-2</c:v>
                </c:pt>
                <c:pt idx="16">
                  <c:v>6.0290930732187602E-2</c:v>
                </c:pt>
                <c:pt idx="17">
                  <c:v>6.2135538137725502E-2</c:v>
                </c:pt>
                <c:pt idx="18">
                  <c:v>6.3026682931617103E-2</c:v>
                </c:pt>
                <c:pt idx="19">
                  <c:v>6.2106716147013998E-2</c:v>
                </c:pt>
                <c:pt idx="20">
                  <c:v>5.7062088799774403E-2</c:v>
                </c:pt>
                <c:pt idx="21">
                  <c:v>2.72842985584331E-2</c:v>
                </c:pt>
                <c:pt idx="22">
                  <c:v>2.60036674035749E-2</c:v>
                </c:pt>
                <c:pt idx="23">
                  <c:v>1.94898975027692E-2</c:v>
                </c:pt>
                <c:pt idx="24">
                  <c:v>1.7719292505814999E-2</c:v>
                </c:pt>
                <c:pt idx="25">
                  <c:v>1.5936223945309899E-2</c:v>
                </c:pt>
                <c:pt idx="26">
                  <c:v>1.25430187685688E-2</c:v>
                </c:pt>
                <c:pt idx="27">
                  <c:v>1.2112246853339699E-2</c:v>
                </c:pt>
                <c:pt idx="28">
                  <c:v>9.2658805273956903E-3</c:v>
                </c:pt>
                <c:pt idx="29">
                  <c:v>8.0545779447895299E-3</c:v>
                </c:pt>
                <c:pt idx="30">
                  <c:v>7.7211776198021099E-3</c:v>
                </c:pt>
                <c:pt idx="31">
                  <c:v>5.1754947645243398E-3</c:v>
                </c:pt>
                <c:pt idx="32">
                  <c:v>3.7180368017872799E-3</c:v>
                </c:pt>
                <c:pt idx="33">
                  <c:v>4.0600058267159598E-3</c:v>
                </c:pt>
                <c:pt idx="34">
                  <c:v>4.0763642538765603E-3</c:v>
                </c:pt>
                <c:pt idx="35">
                  <c:v>6.8082215896963702E-4</c:v>
                </c:pt>
                <c:pt idx="36">
                  <c:v>7.1353901329083297E-4</c:v>
                </c:pt>
                <c:pt idx="37">
                  <c:v>1.02123323845446E-3</c:v>
                </c:pt>
                <c:pt idx="38">
                  <c:v>1.2479143005370201E-3</c:v>
                </c:pt>
              </c:numCache>
            </c:numRef>
          </c:val>
          <c:smooth val="0"/>
          <c:extLst xmlns:c16r2="http://schemas.microsoft.com/office/drawing/2015/06/chart">
            <c:ext xmlns:c16="http://schemas.microsoft.com/office/drawing/2014/chart" uri="{C3380CC4-5D6E-409C-BE32-E72D297353CC}">
              <c16:uniqueId val="{00000000-E56A-4FCE-AA7A-4BA451B5C83C}"/>
            </c:ext>
          </c:extLst>
        </c:ser>
        <c:ser>
          <c:idx val="1"/>
          <c:order val="1"/>
          <c:tx>
            <c:strRef>
              <c:f>РФ!$A$3</c:f>
              <c:strCache>
                <c:ptCount val="1"/>
                <c:pt idx="0">
                  <c:v>РФ 2016</c:v>
                </c:pt>
              </c:strCache>
            </c:strRef>
          </c:tx>
          <c:spPr>
            <a:ln w="28575" cap="rnd">
              <a:solidFill>
                <a:schemeClr val="accent2"/>
              </a:solidFill>
              <a:round/>
            </a:ln>
            <a:effectLst/>
          </c:spPr>
          <c:marker>
            <c:symbol val="none"/>
          </c:marker>
          <c:cat>
            <c:numRef>
              <c:f>РФ!$B$1:$AN$1</c:f>
              <c:numCache>
                <c:formatCode>General</c:formatCode>
                <c:ptCount val="3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numCache>
            </c:numRef>
          </c:cat>
          <c:val>
            <c:numRef>
              <c:f>РФ!$B$3:$AN$3</c:f>
              <c:numCache>
                <c:formatCode>General</c:formatCode>
                <c:ptCount val="39"/>
                <c:pt idx="0">
                  <c:v>2.1644182826969401E-3</c:v>
                </c:pt>
                <c:pt idx="1">
                  <c:v>2.75231551529234E-3</c:v>
                </c:pt>
                <c:pt idx="2">
                  <c:v>4.30822305793962E-3</c:v>
                </c:pt>
                <c:pt idx="3">
                  <c:v>1.1909660066771299E-2</c:v>
                </c:pt>
                <c:pt idx="4">
                  <c:v>1.3303133170679E-2</c:v>
                </c:pt>
                <c:pt idx="5">
                  <c:v>9.20434334847464E-3</c:v>
                </c:pt>
                <c:pt idx="6">
                  <c:v>8.3921711547769295E-3</c:v>
                </c:pt>
                <c:pt idx="7">
                  <c:v>1.13844278968368E-2</c:v>
                </c:pt>
                <c:pt idx="8">
                  <c:v>2.5940862320734601E-2</c:v>
                </c:pt>
                <c:pt idx="9">
                  <c:v>3.5921098089787502E-2</c:v>
                </c:pt>
                <c:pt idx="10">
                  <c:v>4.41252740565816E-2</c:v>
                </c:pt>
                <c:pt idx="11">
                  <c:v>5.0201311513798301E-2</c:v>
                </c:pt>
                <c:pt idx="12">
                  <c:v>5.4715669646280503E-2</c:v>
                </c:pt>
                <c:pt idx="13">
                  <c:v>5.77747141524921E-2</c:v>
                </c:pt>
                <c:pt idx="14">
                  <c:v>6.0923633551204399E-2</c:v>
                </c:pt>
                <c:pt idx="15">
                  <c:v>6.3323870359177997E-2</c:v>
                </c:pt>
                <c:pt idx="16">
                  <c:v>6.7441624608240297E-2</c:v>
                </c:pt>
                <c:pt idx="17">
                  <c:v>7.15305199468666E-2</c:v>
                </c:pt>
                <c:pt idx="18">
                  <c:v>7.5775253401847098E-2</c:v>
                </c:pt>
                <c:pt idx="19">
                  <c:v>7.5642502413841697E-2</c:v>
                </c:pt>
                <c:pt idx="20">
                  <c:v>6.8088064202005805E-2</c:v>
                </c:pt>
                <c:pt idx="21">
                  <c:v>3.6383665197061002E-2</c:v>
                </c:pt>
                <c:pt idx="22">
                  <c:v>3.49324742722813E-2</c:v>
                </c:pt>
                <c:pt idx="23">
                  <c:v>2.40848221095534E-2</c:v>
                </c:pt>
                <c:pt idx="24">
                  <c:v>2.3880336115607099E-2</c:v>
                </c:pt>
                <c:pt idx="25">
                  <c:v>1.5800665733836702E-2</c:v>
                </c:pt>
                <c:pt idx="26">
                  <c:v>1.5780876766680701E-2</c:v>
                </c:pt>
                <c:pt idx="27">
                  <c:v>9.9043780616211892E-3</c:v>
                </c:pt>
                <c:pt idx="28">
                  <c:v>9.9101498437083897E-3</c:v>
                </c:pt>
                <c:pt idx="29">
                  <c:v>5.2325327321884902E-3</c:v>
                </c:pt>
                <c:pt idx="30">
                  <c:v>5.8369207707472904E-3</c:v>
                </c:pt>
                <c:pt idx="31">
                  <c:v>1.56167932473448E-3</c:v>
                </c:pt>
                <c:pt idx="32">
                  <c:v>1.8684083156538199E-3</c:v>
                </c:pt>
              </c:numCache>
            </c:numRef>
          </c:val>
          <c:smooth val="0"/>
          <c:extLst xmlns:c16r2="http://schemas.microsoft.com/office/drawing/2015/06/chart">
            <c:ext xmlns:c16="http://schemas.microsoft.com/office/drawing/2014/chart" uri="{C3380CC4-5D6E-409C-BE32-E72D297353CC}">
              <c16:uniqueId val="{00000001-E56A-4FCE-AA7A-4BA451B5C83C}"/>
            </c:ext>
          </c:extLst>
        </c:ser>
        <c:dLbls>
          <c:showLegendKey val="0"/>
          <c:showVal val="0"/>
          <c:showCatName val="0"/>
          <c:showSerName val="0"/>
          <c:showPercent val="0"/>
          <c:showBubbleSize val="0"/>
        </c:dLbls>
        <c:marker val="1"/>
        <c:smooth val="0"/>
        <c:axId val="500210176"/>
        <c:axId val="499822528"/>
      </c:lineChart>
      <c:catAx>
        <c:axId val="50021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822528"/>
        <c:crosses val="autoZero"/>
        <c:auto val="1"/>
        <c:lblAlgn val="ctr"/>
        <c:lblOffset val="100"/>
        <c:noMultiLvlLbl val="0"/>
      </c:catAx>
      <c:valAx>
        <c:axId val="49982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210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Русский язык</a:t>
            </a:r>
          </a:p>
        </c:rich>
      </c:tx>
      <c:overlay val="0"/>
      <c:spPr>
        <a:noFill/>
        <a:ln>
          <a:noFill/>
        </a:ln>
        <a:effectLst/>
      </c:spPr>
    </c:title>
    <c:autoTitleDeleted val="0"/>
    <c:plotArea>
      <c:layout/>
      <c:lineChart>
        <c:grouping val="standard"/>
        <c:varyColors val="0"/>
        <c:ser>
          <c:idx val="0"/>
          <c:order val="0"/>
          <c:tx>
            <c:strRef>
              <c:f>РФ!$A$21</c:f>
              <c:strCache>
                <c:ptCount val="1"/>
                <c:pt idx="0">
                  <c:v>РФ 2015</c:v>
                </c:pt>
              </c:strCache>
            </c:strRef>
          </c:tx>
          <c:spPr>
            <a:ln w="28575" cap="rnd">
              <a:solidFill>
                <a:schemeClr val="accent1"/>
              </a:solidFill>
              <a:round/>
            </a:ln>
            <a:effectLst/>
          </c:spPr>
          <c:marker>
            <c:symbol val="none"/>
          </c:marker>
          <c:cat>
            <c:numRef>
              <c:f>РФ!$B$20:$AP$20</c:f>
              <c:numCache>
                <c:formatCode>General</c:formatCode>
                <c:ptCount val="4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numCache>
            </c:numRef>
          </c:cat>
          <c:val>
            <c:numRef>
              <c:f>РФ!$B$21:$AP$21</c:f>
              <c:numCache>
                <c:formatCode>General</c:formatCode>
                <c:ptCount val="41"/>
                <c:pt idx="0">
                  <c:v>1.28997273543265E-3</c:v>
                </c:pt>
                <c:pt idx="1">
                  <c:v>8.2854645670087004E-4</c:v>
                </c:pt>
                <c:pt idx="2">
                  <c:v>8.9338190097522602E-4</c:v>
                </c:pt>
                <c:pt idx="3">
                  <c:v>9.7589973914258895E-4</c:v>
                </c:pt>
                <c:pt idx="4">
                  <c:v>1.03905114590333E-3</c:v>
                </c:pt>
                <c:pt idx="5">
                  <c:v>1.28660466040542E-3</c:v>
                </c:pt>
                <c:pt idx="6">
                  <c:v>1.5594187376117999E-3</c:v>
                </c:pt>
                <c:pt idx="7">
                  <c:v>1.9644297596373302E-3</c:v>
                </c:pt>
                <c:pt idx="8">
                  <c:v>2.38628115679905E-3</c:v>
                </c:pt>
                <c:pt idx="9">
                  <c:v>2.9091748047779501E-3</c:v>
                </c:pt>
                <c:pt idx="10">
                  <c:v>3.5213224409787001E-3</c:v>
                </c:pt>
                <c:pt idx="11">
                  <c:v>4.1671508274518298E-3</c:v>
                </c:pt>
                <c:pt idx="12">
                  <c:v>4.9056012771740501E-3</c:v>
                </c:pt>
                <c:pt idx="13">
                  <c:v>5.6179491454351601E-3</c:v>
                </c:pt>
                <c:pt idx="14">
                  <c:v>6.4742822211107604E-3</c:v>
                </c:pt>
                <c:pt idx="15">
                  <c:v>9.3758788570774201E-3</c:v>
                </c:pt>
                <c:pt idx="16">
                  <c:v>1.04553469033076E-2</c:v>
                </c:pt>
                <c:pt idx="17">
                  <c:v>1.2404620325322401E-2</c:v>
                </c:pt>
                <c:pt idx="18">
                  <c:v>1.48877336391545E-2</c:v>
                </c:pt>
                <c:pt idx="19">
                  <c:v>1.7476099297588001E-2</c:v>
                </c:pt>
                <c:pt idx="20">
                  <c:v>2.0691768929844701E-2</c:v>
                </c:pt>
                <c:pt idx="21">
                  <c:v>2.37205103980896E-2</c:v>
                </c:pt>
                <c:pt idx="22">
                  <c:v>2.67837746353638E-2</c:v>
                </c:pt>
                <c:pt idx="23">
                  <c:v>3.0252049894663499E-2</c:v>
                </c:pt>
                <c:pt idx="24">
                  <c:v>3.3081232917544501E-2</c:v>
                </c:pt>
                <c:pt idx="25">
                  <c:v>3.5347105392119701E-2</c:v>
                </c:pt>
                <c:pt idx="26">
                  <c:v>3.7497621297012E-2</c:v>
                </c:pt>
                <c:pt idx="27">
                  <c:v>4.0096091180527101E-2</c:v>
                </c:pt>
                <c:pt idx="28">
                  <c:v>4.4200090601218198E-2</c:v>
                </c:pt>
                <c:pt idx="29">
                  <c:v>4.805316843238E-2</c:v>
                </c:pt>
                <c:pt idx="30">
                  <c:v>5.1502077260273102E-2</c:v>
                </c:pt>
                <c:pt idx="31">
                  <c:v>5.5218748052831598E-2</c:v>
                </c:pt>
                <c:pt idx="32">
                  <c:v>5.8262645858699197E-2</c:v>
                </c:pt>
                <c:pt idx="33">
                  <c:v>6.0586617627494302E-2</c:v>
                </c:pt>
                <c:pt idx="34">
                  <c:v>6.2967004652995706E-2</c:v>
                </c:pt>
                <c:pt idx="35">
                  <c:v>6.4051524811766694E-2</c:v>
                </c:pt>
                <c:pt idx="36">
                  <c:v>6.3734083740449393E-2</c:v>
                </c:pt>
                <c:pt idx="37">
                  <c:v>5.9639346526083201E-2</c:v>
                </c:pt>
                <c:pt idx="38">
                  <c:v>4.9951078710229302E-2</c:v>
                </c:pt>
                <c:pt idx="39">
                  <c:v>2.9944713048427898E-2</c:v>
                </c:pt>
              </c:numCache>
            </c:numRef>
          </c:val>
          <c:smooth val="0"/>
          <c:extLst xmlns:c16r2="http://schemas.microsoft.com/office/drawing/2015/06/chart">
            <c:ext xmlns:c16="http://schemas.microsoft.com/office/drawing/2014/chart" uri="{C3380CC4-5D6E-409C-BE32-E72D297353CC}">
              <c16:uniqueId val="{00000000-8771-4EA6-A1EA-CDFDF31C0E07}"/>
            </c:ext>
          </c:extLst>
        </c:ser>
        <c:ser>
          <c:idx val="1"/>
          <c:order val="1"/>
          <c:tx>
            <c:strRef>
              <c:f>РФ!$A$22</c:f>
              <c:strCache>
                <c:ptCount val="1"/>
                <c:pt idx="0">
                  <c:v>РФ 2016</c:v>
                </c:pt>
              </c:strCache>
            </c:strRef>
          </c:tx>
          <c:spPr>
            <a:ln w="28575" cap="rnd">
              <a:solidFill>
                <a:schemeClr val="accent2"/>
              </a:solidFill>
              <a:round/>
            </a:ln>
            <a:effectLst/>
          </c:spPr>
          <c:marker>
            <c:symbol val="none"/>
          </c:marker>
          <c:cat>
            <c:numRef>
              <c:f>РФ!$B$20:$AP$20</c:f>
              <c:numCache>
                <c:formatCode>General</c:formatCode>
                <c:ptCount val="4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numCache>
            </c:numRef>
          </c:cat>
          <c:val>
            <c:numRef>
              <c:f>РФ!$B$22:$AP$22</c:f>
              <c:numCache>
                <c:formatCode>General</c:formatCode>
                <c:ptCount val="41"/>
                <c:pt idx="0">
                  <c:v>1.2403794257117499E-3</c:v>
                </c:pt>
                <c:pt idx="1">
                  <c:v>5.5623135923467805E-4</c:v>
                </c:pt>
                <c:pt idx="2">
                  <c:v>6.2307815463231802E-4</c:v>
                </c:pt>
                <c:pt idx="3">
                  <c:v>6.6524940456835898E-3</c:v>
                </c:pt>
                <c:pt idx="4">
                  <c:v>7.8384057121824603E-3</c:v>
                </c:pt>
                <c:pt idx="5">
                  <c:v>3.5668129593654E-3</c:v>
                </c:pt>
                <c:pt idx="6">
                  <c:v>9.0862125596050602E-4</c:v>
                </c:pt>
                <c:pt idx="7">
                  <c:v>1.3212557954521099E-3</c:v>
                </c:pt>
                <c:pt idx="8">
                  <c:v>1.70253010994235E-3</c:v>
                </c:pt>
                <c:pt idx="9">
                  <c:v>2.1060866895651299E-3</c:v>
                </c:pt>
                <c:pt idx="10">
                  <c:v>2.58474275537539E-3</c:v>
                </c:pt>
                <c:pt idx="11">
                  <c:v>2.8381003626232301E-3</c:v>
                </c:pt>
                <c:pt idx="12">
                  <c:v>3.24330748040399E-3</c:v>
                </c:pt>
                <c:pt idx="13">
                  <c:v>3.53050111989014E-3</c:v>
                </c:pt>
                <c:pt idx="14">
                  <c:v>3.8408022935878198E-3</c:v>
                </c:pt>
                <c:pt idx="15">
                  <c:v>8.0670052470607993E-3</c:v>
                </c:pt>
                <c:pt idx="16">
                  <c:v>8.8493603339368804E-3</c:v>
                </c:pt>
                <c:pt idx="17">
                  <c:v>1.06723797294108E-2</c:v>
                </c:pt>
                <c:pt idx="18">
                  <c:v>1.2643947559101599E-2</c:v>
                </c:pt>
                <c:pt idx="19">
                  <c:v>1.5014945623020399E-2</c:v>
                </c:pt>
                <c:pt idx="20">
                  <c:v>1.7746586274454801E-2</c:v>
                </c:pt>
                <c:pt idx="21">
                  <c:v>2.1066643779204201E-2</c:v>
                </c:pt>
                <c:pt idx="22">
                  <c:v>2.3902268334590498E-2</c:v>
                </c:pt>
                <c:pt idx="23">
                  <c:v>2.7349417277503299E-2</c:v>
                </c:pt>
                <c:pt idx="24">
                  <c:v>3.0107466539465201E-2</c:v>
                </c:pt>
                <c:pt idx="25">
                  <c:v>3.3091639529068503E-2</c:v>
                </c:pt>
                <c:pt idx="26">
                  <c:v>3.6469465869346698E-2</c:v>
                </c:pt>
                <c:pt idx="27">
                  <c:v>3.9814281446465601E-2</c:v>
                </c:pt>
                <c:pt idx="28">
                  <c:v>4.4446516786798299E-2</c:v>
                </c:pt>
                <c:pt idx="29">
                  <c:v>4.8640534246190997E-2</c:v>
                </c:pt>
                <c:pt idx="30">
                  <c:v>5.3194369024020298E-2</c:v>
                </c:pt>
                <c:pt idx="31">
                  <c:v>5.7245614932748802E-2</c:v>
                </c:pt>
                <c:pt idx="32">
                  <c:v>6.1136758640154602E-2</c:v>
                </c:pt>
                <c:pt idx="33">
                  <c:v>6.4509633365958996E-2</c:v>
                </c:pt>
                <c:pt idx="34">
                  <c:v>6.7323800925291694E-2</c:v>
                </c:pt>
                <c:pt idx="35">
                  <c:v>6.8083873747035201E-2</c:v>
                </c:pt>
                <c:pt idx="36">
                  <c:v>6.7360938033845894E-2</c:v>
                </c:pt>
                <c:pt idx="37">
                  <c:v>6.24835977770552E-2</c:v>
                </c:pt>
                <c:pt idx="38">
                  <c:v>4.9937857238352597E-2</c:v>
                </c:pt>
                <c:pt idx="39">
                  <c:v>2.8287748220307201E-2</c:v>
                </c:pt>
              </c:numCache>
            </c:numRef>
          </c:val>
          <c:smooth val="0"/>
          <c:extLst xmlns:c16r2="http://schemas.microsoft.com/office/drawing/2015/06/chart">
            <c:ext xmlns:c16="http://schemas.microsoft.com/office/drawing/2014/chart" uri="{C3380CC4-5D6E-409C-BE32-E72D297353CC}">
              <c16:uniqueId val="{00000001-8771-4EA6-A1EA-CDFDF31C0E07}"/>
            </c:ext>
          </c:extLst>
        </c:ser>
        <c:dLbls>
          <c:showLegendKey val="0"/>
          <c:showVal val="0"/>
          <c:showCatName val="0"/>
          <c:showSerName val="0"/>
          <c:showPercent val="0"/>
          <c:showBubbleSize val="0"/>
        </c:dLbls>
        <c:marker val="1"/>
        <c:smooth val="0"/>
        <c:axId val="499252224"/>
        <c:axId val="501410624"/>
      </c:lineChart>
      <c:catAx>
        <c:axId val="49925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410624"/>
        <c:crosses val="autoZero"/>
        <c:auto val="1"/>
        <c:lblAlgn val="ctr"/>
        <c:lblOffset val="100"/>
        <c:noMultiLvlLbl val="0"/>
      </c:catAx>
      <c:valAx>
        <c:axId val="50141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25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С6</a:t>
            </a:r>
          </a:p>
        </c:rich>
      </c:tx>
      <c:overlay val="0"/>
      <c:spPr>
        <a:noFill/>
        <a:ln>
          <a:noFill/>
        </a:ln>
        <a:effectLst/>
      </c:spPr>
    </c:title>
    <c:autoTitleDeleted val="0"/>
    <c:plotArea>
      <c:layout/>
      <c:lineChart>
        <c:grouping val="standard"/>
        <c:varyColors val="0"/>
        <c:ser>
          <c:idx val="0"/>
          <c:order val="0"/>
          <c:tx>
            <c:strRef>
              <c:f>'Grid Results'!$B$2</c:f>
              <c:strCache>
                <c:ptCount val="1"/>
                <c:pt idx="0">
                  <c:v>РФ</c:v>
                </c:pt>
              </c:strCache>
            </c:strRef>
          </c:tx>
          <c:spPr>
            <a:ln w="28575" cap="rnd">
              <a:solidFill>
                <a:schemeClr val="accent1"/>
              </a:solidFill>
              <a:round/>
            </a:ln>
            <a:effectLst/>
          </c:spPr>
          <c:marker>
            <c:symbol val="none"/>
          </c:marker>
          <c:cat>
            <c:strRef>
              <c:f>'Grid Results'!$D$1:$G$1</c:f>
              <c:strCache>
                <c:ptCount val="4"/>
                <c:pt idx="0">
                  <c:v>pC06_1</c:v>
                </c:pt>
                <c:pt idx="1">
                  <c:v>pC06_2</c:v>
                </c:pt>
                <c:pt idx="2">
                  <c:v>pC06_3</c:v>
                </c:pt>
                <c:pt idx="3">
                  <c:v>pC06_4</c:v>
                </c:pt>
              </c:strCache>
            </c:strRef>
          </c:cat>
          <c:val>
            <c:numRef>
              <c:f>'Grid Results'!$D$2:$G$2</c:f>
              <c:numCache>
                <c:formatCode>General</c:formatCode>
                <c:ptCount val="4"/>
                <c:pt idx="0">
                  <c:v>2.6037998058215502E-2</c:v>
                </c:pt>
                <c:pt idx="1">
                  <c:v>3.5884939747567999E-3</c:v>
                </c:pt>
                <c:pt idx="2">
                  <c:v>1.2683470083192101E-3</c:v>
                </c:pt>
                <c:pt idx="3">
                  <c:v>5.5873898227645699E-3</c:v>
                </c:pt>
              </c:numCache>
            </c:numRef>
          </c:val>
          <c:smooth val="0"/>
        </c:ser>
        <c:ser>
          <c:idx val="1"/>
          <c:order val="1"/>
          <c:tx>
            <c:strRef>
              <c:f>'Grid Results'!$B$3</c:f>
              <c:strCache>
                <c:ptCount val="1"/>
                <c:pt idx="0">
                  <c:v>Республика Адыгея</c:v>
                </c:pt>
              </c:strCache>
            </c:strRef>
          </c:tx>
          <c:spPr>
            <a:ln w="28575" cap="rnd">
              <a:solidFill>
                <a:schemeClr val="accent2"/>
              </a:solidFill>
              <a:round/>
            </a:ln>
            <a:effectLst/>
          </c:spPr>
          <c:marker>
            <c:symbol val="none"/>
          </c:marker>
          <c:cat>
            <c:strRef>
              <c:f>'Grid Results'!$D$1:$G$1</c:f>
              <c:strCache>
                <c:ptCount val="4"/>
                <c:pt idx="0">
                  <c:v>pC06_1</c:v>
                </c:pt>
                <c:pt idx="1">
                  <c:v>pC06_2</c:v>
                </c:pt>
                <c:pt idx="2">
                  <c:v>pC06_3</c:v>
                </c:pt>
                <c:pt idx="3">
                  <c:v>pC06_4</c:v>
                </c:pt>
              </c:strCache>
            </c:strRef>
          </c:cat>
          <c:val>
            <c:numRef>
              <c:f>'Grid Results'!$D$3:$G$3</c:f>
              <c:numCache>
                <c:formatCode>General</c:formatCode>
                <c:ptCount val="4"/>
                <c:pt idx="0">
                  <c:v>2.21729490022173E-2</c:v>
                </c:pt>
                <c:pt idx="1">
                  <c:v>3.3259423503325899E-3</c:v>
                </c:pt>
                <c:pt idx="2">
                  <c:v>0</c:v>
                </c:pt>
                <c:pt idx="3">
                  <c:v>9.9778270509977805E-3</c:v>
                </c:pt>
              </c:numCache>
            </c:numRef>
          </c:val>
          <c:smooth val="0"/>
        </c:ser>
        <c:ser>
          <c:idx val="2"/>
          <c:order val="2"/>
          <c:tx>
            <c:strRef>
              <c:f>'Grid Results'!$B$4</c:f>
              <c:strCache>
                <c:ptCount val="1"/>
                <c:pt idx="0">
                  <c:v>Республика Башкортостан</c:v>
                </c:pt>
              </c:strCache>
            </c:strRef>
          </c:tx>
          <c:spPr>
            <a:ln w="28575" cap="rnd">
              <a:solidFill>
                <a:schemeClr val="accent3"/>
              </a:solidFill>
              <a:round/>
            </a:ln>
            <a:effectLst/>
          </c:spPr>
          <c:marker>
            <c:symbol val="none"/>
          </c:marker>
          <c:cat>
            <c:strRef>
              <c:f>'Grid Results'!$D$1:$G$1</c:f>
              <c:strCache>
                <c:ptCount val="4"/>
                <c:pt idx="0">
                  <c:v>pC06_1</c:v>
                </c:pt>
                <c:pt idx="1">
                  <c:v>pC06_2</c:v>
                </c:pt>
                <c:pt idx="2">
                  <c:v>pC06_3</c:v>
                </c:pt>
                <c:pt idx="3">
                  <c:v>pC06_4</c:v>
                </c:pt>
              </c:strCache>
            </c:strRef>
          </c:cat>
          <c:val>
            <c:numRef>
              <c:f>'Grid Results'!$D$4:$G$4</c:f>
              <c:numCache>
                <c:formatCode>General</c:formatCode>
                <c:ptCount val="4"/>
                <c:pt idx="0">
                  <c:v>3.5802567578342999E-2</c:v>
                </c:pt>
                <c:pt idx="1">
                  <c:v>2.6313691093214301E-3</c:v>
                </c:pt>
                <c:pt idx="2">
                  <c:v>6.6182920022326798E-3</c:v>
                </c:pt>
                <c:pt idx="3">
                  <c:v>5.6614305079339799E-3</c:v>
                </c:pt>
              </c:numCache>
            </c:numRef>
          </c:val>
          <c:smooth val="0"/>
        </c:ser>
        <c:ser>
          <c:idx val="3"/>
          <c:order val="3"/>
          <c:tx>
            <c:strRef>
              <c:f>'Grid Results'!$B$5</c:f>
              <c:strCache>
                <c:ptCount val="1"/>
                <c:pt idx="0">
                  <c:v>Республика Бурятия</c:v>
                </c:pt>
              </c:strCache>
            </c:strRef>
          </c:tx>
          <c:spPr>
            <a:ln w="28575" cap="rnd">
              <a:solidFill>
                <a:schemeClr val="accent4"/>
              </a:solidFill>
              <a:round/>
            </a:ln>
            <a:effectLst/>
          </c:spPr>
          <c:marker>
            <c:symbol val="none"/>
          </c:marker>
          <c:cat>
            <c:strRef>
              <c:f>'Grid Results'!$D$1:$G$1</c:f>
              <c:strCache>
                <c:ptCount val="4"/>
                <c:pt idx="0">
                  <c:v>pC06_1</c:v>
                </c:pt>
                <c:pt idx="1">
                  <c:v>pC06_2</c:v>
                </c:pt>
                <c:pt idx="2">
                  <c:v>pC06_3</c:v>
                </c:pt>
                <c:pt idx="3">
                  <c:v>pC06_4</c:v>
                </c:pt>
              </c:strCache>
            </c:strRef>
          </c:cat>
          <c:val>
            <c:numRef>
              <c:f>'Grid Results'!$D$5:$G$5</c:f>
              <c:numCache>
                <c:formatCode>General</c:formatCode>
                <c:ptCount val="4"/>
                <c:pt idx="0">
                  <c:v>9.1314031180400906E-2</c:v>
                </c:pt>
                <c:pt idx="1">
                  <c:v>7.9541839007317792E-3</c:v>
                </c:pt>
                <c:pt idx="2">
                  <c:v>1.90900413617563E-3</c:v>
                </c:pt>
                <c:pt idx="3">
                  <c:v>4.4543429844098002E-3</c:v>
                </c:pt>
              </c:numCache>
            </c:numRef>
          </c:val>
          <c:smooth val="0"/>
        </c:ser>
        <c:ser>
          <c:idx val="4"/>
          <c:order val="4"/>
          <c:tx>
            <c:strRef>
              <c:f>'Grid Results'!$B$6</c:f>
              <c:strCache>
                <c:ptCount val="1"/>
                <c:pt idx="0">
                  <c:v>Республика Алтай</c:v>
                </c:pt>
              </c:strCache>
            </c:strRef>
          </c:tx>
          <c:spPr>
            <a:ln w="28575" cap="rnd">
              <a:solidFill>
                <a:schemeClr val="accent5"/>
              </a:solidFill>
              <a:round/>
            </a:ln>
            <a:effectLst/>
          </c:spPr>
          <c:marker>
            <c:symbol val="none"/>
          </c:marker>
          <c:cat>
            <c:strRef>
              <c:f>'Grid Results'!$D$1:$G$1</c:f>
              <c:strCache>
                <c:ptCount val="4"/>
                <c:pt idx="0">
                  <c:v>pC06_1</c:v>
                </c:pt>
                <c:pt idx="1">
                  <c:v>pC06_2</c:v>
                </c:pt>
                <c:pt idx="2">
                  <c:v>pC06_3</c:v>
                </c:pt>
                <c:pt idx="3">
                  <c:v>pC06_4</c:v>
                </c:pt>
              </c:strCache>
            </c:strRef>
          </c:cat>
          <c:val>
            <c:numRef>
              <c:f>'Grid Results'!$D$6:$G$6</c:f>
              <c:numCache>
                <c:formatCode>General</c:formatCode>
                <c:ptCount val="4"/>
                <c:pt idx="0">
                  <c:v>3.1578947368420998E-2</c:v>
                </c:pt>
                <c:pt idx="1">
                  <c:v>1.3157894736842101E-3</c:v>
                </c:pt>
                <c:pt idx="2">
                  <c:v>0</c:v>
                </c:pt>
                <c:pt idx="3">
                  <c:v>2.6315789473684201E-3</c:v>
                </c:pt>
              </c:numCache>
            </c:numRef>
          </c:val>
          <c:smooth val="0"/>
        </c:ser>
        <c:ser>
          <c:idx val="5"/>
          <c:order val="5"/>
          <c:tx>
            <c:strRef>
              <c:f>'Grid Results'!$B$7</c:f>
              <c:strCache>
                <c:ptCount val="1"/>
                <c:pt idx="0">
                  <c:v>Республика Дагестан</c:v>
                </c:pt>
              </c:strCache>
            </c:strRef>
          </c:tx>
          <c:spPr>
            <a:ln w="28575" cap="rnd">
              <a:solidFill>
                <a:schemeClr val="accent6"/>
              </a:solidFill>
              <a:round/>
            </a:ln>
            <a:effectLst/>
          </c:spPr>
          <c:marker>
            <c:symbol val="none"/>
          </c:marker>
          <c:cat>
            <c:strRef>
              <c:f>'Grid Results'!$D$1:$G$1</c:f>
              <c:strCache>
                <c:ptCount val="4"/>
                <c:pt idx="0">
                  <c:v>pC06_1</c:v>
                </c:pt>
                <c:pt idx="1">
                  <c:v>pC06_2</c:v>
                </c:pt>
                <c:pt idx="2">
                  <c:v>pC06_3</c:v>
                </c:pt>
                <c:pt idx="3">
                  <c:v>pC06_4</c:v>
                </c:pt>
              </c:strCache>
            </c:strRef>
          </c:cat>
          <c:val>
            <c:numRef>
              <c:f>'Grid Results'!$D$7:$G$7</c:f>
              <c:numCache>
                <c:formatCode>General</c:formatCode>
                <c:ptCount val="4"/>
                <c:pt idx="0">
                  <c:v>1.17715448335998E-2</c:v>
                </c:pt>
                <c:pt idx="1">
                  <c:v>9.4463014096788193E-3</c:v>
                </c:pt>
                <c:pt idx="2">
                  <c:v>5.8131085598023496E-4</c:v>
                </c:pt>
                <c:pt idx="3">
                  <c:v>2.9065542799011802E-4</c:v>
                </c:pt>
              </c:numCache>
            </c:numRef>
          </c:val>
          <c:smooth val="0"/>
        </c:ser>
        <c:ser>
          <c:idx val="6"/>
          <c:order val="6"/>
          <c:tx>
            <c:strRef>
              <c:f>'Grid Results'!$B$8</c:f>
              <c:strCache>
                <c:ptCount val="1"/>
                <c:pt idx="0">
                  <c:v>Республика Ингушетия</c:v>
                </c:pt>
              </c:strCache>
            </c:strRef>
          </c:tx>
          <c:spPr>
            <a:ln w="28575" cap="rnd">
              <a:solidFill>
                <a:schemeClr val="accent1">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Results'!$D$8:$G$8</c:f>
              <c:numCache>
                <c:formatCode>General</c:formatCode>
                <c:ptCount val="4"/>
                <c:pt idx="0">
                  <c:v>1.8072289156626498E-2</c:v>
                </c:pt>
                <c:pt idx="1">
                  <c:v>1.03270223752151E-2</c:v>
                </c:pt>
                <c:pt idx="2">
                  <c:v>0</c:v>
                </c:pt>
                <c:pt idx="3">
                  <c:v>0</c:v>
                </c:pt>
              </c:numCache>
            </c:numRef>
          </c:val>
          <c:smooth val="0"/>
        </c:ser>
        <c:ser>
          <c:idx val="7"/>
          <c:order val="7"/>
          <c:tx>
            <c:strRef>
              <c:f>'Grid Results'!$B$9</c:f>
              <c:strCache>
                <c:ptCount val="1"/>
                <c:pt idx="0">
                  <c:v>Кабардино-Балкарская Республика</c:v>
                </c:pt>
              </c:strCache>
            </c:strRef>
          </c:tx>
          <c:spPr>
            <a:ln w="28575" cap="rnd">
              <a:solidFill>
                <a:schemeClr val="accent2">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Results'!$D$9:$G$9</c:f>
              <c:numCache>
                <c:formatCode>General</c:formatCode>
                <c:ptCount val="4"/>
                <c:pt idx="0">
                  <c:v>2.65598650927487E-2</c:v>
                </c:pt>
                <c:pt idx="1">
                  <c:v>2.1922428330522801E-2</c:v>
                </c:pt>
                <c:pt idx="2">
                  <c:v>1.26475548060708E-3</c:v>
                </c:pt>
                <c:pt idx="3">
                  <c:v>4.2158516020236102E-4</c:v>
                </c:pt>
              </c:numCache>
            </c:numRef>
          </c:val>
          <c:smooth val="0"/>
        </c:ser>
        <c:ser>
          <c:idx val="8"/>
          <c:order val="8"/>
          <c:tx>
            <c:strRef>
              <c:f>'Grid Results'!$B$10</c:f>
              <c:strCache>
                <c:ptCount val="1"/>
                <c:pt idx="0">
                  <c:v>Республика Калмыкия</c:v>
                </c:pt>
              </c:strCache>
            </c:strRef>
          </c:tx>
          <c:spPr>
            <a:ln w="28575" cap="rnd">
              <a:solidFill>
                <a:schemeClr val="accent3">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Results'!$D$10:$G$10</c:f>
              <c:numCache>
                <c:formatCode>General</c:formatCode>
                <c:ptCount val="4"/>
                <c:pt idx="0">
                  <c:v>6.0542797494780802E-2</c:v>
                </c:pt>
                <c:pt idx="1">
                  <c:v>5.2192066805845502E-3</c:v>
                </c:pt>
                <c:pt idx="2">
                  <c:v>9.3945720250521898E-3</c:v>
                </c:pt>
                <c:pt idx="3">
                  <c:v>3.54906054279749E-2</c:v>
                </c:pt>
              </c:numCache>
            </c:numRef>
          </c:val>
          <c:smooth val="0"/>
        </c:ser>
        <c:ser>
          <c:idx val="9"/>
          <c:order val="9"/>
          <c:tx>
            <c:strRef>
              <c:f>'Grid Results'!$B$11</c:f>
              <c:strCache>
                <c:ptCount val="1"/>
                <c:pt idx="0">
                  <c:v>Карачаево-Черкесская Республика</c:v>
                </c:pt>
              </c:strCache>
            </c:strRef>
          </c:tx>
          <c:spPr>
            <a:ln w="28575" cap="rnd">
              <a:solidFill>
                <a:schemeClr val="accent4">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Results'!$D$11:$G$11</c:f>
              <c:numCache>
                <c:formatCode>General</c:formatCode>
                <c:ptCount val="4"/>
                <c:pt idx="0">
                  <c:v>7.2327044025157203E-2</c:v>
                </c:pt>
                <c:pt idx="1">
                  <c:v>2.83018867924528E-2</c:v>
                </c:pt>
                <c:pt idx="2">
                  <c:v>1.0482180293501001E-3</c:v>
                </c:pt>
                <c:pt idx="3">
                  <c:v>3.1446540880503099E-3</c:v>
                </c:pt>
              </c:numCache>
            </c:numRef>
          </c:val>
          <c:smooth val="0"/>
        </c:ser>
        <c:ser>
          <c:idx val="10"/>
          <c:order val="10"/>
          <c:tx>
            <c:strRef>
              <c:f>'Grid Results'!$B$12</c:f>
              <c:strCache>
                <c:ptCount val="1"/>
                <c:pt idx="0">
                  <c:v>Республика Карелия</c:v>
                </c:pt>
              </c:strCache>
            </c:strRef>
          </c:tx>
          <c:spPr>
            <a:ln w="28575" cap="rnd">
              <a:solidFill>
                <a:schemeClr val="accent5">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Results'!$D$12:$G$12</c:f>
              <c:numCache>
                <c:formatCode>General</c:formatCode>
                <c:ptCount val="4"/>
                <c:pt idx="0">
                  <c:v>1.8348623853211E-2</c:v>
                </c:pt>
                <c:pt idx="1">
                  <c:v>4.2813455657492302E-3</c:v>
                </c:pt>
                <c:pt idx="2">
                  <c:v>1.22324159021407E-3</c:v>
                </c:pt>
                <c:pt idx="3">
                  <c:v>3.6697247706421999E-3</c:v>
                </c:pt>
              </c:numCache>
            </c:numRef>
          </c:val>
          <c:smooth val="0"/>
        </c:ser>
        <c:ser>
          <c:idx val="11"/>
          <c:order val="11"/>
          <c:tx>
            <c:strRef>
              <c:f>'Grid Results'!$B$13</c:f>
              <c:strCache>
                <c:ptCount val="1"/>
                <c:pt idx="0">
                  <c:v>Республика Коми</c:v>
                </c:pt>
              </c:strCache>
            </c:strRef>
          </c:tx>
          <c:spPr>
            <a:ln w="28575" cap="rnd">
              <a:solidFill>
                <a:schemeClr val="accent6">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Results'!$D$13:$G$13</c:f>
              <c:numCache>
                <c:formatCode>General</c:formatCode>
                <c:ptCount val="4"/>
                <c:pt idx="0">
                  <c:v>1.49551345962114E-2</c:v>
                </c:pt>
                <c:pt idx="1">
                  <c:v>2.32635427052177E-3</c:v>
                </c:pt>
                <c:pt idx="2">
                  <c:v>3.3233632436025201E-4</c:v>
                </c:pt>
                <c:pt idx="3">
                  <c:v>3.3233632436025199E-3</c:v>
                </c:pt>
              </c:numCache>
            </c:numRef>
          </c:val>
          <c:smooth val="0"/>
        </c:ser>
        <c:ser>
          <c:idx val="12"/>
          <c:order val="12"/>
          <c:tx>
            <c:strRef>
              <c:f>'Grid Results'!$B$14</c:f>
              <c:strCache>
                <c:ptCount val="1"/>
                <c:pt idx="0">
                  <c:v>Республика Марий Эл</c:v>
                </c:pt>
              </c:strCache>
            </c:strRef>
          </c:tx>
          <c:spPr>
            <a:ln w="28575" cap="rnd">
              <a:solidFill>
                <a:schemeClr val="accent1">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Results'!$D$14:$G$14</c:f>
              <c:numCache>
                <c:formatCode>General</c:formatCode>
                <c:ptCount val="4"/>
                <c:pt idx="0">
                  <c:v>1.6653127538586499E-2</c:v>
                </c:pt>
                <c:pt idx="1">
                  <c:v>1.6246953696182E-3</c:v>
                </c:pt>
                <c:pt idx="2">
                  <c:v>8.1234768480909804E-4</c:v>
                </c:pt>
                <c:pt idx="3">
                  <c:v>5.2802599512591399E-3</c:v>
                </c:pt>
              </c:numCache>
            </c:numRef>
          </c:val>
          <c:smooth val="0"/>
        </c:ser>
        <c:ser>
          <c:idx val="13"/>
          <c:order val="13"/>
          <c:tx>
            <c:strRef>
              <c:f>'Grid Results'!$B$15</c:f>
              <c:strCache>
                <c:ptCount val="1"/>
                <c:pt idx="0">
                  <c:v>Республика Мордовия</c:v>
                </c:pt>
              </c:strCache>
            </c:strRef>
          </c:tx>
          <c:spPr>
            <a:ln w="28575" cap="rnd">
              <a:solidFill>
                <a:schemeClr val="accent2">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Results'!$D$15:$G$15</c:f>
              <c:numCache>
                <c:formatCode>General</c:formatCode>
                <c:ptCount val="4"/>
                <c:pt idx="0">
                  <c:v>1.31369426751592E-2</c:v>
                </c:pt>
                <c:pt idx="1">
                  <c:v>1.5923566878980899E-3</c:v>
                </c:pt>
                <c:pt idx="2">
                  <c:v>1.5923566878980899E-3</c:v>
                </c:pt>
                <c:pt idx="3">
                  <c:v>5.9713375796178296E-3</c:v>
                </c:pt>
              </c:numCache>
            </c:numRef>
          </c:val>
          <c:smooth val="0"/>
        </c:ser>
        <c:ser>
          <c:idx val="14"/>
          <c:order val="14"/>
          <c:tx>
            <c:strRef>
              <c:f>'Grid Results'!$B$16</c:f>
              <c:strCache>
                <c:ptCount val="1"/>
                <c:pt idx="0">
                  <c:v>Республика Саха (Якутия)</c:v>
                </c:pt>
              </c:strCache>
            </c:strRef>
          </c:tx>
          <c:spPr>
            <a:ln w="28575" cap="rnd">
              <a:solidFill>
                <a:schemeClr val="accent3">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Results'!$D$16:$G$16</c:f>
              <c:numCache>
                <c:formatCode>General</c:formatCode>
                <c:ptCount val="4"/>
                <c:pt idx="0">
                  <c:v>5.8070632851386597E-2</c:v>
                </c:pt>
                <c:pt idx="1">
                  <c:v>4.9774828158331303E-3</c:v>
                </c:pt>
                <c:pt idx="2">
                  <c:v>9.4809196492059696E-4</c:v>
                </c:pt>
                <c:pt idx="3">
                  <c:v>1.89618392984119E-3</c:v>
                </c:pt>
              </c:numCache>
            </c:numRef>
          </c:val>
          <c:smooth val="0"/>
        </c:ser>
        <c:ser>
          <c:idx val="15"/>
          <c:order val="15"/>
          <c:tx>
            <c:strRef>
              <c:f>'Grid Results'!$B$17</c:f>
              <c:strCache>
                <c:ptCount val="1"/>
                <c:pt idx="0">
                  <c:v>Республика Северная Осетия</c:v>
                </c:pt>
              </c:strCache>
            </c:strRef>
          </c:tx>
          <c:spPr>
            <a:ln w="28575" cap="rnd">
              <a:solidFill>
                <a:schemeClr val="accent4">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Results'!$D$17:$G$17</c:f>
              <c:numCache>
                <c:formatCode>General</c:formatCode>
                <c:ptCount val="4"/>
                <c:pt idx="0">
                  <c:v>1.6014234875444799E-2</c:v>
                </c:pt>
                <c:pt idx="1">
                  <c:v>2.1352313167259801E-2</c:v>
                </c:pt>
                <c:pt idx="2">
                  <c:v>3.91459074733096E-3</c:v>
                </c:pt>
                <c:pt idx="3">
                  <c:v>3.5587188612099598E-4</c:v>
                </c:pt>
              </c:numCache>
            </c:numRef>
          </c:val>
          <c:smooth val="0"/>
        </c:ser>
        <c:ser>
          <c:idx val="16"/>
          <c:order val="16"/>
          <c:tx>
            <c:strRef>
              <c:f>'Grid Results'!$B$18</c:f>
              <c:strCache>
                <c:ptCount val="1"/>
                <c:pt idx="0">
                  <c:v>Республика Татарстан</c:v>
                </c:pt>
              </c:strCache>
            </c:strRef>
          </c:tx>
          <c:spPr>
            <a:ln w="28575" cap="rnd">
              <a:solidFill>
                <a:schemeClr val="accent5">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Results'!$D$18:$G$18</c:f>
              <c:numCache>
                <c:formatCode>General</c:formatCode>
                <c:ptCount val="4"/>
                <c:pt idx="0">
                  <c:v>1.47316085075039E-2</c:v>
                </c:pt>
                <c:pt idx="1">
                  <c:v>1.4731608507503899E-3</c:v>
                </c:pt>
                <c:pt idx="2">
                  <c:v>1.4731608507503899E-3</c:v>
                </c:pt>
                <c:pt idx="3">
                  <c:v>8.4706748918147497E-3</c:v>
                </c:pt>
              </c:numCache>
            </c:numRef>
          </c:val>
          <c:smooth val="0"/>
        </c:ser>
        <c:ser>
          <c:idx val="17"/>
          <c:order val="17"/>
          <c:tx>
            <c:strRef>
              <c:f>'Grid Results'!$B$19</c:f>
              <c:strCache>
                <c:ptCount val="1"/>
                <c:pt idx="0">
                  <c:v>Республика Тыва</c:v>
                </c:pt>
              </c:strCache>
            </c:strRef>
          </c:tx>
          <c:spPr>
            <a:ln w="28575" cap="rnd">
              <a:solidFill>
                <a:schemeClr val="accent6">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Results'!$D$19:$G$19</c:f>
              <c:numCache>
                <c:formatCode>General</c:formatCode>
                <c:ptCount val="4"/>
                <c:pt idx="0">
                  <c:v>1.0543840177580499E-2</c:v>
                </c:pt>
                <c:pt idx="1">
                  <c:v>0</c:v>
                </c:pt>
                <c:pt idx="2">
                  <c:v>0</c:v>
                </c:pt>
                <c:pt idx="3">
                  <c:v>1.10987791342952E-3</c:v>
                </c:pt>
              </c:numCache>
            </c:numRef>
          </c:val>
          <c:smooth val="0"/>
        </c:ser>
        <c:ser>
          <c:idx val="18"/>
          <c:order val="18"/>
          <c:tx>
            <c:strRef>
              <c:f>'Grid Results'!$B$20</c:f>
              <c:strCache>
                <c:ptCount val="1"/>
                <c:pt idx="0">
                  <c:v>Удмуртская Республика</c:v>
                </c:pt>
              </c:strCache>
            </c:strRef>
          </c:tx>
          <c:spPr>
            <a:ln w="28575" cap="rnd">
              <a:solidFill>
                <a:schemeClr val="accent1">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Results'!$D$20:$G$20</c:f>
              <c:numCache>
                <c:formatCode>General</c:formatCode>
                <c:ptCount val="4"/>
                <c:pt idx="0">
                  <c:v>4.1611624834874503E-2</c:v>
                </c:pt>
                <c:pt idx="1">
                  <c:v>3.08234258036107E-3</c:v>
                </c:pt>
                <c:pt idx="2">
                  <c:v>6.6050198150594398E-4</c:v>
                </c:pt>
                <c:pt idx="3">
                  <c:v>8.3663584324086306E-3</c:v>
                </c:pt>
              </c:numCache>
            </c:numRef>
          </c:val>
          <c:smooth val="0"/>
        </c:ser>
        <c:ser>
          <c:idx val="19"/>
          <c:order val="19"/>
          <c:tx>
            <c:strRef>
              <c:f>'Grid Results'!$B$21</c:f>
              <c:strCache>
                <c:ptCount val="1"/>
                <c:pt idx="0">
                  <c:v>Республика Хакасия</c:v>
                </c:pt>
              </c:strCache>
            </c:strRef>
          </c:tx>
          <c:spPr>
            <a:ln w="28575" cap="rnd">
              <a:solidFill>
                <a:schemeClr val="accent2">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Results'!$D$21:$G$21</c:f>
              <c:numCache>
                <c:formatCode>General</c:formatCode>
                <c:ptCount val="4"/>
                <c:pt idx="0">
                  <c:v>2.5459688826025499E-2</c:v>
                </c:pt>
                <c:pt idx="1">
                  <c:v>1.4144271570014099E-3</c:v>
                </c:pt>
                <c:pt idx="2">
                  <c:v>0</c:v>
                </c:pt>
                <c:pt idx="3">
                  <c:v>4.2432814710042397E-3</c:v>
                </c:pt>
              </c:numCache>
            </c:numRef>
          </c:val>
          <c:smooth val="0"/>
        </c:ser>
        <c:ser>
          <c:idx val="20"/>
          <c:order val="20"/>
          <c:tx>
            <c:strRef>
              <c:f>'Grid Results'!$B$22</c:f>
              <c:strCache>
                <c:ptCount val="1"/>
                <c:pt idx="0">
                  <c:v>Чеченская Республика</c:v>
                </c:pt>
              </c:strCache>
            </c:strRef>
          </c:tx>
          <c:spPr>
            <a:ln w="28575" cap="rnd">
              <a:solidFill>
                <a:schemeClr val="accent3">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Results'!$D$22:$G$22</c:f>
              <c:numCache>
                <c:formatCode>General</c:formatCode>
                <c:ptCount val="4"/>
                <c:pt idx="0">
                  <c:v>3.1614305473226601E-3</c:v>
                </c:pt>
                <c:pt idx="1">
                  <c:v>1.58071527366133E-3</c:v>
                </c:pt>
                <c:pt idx="2">
                  <c:v>0</c:v>
                </c:pt>
                <c:pt idx="3">
                  <c:v>0</c:v>
                </c:pt>
              </c:numCache>
            </c:numRef>
          </c:val>
          <c:smooth val="0"/>
        </c:ser>
        <c:ser>
          <c:idx val="21"/>
          <c:order val="21"/>
          <c:tx>
            <c:strRef>
              <c:f>'Grid Results'!$B$23</c:f>
              <c:strCache>
                <c:ptCount val="1"/>
                <c:pt idx="0">
                  <c:v>Чувашская Республика</c:v>
                </c:pt>
              </c:strCache>
            </c:strRef>
          </c:tx>
          <c:spPr>
            <a:ln w="28575" cap="rnd">
              <a:solidFill>
                <a:schemeClr val="accent4">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Results'!$D$23:$G$23</c:f>
              <c:numCache>
                <c:formatCode>General</c:formatCode>
                <c:ptCount val="4"/>
                <c:pt idx="0">
                  <c:v>4.6579330422125198E-2</c:v>
                </c:pt>
                <c:pt idx="1">
                  <c:v>4.1242115477923297E-3</c:v>
                </c:pt>
                <c:pt idx="2">
                  <c:v>1.94080543425522E-3</c:v>
                </c:pt>
                <c:pt idx="3">
                  <c:v>9.9466278505579795E-3</c:v>
                </c:pt>
              </c:numCache>
            </c:numRef>
          </c:val>
          <c:smooth val="0"/>
        </c:ser>
        <c:ser>
          <c:idx val="22"/>
          <c:order val="22"/>
          <c:tx>
            <c:strRef>
              <c:f>'Grid Results'!$B$24</c:f>
              <c:strCache>
                <c:ptCount val="1"/>
                <c:pt idx="0">
                  <c:v>Алтайский край</c:v>
                </c:pt>
              </c:strCache>
            </c:strRef>
          </c:tx>
          <c:spPr>
            <a:ln w="28575" cap="rnd">
              <a:solidFill>
                <a:schemeClr val="accent5">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Results'!$D$24:$G$24</c:f>
              <c:numCache>
                <c:formatCode>General</c:formatCode>
                <c:ptCount val="4"/>
                <c:pt idx="0">
                  <c:v>3.8266415422524999E-2</c:v>
                </c:pt>
                <c:pt idx="1">
                  <c:v>1.3045368894042599E-3</c:v>
                </c:pt>
                <c:pt idx="2">
                  <c:v>5.7979417306856101E-4</c:v>
                </c:pt>
                <c:pt idx="3">
                  <c:v>3.7686621249456401E-3</c:v>
                </c:pt>
              </c:numCache>
            </c:numRef>
          </c:val>
          <c:smooth val="0"/>
        </c:ser>
        <c:ser>
          <c:idx val="23"/>
          <c:order val="23"/>
          <c:tx>
            <c:strRef>
              <c:f>'Grid Results'!$B$25</c:f>
              <c:strCache>
                <c:ptCount val="1"/>
                <c:pt idx="0">
                  <c:v>Краснодарский край</c:v>
                </c:pt>
              </c:strCache>
            </c:strRef>
          </c:tx>
          <c:spPr>
            <a:ln w="28575" cap="rnd">
              <a:solidFill>
                <a:schemeClr val="accent6">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Results'!$D$25:$G$25</c:f>
              <c:numCache>
                <c:formatCode>General</c:formatCode>
                <c:ptCount val="4"/>
                <c:pt idx="0">
                  <c:v>1.6552111095525301E-2</c:v>
                </c:pt>
                <c:pt idx="1">
                  <c:v>1.05204095946135E-3</c:v>
                </c:pt>
                <c:pt idx="2">
                  <c:v>0</c:v>
                </c:pt>
                <c:pt idx="3">
                  <c:v>1.7534015991022599E-3</c:v>
                </c:pt>
              </c:numCache>
            </c:numRef>
          </c:val>
          <c:smooth val="0"/>
        </c:ser>
        <c:ser>
          <c:idx val="24"/>
          <c:order val="24"/>
          <c:tx>
            <c:strRef>
              <c:f>'Grid Results'!$B$26</c:f>
              <c:strCache>
                <c:ptCount val="1"/>
                <c:pt idx="0">
                  <c:v>Красноярский край</c:v>
                </c:pt>
              </c:strCache>
            </c:strRef>
          </c:tx>
          <c:spPr>
            <a:ln w="28575" cap="rnd">
              <a:solidFill>
                <a:schemeClr val="accent1">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Results'!$D$26:$G$26</c:f>
              <c:numCache>
                <c:formatCode>General</c:formatCode>
                <c:ptCount val="4"/>
                <c:pt idx="0">
                  <c:v>3.7834311806914503E-2</c:v>
                </c:pt>
                <c:pt idx="1">
                  <c:v>2.2831050228310501E-3</c:v>
                </c:pt>
                <c:pt idx="2">
                  <c:v>2.1743857360295699E-4</c:v>
                </c:pt>
                <c:pt idx="3">
                  <c:v>4.78364861926506E-3</c:v>
                </c:pt>
              </c:numCache>
            </c:numRef>
          </c:val>
          <c:smooth val="0"/>
        </c:ser>
        <c:ser>
          <c:idx val="25"/>
          <c:order val="25"/>
          <c:tx>
            <c:strRef>
              <c:f>'Grid Results'!$B$27</c:f>
              <c:strCache>
                <c:ptCount val="1"/>
                <c:pt idx="0">
                  <c:v>Приморский край</c:v>
                </c:pt>
              </c:strCache>
            </c:strRef>
          </c:tx>
          <c:spPr>
            <a:ln w="28575" cap="rnd">
              <a:solidFill>
                <a:schemeClr val="accent2">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Results'!$D$27:$G$27</c:f>
              <c:numCache>
                <c:formatCode>General</c:formatCode>
                <c:ptCount val="4"/>
                <c:pt idx="0">
                  <c:v>7.2527472527472506E-2</c:v>
                </c:pt>
                <c:pt idx="1">
                  <c:v>4.0816326530612197E-3</c:v>
                </c:pt>
                <c:pt idx="2">
                  <c:v>7.8492935635792805E-4</c:v>
                </c:pt>
                <c:pt idx="3">
                  <c:v>2.0408163265306098E-3</c:v>
                </c:pt>
              </c:numCache>
            </c:numRef>
          </c:val>
          <c:smooth val="0"/>
        </c:ser>
        <c:ser>
          <c:idx val="26"/>
          <c:order val="26"/>
          <c:tx>
            <c:strRef>
              <c:f>'Grid Results'!$B$28</c:f>
              <c:strCache>
                <c:ptCount val="1"/>
                <c:pt idx="0">
                  <c:v>Ставропольский край</c:v>
                </c:pt>
              </c:strCache>
            </c:strRef>
          </c:tx>
          <c:spPr>
            <a:ln w="28575" cap="rnd">
              <a:solidFill>
                <a:schemeClr val="accent3">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Results'!$D$28:$G$28</c:f>
              <c:numCache>
                <c:formatCode>General</c:formatCode>
                <c:ptCount val="4"/>
                <c:pt idx="0">
                  <c:v>6.0249605508535297E-3</c:v>
                </c:pt>
                <c:pt idx="1">
                  <c:v>5.7380576674795597E-4</c:v>
                </c:pt>
                <c:pt idx="2">
                  <c:v>5.7380576674795597E-4</c:v>
                </c:pt>
                <c:pt idx="3">
                  <c:v>2.0083201836178402E-3</c:v>
                </c:pt>
              </c:numCache>
            </c:numRef>
          </c:val>
          <c:smooth val="0"/>
        </c:ser>
        <c:ser>
          <c:idx val="27"/>
          <c:order val="27"/>
          <c:tx>
            <c:strRef>
              <c:f>'Grid Results'!$B$29</c:f>
              <c:strCache>
                <c:ptCount val="1"/>
                <c:pt idx="0">
                  <c:v>Хабаровский край</c:v>
                </c:pt>
              </c:strCache>
            </c:strRef>
          </c:tx>
          <c:spPr>
            <a:ln w="28575" cap="rnd">
              <a:solidFill>
                <a:schemeClr val="accent4">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Results'!$D$29:$G$29</c:f>
              <c:numCache>
                <c:formatCode>General</c:formatCode>
                <c:ptCount val="4"/>
                <c:pt idx="0">
                  <c:v>8.0084858127817501E-2</c:v>
                </c:pt>
                <c:pt idx="1">
                  <c:v>7.4250861840360598E-3</c:v>
                </c:pt>
                <c:pt idx="2">
                  <c:v>1.59108989657916E-3</c:v>
                </c:pt>
                <c:pt idx="3">
                  <c:v>5.0384513391673299E-3</c:v>
                </c:pt>
              </c:numCache>
            </c:numRef>
          </c:val>
          <c:smooth val="0"/>
        </c:ser>
        <c:ser>
          <c:idx val="28"/>
          <c:order val="28"/>
          <c:tx>
            <c:strRef>
              <c:f>'Grid Results'!$B$30</c:f>
              <c:strCache>
                <c:ptCount val="1"/>
                <c:pt idx="0">
                  <c:v>Амурская область</c:v>
                </c:pt>
              </c:strCache>
            </c:strRef>
          </c:tx>
          <c:spPr>
            <a:ln w="28575" cap="rnd">
              <a:solidFill>
                <a:schemeClr val="accent5">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Results'!$D$30:$G$30</c:f>
              <c:numCache>
                <c:formatCode>General</c:formatCode>
                <c:ptCount val="4"/>
                <c:pt idx="0">
                  <c:v>2.8288543140028301E-2</c:v>
                </c:pt>
                <c:pt idx="1">
                  <c:v>3.5360678925035298E-3</c:v>
                </c:pt>
                <c:pt idx="2">
                  <c:v>7.0721357850070702E-4</c:v>
                </c:pt>
                <c:pt idx="3">
                  <c:v>1.4144271570014099E-3</c:v>
                </c:pt>
              </c:numCache>
            </c:numRef>
          </c:val>
          <c:smooth val="0"/>
        </c:ser>
        <c:ser>
          <c:idx val="29"/>
          <c:order val="29"/>
          <c:tx>
            <c:strRef>
              <c:f>'Grid Results'!$B$31</c:f>
              <c:strCache>
                <c:ptCount val="1"/>
                <c:pt idx="0">
                  <c:v>Архангельская область</c:v>
                </c:pt>
              </c:strCache>
            </c:strRef>
          </c:tx>
          <c:spPr>
            <a:ln w="28575" cap="rnd">
              <a:solidFill>
                <a:schemeClr val="accent6">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Results'!$D$31:$G$31</c:f>
              <c:numCache>
                <c:formatCode>General</c:formatCode>
                <c:ptCount val="4"/>
                <c:pt idx="0">
                  <c:v>1.38746145940391E-2</c:v>
                </c:pt>
                <c:pt idx="1">
                  <c:v>2.0554984583761602E-3</c:v>
                </c:pt>
                <c:pt idx="2">
                  <c:v>1.2846865364851E-3</c:v>
                </c:pt>
                <c:pt idx="3">
                  <c:v>2.8263103802672099E-3</c:v>
                </c:pt>
              </c:numCache>
            </c:numRef>
          </c:val>
          <c:smooth val="0"/>
        </c:ser>
        <c:ser>
          <c:idx val="30"/>
          <c:order val="30"/>
          <c:tx>
            <c:strRef>
              <c:f>'Grid Results'!$B$32</c:f>
              <c:strCache>
                <c:ptCount val="1"/>
                <c:pt idx="0">
                  <c:v>Астраханская область</c:v>
                </c:pt>
              </c:strCache>
            </c:strRef>
          </c:tx>
          <c:spPr>
            <a:ln w="28575" cap="rnd">
              <a:solidFill>
                <a:schemeClr val="accent1">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Results'!$D$32:$G$32</c:f>
              <c:numCache>
                <c:formatCode>General</c:formatCode>
                <c:ptCount val="4"/>
                <c:pt idx="0">
                  <c:v>1.85404339250493E-2</c:v>
                </c:pt>
                <c:pt idx="1">
                  <c:v>4.7337278106508902E-3</c:v>
                </c:pt>
                <c:pt idx="2">
                  <c:v>7.8895463510848102E-4</c:v>
                </c:pt>
                <c:pt idx="3">
                  <c:v>2.3668639053254399E-3</c:v>
                </c:pt>
              </c:numCache>
            </c:numRef>
          </c:val>
          <c:smooth val="0"/>
        </c:ser>
        <c:ser>
          <c:idx val="31"/>
          <c:order val="31"/>
          <c:tx>
            <c:strRef>
              <c:f>'Grid Results'!$B$33</c:f>
              <c:strCache>
                <c:ptCount val="1"/>
                <c:pt idx="0">
                  <c:v>Белгородская область</c:v>
                </c:pt>
              </c:strCache>
            </c:strRef>
          </c:tx>
          <c:spPr>
            <a:ln w="28575" cap="rnd">
              <a:solidFill>
                <a:schemeClr val="accent2">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Results'!$D$33:$G$33</c:f>
              <c:numCache>
                <c:formatCode>General</c:formatCode>
                <c:ptCount val="4"/>
                <c:pt idx="0">
                  <c:v>2.2682053322721801E-2</c:v>
                </c:pt>
                <c:pt idx="1">
                  <c:v>1.3927576601671301E-3</c:v>
                </c:pt>
                <c:pt idx="2">
                  <c:v>5.9689614007162701E-4</c:v>
                </c:pt>
                <c:pt idx="3">
                  <c:v>3.5813768404297599E-3</c:v>
                </c:pt>
              </c:numCache>
            </c:numRef>
          </c:val>
          <c:smooth val="0"/>
        </c:ser>
        <c:ser>
          <c:idx val="32"/>
          <c:order val="32"/>
          <c:tx>
            <c:strRef>
              <c:f>'Grid Results'!$B$34</c:f>
              <c:strCache>
                <c:ptCount val="1"/>
                <c:pt idx="0">
                  <c:v>Брянская область</c:v>
                </c:pt>
              </c:strCache>
            </c:strRef>
          </c:tx>
          <c:spPr>
            <a:ln w="28575" cap="rnd">
              <a:solidFill>
                <a:schemeClr val="accent3">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Results'!$D$34:$G$34</c:f>
              <c:numCache>
                <c:formatCode>General</c:formatCode>
                <c:ptCount val="4"/>
                <c:pt idx="0">
                  <c:v>2.2471910112359501E-2</c:v>
                </c:pt>
                <c:pt idx="1">
                  <c:v>2.8089887640449398E-3</c:v>
                </c:pt>
                <c:pt idx="2">
                  <c:v>1.0214504596527099E-3</c:v>
                </c:pt>
                <c:pt idx="3">
                  <c:v>7.6608784473952999E-3</c:v>
                </c:pt>
              </c:numCache>
            </c:numRef>
          </c:val>
          <c:smooth val="0"/>
        </c:ser>
        <c:ser>
          <c:idx val="33"/>
          <c:order val="33"/>
          <c:tx>
            <c:strRef>
              <c:f>'Grid Results'!$B$35</c:f>
              <c:strCache>
                <c:ptCount val="1"/>
                <c:pt idx="0">
                  <c:v>Владимирская область</c:v>
                </c:pt>
              </c:strCache>
            </c:strRef>
          </c:tx>
          <c:spPr>
            <a:ln w="28575" cap="rnd">
              <a:solidFill>
                <a:schemeClr val="accent4">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Results'!$D$35:$G$35</c:f>
              <c:numCache>
                <c:formatCode>General</c:formatCode>
                <c:ptCount val="4"/>
                <c:pt idx="0">
                  <c:v>7.1823204419889496E-3</c:v>
                </c:pt>
                <c:pt idx="1">
                  <c:v>1.38121546961326E-3</c:v>
                </c:pt>
                <c:pt idx="2">
                  <c:v>8.2872928176795603E-4</c:v>
                </c:pt>
                <c:pt idx="3">
                  <c:v>3.0386740331491699E-3</c:v>
                </c:pt>
              </c:numCache>
            </c:numRef>
          </c:val>
          <c:smooth val="0"/>
        </c:ser>
        <c:ser>
          <c:idx val="34"/>
          <c:order val="34"/>
          <c:tx>
            <c:strRef>
              <c:f>'Grid Results'!$B$36</c:f>
              <c:strCache>
                <c:ptCount val="1"/>
                <c:pt idx="0">
                  <c:v>Волгоградская область</c:v>
                </c:pt>
              </c:strCache>
            </c:strRef>
          </c:tx>
          <c:spPr>
            <a:ln w="28575" cap="rnd">
              <a:solidFill>
                <a:schemeClr val="accent5">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Results'!$D$36:$G$36</c:f>
              <c:numCache>
                <c:formatCode>General</c:formatCode>
                <c:ptCount val="4"/>
                <c:pt idx="0">
                  <c:v>1.65958030448498E-2</c:v>
                </c:pt>
                <c:pt idx="1">
                  <c:v>1.50870936771362E-3</c:v>
                </c:pt>
                <c:pt idx="2">
                  <c:v>1.2343985735838699E-3</c:v>
                </c:pt>
                <c:pt idx="3">
                  <c:v>2.0573309559731201E-3</c:v>
                </c:pt>
              </c:numCache>
            </c:numRef>
          </c:val>
          <c:smooth val="0"/>
        </c:ser>
        <c:ser>
          <c:idx val="35"/>
          <c:order val="35"/>
          <c:tx>
            <c:strRef>
              <c:f>'Grid Results'!$B$37</c:f>
              <c:strCache>
                <c:ptCount val="1"/>
                <c:pt idx="0">
                  <c:v>Вологодская область</c:v>
                </c:pt>
              </c:strCache>
            </c:strRef>
          </c:tx>
          <c:spPr>
            <a:ln w="28575" cap="rnd">
              <a:solidFill>
                <a:schemeClr val="accent6">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Results'!$D$37:$G$37</c:f>
              <c:numCache>
                <c:formatCode>General</c:formatCode>
                <c:ptCount val="4"/>
                <c:pt idx="0">
                  <c:v>1.02489019033675E-2</c:v>
                </c:pt>
                <c:pt idx="1">
                  <c:v>2.0497803806734998E-3</c:v>
                </c:pt>
                <c:pt idx="2">
                  <c:v>1.1713030746705699E-3</c:v>
                </c:pt>
                <c:pt idx="3">
                  <c:v>5.56368960468521E-3</c:v>
                </c:pt>
              </c:numCache>
            </c:numRef>
          </c:val>
          <c:smooth val="0"/>
        </c:ser>
        <c:ser>
          <c:idx val="36"/>
          <c:order val="36"/>
          <c:tx>
            <c:strRef>
              <c:f>'Grid Results'!$B$38</c:f>
              <c:strCache>
                <c:ptCount val="1"/>
                <c:pt idx="0">
                  <c:v>Воронежская область</c:v>
                </c:pt>
              </c:strCache>
            </c:strRef>
          </c:tx>
          <c:spPr>
            <a:ln w="28575" cap="rnd">
              <a:solidFill>
                <a:schemeClr val="accent1">
                  <a:lumMod val="70000"/>
                  <a:lumOff val="3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Results'!$D$38:$G$38</c:f>
              <c:numCache>
                <c:formatCode>General</c:formatCode>
                <c:ptCount val="4"/>
                <c:pt idx="0">
                  <c:v>2.74183215887252E-2</c:v>
                </c:pt>
                <c:pt idx="1">
                  <c:v>3.8436899423446502E-3</c:v>
                </c:pt>
                <c:pt idx="2">
                  <c:v>1.02498398462524E-3</c:v>
                </c:pt>
                <c:pt idx="3">
                  <c:v>4.8686739269698902E-3</c:v>
                </c:pt>
              </c:numCache>
            </c:numRef>
          </c:val>
          <c:smooth val="0"/>
        </c:ser>
        <c:ser>
          <c:idx val="37"/>
          <c:order val="37"/>
          <c:tx>
            <c:strRef>
              <c:f>'Grid Results'!$B$39</c:f>
              <c:strCache>
                <c:ptCount val="1"/>
                <c:pt idx="0">
                  <c:v>Ивановская область</c:v>
                </c:pt>
              </c:strCache>
            </c:strRef>
          </c:tx>
          <c:spPr>
            <a:ln w="28575" cap="rnd">
              <a:solidFill>
                <a:schemeClr val="accent2">
                  <a:lumMod val="70000"/>
                  <a:lumOff val="3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Results'!$D$39:$G$39</c:f>
              <c:numCache>
                <c:formatCode>General</c:formatCode>
                <c:ptCount val="4"/>
                <c:pt idx="0">
                  <c:v>9.0878492090205303E-3</c:v>
                </c:pt>
                <c:pt idx="1">
                  <c:v>1.346348030966E-3</c:v>
                </c:pt>
                <c:pt idx="2">
                  <c:v>1.0097610232245001E-3</c:v>
                </c:pt>
                <c:pt idx="3">
                  <c:v>5.0488051161225204E-3</c:v>
                </c:pt>
              </c:numCache>
            </c:numRef>
          </c:val>
          <c:smooth val="0"/>
        </c:ser>
        <c:ser>
          <c:idx val="38"/>
          <c:order val="38"/>
          <c:tx>
            <c:strRef>
              <c:f>'Grid Results'!$B$40</c:f>
              <c:strCache>
                <c:ptCount val="1"/>
                <c:pt idx="0">
                  <c:v>Иркутская область</c:v>
                </c:pt>
              </c:strCache>
            </c:strRef>
          </c:tx>
          <c:spPr>
            <a:ln w="28575" cap="rnd">
              <a:solidFill>
                <a:schemeClr val="accent3">
                  <a:lumMod val="70000"/>
                  <a:lumOff val="3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Results'!$D$40:$G$40</c:f>
              <c:numCache>
                <c:formatCode>General</c:formatCode>
                <c:ptCount val="4"/>
                <c:pt idx="0">
                  <c:v>5.2224371373307502E-2</c:v>
                </c:pt>
                <c:pt idx="1">
                  <c:v>5.1579626047711102E-3</c:v>
                </c:pt>
                <c:pt idx="2">
                  <c:v>1.61186331399097E-3</c:v>
                </c:pt>
                <c:pt idx="3">
                  <c:v>5.58779282183537E-3</c:v>
                </c:pt>
              </c:numCache>
            </c:numRef>
          </c:val>
          <c:smooth val="0"/>
        </c:ser>
        <c:ser>
          <c:idx val="39"/>
          <c:order val="39"/>
          <c:tx>
            <c:strRef>
              <c:f>'Grid Results'!$B$41</c:f>
              <c:strCache>
                <c:ptCount val="1"/>
                <c:pt idx="0">
                  <c:v>Калининградская область</c:v>
                </c:pt>
              </c:strCache>
            </c:strRef>
          </c:tx>
          <c:spPr>
            <a:ln w="28575" cap="rnd">
              <a:solidFill>
                <a:schemeClr val="accent4">
                  <a:lumMod val="70000"/>
                  <a:lumOff val="3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Results'!$D$41:$G$41</c:f>
              <c:numCache>
                <c:formatCode>General</c:formatCode>
                <c:ptCount val="4"/>
                <c:pt idx="0">
                  <c:v>2.4299835255354198E-2</c:v>
                </c:pt>
                <c:pt idx="1">
                  <c:v>5.35420098846787E-3</c:v>
                </c:pt>
                <c:pt idx="2">
                  <c:v>4.11861614497529E-4</c:v>
                </c:pt>
                <c:pt idx="3">
                  <c:v>4.9423393739703404E-3</c:v>
                </c:pt>
              </c:numCache>
            </c:numRef>
          </c:val>
          <c:smooth val="0"/>
        </c:ser>
        <c:ser>
          <c:idx val="40"/>
          <c:order val="40"/>
          <c:tx>
            <c:strRef>
              <c:f>'Grid Results'!$B$42</c:f>
              <c:strCache>
                <c:ptCount val="1"/>
                <c:pt idx="0">
                  <c:v>Калужская область</c:v>
                </c:pt>
              </c:strCache>
            </c:strRef>
          </c:tx>
          <c:spPr>
            <a:ln w="28575" cap="rnd">
              <a:solidFill>
                <a:schemeClr val="accent5">
                  <a:lumMod val="70000"/>
                  <a:lumOff val="3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Results'!$D$42:$G$42</c:f>
              <c:numCache>
                <c:formatCode>General</c:formatCode>
                <c:ptCount val="4"/>
                <c:pt idx="0">
                  <c:v>8.1511670989255301E-3</c:v>
                </c:pt>
                <c:pt idx="1">
                  <c:v>2.59355316783994E-3</c:v>
                </c:pt>
                <c:pt idx="2">
                  <c:v>0</c:v>
                </c:pt>
                <c:pt idx="3">
                  <c:v>6.2986291218970003E-3</c:v>
                </c:pt>
              </c:numCache>
            </c:numRef>
          </c:val>
          <c:smooth val="0"/>
        </c:ser>
        <c:ser>
          <c:idx val="41"/>
          <c:order val="41"/>
          <c:tx>
            <c:strRef>
              <c:f>'Grid Results'!$B$43</c:f>
              <c:strCache>
                <c:ptCount val="1"/>
                <c:pt idx="0">
                  <c:v>Камчатский край</c:v>
                </c:pt>
              </c:strCache>
            </c:strRef>
          </c:tx>
          <c:spPr>
            <a:ln w="28575" cap="rnd">
              <a:solidFill>
                <a:schemeClr val="accent6">
                  <a:lumMod val="70000"/>
                  <a:lumOff val="3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Results'!$D$43:$G$43</c:f>
              <c:numCache>
                <c:formatCode>General</c:formatCode>
                <c:ptCount val="4"/>
                <c:pt idx="0">
                  <c:v>5.3406998158379397E-2</c:v>
                </c:pt>
                <c:pt idx="1">
                  <c:v>5.5248618784530402E-3</c:v>
                </c:pt>
                <c:pt idx="2">
                  <c:v>9.2081031307550605E-4</c:v>
                </c:pt>
                <c:pt idx="3">
                  <c:v>3.6832412523020198E-3</c:v>
                </c:pt>
              </c:numCache>
            </c:numRef>
          </c:val>
          <c:smooth val="0"/>
        </c:ser>
        <c:ser>
          <c:idx val="42"/>
          <c:order val="42"/>
          <c:tx>
            <c:strRef>
              <c:f>'Grid Results'!$B$44</c:f>
              <c:strCache>
                <c:ptCount val="1"/>
                <c:pt idx="0">
                  <c:v>Кемеровская область</c:v>
                </c:pt>
              </c:strCache>
            </c:strRef>
          </c:tx>
          <c:spPr>
            <a:ln w="28575" cap="rnd">
              <a:solidFill>
                <a:schemeClr val="accent1">
                  <a:lumMod val="7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Results'!$D$44:$G$44</c:f>
              <c:numCache>
                <c:formatCode>General</c:formatCode>
                <c:ptCount val="4"/>
                <c:pt idx="0">
                  <c:v>3.4783813747228401E-2</c:v>
                </c:pt>
                <c:pt idx="1">
                  <c:v>2.6330376940132999E-3</c:v>
                </c:pt>
                <c:pt idx="2">
                  <c:v>1.9401330376940099E-3</c:v>
                </c:pt>
                <c:pt idx="3">
                  <c:v>4.9889135254988903E-3</c:v>
                </c:pt>
              </c:numCache>
            </c:numRef>
          </c:val>
          <c:smooth val="0"/>
        </c:ser>
        <c:ser>
          <c:idx val="43"/>
          <c:order val="43"/>
          <c:tx>
            <c:strRef>
              <c:f>'Grid Results'!$B$45</c:f>
              <c:strCache>
                <c:ptCount val="1"/>
                <c:pt idx="0">
                  <c:v>Кировская область</c:v>
                </c:pt>
              </c:strCache>
            </c:strRef>
          </c:tx>
          <c:spPr>
            <a:ln w="28575" cap="rnd">
              <a:solidFill>
                <a:schemeClr val="accent2">
                  <a:lumMod val="7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Results'!$D$45:$G$45</c:f>
              <c:numCache>
                <c:formatCode>General</c:formatCode>
                <c:ptCount val="4"/>
                <c:pt idx="0">
                  <c:v>1.1443433029909E-2</c:v>
                </c:pt>
                <c:pt idx="1">
                  <c:v>3.6410923276983102E-3</c:v>
                </c:pt>
                <c:pt idx="2">
                  <c:v>7.8023407022106603E-4</c:v>
                </c:pt>
                <c:pt idx="3">
                  <c:v>4.4213263979193699E-3</c:v>
                </c:pt>
              </c:numCache>
            </c:numRef>
          </c:val>
          <c:smooth val="0"/>
        </c:ser>
        <c:ser>
          <c:idx val="44"/>
          <c:order val="44"/>
          <c:tx>
            <c:strRef>
              <c:f>'Grid Results'!$B$46</c:f>
              <c:strCache>
                <c:ptCount val="1"/>
                <c:pt idx="0">
                  <c:v>Костромская область</c:v>
                </c:pt>
              </c:strCache>
            </c:strRef>
          </c:tx>
          <c:spPr>
            <a:ln w="28575" cap="rnd">
              <a:solidFill>
                <a:schemeClr val="accent3">
                  <a:lumMod val="7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Results'!$D$46:$G$46</c:f>
              <c:numCache>
                <c:formatCode>General</c:formatCode>
                <c:ptCount val="4"/>
                <c:pt idx="0">
                  <c:v>1.0294117647058801E-2</c:v>
                </c:pt>
                <c:pt idx="1">
                  <c:v>1.9607843137254902E-3</c:v>
                </c:pt>
                <c:pt idx="2">
                  <c:v>9.8039215686274508E-4</c:v>
                </c:pt>
                <c:pt idx="3">
                  <c:v>3.9215686274509803E-3</c:v>
                </c:pt>
              </c:numCache>
            </c:numRef>
          </c:val>
          <c:smooth val="0"/>
        </c:ser>
        <c:ser>
          <c:idx val="45"/>
          <c:order val="45"/>
          <c:tx>
            <c:strRef>
              <c:f>'Grid Results'!$B$47</c:f>
              <c:strCache>
                <c:ptCount val="1"/>
                <c:pt idx="0">
                  <c:v>Курганская область</c:v>
                </c:pt>
              </c:strCache>
            </c:strRef>
          </c:tx>
          <c:spPr>
            <a:ln w="28575" cap="rnd">
              <a:solidFill>
                <a:schemeClr val="accent4">
                  <a:lumMod val="7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Results'!$D$47:$G$47</c:f>
              <c:numCache>
                <c:formatCode>General</c:formatCode>
                <c:ptCount val="4"/>
                <c:pt idx="0">
                  <c:v>1.26196692776327E-2</c:v>
                </c:pt>
                <c:pt idx="1">
                  <c:v>4.3516100957354198E-4</c:v>
                </c:pt>
                <c:pt idx="2">
                  <c:v>4.3516100957354198E-4</c:v>
                </c:pt>
                <c:pt idx="3">
                  <c:v>1.7406440382941701E-3</c:v>
                </c:pt>
              </c:numCache>
            </c:numRef>
          </c:val>
          <c:smooth val="0"/>
        </c:ser>
        <c:ser>
          <c:idx val="46"/>
          <c:order val="46"/>
          <c:tx>
            <c:strRef>
              <c:f>'Grid Results'!$B$48</c:f>
              <c:strCache>
                <c:ptCount val="1"/>
                <c:pt idx="0">
                  <c:v>Курская область</c:v>
                </c:pt>
              </c:strCache>
            </c:strRef>
          </c:tx>
          <c:spPr>
            <a:ln w="28575" cap="rnd">
              <a:solidFill>
                <a:schemeClr val="accent5">
                  <a:lumMod val="7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Results'!$D$48:$G$48</c:f>
              <c:numCache>
                <c:formatCode>General</c:formatCode>
                <c:ptCount val="4"/>
                <c:pt idx="0">
                  <c:v>2.2703818369453E-2</c:v>
                </c:pt>
                <c:pt idx="1">
                  <c:v>1.80598555211558E-3</c:v>
                </c:pt>
                <c:pt idx="2">
                  <c:v>7.73993808049535E-4</c:v>
                </c:pt>
                <c:pt idx="3">
                  <c:v>2.3219814241486102E-3</c:v>
                </c:pt>
              </c:numCache>
            </c:numRef>
          </c:val>
          <c:smooth val="0"/>
        </c:ser>
        <c:ser>
          <c:idx val="47"/>
          <c:order val="47"/>
          <c:tx>
            <c:strRef>
              <c:f>'Grid Results'!$B$49</c:f>
              <c:strCache>
                <c:ptCount val="1"/>
                <c:pt idx="0">
                  <c:v>Ленинградская область</c:v>
                </c:pt>
              </c:strCache>
            </c:strRef>
          </c:tx>
          <c:spPr>
            <a:ln w="28575" cap="rnd">
              <a:solidFill>
                <a:schemeClr val="accent6">
                  <a:lumMod val="7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Results'!$D$49:$G$49</c:f>
              <c:numCache>
                <c:formatCode>General</c:formatCode>
                <c:ptCount val="4"/>
                <c:pt idx="0">
                  <c:v>1.3126079447323E-2</c:v>
                </c:pt>
                <c:pt idx="1">
                  <c:v>6.9084628670120895E-4</c:v>
                </c:pt>
                <c:pt idx="2">
                  <c:v>6.9084628670120895E-4</c:v>
                </c:pt>
                <c:pt idx="3">
                  <c:v>2.0725388601036299E-3</c:v>
                </c:pt>
              </c:numCache>
            </c:numRef>
          </c:val>
          <c:smooth val="0"/>
        </c:ser>
        <c:ser>
          <c:idx val="48"/>
          <c:order val="48"/>
          <c:tx>
            <c:strRef>
              <c:f>'Grid Results'!$B$50</c:f>
              <c:strCache>
                <c:ptCount val="1"/>
                <c:pt idx="0">
                  <c:v>Липецкая область</c:v>
                </c:pt>
              </c:strCache>
            </c:strRef>
          </c:tx>
          <c:spPr>
            <a:ln w="28575" cap="rnd">
              <a:solidFill>
                <a:schemeClr val="accent1">
                  <a:lumMod val="50000"/>
                  <a:lumOff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Results'!$D$50:$G$50</c:f>
              <c:numCache>
                <c:formatCode>General</c:formatCode>
                <c:ptCount val="4"/>
                <c:pt idx="0">
                  <c:v>2.0850943927866999E-2</c:v>
                </c:pt>
                <c:pt idx="1">
                  <c:v>3.66300366300366E-3</c:v>
                </c:pt>
                <c:pt idx="2">
                  <c:v>8.4530853761622998E-4</c:v>
                </c:pt>
                <c:pt idx="3">
                  <c:v>5.6353902507748597E-3</c:v>
                </c:pt>
              </c:numCache>
            </c:numRef>
          </c:val>
          <c:smooth val="0"/>
        </c:ser>
        <c:ser>
          <c:idx val="49"/>
          <c:order val="49"/>
          <c:tx>
            <c:strRef>
              <c:f>'Grid Results'!$B$51</c:f>
              <c:strCache>
                <c:ptCount val="1"/>
                <c:pt idx="0">
                  <c:v>Магаданская область</c:v>
                </c:pt>
              </c:strCache>
            </c:strRef>
          </c:tx>
          <c:spPr>
            <a:ln w="28575" cap="rnd">
              <a:solidFill>
                <a:schemeClr val="accent2">
                  <a:lumMod val="50000"/>
                  <a:lumOff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Results'!$D$51:$G$51</c:f>
              <c:numCache>
                <c:formatCode>General</c:formatCode>
                <c:ptCount val="4"/>
                <c:pt idx="0">
                  <c:v>4.4006069802731397E-2</c:v>
                </c:pt>
                <c:pt idx="1">
                  <c:v>3.0349013657056099E-3</c:v>
                </c:pt>
                <c:pt idx="2">
                  <c:v>0</c:v>
                </c:pt>
                <c:pt idx="3">
                  <c:v>0</c:v>
                </c:pt>
              </c:numCache>
            </c:numRef>
          </c:val>
          <c:smooth val="0"/>
        </c:ser>
        <c:ser>
          <c:idx val="50"/>
          <c:order val="50"/>
          <c:tx>
            <c:strRef>
              <c:f>'Grid Results'!$B$52</c:f>
              <c:strCache>
                <c:ptCount val="1"/>
                <c:pt idx="0">
                  <c:v>Московская область</c:v>
                </c:pt>
              </c:strCache>
            </c:strRef>
          </c:tx>
          <c:spPr>
            <a:ln w="28575" cap="rnd">
              <a:solidFill>
                <a:schemeClr val="accent3">
                  <a:lumMod val="50000"/>
                  <a:lumOff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Results'!$D$52:$G$52</c:f>
              <c:numCache>
                <c:formatCode>General</c:formatCode>
                <c:ptCount val="4"/>
                <c:pt idx="0">
                  <c:v>1.6555005340324301E-2</c:v>
                </c:pt>
                <c:pt idx="1">
                  <c:v>1.74774249927177E-3</c:v>
                </c:pt>
                <c:pt idx="2">
                  <c:v>1.1166132634236299E-3</c:v>
                </c:pt>
                <c:pt idx="3">
                  <c:v>6.2627439557238502E-3</c:v>
                </c:pt>
              </c:numCache>
            </c:numRef>
          </c:val>
          <c:smooth val="0"/>
        </c:ser>
        <c:ser>
          <c:idx val="51"/>
          <c:order val="51"/>
          <c:tx>
            <c:strRef>
              <c:f>'Grid Results'!$B$53</c:f>
              <c:strCache>
                <c:ptCount val="1"/>
                <c:pt idx="0">
                  <c:v>Мурманская область</c:v>
                </c:pt>
              </c:strCache>
            </c:strRef>
          </c:tx>
          <c:spPr>
            <a:ln w="28575" cap="rnd">
              <a:solidFill>
                <a:schemeClr val="accent4">
                  <a:lumMod val="50000"/>
                  <a:lumOff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Results'!$D$53:$G$53</c:f>
              <c:numCache>
                <c:formatCode>General</c:formatCode>
                <c:ptCount val="4"/>
                <c:pt idx="0">
                  <c:v>1.7258883248731E-2</c:v>
                </c:pt>
                <c:pt idx="1">
                  <c:v>3.5532994923857899E-3</c:v>
                </c:pt>
                <c:pt idx="2">
                  <c:v>5.0761421319796903E-4</c:v>
                </c:pt>
                <c:pt idx="3">
                  <c:v>3.5532994923857899E-3</c:v>
                </c:pt>
              </c:numCache>
            </c:numRef>
          </c:val>
          <c:smooth val="0"/>
        </c:ser>
        <c:ser>
          <c:idx val="52"/>
          <c:order val="52"/>
          <c:tx>
            <c:strRef>
              <c:f>'Grid Results'!$B$54</c:f>
              <c:strCache>
                <c:ptCount val="1"/>
                <c:pt idx="0">
                  <c:v>Нижегородская область</c:v>
                </c:pt>
              </c:strCache>
            </c:strRef>
          </c:tx>
          <c:spPr>
            <a:ln w="28575" cap="rnd">
              <a:solidFill>
                <a:schemeClr val="accent5">
                  <a:lumMod val="50000"/>
                  <a:lumOff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Results'!$D$54:$G$54</c:f>
              <c:numCache>
                <c:formatCode>General</c:formatCode>
                <c:ptCount val="4"/>
                <c:pt idx="0">
                  <c:v>1.2821942245512301E-2</c:v>
                </c:pt>
                <c:pt idx="1">
                  <c:v>2.0069126992975799E-3</c:v>
                </c:pt>
                <c:pt idx="2">
                  <c:v>1.00345634964879E-3</c:v>
                </c:pt>
                <c:pt idx="3">
                  <c:v>4.3483108484780901E-3</c:v>
                </c:pt>
              </c:numCache>
            </c:numRef>
          </c:val>
          <c:smooth val="0"/>
        </c:ser>
        <c:ser>
          <c:idx val="53"/>
          <c:order val="53"/>
          <c:tx>
            <c:strRef>
              <c:f>'Grid Results'!$B$55</c:f>
              <c:strCache>
                <c:ptCount val="1"/>
                <c:pt idx="0">
                  <c:v>Новгородская область</c:v>
                </c:pt>
              </c:strCache>
            </c:strRef>
          </c:tx>
          <c:spPr>
            <a:ln w="28575" cap="rnd">
              <a:solidFill>
                <a:schemeClr val="accent6">
                  <a:lumMod val="50000"/>
                  <a:lumOff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Results'!$D$55:$G$55</c:f>
              <c:numCache>
                <c:formatCode>General</c:formatCode>
                <c:ptCount val="4"/>
                <c:pt idx="0">
                  <c:v>1.51315789473684E-2</c:v>
                </c:pt>
                <c:pt idx="1">
                  <c:v>2.6315789473684201E-3</c:v>
                </c:pt>
                <c:pt idx="2">
                  <c:v>0</c:v>
                </c:pt>
                <c:pt idx="3">
                  <c:v>1.9736842105263202E-3</c:v>
                </c:pt>
              </c:numCache>
            </c:numRef>
          </c:val>
          <c:smooth val="0"/>
        </c:ser>
        <c:ser>
          <c:idx val="54"/>
          <c:order val="54"/>
          <c:tx>
            <c:strRef>
              <c:f>'Grid Results'!$B$56</c:f>
              <c:strCache>
                <c:ptCount val="1"/>
                <c:pt idx="0">
                  <c:v>Новосибирская область</c:v>
                </c:pt>
              </c:strCache>
            </c:strRef>
          </c:tx>
          <c:spPr>
            <a:ln w="28575" cap="rnd">
              <a:solidFill>
                <a:schemeClr val="accent1"/>
              </a:solidFill>
              <a:round/>
            </a:ln>
            <a:effectLst/>
          </c:spPr>
          <c:marker>
            <c:symbol val="none"/>
          </c:marker>
          <c:cat>
            <c:strRef>
              <c:f>'Grid Results'!$D$1:$G$1</c:f>
              <c:strCache>
                <c:ptCount val="4"/>
                <c:pt idx="0">
                  <c:v>pC06_1</c:v>
                </c:pt>
                <c:pt idx="1">
                  <c:v>pC06_2</c:v>
                </c:pt>
                <c:pt idx="2">
                  <c:v>pC06_3</c:v>
                </c:pt>
                <c:pt idx="3">
                  <c:v>pC06_4</c:v>
                </c:pt>
              </c:strCache>
            </c:strRef>
          </c:cat>
          <c:val>
            <c:numRef>
              <c:f>'Grid Results'!$D$56:$G$56</c:f>
              <c:numCache>
                <c:formatCode>General</c:formatCode>
                <c:ptCount val="4"/>
                <c:pt idx="0">
                  <c:v>5.5988490588658402E-2</c:v>
                </c:pt>
                <c:pt idx="1">
                  <c:v>3.4768013427646598E-3</c:v>
                </c:pt>
                <c:pt idx="2">
                  <c:v>1.67845582064501E-3</c:v>
                </c:pt>
                <c:pt idx="3">
                  <c:v>1.7144227310874002E-2</c:v>
                </c:pt>
              </c:numCache>
            </c:numRef>
          </c:val>
          <c:smooth val="0"/>
        </c:ser>
        <c:ser>
          <c:idx val="55"/>
          <c:order val="55"/>
          <c:tx>
            <c:strRef>
              <c:f>'Grid Results'!$B$57</c:f>
              <c:strCache>
                <c:ptCount val="1"/>
                <c:pt idx="0">
                  <c:v>Омская область</c:v>
                </c:pt>
              </c:strCache>
            </c:strRef>
          </c:tx>
          <c:spPr>
            <a:ln w="28575" cap="rnd">
              <a:solidFill>
                <a:schemeClr val="accent2"/>
              </a:solidFill>
              <a:round/>
            </a:ln>
            <a:effectLst/>
          </c:spPr>
          <c:marker>
            <c:symbol val="none"/>
          </c:marker>
          <c:cat>
            <c:strRef>
              <c:f>'Grid Results'!$D$1:$G$1</c:f>
              <c:strCache>
                <c:ptCount val="4"/>
                <c:pt idx="0">
                  <c:v>pC06_1</c:v>
                </c:pt>
                <c:pt idx="1">
                  <c:v>pC06_2</c:v>
                </c:pt>
                <c:pt idx="2">
                  <c:v>pC06_3</c:v>
                </c:pt>
                <c:pt idx="3">
                  <c:v>pC06_4</c:v>
                </c:pt>
              </c:strCache>
            </c:strRef>
          </c:cat>
          <c:val>
            <c:numRef>
              <c:f>'Grid Results'!$D$57:$G$57</c:f>
              <c:numCache>
                <c:formatCode>General</c:formatCode>
                <c:ptCount val="4"/>
                <c:pt idx="0">
                  <c:v>2.52877289674177E-2</c:v>
                </c:pt>
                <c:pt idx="1">
                  <c:v>1.4589074404279499E-3</c:v>
                </c:pt>
                <c:pt idx="2">
                  <c:v>1.13470578699951E-3</c:v>
                </c:pt>
                <c:pt idx="3">
                  <c:v>2.26941157399903E-3</c:v>
                </c:pt>
              </c:numCache>
            </c:numRef>
          </c:val>
          <c:smooth val="0"/>
        </c:ser>
        <c:ser>
          <c:idx val="56"/>
          <c:order val="56"/>
          <c:tx>
            <c:strRef>
              <c:f>'Grid Results'!$B$58</c:f>
              <c:strCache>
                <c:ptCount val="1"/>
                <c:pt idx="0">
                  <c:v>Оренбургская область</c:v>
                </c:pt>
              </c:strCache>
            </c:strRef>
          </c:tx>
          <c:spPr>
            <a:ln w="28575" cap="rnd">
              <a:solidFill>
                <a:schemeClr val="accent3"/>
              </a:solidFill>
              <a:round/>
            </a:ln>
            <a:effectLst/>
          </c:spPr>
          <c:marker>
            <c:symbol val="none"/>
          </c:marker>
          <c:cat>
            <c:strRef>
              <c:f>'Grid Results'!$D$1:$G$1</c:f>
              <c:strCache>
                <c:ptCount val="4"/>
                <c:pt idx="0">
                  <c:v>pC06_1</c:v>
                </c:pt>
                <c:pt idx="1">
                  <c:v>pC06_2</c:v>
                </c:pt>
                <c:pt idx="2">
                  <c:v>pC06_3</c:v>
                </c:pt>
                <c:pt idx="3">
                  <c:v>pC06_4</c:v>
                </c:pt>
              </c:strCache>
            </c:strRef>
          </c:cat>
          <c:val>
            <c:numRef>
              <c:f>'Grid Results'!$D$58:$G$58</c:f>
              <c:numCache>
                <c:formatCode>General</c:formatCode>
                <c:ptCount val="4"/>
                <c:pt idx="0">
                  <c:v>5.9087767795438798E-2</c:v>
                </c:pt>
                <c:pt idx="1">
                  <c:v>2.2460262612301299E-3</c:v>
                </c:pt>
                <c:pt idx="2">
                  <c:v>1.20939875604699E-3</c:v>
                </c:pt>
                <c:pt idx="3">
                  <c:v>8.8113337940566704E-3</c:v>
                </c:pt>
              </c:numCache>
            </c:numRef>
          </c:val>
          <c:smooth val="0"/>
        </c:ser>
        <c:ser>
          <c:idx val="57"/>
          <c:order val="57"/>
          <c:tx>
            <c:strRef>
              <c:f>'Grid Results'!$B$59</c:f>
              <c:strCache>
                <c:ptCount val="1"/>
                <c:pt idx="0">
                  <c:v>Орловская область</c:v>
                </c:pt>
              </c:strCache>
            </c:strRef>
          </c:tx>
          <c:spPr>
            <a:ln w="28575" cap="rnd">
              <a:solidFill>
                <a:schemeClr val="accent4"/>
              </a:solidFill>
              <a:round/>
            </a:ln>
            <a:effectLst/>
          </c:spPr>
          <c:marker>
            <c:symbol val="none"/>
          </c:marker>
          <c:cat>
            <c:strRef>
              <c:f>'Grid Results'!$D$1:$G$1</c:f>
              <c:strCache>
                <c:ptCount val="4"/>
                <c:pt idx="0">
                  <c:v>pC06_1</c:v>
                </c:pt>
                <c:pt idx="1">
                  <c:v>pC06_2</c:v>
                </c:pt>
                <c:pt idx="2">
                  <c:v>pC06_3</c:v>
                </c:pt>
                <c:pt idx="3">
                  <c:v>pC06_4</c:v>
                </c:pt>
              </c:strCache>
            </c:strRef>
          </c:cat>
          <c:val>
            <c:numRef>
              <c:f>'Grid Results'!$D$59:$G$59</c:f>
              <c:numCache>
                <c:formatCode>General</c:formatCode>
                <c:ptCount val="4"/>
                <c:pt idx="0">
                  <c:v>2.3647112323783501E-2</c:v>
                </c:pt>
                <c:pt idx="1">
                  <c:v>4.0927694406548403E-3</c:v>
                </c:pt>
                <c:pt idx="2">
                  <c:v>1.81900864029104E-3</c:v>
                </c:pt>
                <c:pt idx="3">
                  <c:v>7.7307867212369199E-3</c:v>
                </c:pt>
              </c:numCache>
            </c:numRef>
          </c:val>
          <c:smooth val="0"/>
        </c:ser>
        <c:ser>
          <c:idx val="58"/>
          <c:order val="58"/>
          <c:tx>
            <c:strRef>
              <c:f>'Grid Results'!$B$60</c:f>
              <c:strCache>
                <c:ptCount val="1"/>
                <c:pt idx="0">
                  <c:v>Пензенская область</c:v>
                </c:pt>
              </c:strCache>
            </c:strRef>
          </c:tx>
          <c:spPr>
            <a:ln w="28575" cap="rnd">
              <a:solidFill>
                <a:schemeClr val="accent5"/>
              </a:solidFill>
              <a:round/>
            </a:ln>
            <a:effectLst/>
          </c:spPr>
          <c:marker>
            <c:symbol val="none"/>
          </c:marker>
          <c:cat>
            <c:strRef>
              <c:f>'Grid Results'!$D$1:$G$1</c:f>
              <c:strCache>
                <c:ptCount val="4"/>
                <c:pt idx="0">
                  <c:v>pC06_1</c:v>
                </c:pt>
                <c:pt idx="1">
                  <c:v>pC06_2</c:v>
                </c:pt>
                <c:pt idx="2">
                  <c:v>pC06_3</c:v>
                </c:pt>
                <c:pt idx="3">
                  <c:v>pC06_4</c:v>
                </c:pt>
              </c:strCache>
            </c:strRef>
          </c:cat>
          <c:val>
            <c:numRef>
              <c:f>'Grid Results'!$D$60:$G$60</c:f>
              <c:numCache>
                <c:formatCode>General</c:formatCode>
                <c:ptCount val="4"/>
                <c:pt idx="0">
                  <c:v>7.6223260388492697E-3</c:v>
                </c:pt>
                <c:pt idx="1">
                  <c:v>1.9670518809933599E-3</c:v>
                </c:pt>
                <c:pt idx="2">
                  <c:v>4.9176297024833998E-4</c:v>
                </c:pt>
                <c:pt idx="3">
                  <c:v>1.72117039586919E-3</c:v>
                </c:pt>
              </c:numCache>
            </c:numRef>
          </c:val>
          <c:smooth val="0"/>
        </c:ser>
        <c:ser>
          <c:idx val="59"/>
          <c:order val="59"/>
          <c:tx>
            <c:strRef>
              <c:f>'Grid Results'!$B$61</c:f>
              <c:strCache>
                <c:ptCount val="1"/>
                <c:pt idx="0">
                  <c:v>Пермский край</c:v>
                </c:pt>
              </c:strCache>
            </c:strRef>
          </c:tx>
          <c:spPr>
            <a:ln w="28575" cap="rnd">
              <a:solidFill>
                <a:schemeClr val="accent6"/>
              </a:solidFill>
              <a:round/>
            </a:ln>
            <a:effectLst/>
          </c:spPr>
          <c:marker>
            <c:symbol val="none"/>
          </c:marker>
          <c:cat>
            <c:strRef>
              <c:f>'Grid Results'!$D$1:$G$1</c:f>
              <c:strCache>
                <c:ptCount val="4"/>
                <c:pt idx="0">
                  <c:v>pC06_1</c:v>
                </c:pt>
                <c:pt idx="1">
                  <c:v>pC06_2</c:v>
                </c:pt>
                <c:pt idx="2">
                  <c:v>pC06_3</c:v>
                </c:pt>
                <c:pt idx="3">
                  <c:v>pC06_4</c:v>
                </c:pt>
              </c:strCache>
            </c:strRef>
          </c:cat>
          <c:val>
            <c:numRef>
              <c:f>'Grid Results'!$D$61:$G$61</c:f>
              <c:numCache>
                <c:formatCode>General</c:formatCode>
                <c:ptCount val="4"/>
                <c:pt idx="0">
                  <c:v>4.4143356643356599E-2</c:v>
                </c:pt>
                <c:pt idx="1">
                  <c:v>2.9137529137529101E-3</c:v>
                </c:pt>
                <c:pt idx="2">
                  <c:v>1.74825174825175E-3</c:v>
                </c:pt>
                <c:pt idx="3">
                  <c:v>1.18006993006993E-2</c:v>
                </c:pt>
              </c:numCache>
            </c:numRef>
          </c:val>
          <c:smooth val="0"/>
        </c:ser>
        <c:ser>
          <c:idx val="60"/>
          <c:order val="60"/>
          <c:tx>
            <c:strRef>
              <c:f>'Grid Results'!$B$62</c:f>
              <c:strCache>
                <c:ptCount val="1"/>
                <c:pt idx="0">
                  <c:v>Псковская область</c:v>
                </c:pt>
              </c:strCache>
            </c:strRef>
          </c:tx>
          <c:spPr>
            <a:ln w="28575" cap="rnd">
              <a:solidFill>
                <a:schemeClr val="accent1">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Results'!$D$62:$G$62</c:f>
              <c:numCache>
                <c:formatCode>General</c:formatCode>
                <c:ptCount val="4"/>
                <c:pt idx="0">
                  <c:v>1.13442994895065E-2</c:v>
                </c:pt>
                <c:pt idx="1">
                  <c:v>1.70164492342598E-3</c:v>
                </c:pt>
                <c:pt idx="2">
                  <c:v>5.6721497447532597E-4</c:v>
                </c:pt>
                <c:pt idx="3">
                  <c:v>2.2688598979013E-3</c:v>
                </c:pt>
              </c:numCache>
            </c:numRef>
          </c:val>
          <c:smooth val="0"/>
        </c:ser>
        <c:ser>
          <c:idx val="61"/>
          <c:order val="61"/>
          <c:tx>
            <c:strRef>
              <c:f>'Grid Results'!$B$63</c:f>
              <c:strCache>
                <c:ptCount val="1"/>
                <c:pt idx="0">
                  <c:v>Ростовская область</c:v>
                </c:pt>
              </c:strCache>
            </c:strRef>
          </c:tx>
          <c:spPr>
            <a:ln w="28575" cap="rnd">
              <a:solidFill>
                <a:schemeClr val="accent2">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Results'!$D$63:$G$63</c:f>
              <c:numCache>
                <c:formatCode>General</c:formatCode>
                <c:ptCount val="4"/>
                <c:pt idx="0">
                  <c:v>1.8704782071642799E-2</c:v>
                </c:pt>
                <c:pt idx="1">
                  <c:v>1.9410622904534999E-3</c:v>
                </c:pt>
                <c:pt idx="2">
                  <c:v>9.7053114522675104E-4</c:v>
                </c:pt>
                <c:pt idx="3">
                  <c:v>2.9115934356802502E-3</c:v>
                </c:pt>
              </c:numCache>
            </c:numRef>
          </c:val>
          <c:smooth val="0"/>
        </c:ser>
        <c:ser>
          <c:idx val="62"/>
          <c:order val="62"/>
          <c:tx>
            <c:strRef>
              <c:f>'Grid Results'!$B$64</c:f>
              <c:strCache>
                <c:ptCount val="1"/>
                <c:pt idx="0">
                  <c:v>Рязанская область</c:v>
                </c:pt>
              </c:strCache>
            </c:strRef>
          </c:tx>
          <c:spPr>
            <a:ln w="28575" cap="rnd">
              <a:solidFill>
                <a:schemeClr val="accent3">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Results'!$D$64:$G$64</c:f>
              <c:numCache>
                <c:formatCode>General</c:formatCode>
                <c:ptCount val="4"/>
                <c:pt idx="0">
                  <c:v>1.10429447852761E-2</c:v>
                </c:pt>
                <c:pt idx="1">
                  <c:v>1.2269938650306699E-3</c:v>
                </c:pt>
                <c:pt idx="2">
                  <c:v>1.2269938650306699E-3</c:v>
                </c:pt>
                <c:pt idx="3">
                  <c:v>3.9877300613496902E-3</c:v>
                </c:pt>
              </c:numCache>
            </c:numRef>
          </c:val>
          <c:smooth val="0"/>
        </c:ser>
        <c:ser>
          <c:idx val="63"/>
          <c:order val="63"/>
          <c:tx>
            <c:strRef>
              <c:f>'Grid Results'!$B$65</c:f>
              <c:strCache>
                <c:ptCount val="1"/>
                <c:pt idx="0">
                  <c:v>Самарская область</c:v>
                </c:pt>
              </c:strCache>
            </c:strRef>
          </c:tx>
          <c:spPr>
            <a:ln w="28575" cap="rnd">
              <a:solidFill>
                <a:schemeClr val="accent4">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Results'!$D$65:$G$65</c:f>
              <c:numCache>
                <c:formatCode>General</c:formatCode>
                <c:ptCount val="4"/>
                <c:pt idx="0">
                  <c:v>3.36452528651036E-2</c:v>
                </c:pt>
                <c:pt idx="1">
                  <c:v>3.9953737777310497E-3</c:v>
                </c:pt>
                <c:pt idx="2">
                  <c:v>1.0514141520344899E-3</c:v>
                </c:pt>
                <c:pt idx="3">
                  <c:v>4.3107980233413898E-3</c:v>
                </c:pt>
              </c:numCache>
            </c:numRef>
          </c:val>
          <c:smooth val="0"/>
        </c:ser>
        <c:ser>
          <c:idx val="64"/>
          <c:order val="64"/>
          <c:tx>
            <c:strRef>
              <c:f>'Grid Results'!$B$66</c:f>
              <c:strCache>
                <c:ptCount val="1"/>
                <c:pt idx="0">
                  <c:v>Саратовская область</c:v>
                </c:pt>
              </c:strCache>
            </c:strRef>
          </c:tx>
          <c:spPr>
            <a:ln w="28575" cap="rnd">
              <a:solidFill>
                <a:schemeClr val="accent5">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Results'!$D$66:$G$66</c:f>
              <c:numCache>
                <c:formatCode>General</c:formatCode>
                <c:ptCount val="4"/>
                <c:pt idx="0">
                  <c:v>2.45535714285714E-2</c:v>
                </c:pt>
                <c:pt idx="1">
                  <c:v>2.0833333333333298E-3</c:v>
                </c:pt>
                <c:pt idx="2">
                  <c:v>7.4404761904761901E-4</c:v>
                </c:pt>
                <c:pt idx="3">
                  <c:v>4.7619047619047597E-3</c:v>
                </c:pt>
              </c:numCache>
            </c:numRef>
          </c:val>
          <c:smooth val="0"/>
        </c:ser>
        <c:ser>
          <c:idx val="65"/>
          <c:order val="65"/>
          <c:tx>
            <c:strRef>
              <c:f>'Grid Results'!$B$67</c:f>
              <c:strCache>
                <c:ptCount val="1"/>
                <c:pt idx="0">
                  <c:v>Сахалинская область</c:v>
                </c:pt>
              </c:strCache>
            </c:strRef>
          </c:tx>
          <c:spPr>
            <a:ln w="28575" cap="rnd">
              <a:solidFill>
                <a:schemeClr val="accent6">
                  <a:lumMod val="6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Results'!$D$67:$G$67</c:f>
              <c:numCache>
                <c:formatCode>General</c:formatCode>
                <c:ptCount val="4"/>
                <c:pt idx="0">
                  <c:v>7.7377049180327895E-2</c:v>
                </c:pt>
                <c:pt idx="1">
                  <c:v>5.9016393442622899E-3</c:v>
                </c:pt>
                <c:pt idx="2">
                  <c:v>1.3114754098360699E-3</c:v>
                </c:pt>
                <c:pt idx="3">
                  <c:v>5.2459016393442597E-3</c:v>
                </c:pt>
              </c:numCache>
            </c:numRef>
          </c:val>
          <c:smooth val="0"/>
        </c:ser>
        <c:ser>
          <c:idx val="66"/>
          <c:order val="66"/>
          <c:tx>
            <c:strRef>
              <c:f>'Grid Results'!$B$68</c:f>
              <c:strCache>
                <c:ptCount val="1"/>
                <c:pt idx="0">
                  <c:v>Свердловская область</c:v>
                </c:pt>
              </c:strCache>
            </c:strRef>
          </c:tx>
          <c:spPr>
            <a:ln w="28575" cap="rnd">
              <a:solidFill>
                <a:schemeClr val="accent1">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Results'!$D$68:$G$68</c:f>
              <c:numCache>
                <c:formatCode>General</c:formatCode>
                <c:ptCount val="4"/>
                <c:pt idx="0">
                  <c:v>2.6086956521739101E-2</c:v>
                </c:pt>
                <c:pt idx="1">
                  <c:v>4.79148181011535E-3</c:v>
                </c:pt>
                <c:pt idx="2">
                  <c:v>1.5971606033717801E-3</c:v>
                </c:pt>
                <c:pt idx="3">
                  <c:v>7.5421472937000902E-3</c:v>
                </c:pt>
              </c:numCache>
            </c:numRef>
          </c:val>
          <c:smooth val="0"/>
        </c:ser>
        <c:ser>
          <c:idx val="67"/>
          <c:order val="67"/>
          <c:tx>
            <c:strRef>
              <c:f>'Grid Results'!$B$69</c:f>
              <c:strCache>
                <c:ptCount val="1"/>
                <c:pt idx="0">
                  <c:v>Смоленская область</c:v>
                </c:pt>
              </c:strCache>
            </c:strRef>
          </c:tx>
          <c:spPr>
            <a:ln w="28575" cap="rnd">
              <a:solidFill>
                <a:schemeClr val="accent2">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Results'!$D$69:$G$69</c:f>
              <c:numCache>
                <c:formatCode>General</c:formatCode>
                <c:ptCount val="4"/>
                <c:pt idx="0">
                  <c:v>1.2589928057554E-2</c:v>
                </c:pt>
                <c:pt idx="1">
                  <c:v>2.5179856115107898E-3</c:v>
                </c:pt>
                <c:pt idx="2">
                  <c:v>1.07913669064748E-3</c:v>
                </c:pt>
                <c:pt idx="3">
                  <c:v>1.79856115107914E-3</c:v>
                </c:pt>
              </c:numCache>
            </c:numRef>
          </c:val>
          <c:smooth val="0"/>
        </c:ser>
        <c:ser>
          <c:idx val="68"/>
          <c:order val="68"/>
          <c:tx>
            <c:strRef>
              <c:f>'Grid Results'!$B$70</c:f>
              <c:strCache>
                <c:ptCount val="1"/>
                <c:pt idx="0">
                  <c:v>Тамбовская область</c:v>
                </c:pt>
              </c:strCache>
            </c:strRef>
          </c:tx>
          <c:spPr>
            <a:ln w="28575" cap="rnd">
              <a:solidFill>
                <a:schemeClr val="accent3">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Results'!$D$70:$G$70</c:f>
              <c:numCache>
                <c:formatCode>General</c:formatCode>
                <c:ptCount val="4"/>
                <c:pt idx="0">
                  <c:v>1.05263157894737E-2</c:v>
                </c:pt>
                <c:pt idx="1">
                  <c:v>3.73514431239389E-3</c:v>
                </c:pt>
                <c:pt idx="2">
                  <c:v>6.7911714770797901E-4</c:v>
                </c:pt>
                <c:pt idx="3">
                  <c:v>3.73514431239389E-3</c:v>
                </c:pt>
              </c:numCache>
            </c:numRef>
          </c:val>
          <c:smooth val="0"/>
        </c:ser>
        <c:ser>
          <c:idx val="69"/>
          <c:order val="69"/>
          <c:tx>
            <c:strRef>
              <c:f>'Grid Results'!$B$71</c:f>
              <c:strCache>
                <c:ptCount val="1"/>
                <c:pt idx="0">
                  <c:v>Тверская область</c:v>
                </c:pt>
              </c:strCache>
            </c:strRef>
          </c:tx>
          <c:spPr>
            <a:ln w="28575" cap="rnd">
              <a:solidFill>
                <a:schemeClr val="accent4">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Results'!$D$71:$G$71</c:f>
              <c:numCache>
                <c:formatCode>General</c:formatCode>
                <c:ptCount val="4"/>
                <c:pt idx="0">
                  <c:v>7.2681704260651597E-3</c:v>
                </c:pt>
                <c:pt idx="1">
                  <c:v>1.50375939849624E-3</c:v>
                </c:pt>
                <c:pt idx="2">
                  <c:v>5.0125313283207998E-4</c:v>
                </c:pt>
                <c:pt idx="3">
                  <c:v>3.2581453634085199E-3</c:v>
                </c:pt>
              </c:numCache>
            </c:numRef>
          </c:val>
          <c:smooth val="0"/>
        </c:ser>
        <c:ser>
          <c:idx val="70"/>
          <c:order val="70"/>
          <c:tx>
            <c:strRef>
              <c:f>'Grid Results'!$B$72</c:f>
              <c:strCache>
                <c:ptCount val="1"/>
                <c:pt idx="0">
                  <c:v>Томская область</c:v>
                </c:pt>
              </c:strCache>
            </c:strRef>
          </c:tx>
          <c:spPr>
            <a:ln w="28575" cap="rnd">
              <a:solidFill>
                <a:schemeClr val="accent5">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Results'!$D$72:$G$72</c:f>
              <c:numCache>
                <c:formatCode>General</c:formatCode>
                <c:ptCount val="4"/>
                <c:pt idx="0">
                  <c:v>4.2991220102936697E-2</c:v>
                </c:pt>
                <c:pt idx="1">
                  <c:v>1.81653042688465E-3</c:v>
                </c:pt>
                <c:pt idx="2">
                  <c:v>9.0826521344232502E-4</c:v>
                </c:pt>
                <c:pt idx="3">
                  <c:v>1.5440508628519501E-2</c:v>
                </c:pt>
              </c:numCache>
            </c:numRef>
          </c:val>
          <c:smooth val="0"/>
        </c:ser>
        <c:ser>
          <c:idx val="71"/>
          <c:order val="71"/>
          <c:tx>
            <c:strRef>
              <c:f>'Grid Results'!$B$73</c:f>
              <c:strCache>
                <c:ptCount val="1"/>
                <c:pt idx="0">
                  <c:v>Тульская область</c:v>
                </c:pt>
              </c:strCache>
            </c:strRef>
          </c:tx>
          <c:spPr>
            <a:ln w="28575" cap="rnd">
              <a:solidFill>
                <a:schemeClr val="accent6">
                  <a:lumMod val="80000"/>
                  <a:lumOff val="2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Results'!$D$73:$G$73</c:f>
              <c:numCache>
                <c:formatCode>General</c:formatCode>
                <c:ptCount val="4"/>
                <c:pt idx="0">
                  <c:v>5.9623181492964401E-3</c:v>
                </c:pt>
                <c:pt idx="1">
                  <c:v>7.1547817791557298E-4</c:v>
                </c:pt>
                <c:pt idx="2">
                  <c:v>7.1547817791557298E-4</c:v>
                </c:pt>
                <c:pt idx="3">
                  <c:v>2.62341998569044E-3</c:v>
                </c:pt>
              </c:numCache>
            </c:numRef>
          </c:val>
          <c:smooth val="0"/>
        </c:ser>
        <c:ser>
          <c:idx val="72"/>
          <c:order val="72"/>
          <c:tx>
            <c:strRef>
              <c:f>'Grid Results'!$B$74</c:f>
              <c:strCache>
                <c:ptCount val="1"/>
                <c:pt idx="0">
                  <c:v>Тюменская область</c:v>
                </c:pt>
              </c:strCache>
            </c:strRef>
          </c:tx>
          <c:spPr>
            <a:ln w="28575" cap="rnd">
              <a:solidFill>
                <a:schemeClr val="accent1">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Results'!$D$74:$G$74</c:f>
              <c:numCache>
                <c:formatCode>General</c:formatCode>
                <c:ptCount val="4"/>
                <c:pt idx="0">
                  <c:v>2.4177163754571299E-2</c:v>
                </c:pt>
                <c:pt idx="1">
                  <c:v>1.42218610321008E-3</c:v>
                </c:pt>
                <c:pt idx="2">
                  <c:v>4.0633888663145002E-4</c:v>
                </c:pt>
                <c:pt idx="3">
                  <c:v>2.2348638764729798E-3</c:v>
                </c:pt>
              </c:numCache>
            </c:numRef>
          </c:val>
          <c:smooth val="0"/>
        </c:ser>
        <c:ser>
          <c:idx val="73"/>
          <c:order val="73"/>
          <c:tx>
            <c:strRef>
              <c:f>'Grid Results'!$B$75</c:f>
              <c:strCache>
                <c:ptCount val="1"/>
                <c:pt idx="0">
                  <c:v>Ульяновская область</c:v>
                </c:pt>
              </c:strCache>
            </c:strRef>
          </c:tx>
          <c:spPr>
            <a:ln w="28575" cap="rnd">
              <a:solidFill>
                <a:schemeClr val="accent2">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Results'!$D$75:$G$75</c:f>
              <c:numCache>
                <c:formatCode>General</c:formatCode>
                <c:ptCount val="4"/>
                <c:pt idx="0">
                  <c:v>1.27161749745676E-2</c:v>
                </c:pt>
                <c:pt idx="1">
                  <c:v>1.01729399796541E-3</c:v>
                </c:pt>
                <c:pt idx="2">
                  <c:v>1.01729399796541E-3</c:v>
                </c:pt>
                <c:pt idx="3">
                  <c:v>4.8321464903357102E-3</c:v>
                </c:pt>
              </c:numCache>
            </c:numRef>
          </c:val>
          <c:smooth val="0"/>
        </c:ser>
        <c:ser>
          <c:idx val="74"/>
          <c:order val="74"/>
          <c:tx>
            <c:strRef>
              <c:f>'Grid Results'!$B$76</c:f>
              <c:strCache>
                <c:ptCount val="1"/>
                <c:pt idx="0">
                  <c:v>Челябинская область</c:v>
                </c:pt>
              </c:strCache>
            </c:strRef>
          </c:tx>
          <c:spPr>
            <a:ln w="28575" cap="rnd">
              <a:solidFill>
                <a:schemeClr val="accent3">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Results'!$D$76:$G$76</c:f>
              <c:numCache>
                <c:formatCode>General</c:formatCode>
                <c:ptCount val="4"/>
                <c:pt idx="0">
                  <c:v>5.4682383759004603E-2</c:v>
                </c:pt>
                <c:pt idx="1">
                  <c:v>3.1652477624972701E-3</c:v>
                </c:pt>
                <c:pt idx="2">
                  <c:v>2.1829294913774302E-3</c:v>
                </c:pt>
                <c:pt idx="3">
                  <c:v>9.8231827111984193E-3</c:v>
                </c:pt>
              </c:numCache>
            </c:numRef>
          </c:val>
          <c:smooth val="0"/>
        </c:ser>
        <c:ser>
          <c:idx val="75"/>
          <c:order val="75"/>
          <c:tx>
            <c:strRef>
              <c:f>'Grid Results'!$B$77</c:f>
              <c:strCache>
                <c:ptCount val="1"/>
                <c:pt idx="0">
                  <c:v>Забайкальский край</c:v>
                </c:pt>
              </c:strCache>
            </c:strRef>
          </c:tx>
          <c:spPr>
            <a:ln w="28575" cap="rnd">
              <a:solidFill>
                <a:schemeClr val="accent4">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Results'!$D$77:$G$77</c:f>
              <c:numCache>
                <c:formatCode>General</c:formatCode>
                <c:ptCount val="4"/>
                <c:pt idx="0">
                  <c:v>1.3180515759312301E-2</c:v>
                </c:pt>
                <c:pt idx="1">
                  <c:v>2.8653295128939801E-3</c:v>
                </c:pt>
                <c:pt idx="2">
                  <c:v>2.8653295128939799E-4</c:v>
                </c:pt>
                <c:pt idx="3">
                  <c:v>1.4326647564469901E-3</c:v>
                </c:pt>
              </c:numCache>
            </c:numRef>
          </c:val>
          <c:smooth val="0"/>
        </c:ser>
        <c:ser>
          <c:idx val="76"/>
          <c:order val="76"/>
          <c:tx>
            <c:strRef>
              <c:f>'Grid Results'!$B$78</c:f>
              <c:strCache>
                <c:ptCount val="1"/>
                <c:pt idx="0">
                  <c:v>Ярославская область</c:v>
                </c:pt>
              </c:strCache>
            </c:strRef>
          </c:tx>
          <c:spPr>
            <a:ln w="28575" cap="rnd">
              <a:solidFill>
                <a:schemeClr val="accent5">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Results'!$D$78:$G$78</c:f>
              <c:numCache>
                <c:formatCode>General</c:formatCode>
                <c:ptCount val="4"/>
                <c:pt idx="0">
                  <c:v>1.32832803927231E-2</c:v>
                </c:pt>
                <c:pt idx="1">
                  <c:v>6.06410626624314E-3</c:v>
                </c:pt>
                <c:pt idx="2">
                  <c:v>1.73260179035518E-3</c:v>
                </c:pt>
                <c:pt idx="3">
                  <c:v>4.9090384060063502E-3</c:v>
                </c:pt>
              </c:numCache>
            </c:numRef>
          </c:val>
          <c:smooth val="0"/>
        </c:ser>
        <c:ser>
          <c:idx val="77"/>
          <c:order val="77"/>
          <c:tx>
            <c:strRef>
              <c:f>'Grid Results'!$B$79</c:f>
              <c:strCache>
                <c:ptCount val="1"/>
                <c:pt idx="0">
                  <c:v>г. Москва</c:v>
                </c:pt>
              </c:strCache>
            </c:strRef>
          </c:tx>
          <c:spPr>
            <a:ln w="28575" cap="rnd">
              <a:solidFill>
                <a:schemeClr val="accent6">
                  <a:lumMod val="8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Results'!$D$79:$G$79</c:f>
              <c:numCache>
                <c:formatCode>General</c:formatCode>
                <c:ptCount val="4"/>
                <c:pt idx="0">
                  <c:v>2.1486305751003101E-2</c:v>
                </c:pt>
                <c:pt idx="1">
                  <c:v>8.5189277199511498E-3</c:v>
                </c:pt>
                <c:pt idx="2">
                  <c:v>8.7224515903936697E-4</c:v>
                </c:pt>
                <c:pt idx="3">
                  <c:v>1.04087922312031E-2</c:v>
                </c:pt>
              </c:numCache>
            </c:numRef>
          </c:val>
          <c:smooth val="0"/>
        </c:ser>
        <c:ser>
          <c:idx val="78"/>
          <c:order val="78"/>
          <c:tx>
            <c:strRef>
              <c:f>'Grid Results'!$B$80</c:f>
              <c:strCache>
                <c:ptCount val="1"/>
                <c:pt idx="0">
                  <c:v>г. Санкт-Петербург</c:v>
                </c:pt>
              </c:strCache>
            </c:strRef>
          </c:tx>
          <c:spPr>
            <a:ln w="28575" cap="rnd">
              <a:solidFill>
                <a:schemeClr val="accent1">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Results'!$D$80:$G$80</c:f>
              <c:numCache>
                <c:formatCode>General</c:formatCode>
                <c:ptCount val="4"/>
                <c:pt idx="0">
                  <c:v>1.5483694162784299E-2</c:v>
                </c:pt>
                <c:pt idx="1">
                  <c:v>2.8089887640449398E-3</c:v>
                </c:pt>
                <c:pt idx="2">
                  <c:v>3.35708413263908E-3</c:v>
                </c:pt>
                <c:pt idx="3">
                  <c:v>9.8657166346944308E-3</c:v>
                </c:pt>
              </c:numCache>
            </c:numRef>
          </c:val>
          <c:smooth val="0"/>
        </c:ser>
        <c:ser>
          <c:idx val="79"/>
          <c:order val="79"/>
          <c:tx>
            <c:strRef>
              <c:f>'Grid Results'!$B$81</c:f>
              <c:strCache>
                <c:ptCount val="1"/>
                <c:pt idx="0">
                  <c:v>Еврейская автономная область</c:v>
                </c:pt>
              </c:strCache>
            </c:strRef>
          </c:tx>
          <c:spPr>
            <a:ln w="28575" cap="rnd">
              <a:solidFill>
                <a:schemeClr val="accent2">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Results'!$D$81:$G$81</c:f>
              <c:numCache>
                <c:formatCode>General</c:formatCode>
                <c:ptCount val="4"/>
                <c:pt idx="0">
                  <c:v>2.8455284552845499E-2</c:v>
                </c:pt>
                <c:pt idx="1">
                  <c:v>0</c:v>
                </c:pt>
                <c:pt idx="2">
                  <c:v>0</c:v>
                </c:pt>
                <c:pt idx="3">
                  <c:v>2.0325203252032501E-3</c:v>
                </c:pt>
              </c:numCache>
            </c:numRef>
          </c:val>
          <c:smooth val="0"/>
        </c:ser>
        <c:ser>
          <c:idx val="80"/>
          <c:order val="80"/>
          <c:tx>
            <c:strRef>
              <c:f>'Grid Results'!$B$82</c:f>
              <c:strCache>
                <c:ptCount val="1"/>
                <c:pt idx="0">
                  <c:v>Республика Крым</c:v>
                </c:pt>
              </c:strCache>
            </c:strRef>
          </c:tx>
          <c:spPr>
            <a:ln w="28575" cap="rnd">
              <a:solidFill>
                <a:schemeClr val="accent3">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Results'!$D$82:$G$82</c:f>
              <c:numCache>
                <c:formatCode>General</c:formatCode>
                <c:ptCount val="4"/>
                <c:pt idx="0">
                  <c:v>1.8575851393188798E-2</c:v>
                </c:pt>
                <c:pt idx="1">
                  <c:v>2.06398348813209E-3</c:v>
                </c:pt>
                <c:pt idx="2">
                  <c:v>2.06398348813209E-3</c:v>
                </c:pt>
                <c:pt idx="3">
                  <c:v>5.15995872033024E-3</c:v>
                </c:pt>
              </c:numCache>
            </c:numRef>
          </c:val>
          <c:smooth val="0"/>
        </c:ser>
        <c:ser>
          <c:idx val="81"/>
          <c:order val="81"/>
          <c:tx>
            <c:strRef>
              <c:f>'Grid Results'!$B$83</c:f>
              <c:strCache>
                <c:ptCount val="1"/>
                <c:pt idx="0">
                  <c:v>Ненецкий автономный округ</c:v>
                </c:pt>
              </c:strCache>
            </c:strRef>
          </c:tx>
          <c:spPr>
            <a:ln w="28575" cap="rnd">
              <a:solidFill>
                <a:schemeClr val="accent4">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Results'!$D$83:$G$83</c:f>
              <c:numCache>
                <c:formatCode>General</c:formatCode>
                <c:ptCount val="4"/>
                <c:pt idx="0">
                  <c:v>0</c:v>
                </c:pt>
                <c:pt idx="1">
                  <c:v>0</c:v>
                </c:pt>
                <c:pt idx="2">
                  <c:v>0</c:v>
                </c:pt>
                <c:pt idx="3">
                  <c:v>0</c:v>
                </c:pt>
              </c:numCache>
            </c:numRef>
          </c:val>
          <c:smooth val="0"/>
        </c:ser>
        <c:ser>
          <c:idx val="82"/>
          <c:order val="82"/>
          <c:tx>
            <c:strRef>
              <c:f>'Grid Results'!$B$84</c:f>
              <c:strCache>
                <c:ptCount val="1"/>
                <c:pt idx="0">
                  <c:v>Ханты-Мансийский автономный округ</c:v>
                </c:pt>
              </c:strCache>
            </c:strRef>
          </c:tx>
          <c:spPr>
            <a:ln w="28575" cap="rnd">
              <a:solidFill>
                <a:schemeClr val="accent5">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Results'!$D$84:$G$84</c:f>
              <c:numCache>
                <c:formatCode>General</c:formatCode>
                <c:ptCount val="4"/>
                <c:pt idx="0">
                  <c:v>1.2023677395486499E-2</c:v>
                </c:pt>
                <c:pt idx="1">
                  <c:v>5.5493895671476102E-3</c:v>
                </c:pt>
                <c:pt idx="2">
                  <c:v>3.6995930447650699E-4</c:v>
                </c:pt>
                <c:pt idx="3">
                  <c:v>5.5493895671476102E-3</c:v>
                </c:pt>
              </c:numCache>
            </c:numRef>
          </c:val>
          <c:smooth val="0"/>
        </c:ser>
        <c:ser>
          <c:idx val="83"/>
          <c:order val="83"/>
          <c:tx>
            <c:strRef>
              <c:f>'Grid Results'!$B$85</c:f>
              <c:strCache>
                <c:ptCount val="1"/>
                <c:pt idx="0">
                  <c:v>Чукотский автономный округ</c:v>
                </c:pt>
              </c:strCache>
            </c:strRef>
          </c:tx>
          <c:spPr>
            <a:ln w="28575" cap="rnd">
              <a:solidFill>
                <a:schemeClr val="accent6">
                  <a:lumMod val="60000"/>
                  <a:lumOff val="4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Results'!$D$85:$G$85</c:f>
              <c:numCache>
                <c:formatCode>General</c:formatCode>
                <c:ptCount val="4"/>
                <c:pt idx="0">
                  <c:v>3.1847133757961797E-2</c:v>
                </c:pt>
                <c:pt idx="1">
                  <c:v>6.3694267515923596E-3</c:v>
                </c:pt>
                <c:pt idx="2">
                  <c:v>0</c:v>
                </c:pt>
                <c:pt idx="3">
                  <c:v>0</c:v>
                </c:pt>
              </c:numCache>
            </c:numRef>
          </c:val>
          <c:smooth val="0"/>
        </c:ser>
        <c:ser>
          <c:idx val="84"/>
          <c:order val="84"/>
          <c:tx>
            <c:strRef>
              <c:f>'Grid Results'!$B$86</c:f>
              <c:strCache>
                <c:ptCount val="1"/>
                <c:pt idx="0">
                  <c:v>Ямало-Ненецкий автономный округ</c:v>
                </c:pt>
              </c:strCache>
            </c:strRef>
          </c:tx>
          <c:spPr>
            <a:ln w="28575" cap="rnd">
              <a:solidFill>
                <a:schemeClr val="accent1">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Results'!$D$86:$G$86</c:f>
              <c:numCache>
                <c:formatCode>General</c:formatCode>
                <c:ptCount val="4"/>
                <c:pt idx="0">
                  <c:v>5.7581573896353204E-3</c:v>
                </c:pt>
                <c:pt idx="1">
                  <c:v>2.8790786948176602E-3</c:v>
                </c:pt>
                <c:pt idx="2">
                  <c:v>9.5969289827255199E-4</c:v>
                </c:pt>
                <c:pt idx="3">
                  <c:v>1.4395393474088301E-3</c:v>
                </c:pt>
              </c:numCache>
            </c:numRef>
          </c:val>
          <c:smooth val="0"/>
        </c:ser>
        <c:ser>
          <c:idx val="86"/>
          <c:order val="85"/>
          <c:tx>
            <c:strRef>
              <c:f>'Grid Results'!$B$88</c:f>
              <c:strCache>
                <c:ptCount val="1"/>
                <c:pt idx="0">
                  <c:v>г. Севастополь</c:v>
                </c:pt>
              </c:strCache>
            </c:strRef>
          </c:tx>
          <c:spPr>
            <a:ln w="28575" cap="rnd">
              <a:solidFill>
                <a:schemeClr val="accent3">
                  <a:lumMod val="50000"/>
                </a:schemeClr>
              </a:solidFill>
              <a:round/>
            </a:ln>
            <a:effectLst/>
          </c:spPr>
          <c:marker>
            <c:symbol val="none"/>
          </c:marker>
          <c:cat>
            <c:strRef>
              <c:f>'Grid Results'!$D$1:$G$1</c:f>
              <c:strCache>
                <c:ptCount val="4"/>
                <c:pt idx="0">
                  <c:v>pC06_1</c:v>
                </c:pt>
                <c:pt idx="1">
                  <c:v>pC06_2</c:v>
                </c:pt>
                <c:pt idx="2">
                  <c:v>pC06_3</c:v>
                </c:pt>
                <c:pt idx="3">
                  <c:v>pC06_4</c:v>
                </c:pt>
              </c:strCache>
            </c:strRef>
          </c:cat>
          <c:val>
            <c:numRef>
              <c:f>'Grid Results'!$D$88:$G$88</c:f>
              <c:numCache>
                <c:formatCode>General</c:formatCode>
                <c:ptCount val="4"/>
                <c:pt idx="0">
                  <c:v>2.1571648690292801E-2</c:v>
                </c:pt>
                <c:pt idx="1">
                  <c:v>3.08166409861325E-3</c:v>
                </c:pt>
                <c:pt idx="2">
                  <c:v>3.08166409861325E-3</c:v>
                </c:pt>
                <c:pt idx="3">
                  <c:v>3.08166409861325E-3</c:v>
                </c:pt>
              </c:numCache>
            </c:numRef>
          </c:val>
          <c:smooth val="0"/>
        </c:ser>
        <c:dLbls>
          <c:showLegendKey val="0"/>
          <c:showVal val="0"/>
          <c:showCatName val="0"/>
          <c:showSerName val="0"/>
          <c:showPercent val="0"/>
          <c:showBubbleSize val="0"/>
        </c:dLbls>
        <c:marker val="1"/>
        <c:smooth val="0"/>
        <c:axId val="373741056"/>
        <c:axId val="501412352"/>
      </c:lineChart>
      <c:catAx>
        <c:axId val="37374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412352"/>
        <c:crosses val="autoZero"/>
        <c:auto val="1"/>
        <c:lblAlgn val="ctr"/>
        <c:lblOffset val="100"/>
        <c:noMultiLvlLbl val="0"/>
      </c:catAx>
      <c:valAx>
        <c:axId val="501412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741056"/>
        <c:crosses val="autoZero"/>
        <c:crossBetween val="between"/>
      </c:valAx>
      <c:spPr>
        <a:noFill/>
        <a:ln>
          <a:noFill/>
        </a:ln>
        <a:effectLst/>
      </c:spPr>
    </c:plotArea>
    <c:legend>
      <c:legendPos val="r"/>
      <c:layout>
        <c:manualLayout>
          <c:xMode val="edge"/>
          <c:yMode val="edge"/>
          <c:x val="0.64856134345919303"/>
          <c:y val="4.0865035527472601E-2"/>
          <c:w val="0.33432452668734602"/>
          <c:h val="0.931135673108993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Выполнение</a:t>
            </a:r>
            <a:r>
              <a:rPr lang="ru-RU" baseline="0"/>
              <a:t> заданий МА ВПР РФ</a:t>
            </a:r>
          </a:p>
        </c:rich>
      </c:tx>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RF!$B$1:$S$1</c:f>
              <c:strCache>
                <c:ptCount val="18"/>
                <c:pt idx="0">
                  <c:v>1</c:v>
                </c:pt>
                <c:pt idx="1">
                  <c:v>2</c:v>
                </c:pt>
                <c:pt idx="2">
                  <c:v>3k1</c:v>
                </c:pt>
                <c:pt idx="3">
                  <c:v>3k2</c:v>
                </c:pt>
                <c:pt idx="4">
                  <c:v>4</c:v>
                </c:pt>
                <c:pt idx="5">
                  <c:v>5(1)</c:v>
                </c:pt>
                <c:pt idx="6">
                  <c:v>5(2)</c:v>
                </c:pt>
                <c:pt idx="7">
                  <c:v>6(1)</c:v>
                </c:pt>
                <c:pt idx="8">
                  <c:v>6(2)</c:v>
                </c:pt>
                <c:pt idx="9">
                  <c:v>7</c:v>
                </c:pt>
                <c:pt idx="10">
                  <c:v>8k1</c:v>
                </c:pt>
                <c:pt idx="11">
                  <c:v>8k2</c:v>
                </c:pt>
                <c:pt idx="12">
                  <c:v>9(1)</c:v>
                </c:pt>
                <c:pt idx="13">
                  <c:v>9(2)</c:v>
                </c:pt>
                <c:pt idx="14">
                  <c:v>10k1</c:v>
                </c:pt>
                <c:pt idx="15">
                  <c:v>10k2</c:v>
                </c:pt>
                <c:pt idx="16">
                  <c:v>11k1</c:v>
                </c:pt>
                <c:pt idx="17">
                  <c:v>11k2</c:v>
                </c:pt>
              </c:strCache>
            </c:strRef>
          </c:cat>
          <c:val>
            <c:numRef>
              <c:f>RF!$B$2:$S$2</c:f>
              <c:numCache>
                <c:formatCode>General</c:formatCode>
                <c:ptCount val="18"/>
                <c:pt idx="0">
                  <c:v>0.94525439753805796</c:v>
                </c:pt>
                <c:pt idx="1">
                  <c:v>0.87905573047177998</c:v>
                </c:pt>
                <c:pt idx="2">
                  <c:v>5.3973155938414397E-2</c:v>
                </c:pt>
                <c:pt idx="3">
                  <c:v>0.882099169774477</c:v>
                </c:pt>
                <c:pt idx="4">
                  <c:v>0.71336286138910598</c:v>
                </c:pt>
                <c:pt idx="5">
                  <c:v>0.77588931768253699</c:v>
                </c:pt>
                <c:pt idx="6">
                  <c:v>0.69519105692312899</c:v>
                </c:pt>
                <c:pt idx="7">
                  <c:v>0.95117983482003599</c:v>
                </c:pt>
                <c:pt idx="8">
                  <c:v>0.86777801122828302</c:v>
                </c:pt>
                <c:pt idx="9">
                  <c:v>0.76484487728914596</c:v>
                </c:pt>
                <c:pt idx="10">
                  <c:v>7.8268916442914699E-2</c:v>
                </c:pt>
                <c:pt idx="11">
                  <c:v>0.52613263833744806</c:v>
                </c:pt>
                <c:pt idx="12">
                  <c:v>0.69227352640376705</c:v>
                </c:pt>
                <c:pt idx="13">
                  <c:v>0.54783529586246704</c:v>
                </c:pt>
                <c:pt idx="14">
                  <c:v>0.113984526351241</c:v>
                </c:pt>
                <c:pt idx="15">
                  <c:v>0.64393691274753095</c:v>
                </c:pt>
                <c:pt idx="16">
                  <c:v>5.5303308851928197E-2</c:v>
                </c:pt>
                <c:pt idx="17">
                  <c:v>0.16526956838778101</c:v>
                </c:pt>
              </c:numCache>
            </c:numRef>
          </c:val>
          <c:smooth val="0"/>
          <c:extLst xmlns:c16r2="http://schemas.microsoft.com/office/drawing/2015/06/chart">
            <c:ext xmlns:c16="http://schemas.microsoft.com/office/drawing/2014/chart" uri="{C3380CC4-5D6E-409C-BE32-E72D297353CC}">
              <c16:uniqueId val="{00000000-36C2-4966-85F2-B14FA3ECDE9E}"/>
            </c:ext>
          </c:extLst>
        </c:ser>
        <c:dLbls>
          <c:showLegendKey val="0"/>
          <c:showVal val="0"/>
          <c:showCatName val="0"/>
          <c:showSerName val="0"/>
          <c:showPercent val="0"/>
          <c:showBubbleSize val="0"/>
        </c:dLbls>
        <c:marker val="1"/>
        <c:smooth val="0"/>
        <c:axId val="501123072"/>
        <c:axId val="501414080"/>
      </c:lineChart>
      <c:catAx>
        <c:axId val="50112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414080"/>
        <c:crosses val="autoZero"/>
        <c:auto val="1"/>
        <c:lblAlgn val="ctr"/>
        <c:lblOffset val="100"/>
        <c:noMultiLvlLbl val="0"/>
      </c:catAx>
      <c:valAx>
        <c:axId val="50141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123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itle>
    <c:autoTitleDeleted val="0"/>
    <c:plotArea>
      <c:layout/>
      <c:lineChart>
        <c:grouping val="standard"/>
        <c:varyColors val="0"/>
        <c:ser>
          <c:idx val="0"/>
          <c:order val="0"/>
          <c:tx>
            <c:strRef>
              <c:f>RF!$B$4</c:f>
              <c:strCache>
                <c:ptCount val="1"/>
                <c:pt idx="0">
                  <c:v>Российская Федерация-2014</c:v>
                </c:pt>
              </c:strCache>
            </c:strRef>
          </c:tx>
          <c:spPr>
            <a:ln w="28575" cap="rnd">
              <a:solidFill>
                <a:schemeClr val="accent1"/>
              </a:solidFill>
              <a:round/>
            </a:ln>
            <a:effectLst/>
          </c:spPr>
          <c:marker>
            <c:symbol val="none"/>
          </c:marker>
          <c:cat>
            <c:numRef>
              <c:f>RF!$C$1:$AJ$1</c:f>
              <c:numCache>
                <c:formatCode>General</c:formatCode>
                <c:ptCount val="3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numCache>
            </c:numRef>
          </c:cat>
          <c:val>
            <c:numRef>
              <c:f>RF!$C$5:$AJ$5</c:f>
              <c:numCache>
                <c:formatCode>General</c:formatCode>
                <c:ptCount val="34"/>
                <c:pt idx="0">
                  <c:v>7.8176090682555502E-3</c:v>
                </c:pt>
                <c:pt idx="1">
                  <c:v>1.6511440038639202E-2</c:v>
                </c:pt>
                <c:pt idx="2">
                  <c:v>2.9365544105306202E-2</c:v>
                </c:pt>
                <c:pt idx="3">
                  <c:v>4.5867010886522903E-2</c:v>
                </c:pt>
                <c:pt idx="4">
                  <c:v>6.2972572117336797E-2</c:v>
                </c:pt>
                <c:pt idx="5">
                  <c:v>7.6516255697223298E-2</c:v>
                </c:pt>
                <c:pt idx="6">
                  <c:v>8.6606342706770603E-2</c:v>
                </c:pt>
                <c:pt idx="7">
                  <c:v>8.8263328189982004E-2</c:v>
                </c:pt>
                <c:pt idx="8">
                  <c:v>8.6275800460764496E-2</c:v>
                </c:pt>
                <c:pt idx="9">
                  <c:v>8.0831826659087003E-2</c:v>
                </c:pt>
                <c:pt idx="10">
                  <c:v>7.2773434661628805E-2</c:v>
                </c:pt>
                <c:pt idx="11">
                  <c:v>6.2875689045231595E-2</c:v>
                </c:pt>
                <c:pt idx="12">
                  <c:v>5.3717389229166898E-2</c:v>
                </c:pt>
                <c:pt idx="13">
                  <c:v>4.6094971056182203E-2</c:v>
                </c:pt>
                <c:pt idx="14">
                  <c:v>3.9392942068197101E-2</c:v>
                </c:pt>
                <c:pt idx="15">
                  <c:v>3.3124037402564803E-2</c:v>
                </c:pt>
                <c:pt idx="16">
                  <c:v>2.8077569146730801E-2</c:v>
                </c:pt>
                <c:pt idx="17">
                  <c:v>2.2417033183877E-2</c:v>
                </c:pt>
                <c:pt idx="18">
                  <c:v>1.66539151446763E-2</c:v>
                </c:pt>
                <c:pt idx="19">
                  <c:v>1.22614076255526E-2</c:v>
                </c:pt>
                <c:pt idx="20">
                  <c:v>9.6213439106852001E-3</c:v>
                </c:pt>
                <c:pt idx="21">
                  <c:v>6.6393399413287504E-3</c:v>
                </c:pt>
                <c:pt idx="22">
                  <c:v>4.781464558605E-3</c:v>
                </c:pt>
                <c:pt idx="23">
                  <c:v>3.2099641390158102E-3</c:v>
                </c:pt>
                <c:pt idx="24">
                  <c:v>2.1527988522205498E-3</c:v>
                </c:pt>
                <c:pt idx="25">
                  <c:v>1.59287168549475E-3</c:v>
                </c:pt>
                <c:pt idx="26">
                  <c:v>1.01299800392376E-3</c:v>
                </c:pt>
                <c:pt idx="27">
                  <c:v>8.1210810441145601E-4</c:v>
                </c:pt>
                <c:pt idx="28">
                  <c:v>5.8842218793321295E-4</c:v>
                </c:pt>
                <c:pt idx="29">
                  <c:v>4.2600056705092201E-4</c:v>
                </c:pt>
                <c:pt idx="30">
                  <c:v>2.8352546101382398E-4</c:v>
                </c:pt>
                <c:pt idx="31">
                  <c:v>2.2796016965935599E-4</c:v>
                </c:pt>
                <c:pt idx="32">
                  <c:v>1.4389985709746899E-4</c:v>
                </c:pt>
                <c:pt idx="33">
                  <c:v>9.1184067863742498E-5</c:v>
                </c:pt>
              </c:numCache>
            </c:numRef>
          </c:val>
          <c:smooth val="0"/>
          <c:extLst xmlns:c16r2="http://schemas.microsoft.com/office/drawing/2015/06/chart">
            <c:ext xmlns:c16="http://schemas.microsoft.com/office/drawing/2014/chart" uri="{C3380CC4-5D6E-409C-BE32-E72D297353CC}">
              <c16:uniqueId val="{00000000-AE00-4CA5-BE53-30C6BDD61527}"/>
            </c:ext>
          </c:extLst>
        </c:ser>
        <c:ser>
          <c:idx val="1"/>
          <c:order val="1"/>
          <c:tx>
            <c:strRef>
              <c:f>RF!$B$6</c:f>
              <c:strCache>
                <c:ptCount val="1"/>
                <c:pt idx="0">
                  <c:v>Российская Федерация-2015</c:v>
                </c:pt>
              </c:strCache>
            </c:strRef>
          </c:tx>
          <c:spPr>
            <a:ln w="28575" cap="rnd">
              <a:solidFill>
                <a:schemeClr val="accent2"/>
              </a:solidFill>
              <a:round/>
            </a:ln>
            <a:effectLst/>
          </c:spPr>
          <c:marker>
            <c:symbol val="none"/>
          </c:marker>
          <c:cat>
            <c:numRef>
              <c:f>RF!$C$1:$AJ$1</c:f>
              <c:numCache>
                <c:formatCode>General</c:formatCode>
                <c:ptCount val="3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numCache>
            </c:numRef>
          </c:cat>
          <c:val>
            <c:numRef>
              <c:f>RF!$C$6:$AJ$6</c:f>
              <c:numCache>
                <c:formatCode>General</c:formatCode>
                <c:ptCount val="34"/>
                <c:pt idx="0">
                  <c:v>6.2318468997661896E-3</c:v>
                </c:pt>
                <c:pt idx="1">
                  <c:v>1.29726502856662E-2</c:v>
                </c:pt>
                <c:pt idx="2">
                  <c:v>2.34483523968789E-2</c:v>
                </c:pt>
                <c:pt idx="3">
                  <c:v>3.6067029186549797E-2</c:v>
                </c:pt>
                <c:pt idx="4">
                  <c:v>5.1515580573934502E-2</c:v>
                </c:pt>
                <c:pt idx="5">
                  <c:v>6.5605639084796802E-2</c:v>
                </c:pt>
                <c:pt idx="6">
                  <c:v>8.7881095519269606E-2</c:v>
                </c:pt>
                <c:pt idx="7">
                  <c:v>9.3008927785580106E-2</c:v>
                </c:pt>
                <c:pt idx="8">
                  <c:v>9.3456656423757903E-2</c:v>
                </c:pt>
                <c:pt idx="9">
                  <c:v>8.8902835232034405E-2</c:v>
                </c:pt>
                <c:pt idx="10">
                  <c:v>8.2186905659366497E-2</c:v>
                </c:pt>
                <c:pt idx="11">
                  <c:v>7.1273041761219E-2</c:v>
                </c:pt>
                <c:pt idx="12">
                  <c:v>5.9859788228180902E-2</c:v>
                </c:pt>
                <c:pt idx="13">
                  <c:v>5.0199181842881697E-2</c:v>
                </c:pt>
                <c:pt idx="14">
                  <c:v>4.3523433045434899E-2</c:v>
                </c:pt>
                <c:pt idx="15">
                  <c:v>3.5269153792873799E-2</c:v>
                </c:pt>
                <c:pt idx="16">
                  <c:v>2.8486256261504101E-2</c:v>
                </c:pt>
                <c:pt idx="17">
                  <c:v>2.0645264982645701E-2</c:v>
                </c:pt>
                <c:pt idx="18">
                  <c:v>1.5844619028849798E-2</c:v>
                </c:pt>
                <c:pt idx="19">
                  <c:v>1.0688086208809899E-2</c:v>
                </c:pt>
                <c:pt idx="20">
                  <c:v>7.3645620869512004E-3</c:v>
                </c:pt>
                <c:pt idx="21">
                  <c:v>4.9211882794591997E-3</c:v>
                </c:pt>
                <c:pt idx="22">
                  <c:v>3.3426578243449601E-3</c:v>
                </c:pt>
                <c:pt idx="23">
                  <c:v>2.1888955644250902E-3</c:v>
                </c:pt>
                <c:pt idx="24">
                  <c:v>1.6397583030701901E-3</c:v>
                </c:pt>
                <c:pt idx="25">
                  <c:v>1.1958564053895799E-3</c:v>
                </c:pt>
                <c:pt idx="26">
                  <c:v>7.5960798870346202E-4</c:v>
                </c:pt>
                <c:pt idx="27">
                  <c:v>5.3957041011177902E-4</c:v>
                </c:pt>
                <c:pt idx="28">
                  <c:v>3.9032753071915899E-4</c:v>
                </c:pt>
                <c:pt idx="29">
                  <c:v>2.3917128107791601E-4</c:v>
                </c:pt>
                <c:pt idx="30">
                  <c:v>1.76030062873346E-4</c:v>
                </c:pt>
                <c:pt idx="31">
                  <c:v>1.0523536367428299E-4</c:v>
                </c:pt>
                <c:pt idx="32">
                  <c:v>7.0794699199063204E-5</c:v>
                </c:pt>
              </c:numCache>
            </c:numRef>
          </c:val>
          <c:smooth val="0"/>
          <c:extLst xmlns:c16r2="http://schemas.microsoft.com/office/drawing/2015/06/chart">
            <c:ext xmlns:c16="http://schemas.microsoft.com/office/drawing/2014/chart" uri="{C3380CC4-5D6E-409C-BE32-E72D297353CC}">
              <c16:uniqueId val="{00000001-AE00-4CA5-BE53-30C6BDD61527}"/>
            </c:ext>
          </c:extLst>
        </c:ser>
        <c:ser>
          <c:idx val="2"/>
          <c:order val="2"/>
          <c:tx>
            <c:strRef>
              <c:f>RF!$B$7</c:f>
              <c:strCache>
                <c:ptCount val="1"/>
                <c:pt idx="0">
                  <c:v>Российская Федерация-2016</c:v>
                </c:pt>
              </c:strCache>
            </c:strRef>
          </c:tx>
          <c:spPr>
            <a:ln w="28575" cap="rnd">
              <a:solidFill>
                <a:schemeClr val="accent3"/>
              </a:solidFill>
              <a:round/>
            </a:ln>
            <a:effectLst/>
          </c:spPr>
          <c:marker>
            <c:symbol val="none"/>
          </c:marker>
          <c:cat>
            <c:numRef>
              <c:f>RF!$C$1:$AJ$1</c:f>
              <c:numCache>
                <c:formatCode>General</c:formatCode>
                <c:ptCount val="3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numCache>
            </c:numRef>
          </c:cat>
          <c:val>
            <c:numRef>
              <c:f>RF!$C$7:$AJ$7</c:f>
              <c:numCache>
                <c:formatCode>General</c:formatCode>
                <c:ptCount val="34"/>
                <c:pt idx="0">
                  <c:v>3.7238221364279101E-3</c:v>
                </c:pt>
                <c:pt idx="1">
                  <c:v>7.7169984961055899E-3</c:v>
                </c:pt>
                <c:pt idx="2">
                  <c:v>1.57706897712734E-2</c:v>
                </c:pt>
                <c:pt idx="3">
                  <c:v>2.5754752979731101E-2</c:v>
                </c:pt>
                <c:pt idx="4">
                  <c:v>4.1253843909227601E-2</c:v>
                </c:pt>
                <c:pt idx="5">
                  <c:v>6.1574375434894801E-2</c:v>
                </c:pt>
                <c:pt idx="6">
                  <c:v>8.7908239994612905E-2</c:v>
                </c:pt>
                <c:pt idx="7">
                  <c:v>0.101117820026486</c:v>
                </c:pt>
                <c:pt idx="8">
                  <c:v>0.10557563242126999</c:v>
                </c:pt>
                <c:pt idx="9">
                  <c:v>9.8545487194451303E-2</c:v>
                </c:pt>
                <c:pt idx="10">
                  <c:v>8.7192206684474E-2</c:v>
                </c:pt>
                <c:pt idx="11">
                  <c:v>7.49343449080829E-2</c:v>
                </c:pt>
                <c:pt idx="12">
                  <c:v>6.3679827613297102E-2</c:v>
                </c:pt>
                <c:pt idx="13">
                  <c:v>5.3013400372606698E-2</c:v>
                </c:pt>
                <c:pt idx="14">
                  <c:v>4.2553478036407702E-2</c:v>
                </c:pt>
                <c:pt idx="15">
                  <c:v>3.17299274988216E-2</c:v>
                </c:pt>
                <c:pt idx="16">
                  <c:v>2.4277793988911601E-2</c:v>
                </c:pt>
                <c:pt idx="17">
                  <c:v>1.88188817310498E-2</c:v>
                </c:pt>
                <c:pt idx="18">
                  <c:v>1.45024803034724E-2</c:v>
                </c:pt>
                <c:pt idx="19">
                  <c:v>1.1896478193531001E-2</c:v>
                </c:pt>
                <c:pt idx="20">
                  <c:v>8.7023860294942901E-3</c:v>
                </c:pt>
                <c:pt idx="21">
                  <c:v>6.1165854862966001E-3</c:v>
                </c:pt>
                <c:pt idx="22">
                  <c:v>4.0560256784359502E-3</c:v>
                </c:pt>
                <c:pt idx="23">
                  <c:v>2.7586361697829499E-3</c:v>
                </c:pt>
                <c:pt idx="24">
                  <c:v>1.9438396444524299E-3</c:v>
                </c:pt>
                <c:pt idx="25">
                  <c:v>1.3624834459383601E-3</c:v>
                </c:pt>
                <c:pt idx="26">
                  <c:v>1.00109986307827E-3</c:v>
                </c:pt>
                <c:pt idx="27">
                  <c:v>7.7663801037013798E-4</c:v>
                </c:pt>
                <c:pt idx="28">
                  <c:v>5.9706852820363195E-4</c:v>
                </c:pt>
                <c:pt idx="29">
                  <c:v>4.5565756099750799E-4</c:v>
                </c:pt>
                <c:pt idx="30">
                  <c:v>3.2995892348095402E-4</c:v>
                </c:pt>
                <c:pt idx="31">
                  <c:v>1.90792574801912E-4</c:v>
                </c:pt>
                <c:pt idx="32">
                  <c:v>1.6834638953109899E-4</c:v>
                </c:pt>
              </c:numCache>
            </c:numRef>
          </c:val>
          <c:smooth val="0"/>
          <c:extLst xmlns:c16r2="http://schemas.microsoft.com/office/drawing/2015/06/chart">
            <c:ext xmlns:c16="http://schemas.microsoft.com/office/drawing/2014/chart" uri="{C3380CC4-5D6E-409C-BE32-E72D297353CC}">
              <c16:uniqueId val="{00000002-AE00-4CA5-BE53-30C6BDD61527}"/>
            </c:ext>
          </c:extLst>
        </c:ser>
        <c:dLbls>
          <c:showLegendKey val="0"/>
          <c:showVal val="0"/>
          <c:showCatName val="0"/>
          <c:showSerName val="0"/>
          <c:showPercent val="0"/>
          <c:showBubbleSize val="0"/>
        </c:dLbls>
        <c:marker val="1"/>
        <c:smooth val="0"/>
        <c:axId val="502558720"/>
        <c:axId val="501412928"/>
      </c:lineChart>
      <c:catAx>
        <c:axId val="50255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412928"/>
        <c:crosses val="autoZero"/>
        <c:auto val="1"/>
        <c:lblAlgn val="ctr"/>
        <c:lblOffset val="100"/>
        <c:noMultiLvlLbl val="0"/>
      </c:catAx>
      <c:valAx>
        <c:axId val="50141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55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Русский</a:t>
            </a:r>
            <a:r>
              <a:rPr lang="ru-RU" baseline="0"/>
              <a:t> язык</a:t>
            </a:r>
            <a:endParaRPr lang="ru-RU"/>
          </a:p>
        </c:rich>
      </c:tx>
      <c:overlay val="0"/>
      <c:spPr>
        <a:noFill/>
        <a:ln>
          <a:noFill/>
        </a:ln>
        <a:effectLst/>
      </c:spPr>
    </c:title>
    <c:autoTitleDeleted val="0"/>
    <c:plotArea>
      <c:layout/>
      <c:lineChart>
        <c:grouping val="standard"/>
        <c:varyColors val="0"/>
        <c:ser>
          <c:idx val="0"/>
          <c:order val="0"/>
          <c:tx>
            <c:strRef>
              <c:f>RF!$B$29</c:f>
              <c:strCache>
                <c:ptCount val="1"/>
                <c:pt idx="0">
                  <c:v>Российская Федерация-2014</c:v>
                </c:pt>
              </c:strCache>
            </c:strRef>
          </c:tx>
          <c:spPr>
            <a:ln w="28575" cap="rnd">
              <a:solidFill>
                <a:schemeClr val="accent1"/>
              </a:solidFill>
              <a:round/>
            </a:ln>
            <a:effectLst/>
          </c:spPr>
          <c:marker>
            <c:symbol val="none"/>
          </c:marker>
          <c:cat>
            <c:numRef>
              <c:f>RF!$C$26:$BO$26</c:f>
              <c:numCache>
                <c:formatCode>General</c:formatCode>
                <c:ptCount val="6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numCache>
            </c:numRef>
          </c:cat>
          <c:val>
            <c:numRef>
              <c:f>RF!$C$30:$BO$30</c:f>
              <c:numCache>
                <c:formatCode>0.00%</c:formatCode>
                <c:ptCount val="65"/>
                <c:pt idx="0">
                  <c:v>5.9999999999999995E-4</c:v>
                </c:pt>
                <c:pt idx="1">
                  <c:v>1E-4</c:v>
                </c:pt>
                <c:pt idx="2">
                  <c:v>1E-4</c:v>
                </c:pt>
                <c:pt idx="3">
                  <c:v>2.0000000000000001E-4</c:v>
                </c:pt>
                <c:pt idx="4">
                  <c:v>4.0000000000000002E-4</c:v>
                </c:pt>
                <c:pt idx="5">
                  <c:v>5.9999999999999995E-4</c:v>
                </c:pt>
                <c:pt idx="6">
                  <c:v>8.9999999999999998E-4</c:v>
                </c:pt>
                <c:pt idx="7">
                  <c:v>1.2999999999999999E-3</c:v>
                </c:pt>
                <c:pt idx="8">
                  <c:v>1.6000000000000001E-3</c:v>
                </c:pt>
                <c:pt idx="9">
                  <c:v>1.8E-3</c:v>
                </c:pt>
                <c:pt idx="10">
                  <c:v>2E-3</c:v>
                </c:pt>
                <c:pt idx="11">
                  <c:v>3.8999999999999998E-3</c:v>
                </c:pt>
                <c:pt idx="12">
                  <c:v>4.0000000000000001E-3</c:v>
                </c:pt>
                <c:pt idx="13">
                  <c:v>4.3E-3</c:v>
                </c:pt>
                <c:pt idx="14">
                  <c:v>4.3E-3</c:v>
                </c:pt>
                <c:pt idx="15">
                  <c:v>4.7000000000000002E-3</c:v>
                </c:pt>
                <c:pt idx="16">
                  <c:v>4.8999999999999998E-3</c:v>
                </c:pt>
                <c:pt idx="17">
                  <c:v>5.4000000000000003E-3</c:v>
                </c:pt>
                <c:pt idx="18">
                  <c:v>5.7999999999999996E-3</c:v>
                </c:pt>
                <c:pt idx="19">
                  <c:v>6.3E-3</c:v>
                </c:pt>
                <c:pt idx="20">
                  <c:v>7.0000000000000001E-3</c:v>
                </c:pt>
                <c:pt idx="21">
                  <c:v>7.9000000000000008E-3</c:v>
                </c:pt>
                <c:pt idx="22">
                  <c:v>8.6E-3</c:v>
                </c:pt>
                <c:pt idx="23">
                  <c:v>9.4000000000000004E-3</c:v>
                </c:pt>
                <c:pt idx="24">
                  <c:v>1.06E-2</c:v>
                </c:pt>
                <c:pt idx="25">
                  <c:v>1.14E-2</c:v>
                </c:pt>
                <c:pt idx="26">
                  <c:v>1.24E-2</c:v>
                </c:pt>
                <c:pt idx="27">
                  <c:v>1.3599999999999999E-2</c:v>
                </c:pt>
                <c:pt idx="28">
                  <c:v>1.43E-2</c:v>
                </c:pt>
                <c:pt idx="29">
                  <c:v>1.55E-2</c:v>
                </c:pt>
                <c:pt idx="30">
                  <c:v>1.6899999999999998E-2</c:v>
                </c:pt>
                <c:pt idx="31">
                  <c:v>1.77E-2</c:v>
                </c:pt>
                <c:pt idx="32">
                  <c:v>1.8700000000000001E-2</c:v>
                </c:pt>
                <c:pt idx="33">
                  <c:v>0.02</c:v>
                </c:pt>
                <c:pt idx="34">
                  <c:v>2.1000000000000001E-2</c:v>
                </c:pt>
                <c:pt idx="35">
                  <c:v>2.18E-2</c:v>
                </c:pt>
                <c:pt idx="36">
                  <c:v>2.3E-2</c:v>
                </c:pt>
                <c:pt idx="37">
                  <c:v>2.3900000000000001E-2</c:v>
                </c:pt>
                <c:pt idx="38">
                  <c:v>2.4400000000000002E-2</c:v>
                </c:pt>
                <c:pt idx="39">
                  <c:v>2.53E-2</c:v>
                </c:pt>
                <c:pt idx="40">
                  <c:v>2.5899999999999999E-2</c:v>
                </c:pt>
                <c:pt idx="41">
                  <c:v>2.6599999999999999E-2</c:v>
                </c:pt>
                <c:pt idx="42">
                  <c:v>2.7300000000000001E-2</c:v>
                </c:pt>
                <c:pt idx="43">
                  <c:v>2.8000000000000001E-2</c:v>
                </c:pt>
                <c:pt idx="44">
                  <c:v>2.8400000000000002E-2</c:v>
                </c:pt>
                <c:pt idx="45">
                  <c:v>2.92E-2</c:v>
                </c:pt>
                <c:pt idx="46">
                  <c:v>2.93E-2</c:v>
                </c:pt>
                <c:pt idx="47">
                  <c:v>2.9700000000000001E-2</c:v>
                </c:pt>
                <c:pt idx="48">
                  <c:v>2.9899999999999999E-2</c:v>
                </c:pt>
                <c:pt idx="49">
                  <c:v>3.0200000000000001E-2</c:v>
                </c:pt>
                <c:pt idx="50">
                  <c:v>3.0200000000000001E-2</c:v>
                </c:pt>
                <c:pt idx="51">
                  <c:v>3.0300000000000001E-2</c:v>
                </c:pt>
                <c:pt idx="52">
                  <c:v>2.98E-2</c:v>
                </c:pt>
                <c:pt idx="53">
                  <c:v>2.9600000000000001E-2</c:v>
                </c:pt>
                <c:pt idx="54">
                  <c:v>2.9100000000000001E-2</c:v>
                </c:pt>
                <c:pt idx="55">
                  <c:v>2.86E-2</c:v>
                </c:pt>
                <c:pt idx="56">
                  <c:v>2.7699999999999999E-2</c:v>
                </c:pt>
                <c:pt idx="57">
                  <c:v>2.6499999999999999E-2</c:v>
                </c:pt>
                <c:pt idx="58">
                  <c:v>2.4400000000000002E-2</c:v>
                </c:pt>
                <c:pt idx="59">
                  <c:v>2.29E-2</c:v>
                </c:pt>
                <c:pt idx="60">
                  <c:v>1.9699999999999999E-2</c:v>
                </c:pt>
                <c:pt idx="61">
                  <c:v>1.6299999999999999E-2</c:v>
                </c:pt>
                <c:pt idx="62">
                  <c:v>1.2500000000000001E-2</c:v>
                </c:pt>
                <c:pt idx="63">
                  <c:v>7.7000000000000002E-3</c:v>
                </c:pt>
                <c:pt idx="64">
                  <c:v>3.3999999999999998E-3</c:v>
                </c:pt>
              </c:numCache>
            </c:numRef>
          </c:val>
          <c:smooth val="0"/>
          <c:extLst xmlns:c16r2="http://schemas.microsoft.com/office/drawing/2015/06/chart">
            <c:ext xmlns:c16="http://schemas.microsoft.com/office/drawing/2014/chart" uri="{C3380CC4-5D6E-409C-BE32-E72D297353CC}">
              <c16:uniqueId val="{00000000-92BA-40E3-8990-57DD06726EA7}"/>
            </c:ext>
          </c:extLst>
        </c:ser>
        <c:ser>
          <c:idx val="1"/>
          <c:order val="1"/>
          <c:tx>
            <c:strRef>
              <c:f>RF!$B$31</c:f>
              <c:strCache>
                <c:ptCount val="1"/>
                <c:pt idx="0">
                  <c:v>Российская Федерация-2015</c:v>
                </c:pt>
              </c:strCache>
            </c:strRef>
          </c:tx>
          <c:spPr>
            <a:ln w="28575" cap="rnd">
              <a:solidFill>
                <a:schemeClr val="accent2"/>
              </a:solidFill>
              <a:round/>
            </a:ln>
            <a:effectLst/>
          </c:spPr>
          <c:marker>
            <c:symbol val="none"/>
          </c:marker>
          <c:cat>
            <c:numRef>
              <c:f>RF!$C$26:$BO$26</c:f>
              <c:numCache>
                <c:formatCode>General</c:formatCode>
                <c:ptCount val="6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numCache>
            </c:numRef>
          </c:cat>
          <c:val>
            <c:numRef>
              <c:f>RF!$C$31:$BO$31</c:f>
              <c:numCache>
                <c:formatCode>General</c:formatCode>
                <c:ptCount val="65"/>
                <c:pt idx="0">
                  <c:v>1.15940584481258E-3</c:v>
                </c:pt>
                <c:pt idx="1">
                  <c:v>5.9216177156040499E-4</c:v>
                </c:pt>
                <c:pt idx="2">
                  <c:v>8.7065369382891195E-4</c:v>
                </c:pt>
                <c:pt idx="3">
                  <c:v>1.28546008331306E-3</c:v>
                </c:pt>
                <c:pt idx="4">
                  <c:v>1.87615610791415E-3</c:v>
                </c:pt>
                <c:pt idx="5">
                  <c:v>2.1795657284909E-3</c:v>
                </c:pt>
                <c:pt idx="6">
                  <c:v>2.29535973827622E-3</c:v>
                </c:pt>
                <c:pt idx="7">
                  <c:v>2.3935647845498499E-3</c:v>
                </c:pt>
                <c:pt idx="8">
                  <c:v>2.3774415679974699E-3</c:v>
                </c:pt>
                <c:pt idx="9">
                  <c:v>2.2645790521307598E-3</c:v>
                </c:pt>
                <c:pt idx="10">
                  <c:v>3.4386423665364102E-3</c:v>
                </c:pt>
                <c:pt idx="11">
                  <c:v>3.3946699577571699E-3</c:v>
                </c:pt>
                <c:pt idx="12">
                  <c:v>3.5764225807113602E-3</c:v>
                </c:pt>
                <c:pt idx="13">
                  <c:v>3.88129794824741E-3</c:v>
                </c:pt>
                <c:pt idx="14">
                  <c:v>4.2286799776033897E-3</c:v>
                </c:pt>
                <c:pt idx="15">
                  <c:v>4.5247608633835904E-3</c:v>
                </c:pt>
                <c:pt idx="16">
                  <c:v>5.2048674525024697E-3</c:v>
                </c:pt>
                <c:pt idx="17">
                  <c:v>5.8585905963538104E-3</c:v>
                </c:pt>
                <c:pt idx="18">
                  <c:v>6.4097114530535897E-3</c:v>
                </c:pt>
                <c:pt idx="19">
                  <c:v>7.1381876918296299E-3</c:v>
                </c:pt>
                <c:pt idx="20">
                  <c:v>8.0718685049087895E-3</c:v>
                </c:pt>
                <c:pt idx="21">
                  <c:v>9.2430003253958191E-3</c:v>
                </c:pt>
                <c:pt idx="22">
                  <c:v>9.7706692307466796E-3</c:v>
                </c:pt>
                <c:pt idx="23">
                  <c:v>1.11250194211472E-2</c:v>
                </c:pt>
                <c:pt idx="24">
                  <c:v>1.2281493772041199E-2</c:v>
                </c:pt>
                <c:pt idx="25">
                  <c:v>1.36226522398079E-2</c:v>
                </c:pt>
                <c:pt idx="26">
                  <c:v>1.4625223159974599E-2</c:v>
                </c:pt>
                <c:pt idx="27">
                  <c:v>1.5733327861211399E-2</c:v>
                </c:pt>
                <c:pt idx="28">
                  <c:v>1.7339786528612799E-2</c:v>
                </c:pt>
                <c:pt idx="29">
                  <c:v>1.86252466119259E-2</c:v>
                </c:pt>
                <c:pt idx="30">
                  <c:v>2.0039692427658101E-2</c:v>
                </c:pt>
                <c:pt idx="31">
                  <c:v>2.16652058055306E-2</c:v>
                </c:pt>
                <c:pt idx="32">
                  <c:v>2.2818748662505901E-2</c:v>
                </c:pt>
                <c:pt idx="33">
                  <c:v>2.42581121765463E-2</c:v>
                </c:pt>
                <c:pt idx="34">
                  <c:v>2.5769297291592799E-2</c:v>
                </c:pt>
                <c:pt idx="35">
                  <c:v>2.70767435792954E-2</c:v>
                </c:pt>
                <c:pt idx="36">
                  <c:v>2.9080419672669399E-2</c:v>
                </c:pt>
                <c:pt idx="37">
                  <c:v>3.0576947318122799E-2</c:v>
                </c:pt>
                <c:pt idx="38">
                  <c:v>3.1727558681179498E-2</c:v>
                </c:pt>
                <c:pt idx="39">
                  <c:v>3.31903741465688E-2</c:v>
                </c:pt>
                <c:pt idx="40">
                  <c:v>3.4408409869753701E-2</c:v>
                </c:pt>
                <c:pt idx="41">
                  <c:v>3.5391926079449403E-2</c:v>
                </c:pt>
                <c:pt idx="42">
                  <c:v>3.6867933267472397E-2</c:v>
                </c:pt>
                <c:pt idx="43">
                  <c:v>3.8084503243697998E-2</c:v>
                </c:pt>
                <c:pt idx="44">
                  <c:v>3.9041636008126102E-2</c:v>
                </c:pt>
                <c:pt idx="45">
                  <c:v>3.9393415278360003E-2</c:v>
                </c:pt>
                <c:pt idx="46">
                  <c:v>3.9603017093540999E-2</c:v>
                </c:pt>
                <c:pt idx="47">
                  <c:v>3.9818481896559302E-2</c:v>
                </c:pt>
                <c:pt idx="48">
                  <c:v>3.8915581769625597E-2</c:v>
                </c:pt>
                <c:pt idx="49">
                  <c:v>3.7968709233912698E-2</c:v>
                </c:pt>
                <c:pt idx="50">
                  <c:v>3.6085224391202E-2</c:v>
                </c:pt>
                <c:pt idx="51">
                  <c:v>3.3744426497187202E-2</c:v>
                </c:pt>
                <c:pt idx="52">
                  <c:v>2.9674047191189101E-2</c:v>
                </c:pt>
                <c:pt idx="53">
                  <c:v>2.4747671660955099E-2</c:v>
                </c:pt>
                <c:pt idx="54">
                  <c:v>1.8680944996379598E-2</c:v>
                </c:pt>
                <c:pt idx="55">
                  <c:v>1.1517839606241699E-2</c:v>
                </c:pt>
                <c:pt idx="56">
                  <c:v>4.4646652380519597E-3</c:v>
                </c:pt>
                <c:pt idx="57">
                  <c:v>0</c:v>
                </c:pt>
              </c:numCache>
            </c:numRef>
          </c:val>
          <c:smooth val="0"/>
          <c:extLst xmlns:c16r2="http://schemas.microsoft.com/office/drawing/2015/06/chart">
            <c:ext xmlns:c16="http://schemas.microsoft.com/office/drawing/2014/chart" uri="{C3380CC4-5D6E-409C-BE32-E72D297353CC}">
              <c16:uniqueId val="{00000001-92BA-40E3-8990-57DD06726EA7}"/>
            </c:ext>
          </c:extLst>
        </c:ser>
        <c:ser>
          <c:idx val="2"/>
          <c:order val="2"/>
          <c:tx>
            <c:strRef>
              <c:f>RF!$B$32</c:f>
              <c:strCache>
                <c:ptCount val="1"/>
                <c:pt idx="0">
                  <c:v>Российская Федерация-2016</c:v>
                </c:pt>
              </c:strCache>
            </c:strRef>
          </c:tx>
          <c:spPr>
            <a:ln w="28575" cap="rnd">
              <a:solidFill>
                <a:schemeClr val="accent3"/>
              </a:solidFill>
              <a:round/>
            </a:ln>
            <a:effectLst/>
          </c:spPr>
          <c:marker>
            <c:symbol val="none"/>
          </c:marker>
          <c:cat>
            <c:numRef>
              <c:f>RF!$C$26:$BO$26</c:f>
              <c:numCache>
                <c:formatCode>General</c:formatCode>
                <c:ptCount val="6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numCache>
            </c:numRef>
          </c:cat>
          <c:val>
            <c:numRef>
              <c:f>RF!$C$32:$BO$32</c:f>
              <c:numCache>
                <c:formatCode>General</c:formatCode>
                <c:ptCount val="65"/>
                <c:pt idx="0">
                  <c:v>6.1387999171487202E-4</c:v>
                </c:pt>
                <c:pt idx="1">
                  <c:v>2.0562728328835499E-4</c:v>
                </c:pt>
                <c:pt idx="2">
                  <c:v>3.8423784322495601E-4</c:v>
                </c:pt>
                <c:pt idx="3">
                  <c:v>6.3939578599152898E-4</c:v>
                </c:pt>
                <c:pt idx="4">
                  <c:v>8.9455372875810201E-4</c:v>
                </c:pt>
                <c:pt idx="5">
                  <c:v>1.20974883452857E-3</c:v>
                </c:pt>
                <c:pt idx="6">
                  <c:v>1.2907990045838401E-3</c:v>
                </c:pt>
                <c:pt idx="7">
                  <c:v>1.41087333059164E-3</c:v>
                </c:pt>
                <c:pt idx="8">
                  <c:v>1.47541328082083E-3</c:v>
                </c:pt>
                <c:pt idx="9">
                  <c:v>1.4844188552714101E-3</c:v>
                </c:pt>
                <c:pt idx="10">
                  <c:v>2.3414493571520798E-3</c:v>
                </c:pt>
                <c:pt idx="11">
                  <c:v>2.36096143512834E-3</c:v>
                </c:pt>
                <c:pt idx="12">
                  <c:v>2.4510171796341901E-3</c:v>
                </c:pt>
                <c:pt idx="13">
                  <c:v>2.7391955620529101E-3</c:v>
                </c:pt>
                <c:pt idx="14">
                  <c:v>3.0543906678233801E-3</c:v>
                </c:pt>
                <c:pt idx="15">
                  <c:v>3.26902352556232E-3</c:v>
                </c:pt>
                <c:pt idx="16">
                  <c:v>3.7358124679176402E-3</c:v>
                </c:pt>
                <c:pt idx="17">
                  <c:v>4.1170484529924004E-3</c:v>
                </c:pt>
                <c:pt idx="18">
                  <c:v>4.8915278557427099E-3</c:v>
                </c:pt>
                <c:pt idx="19">
                  <c:v>5.6615044712677101E-3</c:v>
                </c:pt>
                <c:pt idx="20">
                  <c:v>6.3009002572592399E-3</c:v>
                </c:pt>
                <c:pt idx="21">
                  <c:v>7.1189066031873702E-3</c:v>
                </c:pt>
                <c:pt idx="22">
                  <c:v>8.1455420905540508E-3</c:v>
                </c:pt>
                <c:pt idx="23">
                  <c:v>9.3853095065845795E-3</c:v>
                </c:pt>
                <c:pt idx="24">
                  <c:v>1.0447967291753599E-2</c:v>
                </c:pt>
                <c:pt idx="25">
                  <c:v>1.17072467857604E-2</c:v>
                </c:pt>
                <c:pt idx="26">
                  <c:v>1.30730922440991E-2</c:v>
                </c:pt>
                <c:pt idx="27">
                  <c:v>1.42543234262008E-2</c:v>
                </c:pt>
                <c:pt idx="28">
                  <c:v>1.5596154019337999E-2</c:v>
                </c:pt>
                <c:pt idx="29">
                  <c:v>1.7061060796633099E-2</c:v>
                </c:pt>
                <c:pt idx="30">
                  <c:v>1.8534973148378799E-2</c:v>
                </c:pt>
                <c:pt idx="31">
                  <c:v>1.9935339975444801E-2</c:v>
                </c:pt>
                <c:pt idx="32">
                  <c:v>2.13627235258625E-2</c:v>
                </c:pt>
                <c:pt idx="33">
                  <c:v>2.29852278560429E-2</c:v>
                </c:pt>
                <c:pt idx="34">
                  <c:v>2.4364581676057501E-2</c:v>
                </c:pt>
                <c:pt idx="35">
                  <c:v>2.5697406694744001E-2</c:v>
                </c:pt>
                <c:pt idx="36">
                  <c:v>2.702122613898E-2</c:v>
                </c:pt>
                <c:pt idx="37">
                  <c:v>2.8406583675295E-2</c:v>
                </c:pt>
                <c:pt idx="38">
                  <c:v>3.01806818420602E-2</c:v>
                </c:pt>
                <c:pt idx="39">
                  <c:v>3.1765662945363198E-2</c:v>
                </c:pt>
                <c:pt idx="40">
                  <c:v>3.27067454754493E-2</c:v>
                </c:pt>
                <c:pt idx="41">
                  <c:v>3.4164147607369001E-2</c:v>
                </c:pt>
                <c:pt idx="42">
                  <c:v>3.5243315612364101E-2</c:v>
                </c:pt>
                <c:pt idx="43">
                  <c:v>3.7068445367682598E-2</c:v>
                </c:pt>
                <c:pt idx="44">
                  <c:v>3.8261683982385102E-2</c:v>
                </c:pt>
                <c:pt idx="45">
                  <c:v>3.9072185682937702E-2</c:v>
                </c:pt>
                <c:pt idx="46">
                  <c:v>4.0010266354873703E-2</c:v>
                </c:pt>
                <c:pt idx="47">
                  <c:v>4.0838779204327498E-2</c:v>
                </c:pt>
                <c:pt idx="48">
                  <c:v>4.0759229963347299E-2</c:v>
                </c:pt>
                <c:pt idx="49">
                  <c:v>4.0912324729007299E-2</c:v>
                </c:pt>
                <c:pt idx="50">
                  <c:v>4.0007264496723503E-2</c:v>
                </c:pt>
                <c:pt idx="51">
                  <c:v>3.8536354003127903E-2</c:v>
                </c:pt>
                <c:pt idx="52">
                  <c:v>3.6005787582513597E-2</c:v>
                </c:pt>
                <c:pt idx="53">
                  <c:v>3.2838827234057899E-2</c:v>
                </c:pt>
                <c:pt idx="54">
                  <c:v>2.7079762372908801E-2</c:v>
                </c:pt>
                <c:pt idx="55">
                  <c:v>2.0724828668946101E-2</c:v>
                </c:pt>
                <c:pt idx="56">
                  <c:v>1.3007051364794801E-2</c:v>
                </c:pt>
                <c:pt idx="57">
                  <c:v>5.1872108835369097E-3</c:v>
                </c:pt>
              </c:numCache>
            </c:numRef>
          </c:val>
          <c:smooth val="0"/>
          <c:extLst xmlns:c16r2="http://schemas.microsoft.com/office/drawing/2015/06/chart">
            <c:ext xmlns:c16="http://schemas.microsoft.com/office/drawing/2014/chart" uri="{C3380CC4-5D6E-409C-BE32-E72D297353CC}">
              <c16:uniqueId val="{00000002-92BA-40E3-8990-57DD06726EA7}"/>
            </c:ext>
          </c:extLst>
        </c:ser>
        <c:dLbls>
          <c:showLegendKey val="0"/>
          <c:showVal val="0"/>
          <c:showCatName val="0"/>
          <c:showSerName val="0"/>
          <c:showPercent val="0"/>
          <c:showBubbleSize val="0"/>
        </c:dLbls>
        <c:marker val="1"/>
        <c:smooth val="0"/>
        <c:axId val="502560256"/>
        <c:axId val="502887488"/>
      </c:lineChart>
      <c:catAx>
        <c:axId val="50256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887488"/>
        <c:crosses val="autoZero"/>
        <c:auto val="1"/>
        <c:lblAlgn val="ctr"/>
        <c:lblOffset val="100"/>
        <c:noMultiLvlLbl val="0"/>
      </c:catAx>
      <c:valAx>
        <c:axId val="502887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56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Условия!$B$2</c:f>
              <c:strCache>
                <c:ptCount val="1"/>
              </c:strCache>
            </c:strRef>
          </c:tx>
          <c:spPr>
            <a:solidFill>
              <a:srgbClr val="4F81BD"/>
            </a:solidFill>
            <a:ln w="25400">
              <a:noFill/>
            </a:ln>
          </c:spPr>
          <c:invertIfNegative val="0"/>
          <c:cat>
            <c:strRef>
              <c:f>Условия!$C$1:$G$1</c:f>
              <c:strCache>
                <c:ptCount val="5"/>
                <c:pt idx="0">
                  <c:v>ознакомление с материалами, описывающими подходы к оцениванию</c:v>
                </c:pt>
                <c:pt idx="1">
                  <c:v>получение консультаций во время проверки работ</c:v>
                </c:pt>
                <c:pt idx="2">
                  <c:v>оценивание экспертами работ, прошедших эталонное оценивание, в режиме аттестации</c:v>
                </c:pt>
                <c:pt idx="3">
                  <c:v>подтверждение предметной квалификации эксперта</c:v>
                </c:pt>
                <c:pt idx="4">
                  <c:v>другое</c:v>
                </c:pt>
              </c:strCache>
            </c:strRef>
          </c:cat>
          <c:val>
            <c:numRef>
              <c:f>Условия!$C$2:$G$2</c:f>
              <c:numCache>
                <c:formatCode>0%</c:formatCode>
                <c:ptCount val="5"/>
                <c:pt idx="0">
                  <c:v>0.89690721649484539</c:v>
                </c:pt>
                <c:pt idx="1">
                  <c:v>0.76923076923076938</c:v>
                </c:pt>
                <c:pt idx="2">
                  <c:v>0.61375661375661372</c:v>
                </c:pt>
                <c:pt idx="3">
                  <c:v>0.2275132275132275</c:v>
                </c:pt>
                <c:pt idx="4">
                  <c:v>0.221</c:v>
                </c:pt>
              </c:numCache>
            </c:numRef>
          </c:val>
        </c:ser>
        <c:dLbls>
          <c:showLegendKey val="0"/>
          <c:showVal val="0"/>
          <c:showCatName val="0"/>
          <c:showSerName val="0"/>
          <c:showPercent val="0"/>
          <c:showBubbleSize val="0"/>
        </c:dLbls>
        <c:gapWidth val="219"/>
        <c:overlap val="-27"/>
        <c:axId val="465960960"/>
        <c:axId val="465898304"/>
      </c:barChart>
      <c:catAx>
        <c:axId val="465960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5898304"/>
        <c:crosses val="autoZero"/>
        <c:auto val="1"/>
        <c:lblAlgn val="ctr"/>
        <c:lblOffset val="100"/>
        <c:noMultiLvlLbl val="0"/>
      </c:catAx>
      <c:valAx>
        <c:axId val="465898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596096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v>ОГЭ-B15</c:v>
          </c:tx>
          <c:spPr>
            <a:ln w="28575" cap="rnd">
              <a:solidFill>
                <a:schemeClr val="accent1"/>
              </a:solidFill>
              <a:round/>
            </a:ln>
            <a:effectLst/>
          </c:spPr>
          <c:marker>
            <c:symbol val="none"/>
          </c:marker>
          <c:val>
            <c:numRef>
              <c:f>'ogeB15-egeB02'!$B$2:$B$87</c:f>
              <c:numCache>
                <c:formatCode>General</c:formatCode>
                <c:ptCount val="86"/>
                <c:pt idx="0">
                  <c:v>0.77048319327699999</c:v>
                </c:pt>
                <c:pt idx="1">
                  <c:v>0.85863874345500002</c:v>
                </c:pt>
                <c:pt idx="2">
                  <c:v>0.789256594724</c:v>
                </c:pt>
                <c:pt idx="3">
                  <c:v>0.74356944993999996</c:v>
                </c:pt>
                <c:pt idx="4">
                  <c:v>0.63131008661900001</c:v>
                </c:pt>
                <c:pt idx="5">
                  <c:v>0.85641135054399997</c:v>
                </c:pt>
                <c:pt idx="6">
                  <c:v>0.77058593240200002</c:v>
                </c:pt>
                <c:pt idx="7">
                  <c:v>0.88148443735000004</c:v>
                </c:pt>
                <c:pt idx="8">
                  <c:v>0.89184485330600005</c:v>
                </c:pt>
                <c:pt idx="9">
                  <c:v>0.88854489163999995</c:v>
                </c:pt>
                <c:pt idx="10">
                  <c:v>0.86113179448900001</c:v>
                </c:pt>
                <c:pt idx="11">
                  <c:v>0.92122807017499997</c:v>
                </c:pt>
                <c:pt idx="12">
                  <c:v>0.77276416166200002</c:v>
                </c:pt>
                <c:pt idx="13">
                  <c:v>0.75181620050800002</c:v>
                </c:pt>
                <c:pt idx="14">
                  <c:v>0.83731846853400005</c:v>
                </c:pt>
                <c:pt idx="15">
                  <c:v>0.76651094890500004</c:v>
                </c:pt>
                <c:pt idx="16">
                  <c:v>0.67425912319299997</c:v>
                </c:pt>
                <c:pt idx="17">
                  <c:v>0.90659302244200002</c:v>
                </c:pt>
                <c:pt idx="18">
                  <c:v>0.79396482813699998</c:v>
                </c:pt>
                <c:pt idx="19">
                  <c:v>0.63442337154600004</c:v>
                </c:pt>
                <c:pt idx="20">
                  <c:v>0.84630577251000005</c:v>
                </c:pt>
                <c:pt idx="21">
                  <c:v>0.81458323312900005</c:v>
                </c:pt>
                <c:pt idx="22">
                  <c:v>0.92915587778300002</c:v>
                </c:pt>
                <c:pt idx="23">
                  <c:v>0.840729191652</c:v>
                </c:pt>
                <c:pt idx="24">
                  <c:v>0.89505397941200004</c:v>
                </c:pt>
                <c:pt idx="25">
                  <c:v>0.82130921081899999</c:v>
                </c:pt>
                <c:pt idx="26">
                  <c:v>0.82000990589400002</c:v>
                </c:pt>
                <c:pt idx="27">
                  <c:v>0.75119001672399999</c:v>
                </c:pt>
                <c:pt idx="28">
                  <c:v>0.81393685501099999</c:v>
                </c:pt>
                <c:pt idx="29">
                  <c:v>0.83960852043699996</c:v>
                </c:pt>
                <c:pt idx="30">
                  <c:v>0.89643304130099999</c:v>
                </c:pt>
                <c:pt idx="31">
                  <c:v>0.90998607519300001</c:v>
                </c:pt>
                <c:pt idx="32">
                  <c:v>0.768448831981</c:v>
                </c:pt>
                <c:pt idx="33">
                  <c:v>0.77229101397300004</c:v>
                </c:pt>
                <c:pt idx="34">
                  <c:v>0.86191889218499995</c:v>
                </c:pt>
                <c:pt idx="35">
                  <c:v>0.83091551208900005</c:v>
                </c:pt>
                <c:pt idx="36">
                  <c:v>0.80937418172200004</c:v>
                </c:pt>
                <c:pt idx="37">
                  <c:v>0.75815440445799998</c:v>
                </c:pt>
                <c:pt idx="38">
                  <c:v>0.86555484284700002</c:v>
                </c:pt>
                <c:pt idx="39">
                  <c:v>0.77988226260500004</c:v>
                </c:pt>
                <c:pt idx="40">
                  <c:v>0.80651662747700004</c:v>
                </c:pt>
                <c:pt idx="41">
                  <c:v>0.84829562465200004</c:v>
                </c:pt>
                <c:pt idx="42">
                  <c:v>0.84193948649399997</c:v>
                </c:pt>
                <c:pt idx="43">
                  <c:v>0.88616771159800001</c:v>
                </c:pt>
                <c:pt idx="44">
                  <c:v>0.86788668839299998</c:v>
                </c:pt>
                <c:pt idx="45">
                  <c:v>0.83803113167800003</c:v>
                </c:pt>
                <c:pt idx="46">
                  <c:v>0.80423042304199999</c:v>
                </c:pt>
                <c:pt idx="47">
                  <c:v>0.81298701298700005</c:v>
                </c:pt>
                <c:pt idx="48">
                  <c:v>0.75753122703800002</c:v>
                </c:pt>
                <c:pt idx="49">
                  <c:v>0.84793289989499998</c:v>
                </c:pt>
                <c:pt idx="50">
                  <c:v>0.82201150318600003</c:v>
                </c:pt>
                <c:pt idx="51">
                  <c:v>0.91683513695600005</c:v>
                </c:pt>
                <c:pt idx="52">
                  <c:v>0.85325365205799997</c:v>
                </c:pt>
                <c:pt idx="53">
                  <c:v>0.81056793673600003</c:v>
                </c:pt>
                <c:pt idx="54">
                  <c:v>0.85794724279300005</c:v>
                </c:pt>
                <c:pt idx="55">
                  <c:v>0</c:v>
                </c:pt>
                <c:pt idx="56">
                  <c:v>0.83881897386199999</c:v>
                </c:pt>
                <c:pt idx="57">
                  <c:v>0.77703235990499997</c:v>
                </c:pt>
                <c:pt idx="58">
                  <c:v>0.89223615042399995</c:v>
                </c:pt>
                <c:pt idx="59">
                  <c:v>0</c:v>
                </c:pt>
                <c:pt idx="60">
                  <c:v>0.81738429862999995</c:v>
                </c:pt>
                <c:pt idx="61">
                  <c:v>0.84229524520700005</c:v>
                </c:pt>
                <c:pt idx="62">
                  <c:v>0.86217655378900004</c:v>
                </c:pt>
                <c:pt idx="63">
                  <c:v>0.87055721746100001</c:v>
                </c:pt>
                <c:pt idx="64">
                  <c:v>0.76697919048700003</c:v>
                </c:pt>
                <c:pt idx="65">
                  <c:v>0.85156710420500004</c:v>
                </c:pt>
                <c:pt idx="66">
                  <c:v>0.84940094733899996</c:v>
                </c:pt>
                <c:pt idx="67">
                  <c:v>0.87797165944400002</c:v>
                </c:pt>
                <c:pt idx="68">
                  <c:v>0.91793911006999995</c:v>
                </c:pt>
                <c:pt idx="69">
                  <c:v>0</c:v>
                </c:pt>
                <c:pt idx="70">
                  <c:v>0.91027642575000001</c:v>
                </c:pt>
                <c:pt idx="71">
                  <c:v>0.78276679841800001</c:v>
                </c:pt>
                <c:pt idx="72">
                  <c:v>0.91262342074500002</c:v>
                </c:pt>
                <c:pt idx="73">
                  <c:v>0.82276825172300005</c:v>
                </c:pt>
                <c:pt idx="74">
                  <c:v>0.75915759157499996</c:v>
                </c:pt>
                <c:pt idx="75">
                  <c:v>0.81316899124200004</c:v>
                </c:pt>
                <c:pt idx="76">
                  <c:v>0.86312971914799996</c:v>
                </c:pt>
                <c:pt idx="77">
                  <c:v>0.84277839029699997</c:v>
                </c:pt>
                <c:pt idx="78">
                  <c:v>0.8071334214</c:v>
                </c:pt>
                <c:pt idx="79">
                  <c:v>0.80525164113699998</c:v>
                </c:pt>
                <c:pt idx="80">
                  <c:v>0.84263959390800003</c:v>
                </c:pt>
                <c:pt idx="81">
                  <c:v>0.86329818205300002</c:v>
                </c:pt>
                <c:pt idx="82">
                  <c:v>0.705977382875</c:v>
                </c:pt>
                <c:pt idx="83">
                  <c:v>0.91821820080000005</c:v>
                </c:pt>
                <c:pt idx="84">
                  <c:v>0.86163522012500005</c:v>
                </c:pt>
                <c:pt idx="85">
                  <c:v>0.71206225680900004</c:v>
                </c:pt>
              </c:numCache>
            </c:numRef>
          </c:val>
          <c:smooth val="0"/>
          <c:extLst xmlns:c16r2="http://schemas.microsoft.com/office/drawing/2015/06/chart">
            <c:ext xmlns:c16="http://schemas.microsoft.com/office/drawing/2014/chart" uri="{C3380CC4-5D6E-409C-BE32-E72D297353CC}">
              <c16:uniqueId val="{00000000-77F6-434E-8A9D-546424E8712E}"/>
            </c:ext>
          </c:extLst>
        </c:ser>
        <c:ser>
          <c:idx val="1"/>
          <c:order val="1"/>
          <c:tx>
            <c:v>ЕГЭ-B2</c:v>
          </c:tx>
          <c:spPr>
            <a:ln w="28575" cap="rnd">
              <a:solidFill>
                <a:schemeClr val="accent2"/>
              </a:solidFill>
              <a:round/>
            </a:ln>
            <a:effectLst/>
          </c:spPr>
          <c:marker>
            <c:symbol val="none"/>
          </c:marker>
          <c:val>
            <c:numRef>
              <c:f>'ogeB15-egeB02'!$C$2:$C$87</c:f>
              <c:numCache>
                <c:formatCode>General</c:formatCode>
                <c:ptCount val="86"/>
                <c:pt idx="0">
                  <c:v>0.97234042549999999</c:v>
                </c:pt>
                <c:pt idx="1">
                  <c:v>0.96117176689999995</c:v>
                </c:pt>
                <c:pt idx="2">
                  <c:v>0.97734627829999998</c:v>
                </c:pt>
                <c:pt idx="3">
                  <c:v>0.89926289930000003</c:v>
                </c:pt>
                <c:pt idx="4">
                  <c:v>0.91367628609999996</c:v>
                </c:pt>
                <c:pt idx="5">
                  <c:v>0.80660701999999995</c:v>
                </c:pt>
                <c:pt idx="6">
                  <c:v>0.9410358566</c:v>
                </c:pt>
                <c:pt idx="7">
                  <c:v>0.9387568556</c:v>
                </c:pt>
                <c:pt idx="8">
                  <c:v>0.93320039880000005</c:v>
                </c:pt>
                <c:pt idx="9">
                  <c:v>0.90522688110000005</c:v>
                </c:pt>
                <c:pt idx="10">
                  <c:v>0.89588607590000002</c:v>
                </c:pt>
                <c:pt idx="11">
                  <c:v>0.92595479349999998</c:v>
                </c:pt>
                <c:pt idx="12">
                  <c:v>0.88034188030000005</c:v>
                </c:pt>
                <c:pt idx="13">
                  <c:v>0.99021352309999999</c:v>
                </c:pt>
                <c:pt idx="14">
                  <c:v>0.90404699740000005</c:v>
                </c:pt>
                <c:pt idx="15">
                  <c:v>0.95704313590000001</c:v>
                </c:pt>
                <c:pt idx="16">
                  <c:v>0.65034965030000003</c:v>
                </c:pt>
                <c:pt idx="17">
                  <c:v>0.98150116949999999</c:v>
                </c:pt>
                <c:pt idx="18">
                  <c:v>0.94105960259999999</c:v>
                </c:pt>
                <c:pt idx="19">
                  <c:v>0.83195798949999999</c:v>
                </c:pt>
                <c:pt idx="20">
                  <c:v>0.97559831070000003</c:v>
                </c:pt>
                <c:pt idx="21">
                  <c:v>0.95439921670000005</c:v>
                </c:pt>
                <c:pt idx="22">
                  <c:v>0.97816977559999996</c:v>
                </c:pt>
                <c:pt idx="23">
                  <c:v>0.92129725259999995</c:v>
                </c:pt>
                <c:pt idx="24">
                  <c:v>0.98854507589999996</c:v>
                </c:pt>
                <c:pt idx="25">
                  <c:v>0.97222222219999999</c:v>
                </c:pt>
                <c:pt idx="26">
                  <c:v>0.99003576900000001</c:v>
                </c:pt>
                <c:pt idx="27">
                  <c:v>0.98611111110000005</c:v>
                </c:pt>
                <c:pt idx="28">
                  <c:v>0.89687957090000003</c:v>
                </c:pt>
                <c:pt idx="29">
                  <c:v>0.97082533589999997</c:v>
                </c:pt>
                <c:pt idx="30">
                  <c:v>0.96572424479999996</c:v>
                </c:pt>
                <c:pt idx="31">
                  <c:v>0.9757458162</c:v>
                </c:pt>
                <c:pt idx="32">
                  <c:v>0.92904774609999996</c:v>
                </c:pt>
                <c:pt idx="33">
                  <c:v>0.96643594099999997</c:v>
                </c:pt>
                <c:pt idx="34">
                  <c:v>0.9267183739</c:v>
                </c:pt>
                <c:pt idx="35">
                  <c:v>0.96363856000000003</c:v>
                </c:pt>
                <c:pt idx="36">
                  <c:v>0.93504384539999996</c:v>
                </c:pt>
                <c:pt idx="37">
                  <c:v>0.99157829070000003</c:v>
                </c:pt>
                <c:pt idx="38">
                  <c:v>0.91334894609999995</c:v>
                </c:pt>
                <c:pt idx="39">
                  <c:v>0.9272349272</c:v>
                </c:pt>
                <c:pt idx="40">
                  <c:v>0.98793103449999997</c:v>
                </c:pt>
                <c:pt idx="41">
                  <c:v>0.94759767689999996</c:v>
                </c:pt>
                <c:pt idx="42">
                  <c:v>0.91970985490000001</c:v>
                </c:pt>
                <c:pt idx="43">
                  <c:v>0.88654477259999998</c:v>
                </c:pt>
                <c:pt idx="44">
                  <c:v>0.95343959730000005</c:v>
                </c:pt>
                <c:pt idx="45">
                  <c:v>0.96718000500000001</c:v>
                </c:pt>
                <c:pt idx="46">
                  <c:v>0.94916911049999997</c:v>
                </c:pt>
                <c:pt idx="47">
                  <c:v>0.97794928339999998</c:v>
                </c:pt>
                <c:pt idx="48">
                  <c:v>0.98706896550000001</c:v>
                </c:pt>
                <c:pt idx="49">
                  <c:v>0.92360920170000005</c:v>
                </c:pt>
                <c:pt idx="50">
                  <c:v>0.90476190479999996</c:v>
                </c:pt>
                <c:pt idx="51">
                  <c:v>0.93301127210000001</c:v>
                </c:pt>
                <c:pt idx="52">
                  <c:v>0.92870782939999996</c:v>
                </c:pt>
                <c:pt idx="53">
                  <c:v>0.92811428569999999</c:v>
                </c:pt>
                <c:pt idx="54">
                  <c:v>0.9408716855</c:v>
                </c:pt>
                <c:pt idx="55">
                  <c:v>0.97114578090000003</c:v>
                </c:pt>
                <c:pt idx="56">
                  <c:v>0.86479250330000002</c:v>
                </c:pt>
                <c:pt idx="57">
                  <c:v>0.92224880379999996</c:v>
                </c:pt>
                <c:pt idx="58">
                  <c:v>0.96759961400000005</c:v>
                </c:pt>
                <c:pt idx="59">
                  <c:v>0.93369863009999998</c:v>
                </c:pt>
                <c:pt idx="60">
                  <c:v>0.96788381739999996</c:v>
                </c:pt>
                <c:pt idx="61">
                  <c:v>0.92559689060000006</c:v>
                </c:pt>
                <c:pt idx="62">
                  <c:v>0.97648742590000004</c:v>
                </c:pt>
                <c:pt idx="63">
                  <c:v>0.97102897099999996</c:v>
                </c:pt>
                <c:pt idx="64">
                  <c:v>0.98285038440000005</c:v>
                </c:pt>
                <c:pt idx="65">
                  <c:v>0.92306380079999995</c:v>
                </c:pt>
                <c:pt idx="66">
                  <c:v>0.92315402609999997</c:v>
                </c:pt>
                <c:pt idx="67">
                  <c:v>0.90491911520000001</c:v>
                </c:pt>
                <c:pt idx="68">
                  <c:v>0.93474596679999999</c:v>
                </c:pt>
                <c:pt idx="69">
                  <c:v>0.93617021280000001</c:v>
                </c:pt>
                <c:pt idx="70">
                  <c:v>0.92527017710000004</c:v>
                </c:pt>
                <c:pt idx="71">
                  <c:v>0.93290423249999999</c:v>
                </c:pt>
                <c:pt idx="72">
                  <c:v>0.97538764460000005</c:v>
                </c:pt>
                <c:pt idx="73">
                  <c:v>0.96023794610000002</c:v>
                </c:pt>
                <c:pt idx="74">
                  <c:v>0.98775176919999996</c:v>
                </c:pt>
                <c:pt idx="75">
                  <c:v>0.94648275859999997</c:v>
                </c:pt>
                <c:pt idx="76">
                  <c:v>0.92514066699999997</c:v>
                </c:pt>
                <c:pt idx="77">
                  <c:v>0.93062200959999997</c:v>
                </c:pt>
                <c:pt idx="78">
                  <c:v>0.98828125</c:v>
                </c:pt>
                <c:pt idx="79">
                  <c:v>0.88450433110000004</c:v>
                </c:pt>
                <c:pt idx="80">
                  <c:v>0.85365853660000002</c:v>
                </c:pt>
                <c:pt idx="81">
                  <c:v>0.87601450530000002</c:v>
                </c:pt>
                <c:pt idx="82">
                  <c:v>0.9840425532</c:v>
                </c:pt>
                <c:pt idx="83">
                  <c:v>0.86526410030000001</c:v>
                </c:pt>
                <c:pt idx="84">
                  <c:v>0.98888888890000004</c:v>
                </c:pt>
                <c:pt idx="85">
                  <c:v>0.87120115769999995</c:v>
                </c:pt>
              </c:numCache>
            </c:numRef>
          </c:val>
          <c:smooth val="0"/>
          <c:extLst xmlns:c16r2="http://schemas.microsoft.com/office/drawing/2015/06/chart">
            <c:ext xmlns:c16="http://schemas.microsoft.com/office/drawing/2014/chart" uri="{C3380CC4-5D6E-409C-BE32-E72D297353CC}">
              <c16:uniqueId val="{00000001-77F6-434E-8A9D-546424E8712E}"/>
            </c:ext>
          </c:extLst>
        </c:ser>
        <c:dLbls>
          <c:showLegendKey val="0"/>
          <c:showVal val="0"/>
          <c:showCatName val="0"/>
          <c:showSerName val="0"/>
          <c:showPercent val="0"/>
          <c:showBubbleSize val="0"/>
        </c:dLbls>
        <c:marker val="1"/>
        <c:smooth val="0"/>
        <c:axId val="502561792"/>
        <c:axId val="502882880"/>
      </c:lineChart>
      <c:catAx>
        <c:axId val="5025617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882880"/>
        <c:crosses val="autoZero"/>
        <c:auto val="1"/>
        <c:lblAlgn val="ctr"/>
        <c:lblOffset val="100"/>
        <c:noMultiLvlLbl val="0"/>
      </c:catAx>
      <c:valAx>
        <c:axId val="50288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561792"/>
        <c:crosses val="autoZero"/>
        <c:crossBetween val="between"/>
      </c:valAx>
      <c:spPr>
        <a:noFill/>
        <a:ln>
          <a:noFill/>
        </a:ln>
        <a:effectLst/>
      </c:spPr>
    </c:plotArea>
    <c:legend>
      <c:legendPos val="b"/>
      <c:layout>
        <c:manualLayout>
          <c:xMode val="edge"/>
          <c:yMode val="edge"/>
          <c:x val="0.39927605057829202"/>
          <c:y val="0.94098741183822898"/>
          <c:w val="0.214610157329016"/>
          <c:h val="3.565794171779859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v>ОГЭ-B12</c:v>
          </c:tx>
          <c:spPr>
            <a:ln w="28575" cap="rnd">
              <a:solidFill>
                <a:schemeClr val="accent1"/>
              </a:solidFill>
              <a:round/>
            </a:ln>
            <a:effectLst/>
          </c:spPr>
          <c:marker>
            <c:symbol val="none"/>
          </c:marker>
          <c:val>
            <c:numRef>
              <c:f>'ogeb12-egeB03'!$B$2:$B$87</c:f>
              <c:numCache>
                <c:formatCode>General</c:formatCode>
                <c:ptCount val="86"/>
                <c:pt idx="0">
                  <c:v>0.78177521008399997</c:v>
                </c:pt>
                <c:pt idx="1">
                  <c:v>0.81372278864699998</c:v>
                </c:pt>
                <c:pt idx="2">
                  <c:v>0.69208633093500005</c:v>
                </c:pt>
                <c:pt idx="3">
                  <c:v>0.73248911753000001</c:v>
                </c:pt>
                <c:pt idx="4">
                  <c:v>0.80623155757200005</c:v>
                </c:pt>
                <c:pt idx="5">
                  <c:v>0.95882227437500001</c:v>
                </c:pt>
                <c:pt idx="6">
                  <c:v>0.90917395276000001</c:v>
                </c:pt>
                <c:pt idx="7">
                  <c:v>0.88268156424499999</c:v>
                </c:pt>
                <c:pt idx="8">
                  <c:v>0.91098955743400001</c:v>
                </c:pt>
                <c:pt idx="9">
                  <c:v>0.78231424148600004</c:v>
                </c:pt>
                <c:pt idx="10">
                  <c:v>0.83953834698399998</c:v>
                </c:pt>
                <c:pt idx="11">
                  <c:v>0.90280701754299997</c:v>
                </c:pt>
                <c:pt idx="12">
                  <c:v>0.87891576042800001</c:v>
                </c:pt>
                <c:pt idx="13">
                  <c:v>0.77206683617799998</c:v>
                </c:pt>
                <c:pt idx="14">
                  <c:v>0.85668182484900002</c:v>
                </c:pt>
                <c:pt idx="15">
                  <c:v>0.89106569342999997</c:v>
                </c:pt>
                <c:pt idx="16">
                  <c:v>0.64070536370300002</c:v>
                </c:pt>
                <c:pt idx="17">
                  <c:v>0.81968817730499999</c:v>
                </c:pt>
                <c:pt idx="18">
                  <c:v>0.86071143085500001</c:v>
                </c:pt>
                <c:pt idx="19">
                  <c:v>0.61429552538400001</c:v>
                </c:pt>
                <c:pt idx="20">
                  <c:v>0.85079450579000004</c:v>
                </c:pt>
                <c:pt idx="21">
                  <c:v>0.804097926987</c:v>
                </c:pt>
                <c:pt idx="22">
                  <c:v>0.69814603832199995</c:v>
                </c:pt>
                <c:pt idx="23">
                  <c:v>0.72267530182999995</c:v>
                </c:pt>
                <c:pt idx="24">
                  <c:v>0.78590258598999996</c:v>
                </c:pt>
                <c:pt idx="25">
                  <c:v>0.82625551446000001</c:v>
                </c:pt>
                <c:pt idx="26">
                  <c:v>0.76889549281799996</c:v>
                </c:pt>
                <c:pt idx="27">
                  <c:v>0.76637077061600001</c:v>
                </c:pt>
                <c:pt idx="28">
                  <c:v>0.82987636660800002</c:v>
                </c:pt>
                <c:pt idx="29">
                  <c:v>0.86459412780599998</c:v>
                </c:pt>
                <c:pt idx="30">
                  <c:v>0.85912077596900005</c:v>
                </c:pt>
                <c:pt idx="31">
                  <c:v>0.90620648498099998</c:v>
                </c:pt>
                <c:pt idx="32">
                  <c:v>0.83002639038199999</c:v>
                </c:pt>
                <c:pt idx="33">
                  <c:v>0.80008951215799995</c:v>
                </c:pt>
                <c:pt idx="34">
                  <c:v>0.69990108803100004</c:v>
                </c:pt>
                <c:pt idx="35">
                  <c:v>0.84178212442199996</c:v>
                </c:pt>
                <c:pt idx="36">
                  <c:v>0.84524744697499998</c:v>
                </c:pt>
                <c:pt idx="37">
                  <c:v>0.71724197520099997</c:v>
                </c:pt>
                <c:pt idx="38">
                  <c:v>0.75484284797900003</c:v>
                </c:pt>
                <c:pt idx="39">
                  <c:v>0.86063475812599999</c:v>
                </c:pt>
                <c:pt idx="40">
                  <c:v>0.77057440376200004</c:v>
                </c:pt>
                <c:pt idx="41">
                  <c:v>0.74616141311299999</c:v>
                </c:pt>
                <c:pt idx="42">
                  <c:v>0.89739429225900003</c:v>
                </c:pt>
                <c:pt idx="43">
                  <c:v>0.73119122257000002</c:v>
                </c:pt>
                <c:pt idx="44">
                  <c:v>0.83040862371500002</c:v>
                </c:pt>
                <c:pt idx="45">
                  <c:v>0.902292806058</c:v>
                </c:pt>
                <c:pt idx="46">
                  <c:v>0.87326732673200003</c:v>
                </c:pt>
                <c:pt idx="47">
                  <c:v>0.84425974025899997</c:v>
                </c:pt>
                <c:pt idx="48">
                  <c:v>0.76120499632600003</c:v>
                </c:pt>
                <c:pt idx="49">
                  <c:v>0.83114133042100002</c:v>
                </c:pt>
                <c:pt idx="50">
                  <c:v>0.82931758122099997</c:v>
                </c:pt>
                <c:pt idx="51">
                  <c:v>0.91750901811499996</c:v>
                </c:pt>
                <c:pt idx="52">
                  <c:v>0.85723771580300001</c:v>
                </c:pt>
                <c:pt idx="53">
                  <c:v>0.76127785765599998</c:v>
                </c:pt>
                <c:pt idx="54">
                  <c:v>0.81583940265599997</c:v>
                </c:pt>
                <c:pt idx="55">
                  <c:v>0</c:v>
                </c:pt>
                <c:pt idx="56">
                  <c:v>0.85850274282000005</c:v>
                </c:pt>
                <c:pt idx="57">
                  <c:v>0.79212707182300002</c:v>
                </c:pt>
                <c:pt idx="58">
                  <c:v>0.89785685402299997</c:v>
                </c:pt>
                <c:pt idx="59">
                  <c:v>0</c:v>
                </c:pt>
                <c:pt idx="60">
                  <c:v>0.835257959597</c:v>
                </c:pt>
                <c:pt idx="61">
                  <c:v>0.85748070699500001</c:v>
                </c:pt>
                <c:pt idx="62">
                  <c:v>0.85398119643799997</c:v>
                </c:pt>
                <c:pt idx="63">
                  <c:v>0.76114181412500004</c:v>
                </c:pt>
                <c:pt idx="64">
                  <c:v>0.69906242853800005</c:v>
                </c:pt>
                <c:pt idx="65">
                  <c:v>0.74154835253100004</c:v>
                </c:pt>
                <c:pt idx="66">
                  <c:v>0.86890498746099998</c:v>
                </c:pt>
                <c:pt idx="67">
                  <c:v>0.82831713315300004</c:v>
                </c:pt>
                <c:pt idx="68">
                  <c:v>0.88103044496399996</c:v>
                </c:pt>
                <c:pt idx="69">
                  <c:v>0</c:v>
                </c:pt>
                <c:pt idx="70">
                  <c:v>0.877031867021</c:v>
                </c:pt>
                <c:pt idx="71">
                  <c:v>0.70830039525599997</c:v>
                </c:pt>
                <c:pt idx="72">
                  <c:v>0.88130374774300002</c:v>
                </c:pt>
                <c:pt idx="73">
                  <c:v>0.72388191620999998</c:v>
                </c:pt>
                <c:pt idx="74">
                  <c:v>0.66969669696599998</c:v>
                </c:pt>
                <c:pt idx="75">
                  <c:v>0.89771867228799995</c:v>
                </c:pt>
                <c:pt idx="76">
                  <c:v>0.76427896075500001</c:v>
                </c:pt>
                <c:pt idx="77">
                  <c:v>0.73988423373699996</c:v>
                </c:pt>
                <c:pt idx="78">
                  <c:v>0.77014531043500001</c:v>
                </c:pt>
                <c:pt idx="79">
                  <c:v>0.82056892778900004</c:v>
                </c:pt>
                <c:pt idx="80">
                  <c:v>0.87563451776599999</c:v>
                </c:pt>
                <c:pt idx="81">
                  <c:v>0.74438765607799995</c:v>
                </c:pt>
                <c:pt idx="82">
                  <c:v>0.72859450726899999</c:v>
                </c:pt>
                <c:pt idx="83">
                  <c:v>0.932834522359</c:v>
                </c:pt>
                <c:pt idx="84">
                  <c:v>0.77358490566000004</c:v>
                </c:pt>
                <c:pt idx="85">
                  <c:v>0.78210116731500001</c:v>
                </c:pt>
              </c:numCache>
            </c:numRef>
          </c:val>
          <c:smooth val="0"/>
          <c:extLst xmlns:c16r2="http://schemas.microsoft.com/office/drawing/2015/06/chart">
            <c:ext xmlns:c16="http://schemas.microsoft.com/office/drawing/2014/chart" uri="{C3380CC4-5D6E-409C-BE32-E72D297353CC}">
              <c16:uniqueId val="{00000000-04BD-4935-9A4B-13FAB53A2DE1}"/>
            </c:ext>
          </c:extLst>
        </c:ser>
        <c:ser>
          <c:idx val="1"/>
          <c:order val="1"/>
          <c:tx>
            <c:v>ЕГЭ-B3</c:v>
          </c:tx>
          <c:spPr>
            <a:ln w="28575" cap="rnd">
              <a:solidFill>
                <a:schemeClr val="accent2"/>
              </a:solidFill>
              <a:round/>
            </a:ln>
            <a:effectLst/>
          </c:spPr>
          <c:marker>
            <c:symbol val="none"/>
          </c:marker>
          <c:val>
            <c:numRef>
              <c:f>'ogeb12-egeB03'!$C$2:$C$87</c:f>
              <c:numCache>
                <c:formatCode>General</c:formatCode>
                <c:ptCount val="86"/>
                <c:pt idx="0">
                  <c:v>0.91595744680000002</c:v>
                </c:pt>
                <c:pt idx="1">
                  <c:v>0.91911425499999999</c:v>
                </c:pt>
                <c:pt idx="2">
                  <c:v>0.81200353049999996</c:v>
                </c:pt>
                <c:pt idx="3">
                  <c:v>0.83415233420000001</c:v>
                </c:pt>
                <c:pt idx="4">
                  <c:v>0.76524466749999998</c:v>
                </c:pt>
                <c:pt idx="5">
                  <c:v>0.54989676529999998</c:v>
                </c:pt>
                <c:pt idx="6">
                  <c:v>0.79163346609999996</c:v>
                </c:pt>
                <c:pt idx="7">
                  <c:v>0.8126142596</c:v>
                </c:pt>
                <c:pt idx="8">
                  <c:v>0.81355932200000003</c:v>
                </c:pt>
                <c:pt idx="9">
                  <c:v>0.88052843189999996</c:v>
                </c:pt>
                <c:pt idx="10">
                  <c:v>0.84272151900000003</c:v>
                </c:pt>
                <c:pt idx="11">
                  <c:v>0.92088854249999996</c:v>
                </c:pt>
                <c:pt idx="12">
                  <c:v>0.82012432010000003</c:v>
                </c:pt>
                <c:pt idx="13">
                  <c:v>0.82184163700000001</c:v>
                </c:pt>
                <c:pt idx="14">
                  <c:v>0.75587467360000005</c:v>
                </c:pt>
                <c:pt idx="15">
                  <c:v>0.97091462319999999</c:v>
                </c:pt>
                <c:pt idx="16">
                  <c:v>0.55011655010000005</c:v>
                </c:pt>
                <c:pt idx="17">
                  <c:v>0.94790559220000004</c:v>
                </c:pt>
                <c:pt idx="18">
                  <c:v>0.89403973510000001</c:v>
                </c:pt>
                <c:pt idx="19">
                  <c:v>0.59024756190000005</c:v>
                </c:pt>
                <c:pt idx="20">
                  <c:v>0.930549038</c:v>
                </c:pt>
                <c:pt idx="21">
                  <c:v>0.89704853829999998</c:v>
                </c:pt>
                <c:pt idx="22">
                  <c:v>0.93957826440000003</c:v>
                </c:pt>
                <c:pt idx="23">
                  <c:v>0.87296013220000002</c:v>
                </c:pt>
                <c:pt idx="24">
                  <c:v>0.8506396906</c:v>
                </c:pt>
                <c:pt idx="25">
                  <c:v>0.88668866889999998</c:v>
                </c:pt>
                <c:pt idx="26">
                  <c:v>0.89678078689999996</c:v>
                </c:pt>
                <c:pt idx="27">
                  <c:v>0.86382113819999995</c:v>
                </c:pt>
                <c:pt idx="28">
                  <c:v>0.8705509508</c:v>
                </c:pt>
                <c:pt idx="29">
                  <c:v>0.8790786948</c:v>
                </c:pt>
                <c:pt idx="30">
                  <c:v>0.88361735090000004</c:v>
                </c:pt>
                <c:pt idx="31">
                  <c:v>0.91025951979999997</c:v>
                </c:pt>
                <c:pt idx="32">
                  <c:v>0.91864497199999995</c:v>
                </c:pt>
                <c:pt idx="33">
                  <c:v>0.88089330020000001</c:v>
                </c:pt>
                <c:pt idx="34">
                  <c:v>0.90345012039999995</c:v>
                </c:pt>
                <c:pt idx="35">
                  <c:v>0.88910364819999999</c:v>
                </c:pt>
                <c:pt idx="36">
                  <c:v>0.93147125689999999</c:v>
                </c:pt>
                <c:pt idx="37">
                  <c:v>0.8776252859</c:v>
                </c:pt>
                <c:pt idx="38">
                  <c:v>0.91451990630000002</c:v>
                </c:pt>
                <c:pt idx="39">
                  <c:v>0.9272349272</c:v>
                </c:pt>
                <c:pt idx="40">
                  <c:v>0.91206896550000005</c:v>
                </c:pt>
                <c:pt idx="41">
                  <c:v>0.89796726500000001</c:v>
                </c:pt>
                <c:pt idx="42">
                  <c:v>0.90645322660000005</c:v>
                </c:pt>
                <c:pt idx="43">
                  <c:v>0.85419596809999998</c:v>
                </c:pt>
                <c:pt idx="44">
                  <c:v>0.87709731540000002</c:v>
                </c:pt>
                <c:pt idx="45">
                  <c:v>0.89194647819999995</c:v>
                </c:pt>
                <c:pt idx="46">
                  <c:v>0.96709025739999999</c:v>
                </c:pt>
                <c:pt idx="47">
                  <c:v>0.91896361630000001</c:v>
                </c:pt>
                <c:pt idx="48">
                  <c:v>0.82614942530000002</c:v>
                </c:pt>
                <c:pt idx="49">
                  <c:v>0.92003482719999996</c:v>
                </c:pt>
                <c:pt idx="50">
                  <c:v>0.88495992459999995</c:v>
                </c:pt>
                <c:pt idx="51">
                  <c:v>0.93387010199999998</c:v>
                </c:pt>
                <c:pt idx="52">
                  <c:v>0.94525779759999995</c:v>
                </c:pt>
                <c:pt idx="53">
                  <c:v>0.89417142859999998</c:v>
                </c:pt>
                <c:pt idx="54">
                  <c:v>0.87138067659999996</c:v>
                </c:pt>
                <c:pt idx="55">
                  <c:v>0.96208689820000004</c:v>
                </c:pt>
                <c:pt idx="56">
                  <c:v>0.81347612670000002</c:v>
                </c:pt>
                <c:pt idx="57">
                  <c:v>0.92488038279999996</c:v>
                </c:pt>
                <c:pt idx="58">
                  <c:v>0.94788363440000001</c:v>
                </c:pt>
                <c:pt idx="59">
                  <c:v>0.91726027399999999</c:v>
                </c:pt>
                <c:pt idx="60">
                  <c:v>0.88921161829999995</c:v>
                </c:pt>
                <c:pt idx="61">
                  <c:v>0.90893947809999998</c:v>
                </c:pt>
                <c:pt idx="62">
                  <c:v>0.93539153549999998</c:v>
                </c:pt>
                <c:pt idx="63">
                  <c:v>0.89553303839999998</c:v>
                </c:pt>
                <c:pt idx="64">
                  <c:v>0.78888231819999999</c:v>
                </c:pt>
                <c:pt idx="65">
                  <c:v>0.89952234730000002</c:v>
                </c:pt>
                <c:pt idx="66">
                  <c:v>0.90778483129999998</c:v>
                </c:pt>
                <c:pt idx="67">
                  <c:v>0.85275668540000005</c:v>
                </c:pt>
                <c:pt idx="68">
                  <c:v>0.93787623399999998</c:v>
                </c:pt>
                <c:pt idx="69">
                  <c:v>0.90885566419999997</c:v>
                </c:pt>
                <c:pt idx="70">
                  <c:v>0.93285812830000003</c:v>
                </c:pt>
                <c:pt idx="71">
                  <c:v>0.8825824069</c:v>
                </c:pt>
                <c:pt idx="72">
                  <c:v>0.90081220770000003</c:v>
                </c:pt>
                <c:pt idx="73">
                  <c:v>0.90910039659999997</c:v>
                </c:pt>
                <c:pt idx="74">
                  <c:v>0.72455089819999996</c:v>
                </c:pt>
                <c:pt idx="75">
                  <c:v>0.95199999999999996</c:v>
                </c:pt>
                <c:pt idx="76">
                  <c:v>0.85906113240000004</c:v>
                </c:pt>
                <c:pt idx="77">
                  <c:v>0.92338516749999999</c:v>
                </c:pt>
                <c:pt idx="78">
                  <c:v>0.80078125</c:v>
                </c:pt>
                <c:pt idx="79">
                  <c:v>0.88835418669999999</c:v>
                </c:pt>
                <c:pt idx="80">
                  <c:v>0.78861788619999995</c:v>
                </c:pt>
                <c:pt idx="81">
                  <c:v>0.86047314799999997</c:v>
                </c:pt>
                <c:pt idx="82">
                  <c:v>0.78723404259999996</c:v>
                </c:pt>
                <c:pt idx="83">
                  <c:v>0.84914950759999996</c:v>
                </c:pt>
                <c:pt idx="84">
                  <c:v>0.80606060609999997</c:v>
                </c:pt>
                <c:pt idx="85">
                  <c:v>0.8596237337</c:v>
                </c:pt>
              </c:numCache>
            </c:numRef>
          </c:val>
          <c:smooth val="0"/>
          <c:extLst xmlns:c16r2="http://schemas.microsoft.com/office/drawing/2015/06/chart">
            <c:ext xmlns:c16="http://schemas.microsoft.com/office/drawing/2014/chart" uri="{C3380CC4-5D6E-409C-BE32-E72D297353CC}">
              <c16:uniqueId val="{00000001-04BD-4935-9A4B-13FAB53A2DE1}"/>
            </c:ext>
          </c:extLst>
        </c:ser>
        <c:dLbls>
          <c:showLegendKey val="0"/>
          <c:showVal val="0"/>
          <c:showCatName val="0"/>
          <c:showSerName val="0"/>
          <c:showPercent val="0"/>
          <c:showBubbleSize val="0"/>
        </c:dLbls>
        <c:marker val="1"/>
        <c:smooth val="0"/>
        <c:axId val="503579648"/>
        <c:axId val="501391936"/>
      </c:lineChart>
      <c:catAx>
        <c:axId val="50357964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391936"/>
        <c:crosses val="autoZero"/>
        <c:auto val="1"/>
        <c:lblAlgn val="ctr"/>
        <c:lblOffset val="100"/>
        <c:noMultiLvlLbl val="0"/>
      </c:catAx>
      <c:valAx>
        <c:axId val="501391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357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strRef>
              <c:f>'ogeB19-egeB04'!$B$1</c:f>
              <c:strCache>
                <c:ptCount val="1"/>
                <c:pt idx="0">
                  <c:v>ОГЭ-В19</c:v>
                </c:pt>
              </c:strCache>
            </c:strRef>
          </c:tx>
          <c:spPr>
            <a:ln w="28575" cap="rnd">
              <a:solidFill>
                <a:schemeClr val="accent1"/>
              </a:solidFill>
              <a:round/>
            </a:ln>
            <a:effectLst/>
          </c:spPr>
          <c:marker>
            <c:symbol val="none"/>
          </c:marker>
          <c:val>
            <c:numRef>
              <c:f>'ogeB19-egeB04'!$B$2:$B$87</c:f>
              <c:numCache>
                <c:formatCode>General</c:formatCode>
                <c:ptCount val="86"/>
                <c:pt idx="0">
                  <c:v>0.69485294117600005</c:v>
                </c:pt>
                <c:pt idx="1">
                  <c:v>0.64127858914299996</c:v>
                </c:pt>
                <c:pt idx="2">
                  <c:v>0.54868105515499999</c:v>
                </c:pt>
                <c:pt idx="3">
                  <c:v>0.685793430945</c:v>
                </c:pt>
                <c:pt idx="4">
                  <c:v>0.54938604562600002</c:v>
                </c:pt>
                <c:pt idx="5">
                  <c:v>0.87518668657900001</c:v>
                </c:pt>
                <c:pt idx="6">
                  <c:v>0.76745399973899997</c:v>
                </c:pt>
                <c:pt idx="7">
                  <c:v>0.84078212290499998</c:v>
                </c:pt>
                <c:pt idx="8">
                  <c:v>0.78194927896499999</c:v>
                </c:pt>
                <c:pt idx="9">
                  <c:v>0.70762383900900006</c:v>
                </c:pt>
                <c:pt idx="10">
                  <c:v>0.77835691238500004</c:v>
                </c:pt>
                <c:pt idx="11">
                  <c:v>0.84052631578899994</c:v>
                </c:pt>
                <c:pt idx="12">
                  <c:v>0.65979548774499996</c:v>
                </c:pt>
                <c:pt idx="13">
                  <c:v>0.69106429349800003</c:v>
                </c:pt>
                <c:pt idx="14">
                  <c:v>0.81736834384599999</c:v>
                </c:pt>
                <c:pt idx="15">
                  <c:v>0.77833576642299995</c:v>
                </c:pt>
                <c:pt idx="16">
                  <c:v>0.54494244428100003</c:v>
                </c:pt>
                <c:pt idx="17">
                  <c:v>0.72222610641100005</c:v>
                </c:pt>
                <c:pt idx="18">
                  <c:v>0.75379696243000005</c:v>
                </c:pt>
                <c:pt idx="19">
                  <c:v>0.52427492207699999</c:v>
                </c:pt>
                <c:pt idx="20">
                  <c:v>0.770984828081</c:v>
                </c:pt>
                <c:pt idx="21">
                  <c:v>0.627146361406</c:v>
                </c:pt>
                <c:pt idx="22">
                  <c:v>0.62286897980300004</c:v>
                </c:pt>
                <c:pt idx="23">
                  <c:v>0.57431838170600003</c:v>
                </c:pt>
                <c:pt idx="24">
                  <c:v>0.67963846346900003</c:v>
                </c:pt>
                <c:pt idx="25">
                  <c:v>0.76453812218700001</c:v>
                </c:pt>
                <c:pt idx="26">
                  <c:v>0.539871223377</c:v>
                </c:pt>
                <c:pt idx="27">
                  <c:v>0.69201080663799996</c:v>
                </c:pt>
                <c:pt idx="28">
                  <c:v>0.61510166547400003</c:v>
                </c:pt>
                <c:pt idx="29">
                  <c:v>0.81139896372999998</c:v>
                </c:pt>
                <c:pt idx="30">
                  <c:v>0.73529411764700003</c:v>
                </c:pt>
                <c:pt idx="31">
                  <c:v>0.80037795902099995</c:v>
                </c:pt>
                <c:pt idx="32">
                  <c:v>0.62779786922000003</c:v>
                </c:pt>
                <c:pt idx="33">
                  <c:v>0.71679347555799999</c:v>
                </c:pt>
                <c:pt idx="34">
                  <c:v>0.64579624134500002</c:v>
                </c:pt>
                <c:pt idx="35">
                  <c:v>0.76995381689700004</c:v>
                </c:pt>
                <c:pt idx="36">
                  <c:v>0.80754124116199999</c:v>
                </c:pt>
                <c:pt idx="37">
                  <c:v>0.53289843176200002</c:v>
                </c:pt>
                <c:pt idx="38">
                  <c:v>0.64772289929399995</c:v>
                </c:pt>
                <c:pt idx="39">
                  <c:v>0.59649347325299995</c:v>
                </c:pt>
                <c:pt idx="40">
                  <c:v>0.64057776284800005</c:v>
                </c:pt>
                <c:pt idx="41">
                  <c:v>0.56909456396199998</c:v>
                </c:pt>
                <c:pt idx="42">
                  <c:v>0.71337214851499997</c:v>
                </c:pt>
                <c:pt idx="43">
                  <c:v>0.69690438871399996</c:v>
                </c:pt>
                <c:pt idx="44">
                  <c:v>0.67686136876400005</c:v>
                </c:pt>
                <c:pt idx="45">
                  <c:v>0.74936895246099999</c:v>
                </c:pt>
                <c:pt idx="46">
                  <c:v>0.61494149414900001</c:v>
                </c:pt>
                <c:pt idx="47">
                  <c:v>0.682493506493</c:v>
                </c:pt>
                <c:pt idx="48">
                  <c:v>0.55033063923500003</c:v>
                </c:pt>
                <c:pt idx="49">
                  <c:v>0.72256687676800002</c:v>
                </c:pt>
                <c:pt idx="50">
                  <c:v>0.63189802580400001</c:v>
                </c:pt>
                <c:pt idx="51">
                  <c:v>0.87299322154799996</c:v>
                </c:pt>
                <c:pt idx="52">
                  <c:v>0.79725542275299999</c:v>
                </c:pt>
                <c:pt idx="53">
                  <c:v>0.72214234363700003</c:v>
                </c:pt>
                <c:pt idx="54">
                  <c:v>0.69630944366199998</c:v>
                </c:pt>
                <c:pt idx="55">
                  <c:v>0</c:v>
                </c:pt>
                <c:pt idx="56">
                  <c:v>0.812520167796</c:v>
                </c:pt>
                <c:pt idx="57">
                  <c:v>0.74043014996000001</c:v>
                </c:pt>
                <c:pt idx="58">
                  <c:v>0.58406793368300003</c:v>
                </c:pt>
                <c:pt idx="59">
                  <c:v>0</c:v>
                </c:pt>
                <c:pt idx="60">
                  <c:v>0.78551606839099997</c:v>
                </c:pt>
                <c:pt idx="61">
                  <c:v>0.80918595967100004</c:v>
                </c:pt>
                <c:pt idx="62">
                  <c:v>0.79212080871900004</c:v>
                </c:pt>
                <c:pt idx="63">
                  <c:v>0.70932413932899996</c:v>
                </c:pt>
                <c:pt idx="64">
                  <c:v>0.66293162588599996</c:v>
                </c:pt>
                <c:pt idx="65">
                  <c:v>0.67238146262999998</c:v>
                </c:pt>
                <c:pt idx="66">
                  <c:v>0.77653942602299997</c:v>
                </c:pt>
                <c:pt idx="67">
                  <c:v>0.74048483428900003</c:v>
                </c:pt>
                <c:pt idx="68">
                  <c:v>0.78285714285700003</c:v>
                </c:pt>
                <c:pt idx="69">
                  <c:v>0</c:v>
                </c:pt>
                <c:pt idx="70">
                  <c:v>0.79612452934099998</c:v>
                </c:pt>
                <c:pt idx="71">
                  <c:v>0.556205533596</c:v>
                </c:pt>
                <c:pt idx="72">
                  <c:v>0.79520118908500004</c:v>
                </c:pt>
                <c:pt idx="73">
                  <c:v>0.60530316422099995</c:v>
                </c:pt>
                <c:pt idx="74">
                  <c:v>0.49914499144899999</c:v>
                </c:pt>
                <c:pt idx="75">
                  <c:v>0.63412260784899999</c:v>
                </c:pt>
                <c:pt idx="76">
                  <c:v>0.81680050071200005</c:v>
                </c:pt>
                <c:pt idx="77">
                  <c:v>0.77433847850000004</c:v>
                </c:pt>
                <c:pt idx="78">
                  <c:v>0.50660501981499995</c:v>
                </c:pt>
                <c:pt idx="79">
                  <c:v>0.74617067833600004</c:v>
                </c:pt>
                <c:pt idx="80">
                  <c:v>0.61675126903499999</c:v>
                </c:pt>
                <c:pt idx="81">
                  <c:v>0.59299993530399997</c:v>
                </c:pt>
                <c:pt idx="82">
                  <c:v>0.61873990306899995</c:v>
                </c:pt>
                <c:pt idx="83">
                  <c:v>0.59631111884400001</c:v>
                </c:pt>
                <c:pt idx="84">
                  <c:v>0.62893081761000003</c:v>
                </c:pt>
                <c:pt idx="85">
                  <c:v>0.618677042801</c:v>
                </c:pt>
              </c:numCache>
            </c:numRef>
          </c:val>
          <c:smooth val="0"/>
          <c:extLst xmlns:c16r2="http://schemas.microsoft.com/office/drawing/2015/06/chart">
            <c:ext xmlns:c16="http://schemas.microsoft.com/office/drawing/2014/chart" uri="{C3380CC4-5D6E-409C-BE32-E72D297353CC}">
              <c16:uniqueId val="{00000000-5E0C-42DD-8FF5-0CB53A1CC959}"/>
            </c:ext>
          </c:extLst>
        </c:ser>
        <c:ser>
          <c:idx val="1"/>
          <c:order val="1"/>
          <c:tx>
            <c:strRef>
              <c:f>'ogeB19-egeB04'!$C$1</c:f>
              <c:strCache>
                <c:ptCount val="1"/>
                <c:pt idx="0">
                  <c:v>ЕГЭ-В4</c:v>
                </c:pt>
              </c:strCache>
            </c:strRef>
          </c:tx>
          <c:spPr>
            <a:ln w="28575" cap="rnd">
              <a:solidFill>
                <a:schemeClr val="accent2"/>
              </a:solidFill>
              <a:round/>
            </a:ln>
            <a:effectLst/>
          </c:spPr>
          <c:marker>
            <c:symbol val="none"/>
          </c:marker>
          <c:val>
            <c:numRef>
              <c:f>'ogeB19-egeB04'!$C$2:$C$87</c:f>
              <c:numCache>
                <c:formatCode>General</c:formatCode>
                <c:ptCount val="86"/>
                <c:pt idx="0">
                  <c:v>0.72765957449999996</c:v>
                </c:pt>
                <c:pt idx="1">
                  <c:v>0.67238197749999995</c:v>
                </c:pt>
                <c:pt idx="2">
                  <c:v>0.78081788760000004</c:v>
                </c:pt>
                <c:pt idx="3">
                  <c:v>0.53316953320000005</c:v>
                </c:pt>
                <c:pt idx="4">
                  <c:v>0.72885821829999997</c:v>
                </c:pt>
                <c:pt idx="5">
                  <c:v>0.59600825879999997</c:v>
                </c:pt>
                <c:pt idx="6">
                  <c:v>0.83426294820000002</c:v>
                </c:pt>
                <c:pt idx="7">
                  <c:v>0.71297989029999997</c:v>
                </c:pt>
                <c:pt idx="8">
                  <c:v>0.85044865400000003</c:v>
                </c:pt>
                <c:pt idx="9">
                  <c:v>0.79379666859999998</c:v>
                </c:pt>
                <c:pt idx="10">
                  <c:v>0.7693037975</c:v>
                </c:pt>
                <c:pt idx="11">
                  <c:v>0.76656274359999999</c:v>
                </c:pt>
                <c:pt idx="12">
                  <c:v>0.75058275060000001</c:v>
                </c:pt>
                <c:pt idx="13">
                  <c:v>0.79337188609999998</c:v>
                </c:pt>
                <c:pt idx="14">
                  <c:v>0.79928198429999997</c:v>
                </c:pt>
                <c:pt idx="15">
                  <c:v>0.87175586179999998</c:v>
                </c:pt>
                <c:pt idx="16">
                  <c:v>0.30442890439999998</c:v>
                </c:pt>
                <c:pt idx="17">
                  <c:v>0.80544333400000001</c:v>
                </c:pt>
                <c:pt idx="18">
                  <c:v>0.64503311259999996</c:v>
                </c:pt>
                <c:pt idx="19">
                  <c:v>0.62745686420000002</c:v>
                </c:pt>
                <c:pt idx="20">
                  <c:v>0.78578132329999995</c:v>
                </c:pt>
                <c:pt idx="21">
                  <c:v>0.62498251500000002</c:v>
                </c:pt>
                <c:pt idx="22">
                  <c:v>0.79852662880000003</c:v>
                </c:pt>
                <c:pt idx="23">
                  <c:v>0.59925635200000005</c:v>
                </c:pt>
                <c:pt idx="24">
                  <c:v>0.84171377570000006</c:v>
                </c:pt>
                <c:pt idx="25">
                  <c:v>0.74944994499999995</c:v>
                </c:pt>
                <c:pt idx="26">
                  <c:v>0.87761880430000005</c:v>
                </c:pt>
                <c:pt idx="27">
                  <c:v>0.86415989159999995</c:v>
                </c:pt>
                <c:pt idx="28">
                  <c:v>0.78547050220000003</c:v>
                </c:pt>
                <c:pt idx="29">
                  <c:v>0.81727447220000005</c:v>
                </c:pt>
                <c:pt idx="30">
                  <c:v>0.70662277299999998</c:v>
                </c:pt>
                <c:pt idx="31">
                  <c:v>0.79262672810000001</c:v>
                </c:pt>
                <c:pt idx="32">
                  <c:v>0.80661509740000004</c:v>
                </c:pt>
                <c:pt idx="33">
                  <c:v>0.7185581821</c:v>
                </c:pt>
                <c:pt idx="34">
                  <c:v>0.78898101099999995</c:v>
                </c:pt>
                <c:pt idx="35">
                  <c:v>0.76842232420000001</c:v>
                </c:pt>
                <c:pt idx="36">
                  <c:v>0.83436180579999997</c:v>
                </c:pt>
                <c:pt idx="37">
                  <c:v>0.86067789559999996</c:v>
                </c:pt>
                <c:pt idx="38">
                  <c:v>0.81928181109999998</c:v>
                </c:pt>
                <c:pt idx="39">
                  <c:v>0.84442134440000005</c:v>
                </c:pt>
                <c:pt idx="40">
                  <c:v>0.88620689659999996</c:v>
                </c:pt>
                <c:pt idx="41">
                  <c:v>0.62486800419999999</c:v>
                </c:pt>
                <c:pt idx="42">
                  <c:v>0.83116558279999997</c:v>
                </c:pt>
                <c:pt idx="43">
                  <c:v>0.78621659629999996</c:v>
                </c:pt>
                <c:pt idx="44">
                  <c:v>0.65939597319999999</c:v>
                </c:pt>
                <c:pt idx="45">
                  <c:v>0.80005049230000003</c:v>
                </c:pt>
                <c:pt idx="46">
                  <c:v>0.86575431739999997</c:v>
                </c:pt>
                <c:pt idx="47">
                  <c:v>0.77894156560000005</c:v>
                </c:pt>
                <c:pt idx="48">
                  <c:v>0.80603448280000001</c:v>
                </c:pt>
                <c:pt idx="49">
                  <c:v>0.81152048389999998</c:v>
                </c:pt>
                <c:pt idx="50">
                  <c:v>0.78170674210000002</c:v>
                </c:pt>
                <c:pt idx="51">
                  <c:v>0.82673107889999997</c:v>
                </c:pt>
                <c:pt idx="52">
                  <c:v>0.85232336090000005</c:v>
                </c:pt>
                <c:pt idx="53">
                  <c:v>0.61108571430000003</c:v>
                </c:pt>
                <c:pt idx="54">
                  <c:v>0.58518744290000002</c:v>
                </c:pt>
                <c:pt idx="55">
                  <c:v>0.71028350949999997</c:v>
                </c:pt>
                <c:pt idx="56">
                  <c:v>0.75725122710000004</c:v>
                </c:pt>
                <c:pt idx="57">
                  <c:v>0.84545454549999999</c:v>
                </c:pt>
                <c:pt idx="58">
                  <c:v>0.65931338760000002</c:v>
                </c:pt>
                <c:pt idx="59">
                  <c:v>0.81534246580000003</c:v>
                </c:pt>
                <c:pt idx="60">
                  <c:v>0.73526970950000003</c:v>
                </c:pt>
                <c:pt idx="61">
                  <c:v>0.8026096613</c:v>
                </c:pt>
                <c:pt idx="62">
                  <c:v>0.77734614599999996</c:v>
                </c:pt>
                <c:pt idx="63">
                  <c:v>0.76994434140000001</c:v>
                </c:pt>
                <c:pt idx="64">
                  <c:v>0.81135422830000004</c:v>
                </c:pt>
                <c:pt idx="65">
                  <c:v>0.65080177409999995</c:v>
                </c:pt>
                <c:pt idx="66">
                  <c:v>0.81055796859999996</c:v>
                </c:pt>
                <c:pt idx="67">
                  <c:v>0.77517332449999998</c:v>
                </c:pt>
                <c:pt idx="68">
                  <c:v>0.82470503250000005</c:v>
                </c:pt>
                <c:pt idx="69">
                  <c:v>0.62708453129999997</c:v>
                </c:pt>
                <c:pt idx="70">
                  <c:v>0.83329501029999997</c:v>
                </c:pt>
                <c:pt idx="71">
                  <c:v>0.63565437879999998</c:v>
                </c:pt>
                <c:pt idx="72">
                  <c:v>0.76593650010000003</c:v>
                </c:pt>
                <c:pt idx="73">
                  <c:v>0.6407848048</c:v>
                </c:pt>
                <c:pt idx="74">
                  <c:v>0.71094175289999995</c:v>
                </c:pt>
                <c:pt idx="75">
                  <c:v>0.83144827590000003</c:v>
                </c:pt>
                <c:pt idx="76">
                  <c:v>0.78297860770000005</c:v>
                </c:pt>
                <c:pt idx="77">
                  <c:v>0.80556220099999998</c:v>
                </c:pt>
                <c:pt idx="78">
                  <c:v>0.806640625</c:v>
                </c:pt>
                <c:pt idx="79">
                  <c:v>0.76227141480000005</c:v>
                </c:pt>
                <c:pt idx="80">
                  <c:v>0.75609756100000003</c:v>
                </c:pt>
                <c:pt idx="81">
                  <c:v>0.63080642379999996</c:v>
                </c:pt>
                <c:pt idx="82">
                  <c:v>0.71276595740000004</c:v>
                </c:pt>
                <c:pt idx="83">
                  <c:v>0.61145926589999999</c:v>
                </c:pt>
                <c:pt idx="84">
                  <c:v>0.70808080809999996</c:v>
                </c:pt>
                <c:pt idx="85">
                  <c:v>0.7713458755</c:v>
                </c:pt>
              </c:numCache>
            </c:numRef>
          </c:val>
          <c:smooth val="0"/>
          <c:extLst xmlns:c16r2="http://schemas.microsoft.com/office/drawing/2015/06/chart">
            <c:ext xmlns:c16="http://schemas.microsoft.com/office/drawing/2014/chart" uri="{C3380CC4-5D6E-409C-BE32-E72D297353CC}">
              <c16:uniqueId val="{00000001-5E0C-42DD-8FF5-0CB53A1CC959}"/>
            </c:ext>
          </c:extLst>
        </c:ser>
        <c:dLbls>
          <c:showLegendKey val="0"/>
          <c:showVal val="0"/>
          <c:showCatName val="0"/>
          <c:showSerName val="0"/>
          <c:showPercent val="0"/>
          <c:showBubbleSize val="0"/>
        </c:dLbls>
        <c:marker val="1"/>
        <c:smooth val="0"/>
        <c:axId val="503580672"/>
        <c:axId val="501393664"/>
      </c:lineChart>
      <c:catAx>
        <c:axId val="50358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393664"/>
        <c:crosses val="autoZero"/>
        <c:auto val="1"/>
        <c:lblAlgn val="ctr"/>
        <c:lblOffset val="100"/>
        <c:noMultiLvlLbl val="0"/>
      </c:catAx>
      <c:valAx>
        <c:axId val="50139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358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strRef>
              <c:f>'ogeB07-egeB09'!$B$1</c:f>
              <c:strCache>
                <c:ptCount val="1"/>
                <c:pt idx="0">
                  <c:v>ОГЭ-В7</c:v>
                </c:pt>
              </c:strCache>
            </c:strRef>
          </c:tx>
          <c:spPr>
            <a:ln w="28575" cap="rnd">
              <a:solidFill>
                <a:schemeClr val="accent1"/>
              </a:solidFill>
              <a:round/>
            </a:ln>
            <a:effectLst/>
          </c:spPr>
          <c:marker>
            <c:symbol val="none"/>
          </c:marker>
          <c:val>
            <c:numRef>
              <c:f>'ogeB07-egeB09'!$B$2:$B$87</c:f>
              <c:numCache>
                <c:formatCode>General</c:formatCode>
                <c:ptCount val="86"/>
                <c:pt idx="0">
                  <c:v>0.55751050420100001</c:v>
                </c:pt>
                <c:pt idx="1">
                  <c:v>0.62543400385699999</c:v>
                </c:pt>
                <c:pt idx="2">
                  <c:v>0.492853717026</c:v>
                </c:pt>
                <c:pt idx="3">
                  <c:v>0.53383458646600002</c:v>
                </c:pt>
                <c:pt idx="4">
                  <c:v>0.52552590665300003</c:v>
                </c:pt>
                <c:pt idx="5">
                  <c:v>0.89182846170200003</c:v>
                </c:pt>
                <c:pt idx="6">
                  <c:v>0.71434164165400005</c:v>
                </c:pt>
                <c:pt idx="7">
                  <c:v>0.73423782920900005</c:v>
                </c:pt>
                <c:pt idx="8">
                  <c:v>0.73868722028800005</c:v>
                </c:pt>
                <c:pt idx="9">
                  <c:v>0.55495356037099997</c:v>
                </c:pt>
                <c:pt idx="10">
                  <c:v>0.60076942169199998</c:v>
                </c:pt>
                <c:pt idx="11">
                  <c:v>0.787368421052</c:v>
                </c:pt>
                <c:pt idx="12">
                  <c:v>0.63041714007399996</c:v>
                </c:pt>
                <c:pt idx="13">
                  <c:v>0.48056665455800002</c:v>
                </c:pt>
                <c:pt idx="14">
                  <c:v>0.69033299105099999</c:v>
                </c:pt>
                <c:pt idx="15">
                  <c:v>0.60963503649600004</c:v>
                </c:pt>
                <c:pt idx="16">
                  <c:v>0.48836639725600001</c:v>
                </c:pt>
                <c:pt idx="17">
                  <c:v>0.60134237572500004</c:v>
                </c:pt>
                <c:pt idx="18">
                  <c:v>0.55395683453199995</c:v>
                </c:pt>
                <c:pt idx="19">
                  <c:v>0.41069258809199999</c:v>
                </c:pt>
                <c:pt idx="20">
                  <c:v>0.64987880420099997</c:v>
                </c:pt>
                <c:pt idx="21">
                  <c:v>0.420903275455</c:v>
                </c:pt>
                <c:pt idx="22">
                  <c:v>0.66005178663899999</c:v>
                </c:pt>
                <c:pt idx="23">
                  <c:v>0.462261133765</c:v>
                </c:pt>
                <c:pt idx="24">
                  <c:v>0.65986693447099998</c:v>
                </c:pt>
                <c:pt idx="25">
                  <c:v>0.59547257252300001</c:v>
                </c:pt>
                <c:pt idx="26">
                  <c:v>0.55621594848900002</c:v>
                </c:pt>
                <c:pt idx="27">
                  <c:v>0.53222693940499999</c:v>
                </c:pt>
                <c:pt idx="28">
                  <c:v>0.55134361908600005</c:v>
                </c:pt>
                <c:pt idx="29">
                  <c:v>0.70028785261899995</c:v>
                </c:pt>
                <c:pt idx="30">
                  <c:v>0.67435857321600001</c:v>
                </c:pt>
                <c:pt idx="31">
                  <c:v>0.74239108812400001</c:v>
                </c:pt>
                <c:pt idx="32">
                  <c:v>0.55800996969899996</c:v>
                </c:pt>
                <c:pt idx="33">
                  <c:v>0.500124322442</c:v>
                </c:pt>
                <c:pt idx="34">
                  <c:v>0.488921859545</c:v>
                </c:pt>
                <c:pt idx="35">
                  <c:v>0.64498777506100002</c:v>
                </c:pt>
                <c:pt idx="36">
                  <c:v>0.64296936370699997</c:v>
                </c:pt>
                <c:pt idx="37">
                  <c:v>0.44878385967899997</c:v>
                </c:pt>
                <c:pt idx="38">
                  <c:v>0.59063502244999999</c:v>
                </c:pt>
                <c:pt idx="39">
                  <c:v>0.58011261837700001</c:v>
                </c:pt>
                <c:pt idx="40">
                  <c:v>0.46792072556199998</c:v>
                </c:pt>
                <c:pt idx="41">
                  <c:v>0.45695222616600001</c:v>
                </c:pt>
                <c:pt idx="42">
                  <c:v>0.62327002004300003</c:v>
                </c:pt>
                <c:pt idx="43">
                  <c:v>0.54467084639399999</c:v>
                </c:pt>
                <c:pt idx="44">
                  <c:v>0.44008523439399999</c:v>
                </c:pt>
                <c:pt idx="45">
                  <c:v>0.69131257887999997</c:v>
                </c:pt>
                <c:pt idx="46">
                  <c:v>0.56786678667799995</c:v>
                </c:pt>
                <c:pt idx="47">
                  <c:v>0.60831168831100002</c:v>
                </c:pt>
                <c:pt idx="48">
                  <c:v>0.44893460690600001</c:v>
                </c:pt>
                <c:pt idx="49">
                  <c:v>0.62403427796199995</c:v>
                </c:pt>
                <c:pt idx="50">
                  <c:v>0.56831960205099996</c:v>
                </c:pt>
                <c:pt idx="51">
                  <c:v>0.79498156736799996</c:v>
                </c:pt>
                <c:pt idx="52">
                  <c:v>0.64121292607299996</c:v>
                </c:pt>
                <c:pt idx="53">
                  <c:v>0.54205607476600004</c:v>
                </c:pt>
                <c:pt idx="54">
                  <c:v>0.48050676295900002</c:v>
                </c:pt>
                <c:pt idx="55">
                  <c:v>0</c:v>
                </c:pt>
                <c:pt idx="56">
                  <c:v>0.64020651823100005</c:v>
                </c:pt>
                <c:pt idx="57">
                  <c:v>0.62914364640800002</c:v>
                </c:pt>
                <c:pt idx="58">
                  <c:v>0.63129801860000001</c:v>
                </c:pt>
                <c:pt idx="59">
                  <c:v>0</c:v>
                </c:pt>
                <c:pt idx="60">
                  <c:v>0.65670038492500005</c:v>
                </c:pt>
                <c:pt idx="61">
                  <c:v>0.67313915857600004</c:v>
                </c:pt>
                <c:pt idx="62">
                  <c:v>0.53889674681699995</c:v>
                </c:pt>
                <c:pt idx="63">
                  <c:v>0.48319221213800001</c:v>
                </c:pt>
                <c:pt idx="64">
                  <c:v>0.51063343242600001</c:v>
                </c:pt>
                <c:pt idx="65">
                  <c:v>0.46563085989800002</c:v>
                </c:pt>
                <c:pt idx="66">
                  <c:v>0.66926720534899997</c:v>
                </c:pt>
                <c:pt idx="67">
                  <c:v>0.64199554982999996</c:v>
                </c:pt>
                <c:pt idx="68">
                  <c:v>0.69002341920300003</c:v>
                </c:pt>
                <c:pt idx="69">
                  <c:v>0</c:v>
                </c:pt>
                <c:pt idx="70">
                  <c:v>0.69887041968899999</c:v>
                </c:pt>
                <c:pt idx="71">
                  <c:v>0.41312252964399998</c:v>
                </c:pt>
                <c:pt idx="72">
                  <c:v>0.69816328697300001</c:v>
                </c:pt>
                <c:pt idx="73">
                  <c:v>0.607106240056</c:v>
                </c:pt>
                <c:pt idx="74">
                  <c:v>0.41778417784100003</c:v>
                </c:pt>
                <c:pt idx="75">
                  <c:v>0.57941399070099997</c:v>
                </c:pt>
                <c:pt idx="76">
                  <c:v>0.58351643961400002</c:v>
                </c:pt>
                <c:pt idx="77">
                  <c:v>0.51766813671400003</c:v>
                </c:pt>
                <c:pt idx="78">
                  <c:v>0.510568031704</c:v>
                </c:pt>
                <c:pt idx="79">
                  <c:v>0.52954048139999998</c:v>
                </c:pt>
                <c:pt idx="80">
                  <c:v>0.56852791878099995</c:v>
                </c:pt>
                <c:pt idx="81">
                  <c:v>0.47738888529399998</c:v>
                </c:pt>
                <c:pt idx="82">
                  <c:v>0.45880452342400002</c:v>
                </c:pt>
                <c:pt idx="83">
                  <c:v>0.46163215590700002</c:v>
                </c:pt>
                <c:pt idx="84">
                  <c:v>0.67295597484199998</c:v>
                </c:pt>
                <c:pt idx="85">
                  <c:v>0.40466926069999998</c:v>
                </c:pt>
              </c:numCache>
            </c:numRef>
          </c:val>
          <c:smooth val="0"/>
          <c:extLst xmlns:c16r2="http://schemas.microsoft.com/office/drawing/2015/06/chart">
            <c:ext xmlns:c16="http://schemas.microsoft.com/office/drawing/2014/chart" uri="{C3380CC4-5D6E-409C-BE32-E72D297353CC}">
              <c16:uniqueId val="{00000000-2353-45AF-B03C-8225ED757403}"/>
            </c:ext>
          </c:extLst>
        </c:ser>
        <c:ser>
          <c:idx val="1"/>
          <c:order val="1"/>
          <c:tx>
            <c:strRef>
              <c:f>'ogeB07-egeB09'!$C$1</c:f>
              <c:strCache>
                <c:ptCount val="1"/>
                <c:pt idx="0">
                  <c:v>ЕГЭ-В9</c:v>
                </c:pt>
              </c:strCache>
            </c:strRef>
          </c:tx>
          <c:spPr>
            <a:ln w="28575" cap="rnd">
              <a:solidFill>
                <a:schemeClr val="accent2"/>
              </a:solidFill>
              <a:round/>
            </a:ln>
            <a:effectLst/>
          </c:spPr>
          <c:marker>
            <c:symbol val="none"/>
          </c:marker>
          <c:val>
            <c:numRef>
              <c:f>'ogeB07-egeB09'!$C$2:$C$87</c:f>
              <c:numCache>
                <c:formatCode>General</c:formatCode>
                <c:ptCount val="86"/>
                <c:pt idx="0">
                  <c:v>0.54468085109999997</c:v>
                </c:pt>
                <c:pt idx="1">
                  <c:v>0.69790865749999997</c:v>
                </c:pt>
                <c:pt idx="2">
                  <c:v>0.58223006769999996</c:v>
                </c:pt>
                <c:pt idx="3">
                  <c:v>0.62039312040000005</c:v>
                </c:pt>
                <c:pt idx="4">
                  <c:v>0.26537013799999998</c:v>
                </c:pt>
                <c:pt idx="5">
                  <c:v>0.32278045420000001</c:v>
                </c:pt>
                <c:pt idx="6">
                  <c:v>0.50438247010000004</c:v>
                </c:pt>
                <c:pt idx="7">
                  <c:v>0.626142596</c:v>
                </c:pt>
                <c:pt idx="8">
                  <c:v>0.38983050850000001</c:v>
                </c:pt>
                <c:pt idx="9">
                  <c:v>0.58127512920000002</c:v>
                </c:pt>
                <c:pt idx="10">
                  <c:v>0.5981012658</c:v>
                </c:pt>
                <c:pt idx="11">
                  <c:v>0.43219017929999998</c:v>
                </c:pt>
                <c:pt idx="12">
                  <c:v>0.5066045066</c:v>
                </c:pt>
                <c:pt idx="13">
                  <c:v>0.70729537369999995</c:v>
                </c:pt>
                <c:pt idx="14">
                  <c:v>0.51990861619999995</c:v>
                </c:pt>
                <c:pt idx="15">
                  <c:v>0.54429926620000002</c:v>
                </c:pt>
                <c:pt idx="16">
                  <c:v>0.43962703959999999</c:v>
                </c:pt>
                <c:pt idx="17">
                  <c:v>0.67382521790000005</c:v>
                </c:pt>
                <c:pt idx="18">
                  <c:v>0.67682119210000002</c:v>
                </c:pt>
                <c:pt idx="19">
                  <c:v>0.12078019500000001</c:v>
                </c:pt>
                <c:pt idx="20">
                  <c:v>0.66377287659999995</c:v>
                </c:pt>
                <c:pt idx="21">
                  <c:v>0.59113162679999998</c:v>
                </c:pt>
                <c:pt idx="22">
                  <c:v>0.62084347120000005</c:v>
                </c:pt>
                <c:pt idx="23">
                  <c:v>0.6745507127</c:v>
                </c:pt>
                <c:pt idx="24">
                  <c:v>0.60963998809999997</c:v>
                </c:pt>
                <c:pt idx="25">
                  <c:v>0.54854235419999997</c:v>
                </c:pt>
                <c:pt idx="26">
                  <c:v>0.66147164030000005</c:v>
                </c:pt>
                <c:pt idx="27">
                  <c:v>0.55487804880000002</c:v>
                </c:pt>
                <c:pt idx="28">
                  <c:v>0.57874207700000002</c:v>
                </c:pt>
                <c:pt idx="29">
                  <c:v>0.70326295589999999</c:v>
                </c:pt>
                <c:pt idx="30">
                  <c:v>0.55247869869999999</c:v>
                </c:pt>
                <c:pt idx="31">
                  <c:v>0.66844530680000003</c:v>
                </c:pt>
                <c:pt idx="32">
                  <c:v>0.42304614559999998</c:v>
                </c:pt>
                <c:pt idx="33">
                  <c:v>0.51260284710000004</c:v>
                </c:pt>
                <c:pt idx="34">
                  <c:v>0.466969778</c:v>
                </c:pt>
                <c:pt idx="35">
                  <c:v>0.66670693400000003</c:v>
                </c:pt>
                <c:pt idx="36">
                  <c:v>0.42189022409999999</c:v>
                </c:pt>
                <c:pt idx="37">
                  <c:v>0.63422749010000001</c:v>
                </c:pt>
                <c:pt idx="38">
                  <c:v>0.57806401249999995</c:v>
                </c:pt>
                <c:pt idx="39">
                  <c:v>0.43000693000000001</c:v>
                </c:pt>
                <c:pt idx="40">
                  <c:v>0.60775862069999997</c:v>
                </c:pt>
                <c:pt idx="41">
                  <c:v>0.63318373809999995</c:v>
                </c:pt>
                <c:pt idx="42">
                  <c:v>0.53176588290000004</c:v>
                </c:pt>
                <c:pt idx="43">
                  <c:v>0.63197374589999999</c:v>
                </c:pt>
                <c:pt idx="44">
                  <c:v>0.58263422819999999</c:v>
                </c:pt>
                <c:pt idx="45">
                  <c:v>0.72178742740000001</c:v>
                </c:pt>
                <c:pt idx="46">
                  <c:v>0.48484848479999998</c:v>
                </c:pt>
                <c:pt idx="47">
                  <c:v>0.62403528109999995</c:v>
                </c:pt>
                <c:pt idx="48">
                  <c:v>0.54166666669999997</c:v>
                </c:pt>
                <c:pt idx="49">
                  <c:v>0.44775914220000002</c:v>
                </c:pt>
                <c:pt idx="50">
                  <c:v>0.59405940589999995</c:v>
                </c:pt>
                <c:pt idx="51">
                  <c:v>0.4546430488</c:v>
                </c:pt>
                <c:pt idx="52">
                  <c:v>0.4334818587</c:v>
                </c:pt>
                <c:pt idx="53">
                  <c:v>0.71851428569999998</c:v>
                </c:pt>
                <c:pt idx="54">
                  <c:v>0.59844559590000002</c:v>
                </c:pt>
                <c:pt idx="55">
                  <c:v>0.76044287870000005</c:v>
                </c:pt>
                <c:pt idx="56">
                  <c:v>0.54439982149999999</c:v>
                </c:pt>
                <c:pt idx="57">
                  <c:v>0.57464114830000002</c:v>
                </c:pt>
                <c:pt idx="58">
                  <c:v>0.74672549290000001</c:v>
                </c:pt>
                <c:pt idx="59">
                  <c:v>0.39452054790000002</c:v>
                </c:pt>
                <c:pt idx="60">
                  <c:v>0.55161825730000003</c:v>
                </c:pt>
                <c:pt idx="61">
                  <c:v>0.45002776239999998</c:v>
                </c:pt>
                <c:pt idx="62">
                  <c:v>0.65978327540000004</c:v>
                </c:pt>
                <c:pt idx="63">
                  <c:v>0.60753532180000003</c:v>
                </c:pt>
                <c:pt idx="64">
                  <c:v>0.54701360139999999</c:v>
                </c:pt>
                <c:pt idx="65">
                  <c:v>0.79767997270000002</c:v>
                </c:pt>
                <c:pt idx="66">
                  <c:v>0.42365519550000003</c:v>
                </c:pt>
                <c:pt idx="67">
                  <c:v>0.52327500829999996</c:v>
                </c:pt>
                <c:pt idx="68">
                  <c:v>0.42451240070000001</c:v>
                </c:pt>
                <c:pt idx="69">
                  <c:v>0.70759056929999997</c:v>
                </c:pt>
                <c:pt idx="70">
                  <c:v>0.44837893769999998</c:v>
                </c:pt>
                <c:pt idx="71">
                  <c:v>0.63506924129999998</c:v>
                </c:pt>
                <c:pt idx="72">
                  <c:v>0.61727787349999996</c:v>
                </c:pt>
                <c:pt idx="73">
                  <c:v>0.68670423709999995</c:v>
                </c:pt>
                <c:pt idx="74">
                  <c:v>0.75095264019999997</c:v>
                </c:pt>
                <c:pt idx="75">
                  <c:v>0.41931034480000001</c:v>
                </c:pt>
                <c:pt idx="76">
                  <c:v>0.55595422539999995</c:v>
                </c:pt>
                <c:pt idx="77">
                  <c:v>0.47547846890000001</c:v>
                </c:pt>
                <c:pt idx="78">
                  <c:v>0.576171875</c:v>
                </c:pt>
                <c:pt idx="79">
                  <c:v>0.33012512030000002</c:v>
                </c:pt>
                <c:pt idx="80">
                  <c:v>0.73170731710000003</c:v>
                </c:pt>
                <c:pt idx="81">
                  <c:v>0.83301675009999998</c:v>
                </c:pt>
                <c:pt idx="82">
                  <c:v>0.82446808510000003</c:v>
                </c:pt>
                <c:pt idx="83">
                  <c:v>0.80349149509999995</c:v>
                </c:pt>
                <c:pt idx="84">
                  <c:v>0.82626262630000002</c:v>
                </c:pt>
                <c:pt idx="85">
                  <c:v>0.36903039069999999</c:v>
                </c:pt>
              </c:numCache>
            </c:numRef>
          </c:val>
          <c:smooth val="0"/>
          <c:extLst xmlns:c16r2="http://schemas.microsoft.com/office/drawing/2015/06/chart">
            <c:ext xmlns:c16="http://schemas.microsoft.com/office/drawing/2014/chart" uri="{C3380CC4-5D6E-409C-BE32-E72D297353CC}">
              <c16:uniqueId val="{00000001-2353-45AF-B03C-8225ED757403}"/>
            </c:ext>
          </c:extLst>
        </c:ser>
        <c:dLbls>
          <c:showLegendKey val="0"/>
          <c:showVal val="0"/>
          <c:showCatName val="0"/>
          <c:showSerName val="0"/>
          <c:showPercent val="0"/>
          <c:showBubbleSize val="0"/>
        </c:dLbls>
        <c:marker val="1"/>
        <c:smooth val="0"/>
        <c:axId val="503582208"/>
        <c:axId val="501395392"/>
      </c:lineChart>
      <c:catAx>
        <c:axId val="5035822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395392"/>
        <c:crosses val="autoZero"/>
        <c:auto val="1"/>
        <c:lblAlgn val="ctr"/>
        <c:lblOffset val="100"/>
        <c:noMultiLvlLbl val="0"/>
      </c:catAx>
      <c:valAx>
        <c:axId val="501395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358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strRef>
              <c:f>Sheet1!$D$1</c:f>
              <c:strCache>
                <c:ptCount val="1"/>
                <c:pt idx="0">
                  <c:v>Грамотность ОГЭ</c:v>
                </c:pt>
              </c:strCache>
            </c:strRef>
          </c:tx>
          <c:spPr>
            <a:ln w="28575" cap="rnd">
              <a:solidFill>
                <a:schemeClr val="accent1"/>
              </a:solidFill>
              <a:round/>
            </a:ln>
            <a:effectLst/>
          </c:spPr>
          <c:marker>
            <c:symbol val="none"/>
          </c:marker>
          <c:cat>
            <c:strRef>
              <c:f>Sheet1!$B$2:$B$84</c:f>
              <c:strCache>
                <c:ptCount val="83"/>
                <c:pt idx="0">
                  <c:v>Республика Адыгея</c:v>
                </c:pt>
                <c:pt idx="1">
                  <c:v>Республика Башкортостан</c:v>
                </c:pt>
                <c:pt idx="2">
                  <c:v>Республика Бурятия</c:v>
                </c:pt>
                <c:pt idx="3">
                  <c:v>Республика Алтай</c:v>
                </c:pt>
                <c:pt idx="4">
                  <c:v>Республика Дагестан</c:v>
                </c:pt>
                <c:pt idx="5">
                  <c:v>Республика Ингушетия</c:v>
                </c:pt>
                <c:pt idx="6">
                  <c:v>Кабардино-Балкарская Республика</c:v>
                </c:pt>
                <c:pt idx="7">
                  <c:v>Республика Калмыкия</c:v>
                </c:pt>
                <c:pt idx="8">
                  <c:v>Карачаево-Черкесская Республика</c:v>
                </c:pt>
                <c:pt idx="9">
                  <c:v>Республика Карелия</c:v>
                </c:pt>
                <c:pt idx="10">
                  <c:v>Республика Коми</c:v>
                </c:pt>
                <c:pt idx="11">
                  <c:v>Республика Марий Эл</c:v>
                </c:pt>
                <c:pt idx="12">
                  <c:v>Республика Мордовия</c:v>
                </c:pt>
                <c:pt idx="13">
                  <c:v>Республика Саха (Якутия)</c:v>
                </c:pt>
                <c:pt idx="14">
                  <c:v>Республика Северная Осетия</c:v>
                </c:pt>
                <c:pt idx="15">
                  <c:v>Республика Татарстан</c:v>
                </c:pt>
                <c:pt idx="16">
                  <c:v>Республика Тыва</c:v>
                </c:pt>
                <c:pt idx="17">
                  <c:v>Удмуртская Республика</c:v>
                </c:pt>
                <c:pt idx="18">
                  <c:v>Республика Хакасия</c:v>
                </c:pt>
                <c:pt idx="19">
                  <c:v>Чеченская Республика</c:v>
                </c:pt>
                <c:pt idx="20">
                  <c:v>Чувашская Республика</c:v>
                </c:pt>
                <c:pt idx="21">
                  <c:v>Алтайский край</c:v>
                </c:pt>
                <c:pt idx="22">
                  <c:v>Краснодарский край</c:v>
                </c:pt>
                <c:pt idx="23">
                  <c:v>Красноярский край</c:v>
                </c:pt>
                <c:pt idx="24">
                  <c:v>Приморский край</c:v>
                </c:pt>
                <c:pt idx="25">
                  <c:v>Ставропольский край</c:v>
                </c:pt>
                <c:pt idx="26">
                  <c:v>Хабаровский край</c:v>
                </c:pt>
                <c:pt idx="27">
                  <c:v>Амурская область</c:v>
                </c:pt>
                <c:pt idx="28">
                  <c:v>Архангельская область</c:v>
                </c:pt>
                <c:pt idx="29">
                  <c:v>Астраханская область</c:v>
                </c:pt>
                <c:pt idx="30">
                  <c:v>Белгородская область</c:v>
                </c:pt>
                <c:pt idx="31">
                  <c:v>Брянская область</c:v>
                </c:pt>
                <c:pt idx="32">
                  <c:v>Владимирская область</c:v>
                </c:pt>
                <c:pt idx="33">
                  <c:v>Волгоградская область</c:v>
                </c:pt>
                <c:pt idx="34">
                  <c:v>Вологодская область</c:v>
                </c:pt>
                <c:pt idx="35">
                  <c:v>Воронежская область</c:v>
                </c:pt>
                <c:pt idx="36">
                  <c:v>Ивановская область</c:v>
                </c:pt>
                <c:pt idx="37">
                  <c:v>Иркутская область</c:v>
                </c:pt>
                <c:pt idx="38">
                  <c:v>Калининградская область</c:v>
                </c:pt>
                <c:pt idx="39">
                  <c:v>Калужская область</c:v>
                </c:pt>
                <c:pt idx="40">
                  <c:v>Камчатский край</c:v>
                </c:pt>
                <c:pt idx="41">
                  <c:v>Кемеровская область</c:v>
                </c:pt>
                <c:pt idx="42">
                  <c:v>Кировская область</c:v>
                </c:pt>
                <c:pt idx="43">
                  <c:v>Костромская область</c:v>
                </c:pt>
                <c:pt idx="44">
                  <c:v>Курганская область</c:v>
                </c:pt>
                <c:pt idx="45">
                  <c:v>Курская область</c:v>
                </c:pt>
                <c:pt idx="46">
                  <c:v>Ленинградская область</c:v>
                </c:pt>
                <c:pt idx="47">
                  <c:v>Липецкая область</c:v>
                </c:pt>
                <c:pt idx="48">
                  <c:v>Магаданская область</c:v>
                </c:pt>
                <c:pt idx="49">
                  <c:v>Московская область</c:v>
                </c:pt>
                <c:pt idx="50">
                  <c:v>Мурманская область</c:v>
                </c:pt>
                <c:pt idx="51">
                  <c:v>Нижегородская область</c:v>
                </c:pt>
                <c:pt idx="52">
                  <c:v>Новгородская область</c:v>
                </c:pt>
                <c:pt idx="53">
                  <c:v>Новосибирская область</c:v>
                </c:pt>
                <c:pt idx="54">
                  <c:v>Омская область</c:v>
                </c:pt>
                <c:pt idx="55">
                  <c:v>Орловская область</c:v>
                </c:pt>
                <c:pt idx="56">
                  <c:v>Пензенская область</c:v>
                </c:pt>
                <c:pt idx="57">
                  <c:v>Пермский край</c:v>
                </c:pt>
                <c:pt idx="58">
                  <c:v>Ростовская область</c:v>
                </c:pt>
                <c:pt idx="59">
                  <c:v>Рязанская область</c:v>
                </c:pt>
                <c:pt idx="60">
                  <c:v>Самарская область</c:v>
                </c:pt>
                <c:pt idx="61">
                  <c:v>Саратовская область</c:v>
                </c:pt>
                <c:pt idx="62">
                  <c:v>Сахалинская область</c:v>
                </c:pt>
                <c:pt idx="63">
                  <c:v>Свердловская область</c:v>
                </c:pt>
                <c:pt idx="64">
                  <c:v>Смоленская область</c:v>
                </c:pt>
                <c:pt idx="65">
                  <c:v>Тамбовская область</c:v>
                </c:pt>
                <c:pt idx="66">
                  <c:v>Тверская область</c:v>
                </c:pt>
                <c:pt idx="67">
                  <c:v>Тульская область</c:v>
                </c:pt>
                <c:pt idx="68">
                  <c:v>Тюменская область</c:v>
                </c:pt>
                <c:pt idx="69">
                  <c:v>Ульяновская область</c:v>
                </c:pt>
                <c:pt idx="70">
                  <c:v>Челябинская область</c:v>
                </c:pt>
                <c:pt idx="71">
                  <c:v>Забайкальский край</c:v>
                </c:pt>
                <c:pt idx="72">
                  <c:v>Ярославская область</c:v>
                </c:pt>
                <c:pt idx="73">
                  <c:v>г. Москва</c:v>
                </c:pt>
                <c:pt idx="74">
                  <c:v>г. Санкт-Петербург</c:v>
                </c:pt>
                <c:pt idx="75">
                  <c:v>Еврейская автономная область</c:v>
                </c:pt>
                <c:pt idx="76">
                  <c:v>Республика Крым</c:v>
                </c:pt>
                <c:pt idx="77">
                  <c:v>Ненецкий автономный округ</c:v>
                </c:pt>
                <c:pt idx="78">
                  <c:v>Ханты-Мансийский автономный округ</c:v>
                </c:pt>
                <c:pt idx="79">
                  <c:v>Чукотский автономный округ</c:v>
                </c:pt>
                <c:pt idx="80">
                  <c:v>Ямало-Ненецкий автономный округ</c:v>
                </c:pt>
                <c:pt idx="81">
                  <c:v>Образовательные учреждения федерального уровня</c:v>
                </c:pt>
                <c:pt idx="82">
                  <c:v>г. Севастополь</c:v>
                </c:pt>
              </c:strCache>
            </c:strRef>
          </c:cat>
          <c:val>
            <c:numRef>
              <c:f>Sheet1!$D$2:$D$84</c:f>
              <c:numCache>
                <c:formatCode>General</c:formatCode>
                <c:ptCount val="83"/>
                <c:pt idx="0">
                  <c:v>0.61462437614919796</c:v>
                </c:pt>
                <c:pt idx="1">
                  <c:v>0.64313271604938205</c:v>
                </c:pt>
                <c:pt idx="2">
                  <c:v>0.63398935660178302</c:v>
                </c:pt>
                <c:pt idx="3">
                  <c:v>0.585144211774002</c:v>
                </c:pt>
                <c:pt idx="4">
                  <c:v>0.37402814800710799</c:v>
                </c:pt>
                <c:pt idx="5">
                  <c:v>0.64083155650319801</c:v>
                </c:pt>
                <c:pt idx="6">
                  <c:v>0.70748465857161502</c:v>
                </c:pt>
                <c:pt idx="7">
                  <c:v>0.72267650578380505</c:v>
                </c:pt>
                <c:pt idx="8">
                  <c:v>0.53244654400795599</c:v>
                </c:pt>
                <c:pt idx="9">
                  <c:v>0.68861650485436898</c:v>
                </c:pt>
                <c:pt idx="10">
                  <c:v>0.69337222291175304</c:v>
                </c:pt>
                <c:pt idx="11">
                  <c:v>0.75002191444600197</c:v>
                </c:pt>
                <c:pt idx="12">
                  <c:v>0.61763748779694105</c:v>
                </c:pt>
                <c:pt idx="13">
                  <c:v>0.62168392840919395</c:v>
                </c:pt>
                <c:pt idx="14">
                  <c:v>0.601166886833993</c:v>
                </c:pt>
                <c:pt idx="15">
                  <c:v>0.645706193243203</c:v>
                </c:pt>
                <c:pt idx="16">
                  <c:v>0.47842717258261902</c:v>
                </c:pt>
                <c:pt idx="17">
                  <c:v>0.68500104851111399</c:v>
                </c:pt>
                <c:pt idx="18">
                  <c:v>0.70964921047371499</c:v>
                </c:pt>
                <c:pt idx="19">
                  <c:v>0.26485718064004199</c:v>
                </c:pt>
                <c:pt idx="20">
                  <c:v>0.64220152603231595</c:v>
                </c:pt>
                <c:pt idx="21">
                  <c:v>0.61153263431292304</c:v>
                </c:pt>
                <c:pt idx="22">
                  <c:v>0.56741445024442705</c:v>
                </c:pt>
                <c:pt idx="23">
                  <c:v>0.60515579376824902</c:v>
                </c:pt>
                <c:pt idx="24">
                  <c:v>0.67801104625619701</c:v>
                </c:pt>
                <c:pt idx="25">
                  <c:v>0.64682000445533505</c:v>
                </c:pt>
                <c:pt idx="26">
                  <c:v>0.65218734552644497</c:v>
                </c:pt>
                <c:pt idx="27">
                  <c:v>0.60605865706200102</c:v>
                </c:pt>
                <c:pt idx="28">
                  <c:v>0.67358748324569495</c:v>
                </c:pt>
                <c:pt idx="29">
                  <c:v>0.67793999078553302</c:v>
                </c:pt>
                <c:pt idx="30">
                  <c:v>0.70780871197309703</c:v>
                </c:pt>
                <c:pt idx="31">
                  <c:v>0.73311449318611299</c:v>
                </c:pt>
                <c:pt idx="32">
                  <c:v>0.63406185969362805</c:v>
                </c:pt>
                <c:pt idx="33">
                  <c:v>0.59771665092228898</c:v>
                </c:pt>
                <c:pt idx="34">
                  <c:v>0.65408330031695705</c:v>
                </c:pt>
                <c:pt idx="35">
                  <c:v>0.66976516634050798</c:v>
                </c:pt>
                <c:pt idx="36">
                  <c:v>0.67587437778359905</c:v>
                </c:pt>
                <c:pt idx="37">
                  <c:v>0.57148255311798202</c:v>
                </c:pt>
                <c:pt idx="38">
                  <c:v>0.70104928763958396</c:v>
                </c:pt>
                <c:pt idx="39">
                  <c:v>0.62943682726806705</c:v>
                </c:pt>
                <c:pt idx="40">
                  <c:v>0.62284558564896197</c:v>
                </c:pt>
                <c:pt idx="41">
                  <c:v>0.66231781852374205</c:v>
                </c:pt>
                <c:pt idx="42">
                  <c:v>0.73005344531399097</c:v>
                </c:pt>
                <c:pt idx="43">
                  <c:v>0.65920666013712004</c:v>
                </c:pt>
                <c:pt idx="44">
                  <c:v>0.60928927680797995</c:v>
                </c:pt>
                <c:pt idx="45">
                  <c:v>0.73416307433497996</c:v>
                </c:pt>
                <c:pt idx="46">
                  <c:v>0.68377192982456103</c:v>
                </c:pt>
                <c:pt idx="47">
                  <c:v>0.63584196891191702</c:v>
                </c:pt>
                <c:pt idx="48">
                  <c:v>0.67281571218795799</c:v>
                </c:pt>
                <c:pt idx="49">
                  <c:v>0.74497700464869998</c:v>
                </c:pt>
                <c:pt idx="50">
                  <c:v>0.59607614607614601</c:v>
                </c:pt>
                <c:pt idx="51">
                  <c:v>0.530382632831086</c:v>
                </c:pt>
                <c:pt idx="52">
                  <c:v>0.69931537102473496</c:v>
                </c:pt>
                <c:pt idx="53">
                  <c:v>0.67368509777478003</c:v>
                </c:pt>
                <c:pt idx="54">
                  <c:v>0.56926337372995395</c:v>
                </c:pt>
                <c:pt idx="55">
                  <c:v>0.68363650998068204</c:v>
                </c:pt>
                <c:pt idx="56">
                  <c:v>0.63956586087814504</c:v>
                </c:pt>
                <c:pt idx="57">
                  <c:v>0.564393939393939</c:v>
                </c:pt>
                <c:pt idx="58">
                  <c:v>0.63423039054807995</c:v>
                </c:pt>
                <c:pt idx="59">
                  <c:v>0.71800734104765396</c:v>
                </c:pt>
                <c:pt idx="60">
                  <c:v>0.74899736809123896</c:v>
                </c:pt>
                <c:pt idx="61">
                  <c:v>0.61319377443761702</c:v>
                </c:pt>
                <c:pt idx="62">
                  <c:v>0.57496003653802197</c:v>
                </c:pt>
                <c:pt idx="63">
                  <c:v>0.64113969531474502</c:v>
                </c:pt>
                <c:pt idx="64">
                  <c:v>0.69935540069686397</c:v>
                </c:pt>
                <c:pt idx="65">
                  <c:v>0.65867299133286406</c:v>
                </c:pt>
                <c:pt idx="66">
                  <c:v>0.67158516020236003</c:v>
                </c:pt>
                <c:pt idx="67">
                  <c:v>0.64891883206317102</c:v>
                </c:pt>
                <c:pt idx="68">
                  <c:v>0.58436511075949304</c:v>
                </c:pt>
                <c:pt idx="69">
                  <c:v>0.66352667231160001</c:v>
                </c:pt>
                <c:pt idx="70">
                  <c:v>0.67293539027669602</c:v>
                </c:pt>
                <c:pt idx="71">
                  <c:v>0.62718173639226205</c:v>
                </c:pt>
                <c:pt idx="72">
                  <c:v>0.67052469135802395</c:v>
                </c:pt>
                <c:pt idx="73">
                  <c:v>0.65467696591787194</c:v>
                </c:pt>
                <c:pt idx="74">
                  <c:v>0.68383769692848195</c:v>
                </c:pt>
                <c:pt idx="75">
                  <c:v>0.65726072607260699</c:v>
                </c:pt>
                <c:pt idx="76">
                  <c:v>0.56791338582677098</c:v>
                </c:pt>
                <c:pt idx="77">
                  <c:v>0.62249373433583899</c:v>
                </c:pt>
                <c:pt idx="78">
                  <c:v>0.73723070453516204</c:v>
                </c:pt>
                <c:pt idx="79">
                  <c:v>0.51472995090016305</c:v>
                </c:pt>
                <c:pt idx="80">
                  <c:v>0.61810255075481502</c:v>
                </c:pt>
                <c:pt idx="81">
                  <c:v>0.59253246753246702</c:v>
                </c:pt>
                <c:pt idx="82">
                  <c:v>0.54136473429951604</c:v>
                </c:pt>
              </c:numCache>
            </c:numRef>
          </c:val>
          <c:smooth val="0"/>
        </c:ser>
        <c:ser>
          <c:idx val="1"/>
          <c:order val="1"/>
          <c:tx>
            <c:strRef>
              <c:f>Sheet1!$I$1</c:f>
              <c:strCache>
                <c:ptCount val="1"/>
                <c:pt idx="0">
                  <c:v>Грамотность ЕГЭ ADJ</c:v>
                </c:pt>
              </c:strCache>
            </c:strRef>
          </c:tx>
          <c:spPr>
            <a:ln w="28575" cap="rnd">
              <a:solidFill>
                <a:schemeClr val="accent2"/>
              </a:solidFill>
              <a:round/>
            </a:ln>
            <a:effectLst/>
          </c:spPr>
          <c:marker>
            <c:symbol val="none"/>
          </c:marker>
          <c:cat>
            <c:strRef>
              <c:f>Sheet1!$B$2:$B$84</c:f>
              <c:strCache>
                <c:ptCount val="83"/>
                <c:pt idx="0">
                  <c:v>Республика Адыгея</c:v>
                </c:pt>
                <c:pt idx="1">
                  <c:v>Республика Башкортостан</c:v>
                </c:pt>
                <c:pt idx="2">
                  <c:v>Республика Бурятия</c:v>
                </c:pt>
                <c:pt idx="3">
                  <c:v>Республика Алтай</c:v>
                </c:pt>
                <c:pt idx="4">
                  <c:v>Республика Дагестан</c:v>
                </c:pt>
                <c:pt idx="5">
                  <c:v>Республика Ингушетия</c:v>
                </c:pt>
                <c:pt idx="6">
                  <c:v>Кабардино-Балкарская Республика</c:v>
                </c:pt>
                <c:pt idx="7">
                  <c:v>Республика Калмыкия</c:v>
                </c:pt>
                <c:pt idx="8">
                  <c:v>Карачаево-Черкесская Республика</c:v>
                </c:pt>
                <c:pt idx="9">
                  <c:v>Республика Карелия</c:v>
                </c:pt>
                <c:pt idx="10">
                  <c:v>Республика Коми</c:v>
                </c:pt>
                <c:pt idx="11">
                  <c:v>Республика Марий Эл</c:v>
                </c:pt>
                <c:pt idx="12">
                  <c:v>Республика Мордовия</c:v>
                </c:pt>
                <c:pt idx="13">
                  <c:v>Республика Саха (Якутия)</c:v>
                </c:pt>
                <c:pt idx="14">
                  <c:v>Республика Северная Осетия</c:v>
                </c:pt>
                <c:pt idx="15">
                  <c:v>Республика Татарстан</c:v>
                </c:pt>
                <c:pt idx="16">
                  <c:v>Республика Тыва</c:v>
                </c:pt>
                <c:pt idx="17">
                  <c:v>Удмуртская Республика</c:v>
                </c:pt>
                <c:pt idx="18">
                  <c:v>Республика Хакасия</c:v>
                </c:pt>
                <c:pt idx="19">
                  <c:v>Чеченская Республика</c:v>
                </c:pt>
                <c:pt idx="20">
                  <c:v>Чувашская Республика</c:v>
                </c:pt>
                <c:pt idx="21">
                  <c:v>Алтайский край</c:v>
                </c:pt>
                <c:pt idx="22">
                  <c:v>Краснодарский край</c:v>
                </c:pt>
                <c:pt idx="23">
                  <c:v>Красноярский край</c:v>
                </c:pt>
                <c:pt idx="24">
                  <c:v>Приморский край</c:v>
                </c:pt>
                <c:pt idx="25">
                  <c:v>Ставропольский край</c:v>
                </c:pt>
                <c:pt idx="26">
                  <c:v>Хабаровский край</c:v>
                </c:pt>
                <c:pt idx="27">
                  <c:v>Амурская область</c:v>
                </c:pt>
                <c:pt idx="28">
                  <c:v>Архангельская область</c:v>
                </c:pt>
                <c:pt idx="29">
                  <c:v>Астраханская область</c:v>
                </c:pt>
                <c:pt idx="30">
                  <c:v>Белгородская область</c:v>
                </c:pt>
                <c:pt idx="31">
                  <c:v>Брянская область</c:v>
                </c:pt>
                <c:pt idx="32">
                  <c:v>Владимирская область</c:v>
                </c:pt>
                <c:pt idx="33">
                  <c:v>Волгоградская область</c:v>
                </c:pt>
                <c:pt idx="34">
                  <c:v>Вологодская область</c:v>
                </c:pt>
                <c:pt idx="35">
                  <c:v>Воронежская область</c:v>
                </c:pt>
                <c:pt idx="36">
                  <c:v>Ивановская область</c:v>
                </c:pt>
                <c:pt idx="37">
                  <c:v>Иркутская область</c:v>
                </c:pt>
                <c:pt idx="38">
                  <c:v>Калининградская область</c:v>
                </c:pt>
                <c:pt idx="39">
                  <c:v>Калужская область</c:v>
                </c:pt>
                <c:pt idx="40">
                  <c:v>Камчатский край</c:v>
                </c:pt>
                <c:pt idx="41">
                  <c:v>Кемеровская область</c:v>
                </c:pt>
                <c:pt idx="42">
                  <c:v>Кировская область</c:v>
                </c:pt>
                <c:pt idx="43">
                  <c:v>Костромская область</c:v>
                </c:pt>
                <c:pt idx="44">
                  <c:v>Курганская область</c:v>
                </c:pt>
                <c:pt idx="45">
                  <c:v>Курская область</c:v>
                </c:pt>
                <c:pt idx="46">
                  <c:v>Ленинградская область</c:v>
                </c:pt>
                <c:pt idx="47">
                  <c:v>Липецкая область</c:v>
                </c:pt>
                <c:pt idx="48">
                  <c:v>Магаданская область</c:v>
                </c:pt>
                <c:pt idx="49">
                  <c:v>Московская область</c:v>
                </c:pt>
                <c:pt idx="50">
                  <c:v>Мурманская область</c:v>
                </c:pt>
                <c:pt idx="51">
                  <c:v>Нижегородская область</c:v>
                </c:pt>
                <c:pt idx="52">
                  <c:v>Новгородская область</c:v>
                </c:pt>
                <c:pt idx="53">
                  <c:v>Новосибирская область</c:v>
                </c:pt>
                <c:pt idx="54">
                  <c:v>Омская область</c:v>
                </c:pt>
                <c:pt idx="55">
                  <c:v>Орловская область</c:v>
                </c:pt>
                <c:pt idx="56">
                  <c:v>Пензенская область</c:v>
                </c:pt>
                <c:pt idx="57">
                  <c:v>Пермский край</c:v>
                </c:pt>
                <c:pt idx="58">
                  <c:v>Ростовская область</c:v>
                </c:pt>
                <c:pt idx="59">
                  <c:v>Рязанская область</c:v>
                </c:pt>
                <c:pt idx="60">
                  <c:v>Самарская область</c:v>
                </c:pt>
                <c:pt idx="61">
                  <c:v>Саратовская область</c:v>
                </c:pt>
                <c:pt idx="62">
                  <c:v>Сахалинская область</c:v>
                </c:pt>
                <c:pt idx="63">
                  <c:v>Свердловская область</c:v>
                </c:pt>
                <c:pt idx="64">
                  <c:v>Смоленская область</c:v>
                </c:pt>
                <c:pt idx="65">
                  <c:v>Тамбовская область</c:v>
                </c:pt>
                <c:pt idx="66">
                  <c:v>Тверская область</c:v>
                </c:pt>
                <c:pt idx="67">
                  <c:v>Тульская область</c:v>
                </c:pt>
                <c:pt idx="68">
                  <c:v>Тюменская область</c:v>
                </c:pt>
                <c:pt idx="69">
                  <c:v>Ульяновская область</c:v>
                </c:pt>
                <c:pt idx="70">
                  <c:v>Челябинская область</c:v>
                </c:pt>
                <c:pt idx="71">
                  <c:v>Забайкальский край</c:v>
                </c:pt>
                <c:pt idx="72">
                  <c:v>Ярославская область</c:v>
                </c:pt>
                <c:pt idx="73">
                  <c:v>г. Москва</c:v>
                </c:pt>
                <c:pt idx="74">
                  <c:v>г. Санкт-Петербург</c:v>
                </c:pt>
                <c:pt idx="75">
                  <c:v>Еврейская автономная область</c:v>
                </c:pt>
                <c:pt idx="76">
                  <c:v>Республика Крым</c:v>
                </c:pt>
                <c:pt idx="77">
                  <c:v>Ненецкий автономный округ</c:v>
                </c:pt>
                <c:pt idx="78">
                  <c:v>Ханты-Мансийский автономный округ</c:v>
                </c:pt>
                <c:pt idx="79">
                  <c:v>Чукотский автономный округ</c:v>
                </c:pt>
                <c:pt idx="80">
                  <c:v>Ямало-Ненецкий автономный округ</c:v>
                </c:pt>
                <c:pt idx="81">
                  <c:v>Образовательные учреждения федерального уровня</c:v>
                </c:pt>
                <c:pt idx="82">
                  <c:v>г. Севастополь</c:v>
                </c:pt>
              </c:strCache>
            </c:strRef>
          </c:cat>
          <c:val>
            <c:numRef>
              <c:f>Sheet1!$I$2:$I$84</c:f>
              <c:numCache>
                <c:formatCode>General</c:formatCode>
                <c:ptCount val="83"/>
                <c:pt idx="0">
                  <c:v>0.65947</c:v>
                </c:pt>
                <c:pt idx="1">
                  <c:v>0.60363999999999995</c:v>
                </c:pt>
                <c:pt idx="2">
                  <c:v>0.62072000000000005</c:v>
                </c:pt>
                <c:pt idx="3">
                  <c:v>0.60401000000000005</c:v>
                </c:pt>
                <c:pt idx="4">
                  <c:v>0.46388000000000001</c:v>
                </c:pt>
                <c:pt idx="5">
                  <c:v>0.46873999999999999</c:v>
                </c:pt>
                <c:pt idx="6">
                  <c:v>0.55971000000000004</c:v>
                </c:pt>
                <c:pt idx="7">
                  <c:v>0.65578999999999998</c:v>
                </c:pt>
                <c:pt idx="8">
                  <c:v>0.51492000000000004</c:v>
                </c:pt>
                <c:pt idx="9">
                  <c:v>0.66115000000000002</c:v>
                </c:pt>
                <c:pt idx="10">
                  <c:v>0.64215</c:v>
                </c:pt>
                <c:pt idx="11">
                  <c:v>0.65783999999999998</c:v>
                </c:pt>
                <c:pt idx="12">
                  <c:v>0.57530999999999999</c:v>
                </c:pt>
                <c:pt idx="13">
                  <c:v>0.62399000000000004</c:v>
                </c:pt>
                <c:pt idx="14">
                  <c:v>0.57045000000000001</c:v>
                </c:pt>
                <c:pt idx="15">
                  <c:v>0.67340999999999995</c:v>
                </c:pt>
                <c:pt idx="16">
                  <c:v>0.52125999999999995</c:v>
                </c:pt>
                <c:pt idx="17">
                  <c:v>0.66700999999999999</c:v>
                </c:pt>
                <c:pt idx="18">
                  <c:v>0.63683999999999996</c:v>
                </c:pt>
                <c:pt idx="19">
                  <c:v>0.44019000000000003</c:v>
                </c:pt>
                <c:pt idx="20">
                  <c:v>0.68937999999999999</c:v>
                </c:pt>
                <c:pt idx="21">
                  <c:v>0.66278000000000004</c:v>
                </c:pt>
                <c:pt idx="22">
                  <c:v>0.70445999999999998</c:v>
                </c:pt>
                <c:pt idx="23">
                  <c:v>0.62846999999999997</c:v>
                </c:pt>
                <c:pt idx="24">
                  <c:v>0.59977999999999998</c:v>
                </c:pt>
                <c:pt idx="25">
                  <c:v>0.65849999999999997</c:v>
                </c:pt>
                <c:pt idx="26">
                  <c:v>0.64727999999999997</c:v>
                </c:pt>
                <c:pt idx="27">
                  <c:v>0.63153999999999999</c:v>
                </c:pt>
                <c:pt idx="28">
                  <c:v>0.67952999999999997</c:v>
                </c:pt>
                <c:pt idx="29">
                  <c:v>0.65164999999999995</c:v>
                </c:pt>
                <c:pt idx="30">
                  <c:v>0.66829000000000005</c:v>
                </c:pt>
                <c:pt idx="31">
                  <c:v>0.67708999999999997</c:v>
                </c:pt>
                <c:pt idx="32">
                  <c:v>0.65276999999999996</c:v>
                </c:pt>
                <c:pt idx="33">
                  <c:v>0.61065000000000003</c:v>
                </c:pt>
                <c:pt idx="34">
                  <c:v>0.68332999999999999</c:v>
                </c:pt>
                <c:pt idx="35">
                  <c:v>0.66083999999999998</c:v>
                </c:pt>
                <c:pt idx="36">
                  <c:v>0.63407000000000002</c:v>
                </c:pt>
                <c:pt idx="37">
                  <c:v>0.64065000000000005</c:v>
                </c:pt>
                <c:pt idx="38">
                  <c:v>0.64854999999999996</c:v>
                </c:pt>
                <c:pt idx="39">
                  <c:v>0.66007000000000005</c:v>
                </c:pt>
                <c:pt idx="40">
                  <c:v>0.66173999999999999</c:v>
                </c:pt>
                <c:pt idx="41">
                  <c:v>0.69955000000000001</c:v>
                </c:pt>
                <c:pt idx="42">
                  <c:v>0.68959000000000004</c:v>
                </c:pt>
                <c:pt idx="43">
                  <c:v>0.66786000000000001</c:v>
                </c:pt>
                <c:pt idx="44">
                  <c:v>0.64822999999999997</c:v>
                </c:pt>
                <c:pt idx="45">
                  <c:v>0.65771000000000002</c:v>
                </c:pt>
                <c:pt idx="46">
                  <c:v>0.66693999999999998</c:v>
                </c:pt>
                <c:pt idx="47">
                  <c:v>0.62627999999999995</c:v>
                </c:pt>
                <c:pt idx="48">
                  <c:v>0.64349999999999996</c:v>
                </c:pt>
                <c:pt idx="49">
                  <c:v>0.66166000000000003</c:v>
                </c:pt>
                <c:pt idx="50">
                  <c:v>0.63768000000000002</c:v>
                </c:pt>
                <c:pt idx="51">
                  <c:v>0.67191000000000001</c:v>
                </c:pt>
                <c:pt idx="52">
                  <c:v>0.69472999999999996</c:v>
                </c:pt>
                <c:pt idx="53">
                  <c:v>0.65249000000000001</c:v>
                </c:pt>
                <c:pt idx="54">
                  <c:v>0.61350000000000005</c:v>
                </c:pt>
                <c:pt idx="55">
                  <c:v>0.68366000000000005</c:v>
                </c:pt>
                <c:pt idx="56">
                  <c:v>0.62622999999999995</c:v>
                </c:pt>
                <c:pt idx="57">
                  <c:v>0.67332999999999998</c:v>
                </c:pt>
                <c:pt idx="58">
                  <c:v>0.63334000000000001</c:v>
                </c:pt>
                <c:pt idx="59">
                  <c:v>0.67469999999999997</c:v>
                </c:pt>
                <c:pt idx="60">
                  <c:v>0.70743</c:v>
                </c:pt>
                <c:pt idx="61">
                  <c:v>0.67012000000000005</c:v>
                </c:pt>
                <c:pt idx="62">
                  <c:v>0.61580000000000001</c:v>
                </c:pt>
                <c:pt idx="63">
                  <c:v>0.66407000000000005</c:v>
                </c:pt>
                <c:pt idx="64">
                  <c:v>0.67142999999999997</c:v>
                </c:pt>
                <c:pt idx="65">
                  <c:v>0.64915999999999996</c:v>
                </c:pt>
                <c:pt idx="66">
                  <c:v>0.65776999999999997</c:v>
                </c:pt>
                <c:pt idx="67">
                  <c:v>0.67276999999999998</c:v>
                </c:pt>
                <c:pt idx="68">
                  <c:v>0.62129999999999996</c:v>
                </c:pt>
                <c:pt idx="69">
                  <c:v>0.66923999999999995</c:v>
                </c:pt>
                <c:pt idx="70">
                  <c:v>0.64942999999999995</c:v>
                </c:pt>
                <c:pt idx="71">
                  <c:v>0.62282999999999999</c:v>
                </c:pt>
                <c:pt idx="72">
                  <c:v>0.67274999999999996</c:v>
                </c:pt>
                <c:pt idx="73">
                  <c:v>0.70589999999999997</c:v>
                </c:pt>
                <c:pt idx="74">
                  <c:v>0.66735</c:v>
                </c:pt>
                <c:pt idx="75">
                  <c:v>0.64827999999999997</c:v>
                </c:pt>
                <c:pt idx="76">
                  <c:v>0.61668999999999996</c:v>
                </c:pt>
                <c:pt idx="77">
                  <c:v>0.65998000000000001</c:v>
                </c:pt>
                <c:pt idx="78">
                  <c:v>0.65734000000000004</c:v>
                </c:pt>
                <c:pt idx="79">
                  <c:v>0.50639999999999996</c:v>
                </c:pt>
                <c:pt idx="80">
                  <c:v>0.59455999999999998</c:v>
                </c:pt>
                <c:pt idx="81">
                  <c:v>0.61229</c:v>
                </c:pt>
                <c:pt idx="82">
                  <c:v>0.60631000000000002</c:v>
                </c:pt>
              </c:numCache>
            </c:numRef>
          </c:val>
          <c:smooth val="0"/>
        </c:ser>
        <c:dLbls>
          <c:showLegendKey val="0"/>
          <c:showVal val="0"/>
          <c:showCatName val="0"/>
          <c:showSerName val="0"/>
          <c:showPercent val="0"/>
          <c:showBubbleSize val="0"/>
        </c:dLbls>
        <c:marker val="1"/>
        <c:smooth val="0"/>
        <c:axId val="503882752"/>
        <c:axId val="502889792"/>
      </c:lineChart>
      <c:catAx>
        <c:axId val="50388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2889792"/>
        <c:crosses val="autoZero"/>
        <c:auto val="1"/>
        <c:lblAlgn val="ctr"/>
        <c:lblOffset val="100"/>
        <c:noMultiLvlLbl val="0"/>
      </c:catAx>
      <c:valAx>
        <c:axId val="50288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3882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strRef>
              <c:f>Sheet1!$F$1</c:f>
              <c:strCache>
                <c:ptCount val="1"/>
                <c:pt idx="0">
                  <c:v>Соблюдение орфографических норм ОГЭ - полный балл</c:v>
                </c:pt>
              </c:strCache>
            </c:strRef>
          </c:tx>
          <c:spPr>
            <a:ln w="28575" cap="rnd">
              <a:solidFill>
                <a:schemeClr val="accent1"/>
              </a:solidFill>
              <a:round/>
            </a:ln>
            <a:effectLst/>
          </c:spPr>
          <c:marker>
            <c:symbol val="none"/>
          </c:marker>
          <c:cat>
            <c:strRef>
              <c:f>Sheet1!$B$2:$B$84</c:f>
              <c:strCache>
                <c:ptCount val="83"/>
                <c:pt idx="0">
                  <c:v>Республика Адыгея</c:v>
                </c:pt>
                <c:pt idx="1">
                  <c:v>Республика Башкортостан</c:v>
                </c:pt>
                <c:pt idx="2">
                  <c:v>Республика Бурятия</c:v>
                </c:pt>
                <c:pt idx="3">
                  <c:v>Республика Алтай</c:v>
                </c:pt>
                <c:pt idx="4">
                  <c:v>Республика Дагестан</c:v>
                </c:pt>
                <c:pt idx="5">
                  <c:v>Республика Ингушетия</c:v>
                </c:pt>
                <c:pt idx="6">
                  <c:v>Кабардино-Балкарская Республика</c:v>
                </c:pt>
                <c:pt idx="7">
                  <c:v>Республика Калмыкия</c:v>
                </c:pt>
                <c:pt idx="8">
                  <c:v>Карачаево-Черкесская Республика</c:v>
                </c:pt>
                <c:pt idx="9">
                  <c:v>Республика Карелия</c:v>
                </c:pt>
                <c:pt idx="10">
                  <c:v>Республика Коми</c:v>
                </c:pt>
                <c:pt idx="11">
                  <c:v>Республика Марий Эл</c:v>
                </c:pt>
                <c:pt idx="12">
                  <c:v>Республика Мордовия</c:v>
                </c:pt>
                <c:pt idx="13">
                  <c:v>Республика Саха (Якутия)</c:v>
                </c:pt>
                <c:pt idx="14">
                  <c:v>Республика Северная Осетия</c:v>
                </c:pt>
                <c:pt idx="15">
                  <c:v>Республика Татарстан</c:v>
                </c:pt>
                <c:pt idx="16">
                  <c:v>Республика Тыва</c:v>
                </c:pt>
                <c:pt idx="17">
                  <c:v>Удмуртская Республика</c:v>
                </c:pt>
                <c:pt idx="18">
                  <c:v>Республика Хакасия</c:v>
                </c:pt>
                <c:pt idx="19">
                  <c:v>Чеченская Республика</c:v>
                </c:pt>
                <c:pt idx="20">
                  <c:v>Чувашская Республика</c:v>
                </c:pt>
                <c:pt idx="21">
                  <c:v>Алтайский край</c:v>
                </c:pt>
                <c:pt idx="22">
                  <c:v>Краснодарский край</c:v>
                </c:pt>
                <c:pt idx="23">
                  <c:v>Красноярский край</c:v>
                </c:pt>
                <c:pt idx="24">
                  <c:v>Приморский край</c:v>
                </c:pt>
                <c:pt idx="25">
                  <c:v>Ставропольский край</c:v>
                </c:pt>
                <c:pt idx="26">
                  <c:v>Хабаровский край</c:v>
                </c:pt>
                <c:pt idx="27">
                  <c:v>Амурская область</c:v>
                </c:pt>
                <c:pt idx="28">
                  <c:v>Архангельская область</c:v>
                </c:pt>
                <c:pt idx="29">
                  <c:v>Астраханская область</c:v>
                </c:pt>
                <c:pt idx="30">
                  <c:v>Белгородская область</c:v>
                </c:pt>
                <c:pt idx="31">
                  <c:v>Брянская область</c:v>
                </c:pt>
                <c:pt idx="32">
                  <c:v>Владимирская область</c:v>
                </c:pt>
                <c:pt idx="33">
                  <c:v>Волгоградская область</c:v>
                </c:pt>
                <c:pt idx="34">
                  <c:v>Вологодская область</c:v>
                </c:pt>
                <c:pt idx="35">
                  <c:v>Воронежская область</c:v>
                </c:pt>
                <c:pt idx="36">
                  <c:v>Ивановская область</c:v>
                </c:pt>
                <c:pt idx="37">
                  <c:v>Иркутская область</c:v>
                </c:pt>
                <c:pt idx="38">
                  <c:v>Калининградская область</c:v>
                </c:pt>
                <c:pt idx="39">
                  <c:v>Калужская область</c:v>
                </c:pt>
                <c:pt idx="40">
                  <c:v>Камчатский край</c:v>
                </c:pt>
                <c:pt idx="41">
                  <c:v>Кемеровская область</c:v>
                </c:pt>
                <c:pt idx="42">
                  <c:v>Кировская область</c:v>
                </c:pt>
                <c:pt idx="43">
                  <c:v>Костромская область</c:v>
                </c:pt>
                <c:pt idx="44">
                  <c:v>Курганская область</c:v>
                </c:pt>
                <c:pt idx="45">
                  <c:v>Курская область</c:v>
                </c:pt>
                <c:pt idx="46">
                  <c:v>Ленинградская область</c:v>
                </c:pt>
                <c:pt idx="47">
                  <c:v>Липецкая область</c:v>
                </c:pt>
                <c:pt idx="48">
                  <c:v>Магаданская область</c:v>
                </c:pt>
                <c:pt idx="49">
                  <c:v>Московская область</c:v>
                </c:pt>
                <c:pt idx="50">
                  <c:v>Мурманская область</c:v>
                </c:pt>
                <c:pt idx="51">
                  <c:v>Нижегородская область</c:v>
                </c:pt>
                <c:pt idx="52">
                  <c:v>Новгородская область</c:v>
                </c:pt>
                <c:pt idx="53">
                  <c:v>Новосибирская область</c:v>
                </c:pt>
                <c:pt idx="54">
                  <c:v>Омская область</c:v>
                </c:pt>
                <c:pt idx="55">
                  <c:v>Орловская область</c:v>
                </c:pt>
                <c:pt idx="56">
                  <c:v>Пензенская область</c:v>
                </c:pt>
                <c:pt idx="57">
                  <c:v>Пермский край</c:v>
                </c:pt>
                <c:pt idx="58">
                  <c:v>Ростовская область</c:v>
                </c:pt>
                <c:pt idx="59">
                  <c:v>Рязанская область</c:v>
                </c:pt>
                <c:pt idx="60">
                  <c:v>Самарская область</c:v>
                </c:pt>
                <c:pt idx="61">
                  <c:v>Саратовская область</c:v>
                </c:pt>
                <c:pt idx="62">
                  <c:v>Сахалинская область</c:v>
                </c:pt>
                <c:pt idx="63">
                  <c:v>Свердловская область</c:v>
                </c:pt>
                <c:pt idx="64">
                  <c:v>Смоленская область</c:v>
                </c:pt>
                <c:pt idx="65">
                  <c:v>Тамбовская область</c:v>
                </c:pt>
                <c:pt idx="66">
                  <c:v>Тверская область</c:v>
                </c:pt>
                <c:pt idx="67">
                  <c:v>Тульская область</c:v>
                </c:pt>
                <c:pt idx="68">
                  <c:v>Тюменская область</c:v>
                </c:pt>
                <c:pt idx="69">
                  <c:v>Ульяновская область</c:v>
                </c:pt>
                <c:pt idx="70">
                  <c:v>Челябинская область</c:v>
                </c:pt>
                <c:pt idx="71">
                  <c:v>Забайкальский край</c:v>
                </c:pt>
                <c:pt idx="72">
                  <c:v>Ярославская область</c:v>
                </c:pt>
                <c:pt idx="73">
                  <c:v>г. Москва</c:v>
                </c:pt>
                <c:pt idx="74">
                  <c:v>г. Санкт-Петербург</c:v>
                </c:pt>
                <c:pt idx="75">
                  <c:v>Еврейская автономная область</c:v>
                </c:pt>
                <c:pt idx="76">
                  <c:v>Республика Крым</c:v>
                </c:pt>
                <c:pt idx="77">
                  <c:v>Ненецкий автономный округ</c:v>
                </c:pt>
                <c:pt idx="78">
                  <c:v>Ханты-Мансийский автономный округ</c:v>
                </c:pt>
                <c:pt idx="79">
                  <c:v>Чукотский автономный округ</c:v>
                </c:pt>
                <c:pt idx="80">
                  <c:v>Ямало-Ненецкий автономный округ</c:v>
                </c:pt>
                <c:pt idx="81">
                  <c:v>Образовательные учреждения федерального уровня</c:v>
                </c:pt>
                <c:pt idx="82">
                  <c:v>г. Севастополь</c:v>
                </c:pt>
              </c:strCache>
            </c:strRef>
          </c:cat>
          <c:val>
            <c:numRef>
              <c:f>Sheet1!$F$2:$F$84</c:f>
              <c:numCache>
                <c:formatCode>General</c:formatCode>
                <c:ptCount val="83"/>
                <c:pt idx="0">
                  <c:v>0.34121355397951098</c:v>
                </c:pt>
                <c:pt idx="1">
                  <c:v>0.48746141975308599</c:v>
                </c:pt>
                <c:pt idx="2">
                  <c:v>0.40435324575702303</c:v>
                </c:pt>
                <c:pt idx="3">
                  <c:v>0.32990912682734103</c:v>
                </c:pt>
                <c:pt idx="4">
                  <c:v>0.178471693323178</c:v>
                </c:pt>
                <c:pt idx="5">
                  <c:v>0.34051172707889099</c:v>
                </c:pt>
                <c:pt idx="6">
                  <c:v>0.46402924663794198</c:v>
                </c:pt>
                <c:pt idx="7">
                  <c:v>0.46350219385719899</c:v>
                </c:pt>
                <c:pt idx="8">
                  <c:v>0.349328692192938</c:v>
                </c:pt>
                <c:pt idx="9">
                  <c:v>0.49281553398058198</c:v>
                </c:pt>
                <c:pt idx="10">
                  <c:v>0.48889164701501803</c:v>
                </c:pt>
                <c:pt idx="11">
                  <c:v>0.55925666199158397</c:v>
                </c:pt>
                <c:pt idx="12">
                  <c:v>0.375203384315001</c:v>
                </c:pt>
                <c:pt idx="13">
                  <c:v>0.36713000817661401</c:v>
                </c:pt>
                <c:pt idx="14">
                  <c:v>0.31880228974020203</c:v>
                </c:pt>
                <c:pt idx="15">
                  <c:v>0.48042164277162902</c:v>
                </c:pt>
                <c:pt idx="16">
                  <c:v>0.34345165238677999</c:v>
                </c:pt>
                <c:pt idx="17">
                  <c:v>0.491681811827205</c:v>
                </c:pt>
                <c:pt idx="18">
                  <c:v>0.41994803118129098</c:v>
                </c:pt>
                <c:pt idx="19">
                  <c:v>0.10150753768844201</c:v>
                </c:pt>
                <c:pt idx="20">
                  <c:v>0.457809694793536</c:v>
                </c:pt>
                <c:pt idx="21">
                  <c:v>0.388004424991582</c:v>
                </c:pt>
                <c:pt idx="22">
                  <c:v>0.355891126025354</c:v>
                </c:pt>
                <c:pt idx="23">
                  <c:v>0.40590376384944599</c:v>
                </c:pt>
                <c:pt idx="24">
                  <c:v>0.46187158727170002</c:v>
                </c:pt>
                <c:pt idx="25">
                  <c:v>0.38075295165961198</c:v>
                </c:pt>
                <c:pt idx="26">
                  <c:v>0.44419179436480399</c:v>
                </c:pt>
                <c:pt idx="27">
                  <c:v>0.31386673527141701</c:v>
                </c:pt>
                <c:pt idx="28">
                  <c:v>0.46829570058768899</c:v>
                </c:pt>
                <c:pt idx="29">
                  <c:v>0.41649389541580201</c:v>
                </c:pt>
                <c:pt idx="30">
                  <c:v>0.44099476030343299</c:v>
                </c:pt>
                <c:pt idx="31">
                  <c:v>0.53675519745349598</c:v>
                </c:pt>
                <c:pt idx="32">
                  <c:v>0.43194457995902003</c:v>
                </c:pt>
                <c:pt idx="33">
                  <c:v>0.31546760801471602</c:v>
                </c:pt>
                <c:pt idx="34">
                  <c:v>0.47603011093502301</c:v>
                </c:pt>
                <c:pt idx="35">
                  <c:v>0.46308980213089801</c:v>
                </c:pt>
                <c:pt idx="36">
                  <c:v>0.47340843594445903</c:v>
                </c:pt>
                <c:pt idx="37">
                  <c:v>0.384695111418207</c:v>
                </c:pt>
                <c:pt idx="38">
                  <c:v>0.494159928122192</c:v>
                </c:pt>
                <c:pt idx="39">
                  <c:v>0.42401332649923101</c:v>
                </c:pt>
                <c:pt idx="40">
                  <c:v>0.40590925079141699</c:v>
                </c:pt>
                <c:pt idx="41">
                  <c:v>0.39500790699662303</c:v>
                </c:pt>
                <c:pt idx="42">
                  <c:v>0.59734682191257804</c:v>
                </c:pt>
                <c:pt idx="43">
                  <c:v>0.47835455435847202</c:v>
                </c:pt>
                <c:pt idx="44">
                  <c:v>0.37443890274314201</c:v>
                </c:pt>
                <c:pt idx="45">
                  <c:v>0.51277468194721898</c:v>
                </c:pt>
                <c:pt idx="46">
                  <c:v>0.53018443544759297</c:v>
                </c:pt>
                <c:pt idx="47">
                  <c:v>0.46860103626943</c:v>
                </c:pt>
                <c:pt idx="48">
                  <c:v>0.52569750367107104</c:v>
                </c:pt>
                <c:pt idx="49">
                  <c:v>0.58002878554766901</c:v>
                </c:pt>
                <c:pt idx="50">
                  <c:v>0.45485625485625403</c:v>
                </c:pt>
                <c:pt idx="51">
                  <c:v>0.36316415543219599</c:v>
                </c:pt>
                <c:pt idx="52">
                  <c:v>0.460026501766784</c:v>
                </c:pt>
                <c:pt idx="53">
                  <c:v>0.40458530006742999</c:v>
                </c:pt>
                <c:pt idx="54">
                  <c:v>0.37544375076508701</c:v>
                </c:pt>
                <c:pt idx="55">
                  <c:v>0.475531229877656</c:v>
                </c:pt>
                <c:pt idx="56">
                  <c:v>0.39398125308337401</c:v>
                </c:pt>
                <c:pt idx="57">
                  <c:v>0.36282429371286901</c:v>
                </c:pt>
                <c:pt idx="58">
                  <c:v>0.40090103529552101</c:v>
                </c:pt>
                <c:pt idx="59">
                  <c:v>0.506407863630708</c:v>
                </c:pt>
                <c:pt idx="60">
                  <c:v>0.53494589965325601</c:v>
                </c:pt>
                <c:pt idx="61">
                  <c:v>0.39745087086782099</c:v>
                </c:pt>
                <c:pt idx="62">
                  <c:v>0.36583694907513098</c:v>
                </c:pt>
                <c:pt idx="63">
                  <c:v>0.35222765162402903</c:v>
                </c:pt>
                <c:pt idx="64">
                  <c:v>0.43944250871080098</c:v>
                </c:pt>
                <c:pt idx="65">
                  <c:v>0.44612321386741599</c:v>
                </c:pt>
                <c:pt idx="66">
                  <c:v>0.45999625257635302</c:v>
                </c:pt>
                <c:pt idx="67">
                  <c:v>0.47800936553117201</c:v>
                </c:pt>
                <c:pt idx="68">
                  <c:v>0.39825949367088598</c:v>
                </c:pt>
                <c:pt idx="69">
                  <c:v>0.46126164267569802</c:v>
                </c:pt>
                <c:pt idx="70">
                  <c:v>0.47455947915929497</c:v>
                </c:pt>
                <c:pt idx="71">
                  <c:v>0.35501574448942802</c:v>
                </c:pt>
                <c:pt idx="72">
                  <c:v>0.48386398094000399</c:v>
                </c:pt>
                <c:pt idx="73">
                  <c:v>0.40644069603219002</c:v>
                </c:pt>
                <c:pt idx="74">
                  <c:v>0.54995466394650305</c:v>
                </c:pt>
                <c:pt idx="75">
                  <c:v>0.34455445544554397</c:v>
                </c:pt>
                <c:pt idx="76">
                  <c:v>0.33070866141732203</c:v>
                </c:pt>
                <c:pt idx="77">
                  <c:v>0.45864661654135302</c:v>
                </c:pt>
                <c:pt idx="78">
                  <c:v>0.432425438312738</c:v>
                </c:pt>
                <c:pt idx="79">
                  <c:v>0.306055646481178</c:v>
                </c:pt>
                <c:pt idx="80">
                  <c:v>0.42859621724796099</c:v>
                </c:pt>
                <c:pt idx="81">
                  <c:v>0.54545454545454497</c:v>
                </c:pt>
                <c:pt idx="82">
                  <c:v>0.39855072463768099</c:v>
                </c:pt>
              </c:numCache>
            </c:numRef>
          </c:val>
          <c:smooth val="0"/>
        </c:ser>
        <c:ser>
          <c:idx val="1"/>
          <c:order val="1"/>
          <c:tx>
            <c:strRef>
              <c:f>Sheet1!$J$1</c:f>
              <c:strCache>
                <c:ptCount val="1"/>
                <c:pt idx="0">
                  <c:v>Соблюдение орфографических норм ЕГЭ - полный балл ADJ</c:v>
                </c:pt>
              </c:strCache>
            </c:strRef>
          </c:tx>
          <c:spPr>
            <a:ln w="28575" cap="rnd">
              <a:solidFill>
                <a:schemeClr val="accent2"/>
              </a:solidFill>
              <a:round/>
            </a:ln>
            <a:effectLst/>
          </c:spPr>
          <c:marker>
            <c:symbol val="none"/>
          </c:marker>
          <c:cat>
            <c:strRef>
              <c:f>Sheet1!$B$2:$B$84</c:f>
              <c:strCache>
                <c:ptCount val="83"/>
                <c:pt idx="0">
                  <c:v>Республика Адыгея</c:v>
                </c:pt>
                <c:pt idx="1">
                  <c:v>Республика Башкортостан</c:v>
                </c:pt>
                <c:pt idx="2">
                  <c:v>Республика Бурятия</c:v>
                </c:pt>
                <c:pt idx="3">
                  <c:v>Республика Алтай</c:v>
                </c:pt>
                <c:pt idx="4">
                  <c:v>Республика Дагестан</c:v>
                </c:pt>
                <c:pt idx="5">
                  <c:v>Республика Ингушетия</c:v>
                </c:pt>
                <c:pt idx="6">
                  <c:v>Кабардино-Балкарская Республика</c:v>
                </c:pt>
                <c:pt idx="7">
                  <c:v>Республика Калмыкия</c:v>
                </c:pt>
                <c:pt idx="8">
                  <c:v>Карачаево-Черкесская Республика</c:v>
                </c:pt>
                <c:pt idx="9">
                  <c:v>Республика Карелия</c:v>
                </c:pt>
                <c:pt idx="10">
                  <c:v>Республика Коми</c:v>
                </c:pt>
                <c:pt idx="11">
                  <c:v>Республика Марий Эл</c:v>
                </c:pt>
                <c:pt idx="12">
                  <c:v>Республика Мордовия</c:v>
                </c:pt>
                <c:pt idx="13">
                  <c:v>Республика Саха (Якутия)</c:v>
                </c:pt>
                <c:pt idx="14">
                  <c:v>Республика Северная Осетия</c:v>
                </c:pt>
                <c:pt idx="15">
                  <c:v>Республика Татарстан</c:v>
                </c:pt>
                <c:pt idx="16">
                  <c:v>Республика Тыва</c:v>
                </c:pt>
                <c:pt idx="17">
                  <c:v>Удмуртская Республика</c:v>
                </c:pt>
                <c:pt idx="18">
                  <c:v>Республика Хакасия</c:v>
                </c:pt>
                <c:pt idx="19">
                  <c:v>Чеченская Республика</c:v>
                </c:pt>
                <c:pt idx="20">
                  <c:v>Чувашская Республика</c:v>
                </c:pt>
                <c:pt idx="21">
                  <c:v>Алтайский край</c:v>
                </c:pt>
                <c:pt idx="22">
                  <c:v>Краснодарский край</c:v>
                </c:pt>
                <c:pt idx="23">
                  <c:v>Красноярский край</c:v>
                </c:pt>
                <c:pt idx="24">
                  <c:v>Приморский край</c:v>
                </c:pt>
                <c:pt idx="25">
                  <c:v>Ставропольский край</c:v>
                </c:pt>
                <c:pt idx="26">
                  <c:v>Хабаровский край</c:v>
                </c:pt>
                <c:pt idx="27">
                  <c:v>Амурская область</c:v>
                </c:pt>
                <c:pt idx="28">
                  <c:v>Архангельская область</c:v>
                </c:pt>
                <c:pt idx="29">
                  <c:v>Астраханская область</c:v>
                </c:pt>
                <c:pt idx="30">
                  <c:v>Белгородская область</c:v>
                </c:pt>
                <c:pt idx="31">
                  <c:v>Брянская область</c:v>
                </c:pt>
                <c:pt idx="32">
                  <c:v>Владимирская область</c:v>
                </c:pt>
                <c:pt idx="33">
                  <c:v>Волгоградская область</c:v>
                </c:pt>
                <c:pt idx="34">
                  <c:v>Вологодская область</c:v>
                </c:pt>
                <c:pt idx="35">
                  <c:v>Воронежская область</c:v>
                </c:pt>
                <c:pt idx="36">
                  <c:v>Ивановская область</c:v>
                </c:pt>
                <c:pt idx="37">
                  <c:v>Иркутская область</c:v>
                </c:pt>
                <c:pt idx="38">
                  <c:v>Калининградская область</c:v>
                </c:pt>
                <c:pt idx="39">
                  <c:v>Калужская область</c:v>
                </c:pt>
                <c:pt idx="40">
                  <c:v>Камчатский край</c:v>
                </c:pt>
                <c:pt idx="41">
                  <c:v>Кемеровская область</c:v>
                </c:pt>
                <c:pt idx="42">
                  <c:v>Кировская область</c:v>
                </c:pt>
                <c:pt idx="43">
                  <c:v>Костромская область</c:v>
                </c:pt>
                <c:pt idx="44">
                  <c:v>Курганская область</c:v>
                </c:pt>
                <c:pt idx="45">
                  <c:v>Курская область</c:v>
                </c:pt>
                <c:pt idx="46">
                  <c:v>Ленинградская область</c:v>
                </c:pt>
                <c:pt idx="47">
                  <c:v>Липецкая область</c:v>
                </c:pt>
                <c:pt idx="48">
                  <c:v>Магаданская область</c:v>
                </c:pt>
                <c:pt idx="49">
                  <c:v>Московская область</c:v>
                </c:pt>
                <c:pt idx="50">
                  <c:v>Мурманская область</c:v>
                </c:pt>
                <c:pt idx="51">
                  <c:v>Нижегородская область</c:v>
                </c:pt>
                <c:pt idx="52">
                  <c:v>Новгородская область</c:v>
                </c:pt>
                <c:pt idx="53">
                  <c:v>Новосибирская область</c:v>
                </c:pt>
                <c:pt idx="54">
                  <c:v>Омская область</c:v>
                </c:pt>
                <c:pt idx="55">
                  <c:v>Орловская область</c:v>
                </c:pt>
                <c:pt idx="56">
                  <c:v>Пензенская область</c:v>
                </c:pt>
                <c:pt idx="57">
                  <c:v>Пермский край</c:v>
                </c:pt>
                <c:pt idx="58">
                  <c:v>Ростовская область</c:v>
                </c:pt>
                <c:pt idx="59">
                  <c:v>Рязанская область</c:v>
                </c:pt>
                <c:pt idx="60">
                  <c:v>Самарская область</c:v>
                </c:pt>
                <c:pt idx="61">
                  <c:v>Саратовская область</c:v>
                </c:pt>
                <c:pt idx="62">
                  <c:v>Сахалинская область</c:v>
                </c:pt>
                <c:pt idx="63">
                  <c:v>Свердловская область</c:v>
                </c:pt>
                <c:pt idx="64">
                  <c:v>Смоленская область</c:v>
                </c:pt>
                <c:pt idx="65">
                  <c:v>Тамбовская область</c:v>
                </c:pt>
                <c:pt idx="66">
                  <c:v>Тверская область</c:v>
                </c:pt>
                <c:pt idx="67">
                  <c:v>Тульская область</c:v>
                </c:pt>
                <c:pt idx="68">
                  <c:v>Тюменская область</c:v>
                </c:pt>
                <c:pt idx="69">
                  <c:v>Ульяновская область</c:v>
                </c:pt>
                <c:pt idx="70">
                  <c:v>Челябинская область</c:v>
                </c:pt>
                <c:pt idx="71">
                  <c:v>Забайкальский край</c:v>
                </c:pt>
                <c:pt idx="72">
                  <c:v>Ярославская область</c:v>
                </c:pt>
                <c:pt idx="73">
                  <c:v>г. Москва</c:v>
                </c:pt>
                <c:pt idx="74">
                  <c:v>г. Санкт-Петербург</c:v>
                </c:pt>
                <c:pt idx="75">
                  <c:v>Еврейская автономная область</c:v>
                </c:pt>
                <c:pt idx="76">
                  <c:v>Республика Крым</c:v>
                </c:pt>
                <c:pt idx="77">
                  <c:v>Ненецкий автономный округ</c:v>
                </c:pt>
                <c:pt idx="78">
                  <c:v>Ханты-Мансийский автономный округ</c:v>
                </c:pt>
                <c:pt idx="79">
                  <c:v>Чукотский автономный округ</c:v>
                </c:pt>
                <c:pt idx="80">
                  <c:v>Ямало-Ненецкий автономный округ</c:v>
                </c:pt>
                <c:pt idx="81">
                  <c:v>Образовательные учреждения федерального уровня</c:v>
                </c:pt>
                <c:pt idx="82">
                  <c:v>г. Севастополь</c:v>
                </c:pt>
              </c:strCache>
            </c:strRef>
          </c:cat>
          <c:val>
            <c:numRef>
              <c:f>Sheet1!$J$2:$J$84</c:f>
              <c:numCache>
                <c:formatCode>General</c:formatCode>
                <c:ptCount val="83"/>
                <c:pt idx="0">
                  <c:v>0.45633000000000001</c:v>
                </c:pt>
                <c:pt idx="1">
                  <c:v>0.42465999999999998</c:v>
                </c:pt>
                <c:pt idx="2">
                  <c:v>0.37918000000000002</c:v>
                </c:pt>
                <c:pt idx="3">
                  <c:v>0.35748999999999997</c:v>
                </c:pt>
                <c:pt idx="4">
                  <c:v>0.27039000000000002</c:v>
                </c:pt>
                <c:pt idx="5">
                  <c:v>0.29260999999999998</c:v>
                </c:pt>
                <c:pt idx="6">
                  <c:v>0.35553000000000001</c:v>
                </c:pt>
                <c:pt idx="7">
                  <c:v>0.45578999999999997</c:v>
                </c:pt>
                <c:pt idx="8">
                  <c:v>0.29402</c:v>
                </c:pt>
                <c:pt idx="9">
                  <c:v>0.43679000000000001</c:v>
                </c:pt>
                <c:pt idx="10">
                  <c:v>0.45017000000000001</c:v>
                </c:pt>
                <c:pt idx="11">
                  <c:v>0.49069000000000002</c:v>
                </c:pt>
                <c:pt idx="12">
                  <c:v>0.36452000000000001</c:v>
                </c:pt>
                <c:pt idx="13">
                  <c:v>0.41465999999999997</c:v>
                </c:pt>
                <c:pt idx="14">
                  <c:v>0.34449000000000002</c:v>
                </c:pt>
                <c:pt idx="15">
                  <c:v>0.50575999999999999</c:v>
                </c:pt>
                <c:pt idx="16">
                  <c:v>0.33894999999999997</c:v>
                </c:pt>
                <c:pt idx="17">
                  <c:v>0.48210999999999998</c:v>
                </c:pt>
                <c:pt idx="18">
                  <c:v>0.39689999999999998</c:v>
                </c:pt>
                <c:pt idx="19">
                  <c:v>0.25062000000000001</c:v>
                </c:pt>
                <c:pt idx="20">
                  <c:v>0.51402000000000003</c:v>
                </c:pt>
                <c:pt idx="21">
                  <c:v>0.41022999999999998</c:v>
                </c:pt>
                <c:pt idx="22">
                  <c:v>0.48332999999999998</c:v>
                </c:pt>
                <c:pt idx="23">
                  <c:v>0.39426</c:v>
                </c:pt>
                <c:pt idx="24">
                  <c:v>0.37134</c:v>
                </c:pt>
                <c:pt idx="25">
                  <c:v>0.41127999999999998</c:v>
                </c:pt>
                <c:pt idx="26">
                  <c:v>0.38618000000000002</c:v>
                </c:pt>
                <c:pt idx="27">
                  <c:v>0.35478999999999999</c:v>
                </c:pt>
                <c:pt idx="28">
                  <c:v>0.47405000000000003</c:v>
                </c:pt>
                <c:pt idx="29">
                  <c:v>0.42366999999999999</c:v>
                </c:pt>
                <c:pt idx="30">
                  <c:v>0.44442999999999999</c:v>
                </c:pt>
                <c:pt idx="31">
                  <c:v>0.46482000000000001</c:v>
                </c:pt>
                <c:pt idx="32">
                  <c:v>0.44836999999999999</c:v>
                </c:pt>
                <c:pt idx="33">
                  <c:v>0.40901999999999999</c:v>
                </c:pt>
                <c:pt idx="34">
                  <c:v>0.48475000000000001</c:v>
                </c:pt>
                <c:pt idx="35">
                  <c:v>0.46739000000000003</c:v>
                </c:pt>
                <c:pt idx="36">
                  <c:v>0.44191999999999998</c:v>
                </c:pt>
                <c:pt idx="37">
                  <c:v>0.40359</c:v>
                </c:pt>
                <c:pt idx="38">
                  <c:v>0.45084000000000002</c:v>
                </c:pt>
                <c:pt idx="39">
                  <c:v>0.45285999999999998</c:v>
                </c:pt>
                <c:pt idx="40">
                  <c:v>0.42686000000000002</c:v>
                </c:pt>
                <c:pt idx="41">
                  <c:v>0.44564999999999999</c:v>
                </c:pt>
                <c:pt idx="42">
                  <c:v>0.53376999999999997</c:v>
                </c:pt>
                <c:pt idx="43">
                  <c:v>0.45688000000000001</c:v>
                </c:pt>
                <c:pt idx="44">
                  <c:v>0.42670999999999998</c:v>
                </c:pt>
                <c:pt idx="45">
                  <c:v>0.42986999999999997</c:v>
                </c:pt>
                <c:pt idx="46">
                  <c:v>0.47334999999999999</c:v>
                </c:pt>
                <c:pt idx="47">
                  <c:v>0.47770000000000001</c:v>
                </c:pt>
                <c:pt idx="48">
                  <c:v>0.43375000000000002</c:v>
                </c:pt>
                <c:pt idx="49">
                  <c:v>0.46503</c:v>
                </c:pt>
                <c:pt idx="50">
                  <c:v>0.44370999999999999</c:v>
                </c:pt>
                <c:pt idx="51">
                  <c:v>0.46733000000000002</c:v>
                </c:pt>
                <c:pt idx="52">
                  <c:v>0.49391000000000002</c:v>
                </c:pt>
                <c:pt idx="53">
                  <c:v>0.39961999999999998</c:v>
                </c:pt>
                <c:pt idx="54">
                  <c:v>0.38589000000000001</c:v>
                </c:pt>
                <c:pt idx="55">
                  <c:v>0.47399999999999998</c:v>
                </c:pt>
                <c:pt idx="56">
                  <c:v>0.42242000000000002</c:v>
                </c:pt>
                <c:pt idx="57">
                  <c:v>0.47875000000000001</c:v>
                </c:pt>
                <c:pt idx="58">
                  <c:v>0.43242000000000003</c:v>
                </c:pt>
                <c:pt idx="59">
                  <c:v>0.49037999999999998</c:v>
                </c:pt>
                <c:pt idx="60">
                  <c:v>0.50275000000000003</c:v>
                </c:pt>
                <c:pt idx="61">
                  <c:v>0.44584000000000001</c:v>
                </c:pt>
                <c:pt idx="62">
                  <c:v>0.40578999999999998</c:v>
                </c:pt>
                <c:pt idx="63">
                  <c:v>0.44163999999999998</c:v>
                </c:pt>
                <c:pt idx="64">
                  <c:v>0.46115</c:v>
                </c:pt>
                <c:pt idx="65">
                  <c:v>0.45498</c:v>
                </c:pt>
                <c:pt idx="66">
                  <c:v>0.46166000000000001</c:v>
                </c:pt>
                <c:pt idx="67">
                  <c:v>0.47428999999999999</c:v>
                </c:pt>
                <c:pt idx="68">
                  <c:v>0.37267</c:v>
                </c:pt>
                <c:pt idx="69">
                  <c:v>0.45277000000000001</c:v>
                </c:pt>
                <c:pt idx="70">
                  <c:v>0.44520999999999999</c:v>
                </c:pt>
                <c:pt idx="71">
                  <c:v>0.34693000000000002</c:v>
                </c:pt>
                <c:pt idx="72">
                  <c:v>0.49940000000000001</c:v>
                </c:pt>
                <c:pt idx="73">
                  <c:v>0.51476999999999995</c:v>
                </c:pt>
                <c:pt idx="74">
                  <c:v>0.48897000000000002</c:v>
                </c:pt>
                <c:pt idx="75">
                  <c:v>0.36524000000000001</c:v>
                </c:pt>
                <c:pt idx="76">
                  <c:v>0.38329999999999997</c:v>
                </c:pt>
                <c:pt idx="77">
                  <c:v>0.39079999999999998</c:v>
                </c:pt>
                <c:pt idx="78">
                  <c:v>0.37430999999999998</c:v>
                </c:pt>
                <c:pt idx="79">
                  <c:v>0.27746999999999999</c:v>
                </c:pt>
                <c:pt idx="80">
                  <c:v>0.36491000000000001</c:v>
                </c:pt>
                <c:pt idx="81">
                  <c:v>0.42734</c:v>
                </c:pt>
                <c:pt idx="82">
                  <c:v>0.40250999999999998</c:v>
                </c:pt>
              </c:numCache>
            </c:numRef>
          </c:val>
          <c:smooth val="0"/>
        </c:ser>
        <c:dLbls>
          <c:showLegendKey val="0"/>
          <c:showVal val="0"/>
          <c:showCatName val="0"/>
          <c:showSerName val="0"/>
          <c:showPercent val="0"/>
          <c:showBubbleSize val="0"/>
        </c:dLbls>
        <c:marker val="1"/>
        <c:smooth val="0"/>
        <c:axId val="503884800"/>
        <c:axId val="501398848"/>
      </c:lineChart>
      <c:catAx>
        <c:axId val="50388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398848"/>
        <c:crosses val="autoZero"/>
        <c:auto val="1"/>
        <c:lblAlgn val="ctr"/>
        <c:lblOffset val="100"/>
        <c:noMultiLvlLbl val="0"/>
      </c:catAx>
      <c:valAx>
        <c:axId val="50139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388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Параллели</a:t>
            </a:r>
          </a:p>
        </c:rich>
      </c:tx>
      <c:overlay val="0"/>
      <c:spPr>
        <a:noFill/>
        <a:ln>
          <a:noFill/>
        </a:ln>
        <a:effectLst/>
      </c:spPr>
    </c:title>
    <c:autoTitleDeleted val="0"/>
    <c:plotArea>
      <c:layout/>
      <c:lineChart>
        <c:grouping val="standard"/>
        <c:varyColors val="0"/>
        <c:ser>
          <c:idx val="0"/>
          <c:order val="0"/>
          <c:tx>
            <c:strRef>
              <c:f>Sheet1!$H$1</c:f>
              <c:strCache>
                <c:ptCount val="1"/>
                <c:pt idx="0">
                  <c:v>Соблюдение пунктуационных норм - ОГЭ -- полный балл</c:v>
                </c:pt>
              </c:strCache>
            </c:strRef>
          </c:tx>
          <c:spPr>
            <a:ln w="28575" cap="rnd">
              <a:solidFill>
                <a:schemeClr val="accent1"/>
              </a:solidFill>
              <a:round/>
            </a:ln>
            <a:effectLst/>
          </c:spPr>
          <c:marker>
            <c:symbol val="none"/>
          </c:marker>
          <c:cat>
            <c:strRef>
              <c:f>Sheet1!$B$2:$B$84</c:f>
              <c:strCache>
                <c:ptCount val="83"/>
                <c:pt idx="0">
                  <c:v>Республика Адыгея</c:v>
                </c:pt>
                <c:pt idx="1">
                  <c:v>Республика Башкортостан</c:v>
                </c:pt>
                <c:pt idx="2">
                  <c:v>Республика Бурятия</c:v>
                </c:pt>
                <c:pt idx="3">
                  <c:v>Республика Алтай</c:v>
                </c:pt>
                <c:pt idx="4">
                  <c:v>Республика Дагестан</c:v>
                </c:pt>
                <c:pt idx="5">
                  <c:v>Республика Ингушетия</c:v>
                </c:pt>
                <c:pt idx="6">
                  <c:v>Кабардино-Балкарская Республика</c:v>
                </c:pt>
                <c:pt idx="7">
                  <c:v>Республика Калмыкия</c:v>
                </c:pt>
                <c:pt idx="8">
                  <c:v>Карачаево-Черкесская Республика</c:v>
                </c:pt>
                <c:pt idx="9">
                  <c:v>Республика Карелия</c:v>
                </c:pt>
                <c:pt idx="10">
                  <c:v>Республика Коми</c:v>
                </c:pt>
                <c:pt idx="11">
                  <c:v>Республика Марий Эл</c:v>
                </c:pt>
                <c:pt idx="12">
                  <c:v>Республика Мордовия</c:v>
                </c:pt>
                <c:pt idx="13">
                  <c:v>Республика Саха (Якутия)</c:v>
                </c:pt>
                <c:pt idx="14">
                  <c:v>Республика Северная Осетия</c:v>
                </c:pt>
                <c:pt idx="15">
                  <c:v>Республика Татарстан</c:v>
                </c:pt>
                <c:pt idx="16">
                  <c:v>Республика Тыва</c:v>
                </c:pt>
                <c:pt idx="17">
                  <c:v>Удмуртская Республика</c:v>
                </c:pt>
                <c:pt idx="18">
                  <c:v>Республика Хакасия</c:v>
                </c:pt>
                <c:pt idx="19">
                  <c:v>Чеченская Республика</c:v>
                </c:pt>
                <c:pt idx="20">
                  <c:v>Чувашская Республика</c:v>
                </c:pt>
                <c:pt idx="21">
                  <c:v>Алтайский край</c:v>
                </c:pt>
                <c:pt idx="22">
                  <c:v>Краснодарский край</c:v>
                </c:pt>
                <c:pt idx="23">
                  <c:v>Красноярский край</c:v>
                </c:pt>
                <c:pt idx="24">
                  <c:v>Приморский край</c:v>
                </c:pt>
                <c:pt idx="25">
                  <c:v>Ставропольский край</c:v>
                </c:pt>
                <c:pt idx="26">
                  <c:v>Хабаровский край</c:v>
                </c:pt>
                <c:pt idx="27">
                  <c:v>Амурская область</c:v>
                </c:pt>
                <c:pt idx="28">
                  <c:v>Архангельская область</c:v>
                </c:pt>
                <c:pt idx="29">
                  <c:v>Астраханская область</c:v>
                </c:pt>
                <c:pt idx="30">
                  <c:v>Белгородская область</c:v>
                </c:pt>
                <c:pt idx="31">
                  <c:v>Брянская область</c:v>
                </c:pt>
                <c:pt idx="32">
                  <c:v>Владимирская область</c:v>
                </c:pt>
                <c:pt idx="33">
                  <c:v>Волгоградская область</c:v>
                </c:pt>
                <c:pt idx="34">
                  <c:v>Вологодская область</c:v>
                </c:pt>
                <c:pt idx="35">
                  <c:v>Воронежская область</c:v>
                </c:pt>
                <c:pt idx="36">
                  <c:v>Ивановская область</c:v>
                </c:pt>
                <c:pt idx="37">
                  <c:v>Иркутская область</c:v>
                </c:pt>
                <c:pt idx="38">
                  <c:v>Калининградская область</c:v>
                </c:pt>
                <c:pt idx="39">
                  <c:v>Калужская область</c:v>
                </c:pt>
                <c:pt idx="40">
                  <c:v>Камчатский край</c:v>
                </c:pt>
                <c:pt idx="41">
                  <c:v>Кемеровская область</c:v>
                </c:pt>
                <c:pt idx="42">
                  <c:v>Кировская область</c:v>
                </c:pt>
                <c:pt idx="43">
                  <c:v>Костромская область</c:v>
                </c:pt>
                <c:pt idx="44">
                  <c:v>Курганская область</c:v>
                </c:pt>
                <c:pt idx="45">
                  <c:v>Курская область</c:v>
                </c:pt>
                <c:pt idx="46">
                  <c:v>Ленинградская область</c:v>
                </c:pt>
                <c:pt idx="47">
                  <c:v>Липецкая область</c:v>
                </c:pt>
                <c:pt idx="48">
                  <c:v>Магаданская область</c:v>
                </c:pt>
                <c:pt idx="49">
                  <c:v>Московская область</c:v>
                </c:pt>
                <c:pt idx="50">
                  <c:v>Мурманская область</c:v>
                </c:pt>
                <c:pt idx="51">
                  <c:v>Нижегородская область</c:v>
                </c:pt>
                <c:pt idx="52">
                  <c:v>Новгородская область</c:v>
                </c:pt>
                <c:pt idx="53">
                  <c:v>Новосибирская область</c:v>
                </c:pt>
                <c:pt idx="54">
                  <c:v>Омская область</c:v>
                </c:pt>
                <c:pt idx="55">
                  <c:v>Орловская область</c:v>
                </c:pt>
                <c:pt idx="56">
                  <c:v>Пензенская область</c:v>
                </c:pt>
                <c:pt idx="57">
                  <c:v>Пермский край</c:v>
                </c:pt>
                <c:pt idx="58">
                  <c:v>Ростовская область</c:v>
                </c:pt>
                <c:pt idx="59">
                  <c:v>Рязанская область</c:v>
                </c:pt>
                <c:pt idx="60">
                  <c:v>Самарская область</c:v>
                </c:pt>
                <c:pt idx="61">
                  <c:v>Саратовская область</c:v>
                </c:pt>
                <c:pt idx="62">
                  <c:v>Сахалинская область</c:v>
                </c:pt>
                <c:pt idx="63">
                  <c:v>Свердловская область</c:v>
                </c:pt>
                <c:pt idx="64">
                  <c:v>Смоленская область</c:v>
                </c:pt>
                <c:pt idx="65">
                  <c:v>Тамбовская область</c:v>
                </c:pt>
                <c:pt idx="66">
                  <c:v>Тверская область</c:v>
                </c:pt>
                <c:pt idx="67">
                  <c:v>Тульская область</c:v>
                </c:pt>
                <c:pt idx="68">
                  <c:v>Тюменская область</c:v>
                </c:pt>
                <c:pt idx="69">
                  <c:v>Ульяновская область</c:v>
                </c:pt>
                <c:pt idx="70">
                  <c:v>Челябинская область</c:v>
                </c:pt>
                <c:pt idx="71">
                  <c:v>Забайкальский край</c:v>
                </c:pt>
                <c:pt idx="72">
                  <c:v>Ярославская область</c:v>
                </c:pt>
                <c:pt idx="73">
                  <c:v>г. Москва</c:v>
                </c:pt>
                <c:pt idx="74">
                  <c:v>г. Санкт-Петербург</c:v>
                </c:pt>
                <c:pt idx="75">
                  <c:v>Еврейская автономная область</c:v>
                </c:pt>
                <c:pt idx="76">
                  <c:v>Республика Крым</c:v>
                </c:pt>
                <c:pt idx="77">
                  <c:v>Ненецкий автономный округ</c:v>
                </c:pt>
                <c:pt idx="78">
                  <c:v>Ханты-Мансийский автономный округ</c:v>
                </c:pt>
                <c:pt idx="79">
                  <c:v>Чукотский автономный округ</c:v>
                </c:pt>
                <c:pt idx="80">
                  <c:v>Ямало-Ненецкий автономный округ</c:v>
                </c:pt>
                <c:pt idx="81">
                  <c:v>Образовательные учреждения федерального уровня</c:v>
                </c:pt>
                <c:pt idx="82">
                  <c:v>г. Севастополь</c:v>
                </c:pt>
              </c:strCache>
            </c:strRef>
          </c:cat>
          <c:val>
            <c:numRef>
              <c:f>Sheet1!$H$2:$H$84</c:f>
              <c:numCache>
                <c:formatCode>General</c:formatCode>
                <c:ptCount val="83"/>
                <c:pt idx="0">
                  <c:v>0.27107959022852601</c:v>
                </c:pt>
                <c:pt idx="1">
                  <c:v>0.38916446208112798</c:v>
                </c:pt>
                <c:pt idx="2">
                  <c:v>0.29456323712724097</c:v>
                </c:pt>
                <c:pt idx="3">
                  <c:v>0.246937969182141</c:v>
                </c:pt>
                <c:pt idx="4">
                  <c:v>0.11535288144199</c:v>
                </c:pt>
                <c:pt idx="5">
                  <c:v>0.37569296375266498</c:v>
                </c:pt>
                <c:pt idx="6">
                  <c:v>0.42081211646429001</c:v>
                </c:pt>
                <c:pt idx="7">
                  <c:v>0.41523733546071001</c:v>
                </c:pt>
                <c:pt idx="8">
                  <c:v>0.23023371456986499</c:v>
                </c:pt>
                <c:pt idx="9">
                  <c:v>0.40038834951456298</c:v>
                </c:pt>
                <c:pt idx="10">
                  <c:v>0.382524512845972</c:v>
                </c:pt>
                <c:pt idx="11">
                  <c:v>0.46476157082748898</c:v>
                </c:pt>
                <c:pt idx="12">
                  <c:v>0.29808005206638399</c:v>
                </c:pt>
                <c:pt idx="13">
                  <c:v>0.291541746161533</c:v>
                </c:pt>
                <c:pt idx="14">
                  <c:v>0.258036107441655</c:v>
                </c:pt>
                <c:pt idx="15">
                  <c:v>0.311881332671474</c:v>
                </c:pt>
                <c:pt idx="16">
                  <c:v>0.20465116279069701</c:v>
                </c:pt>
                <c:pt idx="17">
                  <c:v>0.36718859219907701</c:v>
                </c:pt>
                <c:pt idx="18">
                  <c:v>0.34719168498900599</c:v>
                </c:pt>
                <c:pt idx="19">
                  <c:v>6.12007405448294E-2</c:v>
                </c:pt>
                <c:pt idx="20">
                  <c:v>0.34012567324955101</c:v>
                </c:pt>
                <c:pt idx="21">
                  <c:v>0.241354432206243</c:v>
                </c:pt>
                <c:pt idx="22">
                  <c:v>0.21207225122213899</c:v>
                </c:pt>
                <c:pt idx="23">
                  <c:v>0.30994760209591599</c:v>
                </c:pt>
                <c:pt idx="24">
                  <c:v>0.41423460741856499</c:v>
                </c:pt>
                <c:pt idx="25">
                  <c:v>0.32136333259077698</c:v>
                </c:pt>
                <c:pt idx="26">
                  <c:v>0.35511616411270303</c:v>
                </c:pt>
                <c:pt idx="27">
                  <c:v>0.25919732441471499</c:v>
                </c:pt>
                <c:pt idx="28">
                  <c:v>0.30735127332714701</c:v>
                </c:pt>
                <c:pt idx="29">
                  <c:v>0.36374107348537199</c:v>
                </c:pt>
                <c:pt idx="30">
                  <c:v>0.38945804332525202</c:v>
                </c:pt>
                <c:pt idx="31">
                  <c:v>0.44464339003282599</c:v>
                </c:pt>
                <c:pt idx="32">
                  <c:v>0.32305590789345301</c:v>
                </c:pt>
                <c:pt idx="33">
                  <c:v>0.33958136528613297</c:v>
                </c:pt>
                <c:pt idx="34">
                  <c:v>0.35727020602218701</c:v>
                </c:pt>
                <c:pt idx="35">
                  <c:v>0.38138725809958601</c:v>
                </c:pt>
                <c:pt idx="36">
                  <c:v>0.38590516112129902</c:v>
                </c:pt>
                <c:pt idx="37">
                  <c:v>0.26330108827085802</c:v>
                </c:pt>
                <c:pt idx="38">
                  <c:v>0.40931844435887499</c:v>
                </c:pt>
                <c:pt idx="39">
                  <c:v>0.325089697590979</c:v>
                </c:pt>
                <c:pt idx="40">
                  <c:v>0.32043615898698502</c:v>
                </c:pt>
                <c:pt idx="41">
                  <c:v>0.339915373765867</c:v>
                </c:pt>
                <c:pt idx="42">
                  <c:v>0.48100782592097702</c:v>
                </c:pt>
                <c:pt idx="43">
                  <c:v>0.35298726738491598</c:v>
                </c:pt>
                <c:pt idx="44">
                  <c:v>0.27493765586034902</c:v>
                </c:pt>
                <c:pt idx="45">
                  <c:v>0.48207338870781202</c:v>
                </c:pt>
                <c:pt idx="46">
                  <c:v>0.42798020692757499</c:v>
                </c:pt>
                <c:pt idx="47">
                  <c:v>0.374715025906735</c:v>
                </c:pt>
                <c:pt idx="48">
                  <c:v>0.35829662261380302</c:v>
                </c:pt>
                <c:pt idx="49">
                  <c:v>0.51666749383757604</c:v>
                </c:pt>
                <c:pt idx="50">
                  <c:v>0.35369075369075298</c:v>
                </c:pt>
                <c:pt idx="51">
                  <c:v>0.33497224425059402</c:v>
                </c:pt>
                <c:pt idx="52">
                  <c:v>0.37080388692579502</c:v>
                </c:pt>
                <c:pt idx="53">
                  <c:v>0.32793886266576699</c:v>
                </c:pt>
                <c:pt idx="54">
                  <c:v>0.25015301750520202</c:v>
                </c:pt>
                <c:pt idx="55">
                  <c:v>0.36204121056020599</c:v>
                </c:pt>
                <c:pt idx="56">
                  <c:v>0.33063640848544601</c:v>
                </c:pt>
                <c:pt idx="57">
                  <c:v>0.27700132495619101</c:v>
                </c:pt>
                <c:pt idx="58">
                  <c:v>0.34588417817823702</c:v>
                </c:pt>
                <c:pt idx="59">
                  <c:v>0.45837999253452699</c:v>
                </c:pt>
                <c:pt idx="60">
                  <c:v>0.40552283076408902</c:v>
                </c:pt>
                <c:pt idx="61">
                  <c:v>0.28614228406032599</c:v>
                </c:pt>
                <c:pt idx="62">
                  <c:v>0.30349394839004301</c:v>
                </c:pt>
                <c:pt idx="63">
                  <c:v>0.344323081345214</c:v>
                </c:pt>
                <c:pt idx="64">
                  <c:v>0.38689895470383201</c:v>
                </c:pt>
                <c:pt idx="65">
                  <c:v>0.36519091122042602</c:v>
                </c:pt>
                <c:pt idx="66">
                  <c:v>0.39807007682218398</c:v>
                </c:pt>
                <c:pt idx="67">
                  <c:v>0.37645762556239099</c:v>
                </c:pt>
                <c:pt idx="68">
                  <c:v>0.28742088607594901</c:v>
                </c:pt>
                <c:pt idx="69">
                  <c:v>0.349068585944115</c:v>
                </c:pt>
                <c:pt idx="70">
                  <c:v>0.36002406057603797</c:v>
                </c:pt>
                <c:pt idx="71">
                  <c:v>0.25892937471884803</c:v>
                </c:pt>
                <c:pt idx="72">
                  <c:v>0.35455923760017299</c:v>
                </c:pt>
                <c:pt idx="73">
                  <c:v>0.46494523942761201</c:v>
                </c:pt>
                <c:pt idx="74">
                  <c:v>0.409781253541879</c:v>
                </c:pt>
                <c:pt idx="75">
                  <c:v>0.29768976897689697</c:v>
                </c:pt>
                <c:pt idx="76">
                  <c:v>0.25393700787401502</c:v>
                </c:pt>
                <c:pt idx="77">
                  <c:v>0.29824561403508698</c:v>
                </c:pt>
                <c:pt idx="78">
                  <c:v>0.37504043475448001</c:v>
                </c:pt>
                <c:pt idx="79">
                  <c:v>0.22585924713584199</c:v>
                </c:pt>
                <c:pt idx="80">
                  <c:v>0.39423911157383301</c:v>
                </c:pt>
                <c:pt idx="81">
                  <c:v>0.37012987012986998</c:v>
                </c:pt>
                <c:pt idx="82">
                  <c:v>0.364734299516908</c:v>
                </c:pt>
              </c:numCache>
            </c:numRef>
          </c:val>
          <c:smooth val="0"/>
        </c:ser>
        <c:ser>
          <c:idx val="1"/>
          <c:order val="1"/>
          <c:tx>
            <c:strRef>
              <c:f>Sheet1!$K$1</c:f>
              <c:strCache>
                <c:ptCount val="1"/>
                <c:pt idx="0">
                  <c:v>Соблюдение пунктуационных норм - ЕГЭ -- полный балл ADJ</c:v>
                </c:pt>
              </c:strCache>
            </c:strRef>
          </c:tx>
          <c:spPr>
            <a:ln w="28575" cap="rnd">
              <a:solidFill>
                <a:schemeClr val="accent2"/>
              </a:solidFill>
              <a:round/>
            </a:ln>
            <a:effectLst/>
          </c:spPr>
          <c:marker>
            <c:symbol val="none"/>
          </c:marker>
          <c:cat>
            <c:strRef>
              <c:f>Sheet1!$B$2:$B$84</c:f>
              <c:strCache>
                <c:ptCount val="83"/>
                <c:pt idx="0">
                  <c:v>Республика Адыгея</c:v>
                </c:pt>
                <c:pt idx="1">
                  <c:v>Республика Башкортостан</c:v>
                </c:pt>
                <c:pt idx="2">
                  <c:v>Республика Бурятия</c:v>
                </c:pt>
                <c:pt idx="3">
                  <c:v>Республика Алтай</c:v>
                </c:pt>
                <c:pt idx="4">
                  <c:v>Республика Дагестан</c:v>
                </c:pt>
                <c:pt idx="5">
                  <c:v>Республика Ингушетия</c:v>
                </c:pt>
                <c:pt idx="6">
                  <c:v>Кабардино-Балкарская Республика</c:v>
                </c:pt>
                <c:pt idx="7">
                  <c:v>Республика Калмыкия</c:v>
                </c:pt>
                <c:pt idx="8">
                  <c:v>Карачаево-Черкесская Республика</c:v>
                </c:pt>
                <c:pt idx="9">
                  <c:v>Республика Карелия</c:v>
                </c:pt>
                <c:pt idx="10">
                  <c:v>Республика Коми</c:v>
                </c:pt>
                <c:pt idx="11">
                  <c:v>Республика Марий Эл</c:v>
                </c:pt>
                <c:pt idx="12">
                  <c:v>Республика Мордовия</c:v>
                </c:pt>
                <c:pt idx="13">
                  <c:v>Республика Саха (Якутия)</c:v>
                </c:pt>
                <c:pt idx="14">
                  <c:v>Республика Северная Осетия</c:v>
                </c:pt>
                <c:pt idx="15">
                  <c:v>Республика Татарстан</c:v>
                </c:pt>
                <c:pt idx="16">
                  <c:v>Республика Тыва</c:v>
                </c:pt>
                <c:pt idx="17">
                  <c:v>Удмуртская Республика</c:v>
                </c:pt>
                <c:pt idx="18">
                  <c:v>Республика Хакасия</c:v>
                </c:pt>
                <c:pt idx="19">
                  <c:v>Чеченская Республика</c:v>
                </c:pt>
                <c:pt idx="20">
                  <c:v>Чувашская Республика</c:v>
                </c:pt>
                <c:pt idx="21">
                  <c:v>Алтайский край</c:v>
                </c:pt>
                <c:pt idx="22">
                  <c:v>Краснодарский край</c:v>
                </c:pt>
                <c:pt idx="23">
                  <c:v>Красноярский край</c:v>
                </c:pt>
                <c:pt idx="24">
                  <c:v>Приморский край</c:v>
                </c:pt>
                <c:pt idx="25">
                  <c:v>Ставропольский край</c:v>
                </c:pt>
                <c:pt idx="26">
                  <c:v>Хабаровский край</c:v>
                </c:pt>
                <c:pt idx="27">
                  <c:v>Амурская область</c:v>
                </c:pt>
                <c:pt idx="28">
                  <c:v>Архангельская область</c:v>
                </c:pt>
                <c:pt idx="29">
                  <c:v>Астраханская область</c:v>
                </c:pt>
                <c:pt idx="30">
                  <c:v>Белгородская область</c:v>
                </c:pt>
                <c:pt idx="31">
                  <c:v>Брянская область</c:v>
                </c:pt>
                <c:pt idx="32">
                  <c:v>Владимирская область</c:v>
                </c:pt>
                <c:pt idx="33">
                  <c:v>Волгоградская область</c:v>
                </c:pt>
                <c:pt idx="34">
                  <c:v>Вологодская область</c:v>
                </c:pt>
                <c:pt idx="35">
                  <c:v>Воронежская область</c:v>
                </c:pt>
                <c:pt idx="36">
                  <c:v>Ивановская область</c:v>
                </c:pt>
                <c:pt idx="37">
                  <c:v>Иркутская область</c:v>
                </c:pt>
                <c:pt idx="38">
                  <c:v>Калининградская область</c:v>
                </c:pt>
                <c:pt idx="39">
                  <c:v>Калужская область</c:v>
                </c:pt>
                <c:pt idx="40">
                  <c:v>Камчатский край</c:v>
                </c:pt>
                <c:pt idx="41">
                  <c:v>Кемеровская область</c:v>
                </c:pt>
                <c:pt idx="42">
                  <c:v>Кировская область</c:v>
                </c:pt>
                <c:pt idx="43">
                  <c:v>Костромская область</c:v>
                </c:pt>
                <c:pt idx="44">
                  <c:v>Курганская область</c:v>
                </c:pt>
                <c:pt idx="45">
                  <c:v>Курская область</c:v>
                </c:pt>
                <c:pt idx="46">
                  <c:v>Ленинградская область</c:v>
                </c:pt>
                <c:pt idx="47">
                  <c:v>Липецкая область</c:v>
                </c:pt>
                <c:pt idx="48">
                  <c:v>Магаданская область</c:v>
                </c:pt>
                <c:pt idx="49">
                  <c:v>Московская область</c:v>
                </c:pt>
                <c:pt idx="50">
                  <c:v>Мурманская область</c:v>
                </c:pt>
                <c:pt idx="51">
                  <c:v>Нижегородская область</c:v>
                </c:pt>
                <c:pt idx="52">
                  <c:v>Новгородская область</c:v>
                </c:pt>
                <c:pt idx="53">
                  <c:v>Новосибирская область</c:v>
                </c:pt>
                <c:pt idx="54">
                  <c:v>Омская область</c:v>
                </c:pt>
                <c:pt idx="55">
                  <c:v>Орловская область</c:v>
                </c:pt>
                <c:pt idx="56">
                  <c:v>Пензенская область</c:v>
                </c:pt>
                <c:pt idx="57">
                  <c:v>Пермский край</c:v>
                </c:pt>
                <c:pt idx="58">
                  <c:v>Ростовская область</c:v>
                </c:pt>
                <c:pt idx="59">
                  <c:v>Рязанская область</c:v>
                </c:pt>
                <c:pt idx="60">
                  <c:v>Самарская область</c:v>
                </c:pt>
                <c:pt idx="61">
                  <c:v>Саратовская область</c:v>
                </c:pt>
                <c:pt idx="62">
                  <c:v>Сахалинская область</c:v>
                </c:pt>
                <c:pt idx="63">
                  <c:v>Свердловская область</c:v>
                </c:pt>
                <c:pt idx="64">
                  <c:v>Смоленская область</c:v>
                </c:pt>
                <c:pt idx="65">
                  <c:v>Тамбовская область</c:v>
                </c:pt>
                <c:pt idx="66">
                  <c:v>Тверская область</c:v>
                </c:pt>
                <c:pt idx="67">
                  <c:v>Тульская область</c:v>
                </c:pt>
                <c:pt idx="68">
                  <c:v>Тюменская область</c:v>
                </c:pt>
                <c:pt idx="69">
                  <c:v>Ульяновская область</c:v>
                </c:pt>
                <c:pt idx="70">
                  <c:v>Челябинская область</c:v>
                </c:pt>
                <c:pt idx="71">
                  <c:v>Забайкальский край</c:v>
                </c:pt>
                <c:pt idx="72">
                  <c:v>Ярославская область</c:v>
                </c:pt>
                <c:pt idx="73">
                  <c:v>г. Москва</c:v>
                </c:pt>
                <c:pt idx="74">
                  <c:v>г. Санкт-Петербург</c:v>
                </c:pt>
                <c:pt idx="75">
                  <c:v>Еврейская автономная область</c:v>
                </c:pt>
                <c:pt idx="76">
                  <c:v>Республика Крым</c:v>
                </c:pt>
                <c:pt idx="77">
                  <c:v>Ненецкий автономный округ</c:v>
                </c:pt>
                <c:pt idx="78">
                  <c:v>Ханты-Мансийский автономный округ</c:v>
                </c:pt>
                <c:pt idx="79">
                  <c:v>Чукотский автономный округ</c:v>
                </c:pt>
                <c:pt idx="80">
                  <c:v>Ямало-Ненецкий автономный округ</c:v>
                </c:pt>
                <c:pt idx="81">
                  <c:v>Образовательные учреждения федерального уровня</c:v>
                </c:pt>
                <c:pt idx="82">
                  <c:v>г. Севастополь</c:v>
                </c:pt>
              </c:strCache>
            </c:strRef>
          </c:cat>
          <c:val>
            <c:numRef>
              <c:f>Sheet1!$K$2:$K$84</c:f>
              <c:numCache>
                <c:formatCode>General</c:formatCode>
                <c:ptCount val="83"/>
                <c:pt idx="0">
                  <c:v>0.35187000000000002</c:v>
                </c:pt>
                <c:pt idx="1">
                  <c:v>0.31596000000000002</c:v>
                </c:pt>
                <c:pt idx="2">
                  <c:v>0.30442000000000002</c:v>
                </c:pt>
                <c:pt idx="3">
                  <c:v>0.29483999999999999</c:v>
                </c:pt>
                <c:pt idx="4">
                  <c:v>0.23274</c:v>
                </c:pt>
                <c:pt idx="5">
                  <c:v>0.23927000000000001</c:v>
                </c:pt>
                <c:pt idx="6">
                  <c:v>0.26795000000000002</c:v>
                </c:pt>
                <c:pt idx="7">
                  <c:v>0.32718000000000003</c:v>
                </c:pt>
                <c:pt idx="8">
                  <c:v>0.23616000000000001</c:v>
                </c:pt>
                <c:pt idx="9">
                  <c:v>0.34916999999999998</c:v>
                </c:pt>
                <c:pt idx="10">
                  <c:v>0.34</c:v>
                </c:pt>
                <c:pt idx="11">
                  <c:v>0.36087999999999998</c:v>
                </c:pt>
                <c:pt idx="12">
                  <c:v>0.28994999999999999</c:v>
                </c:pt>
                <c:pt idx="13">
                  <c:v>0.30141000000000001</c:v>
                </c:pt>
                <c:pt idx="14">
                  <c:v>0.27072000000000002</c:v>
                </c:pt>
                <c:pt idx="15">
                  <c:v>0.38307000000000002</c:v>
                </c:pt>
                <c:pt idx="16">
                  <c:v>0.24388000000000001</c:v>
                </c:pt>
                <c:pt idx="17">
                  <c:v>0.34754000000000002</c:v>
                </c:pt>
                <c:pt idx="18">
                  <c:v>0.31540000000000001</c:v>
                </c:pt>
                <c:pt idx="19">
                  <c:v>0.21751000000000001</c:v>
                </c:pt>
                <c:pt idx="20">
                  <c:v>0.39744000000000002</c:v>
                </c:pt>
                <c:pt idx="21">
                  <c:v>0.34250000000000003</c:v>
                </c:pt>
                <c:pt idx="22">
                  <c:v>0.41528999999999999</c:v>
                </c:pt>
                <c:pt idx="23">
                  <c:v>0.33139999999999997</c:v>
                </c:pt>
                <c:pt idx="24">
                  <c:v>0.30786999999999998</c:v>
                </c:pt>
                <c:pt idx="25">
                  <c:v>0.35221999999999998</c:v>
                </c:pt>
                <c:pt idx="26">
                  <c:v>0.32736999999999999</c:v>
                </c:pt>
                <c:pt idx="27">
                  <c:v>0.29788999999999999</c:v>
                </c:pt>
                <c:pt idx="28">
                  <c:v>0.38241000000000003</c:v>
                </c:pt>
                <c:pt idx="29">
                  <c:v>0.33854000000000001</c:v>
                </c:pt>
                <c:pt idx="30">
                  <c:v>0.35604000000000002</c:v>
                </c:pt>
                <c:pt idx="31">
                  <c:v>0.37864999999999999</c:v>
                </c:pt>
                <c:pt idx="32">
                  <c:v>0.34922999999999998</c:v>
                </c:pt>
                <c:pt idx="33">
                  <c:v>0.32275999999999999</c:v>
                </c:pt>
                <c:pt idx="34">
                  <c:v>0.37239</c:v>
                </c:pt>
                <c:pt idx="35">
                  <c:v>0.38495000000000001</c:v>
                </c:pt>
                <c:pt idx="36">
                  <c:v>0.32519999999999999</c:v>
                </c:pt>
                <c:pt idx="37">
                  <c:v>0.33162999999999998</c:v>
                </c:pt>
                <c:pt idx="38">
                  <c:v>0.36302000000000001</c:v>
                </c:pt>
                <c:pt idx="39">
                  <c:v>0.3422</c:v>
                </c:pt>
                <c:pt idx="40">
                  <c:v>0.36830000000000002</c:v>
                </c:pt>
                <c:pt idx="41">
                  <c:v>0.40456999999999999</c:v>
                </c:pt>
                <c:pt idx="42">
                  <c:v>0.41210999999999998</c:v>
                </c:pt>
                <c:pt idx="43">
                  <c:v>0.36348999999999998</c:v>
                </c:pt>
                <c:pt idx="44">
                  <c:v>0.33607999999999999</c:v>
                </c:pt>
                <c:pt idx="45">
                  <c:v>0.35066999999999998</c:v>
                </c:pt>
                <c:pt idx="46">
                  <c:v>0.38031999999999999</c:v>
                </c:pt>
                <c:pt idx="47">
                  <c:v>0.36688999999999999</c:v>
                </c:pt>
                <c:pt idx="48">
                  <c:v>0.34449000000000002</c:v>
                </c:pt>
                <c:pt idx="49">
                  <c:v>0.36358000000000001</c:v>
                </c:pt>
                <c:pt idx="50">
                  <c:v>0.34703000000000001</c:v>
                </c:pt>
                <c:pt idx="51">
                  <c:v>0.35704000000000002</c:v>
                </c:pt>
                <c:pt idx="52">
                  <c:v>0.39589999999999997</c:v>
                </c:pt>
                <c:pt idx="53">
                  <c:v>0.32673999999999997</c:v>
                </c:pt>
                <c:pt idx="54">
                  <c:v>0.31265999999999999</c:v>
                </c:pt>
                <c:pt idx="55">
                  <c:v>0.36188999999999999</c:v>
                </c:pt>
                <c:pt idx="56">
                  <c:v>0.32288</c:v>
                </c:pt>
                <c:pt idx="57">
                  <c:v>0.39674999999999999</c:v>
                </c:pt>
                <c:pt idx="58">
                  <c:v>0.34894999999999998</c:v>
                </c:pt>
                <c:pt idx="59">
                  <c:v>0.37623000000000001</c:v>
                </c:pt>
                <c:pt idx="60">
                  <c:v>0.42902000000000001</c:v>
                </c:pt>
                <c:pt idx="61">
                  <c:v>0.37442999999999999</c:v>
                </c:pt>
                <c:pt idx="62">
                  <c:v>0.33800000000000002</c:v>
                </c:pt>
                <c:pt idx="63">
                  <c:v>0.34791</c:v>
                </c:pt>
                <c:pt idx="64">
                  <c:v>0.38075999999999999</c:v>
                </c:pt>
                <c:pt idx="65">
                  <c:v>0.35797000000000001</c:v>
                </c:pt>
                <c:pt idx="66">
                  <c:v>0.34687000000000001</c:v>
                </c:pt>
                <c:pt idx="67">
                  <c:v>0.37964999999999999</c:v>
                </c:pt>
                <c:pt idx="68">
                  <c:v>0.30925000000000002</c:v>
                </c:pt>
                <c:pt idx="69">
                  <c:v>0.37756000000000001</c:v>
                </c:pt>
                <c:pt idx="70">
                  <c:v>0.34744999999999998</c:v>
                </c:pt>
                <c:pt idx="71">
                  <c:v>0.29120000000000001</c:v>
                </c:pt>
                <c:pt idx="72">
                  <c:v>0.38689000000000001</c:v>
                </c:pt>
                <c:pt idx="73">
                  <c:v>0.41839999999999999</c:v>
                </c:pt>
                <c:pt idx="74">
                  <c:v>0.38677</c:v>
                </c:pt>
                <c:pt idx="75">
                  <c:v>0.29807</c:v>
                </c:pt>
                <c:pt idx="76">
                  <c:v>0.29222999999999999</c:v>
                </c:pt>
                <c:pt idx="77">
                  <c:v>0.33351999999999998</c:v>
                </c:pt>
                <c:pt idx="78">
                  <c:v>0.31899</c:v>
                </c:pt>
                <c:pt idx="79">
                  <c:v>0.26486999999999999</c:v>
                </c:pt>
                <c:pt idx="80">
                  <c:v>0.30359999999999998</c:v>
                </c:pt>
                <c:pt idx="81">
                  <c:v>0.33877000000000002</c:v>
                </c:pt>
                <c:pt idx="82">
                  <c:v>0.32435000000000003</c:v>
                </c:pt>
              </c:numCache>
            </c:numRef>
          </c:val>
          <c:smooth val="0"/>
        </c:ser>
        <c:dLbls>
          <c:showLegendKey val="0"/>
          <c:showVal val="0"/>
          <c:showCatName val="0"/>
          <c:showSerName val="0"/>
          <c:showPercent val="0"/>
          <c:showBubbleSize val="0"/>
        </c:dLbls>
        <c:marker val="1"/>
        <c:smooth val="0"/>
        <c:axId val="504090624"/>
        <c:axId val="501695616"/>
      </c:lineChart>
      <c:catAx>
        <c:axId val="50409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1695616"/>
        <c:crosses val="autoZero"/>
        <c:auto val="1"/>
        <c:lblAlgn val="ctr"/>
        <c:lblOffset val="100"/>
        <c:noMultiLvlLbl val="0"/>
      </c:catAx>
      <c:valAx>
        <c:axId val="50169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4090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Распределение отметок</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35.299999999999997</c:v>
              </c:pt>
              <c:pt idx="1">
                <c:v>47.3</c:v>
              </c:pt>
              <c:pt idx="2">
                <c:v>14.2</c:v>
              </c:pt>
              <c:pt idx="3">
                <c:v>3.2</c:v>
              </c:pt>
            </c:numLit>
          </c:val>
          <c:extLst xmlns:c16r2="http://schemas.microsoft.com/office/drawing/2015/06/chart">
            <c:ext xmlns:c16="http://schemas.microsoft.com/office/drawing/2014/chart" uri="{C3380CC4-5D6E-409C-BE32-E72D297353CC}">
              <c16:uniqueId val="{00000000-55AD-4147-A62D-A33D4C747F24}"/>
            </c:ext>
          </c:extLst>
        </c:ser>
        <c:dLbls>
          <c:showLegendKey val="0"/>
          <c:showVal val="0"/>
          <c:showCatName val="0"/>
          <c:showSerName val="0"/>
          <c:showPercent val="0"/>
          <c:showBubbleSize val="0"/>
        </c:dLbls>
        <c:gapWidth val="150"/>
        <c:axId val="376103936"/>
        <c:axId val="465898880"/>
      </c:barChart>
      <c:catAx>
        <c:axId val="376103936"/>
        <c:scaling>
          <c:orientation val="minMax"/>
        </c:scaling>
        <c:delete val="0"/>
        <c:axPos val="b"/>
        <c:numFmt formatCode="General" sourceLinked="1"/>
        <c:majorTickMark val="out"/>
        <c:minorTickMark val="none"/>
        <c:tickLblPos val="nextTo"/>
        <c:crossAx val="465898880"/>
        <c:crosses val="autoZero"/>
        <c:auto val="1"/>
        <c:lblAlgn val="ctr"/>
        <c:lblOffset val="100"/>
        <c:noMultiLvlLbl val="0"/>
      </c:catAx>
      <c:valAx>
        <c:axId val="465898880"/>
        <c:scaling>
          <c:orientation val="minMax"/>
        </c:scaling>
        <c:delete val="0"/>
        <c:axPos val="l"/>
        <c:majorGridlines/>
        <c:numFmt formatCode="General" sourceLinked="1"/>
        <c:majorTickMark val="out"/>
        <c:minorTickMark val="none"/>
        <c:tickLblPos val="nextTo"/>
        <c:crossAx val="376103936"/>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Немецкий язык (826уч.)
НИКО-ИН.ЯЗ. 5 класс 
Распределение баллов (макс.балл - 30)</a:t>
            </a:r>
            <a:endParaRPr lang="en-US"/>
          </a:p>
        </c:rich>
      </c:tx>
      <c:overlay val="0"/>
    </c:title>
    <c:autoTitleDeleted val="0"/>
    <c:plotArea>
      <c:layout>
        <c:manualLayout>
          <c:layoutTarget val="inner"/>
          <c:xMode val="edge"/>
          <c:yMode val="edge"/>
          <c:x val="3.6214893775919424E-2"/>
          <c:y val="0.25166831771080511"/>
          <c:w val="0.88648190488016221"/>
          <c:h val="0.64990140141781483"/>
        </c:manualLayout>
      </c:layout>
      <c:barChart>
        <c:barDir val="col"/>
        <c:grouping val="clustered"/>
        <c:varyColors val="0"/>
        <c:ser>
          <c:idx val="0"/>
          <c:order val="0"/>
          <c:tx>
            <c:v>%</c:v>
          </c:tx>
          <c:invertIfNegative val="0"/>
          <c:cat>
            <c:numLit>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Lit>
          </c:cat>
          <c:val>
            <c:numRef>
              <c:f>Лист1!$C$15:$AG$15</c:f>
              <c:numCache>
                <c:formatCode>General</c:formatCode>
                <c:ptCount val="31"/>
                <c:pt idx="0">
                  <c:v>0.12</c:v>
                </c:pt>
                <c:pt idx="1">
                  <c:v>0.49</c:v>
                </c:pt>
                <c:pt idx="2">
                  <c:v>1.9</c:v>
                </c:pt>
                <c:pt idx="3">
                  <c:v>2.2000000000000002</c:v>
                </c:pt>
                <c:pt idx="4">
                  <c:v>2.8</c:v>
                </c:pt>
                <c:pt idx="5">
                  <c:v>3.9</c:v>
                </c:pt>
                <c:pt idx="6">
                  <c:v>3.7</c:v>
                </c:pt>
                <c:pt idx="7">
                  <c:v>4.2</c:v>
                </c:pt>
                <c:pt idx="8">
                  <c:v>4.5</c:v>
                </c:pt>
                <c:pt idx="9">
                  <c:v>5.2</c:v>
                </c:pt>
                <c:pt idx="10">
                  <c:v>5.3</c:v>
                </c:pt>
                <c:pt idx="11">
                  <c:v>3</c:v>
                </c:pt>
                <c:pt idx="12">
                  <c:v>4.4000000000000004</c:v>
                </c:pt>
                <c:pt idx="13">
                  <c:v>3.8</c:v>
                </c:pt>
                <c:pt idx="14">
                  <c:v>4</c:v>
                </c:pt>
                <c:pt idx="15">
                  <c:v>4.4000000000000004</c:v>
                </c:pt>
                <c:pt idx="16">
                  <c:v>5.2</c:v>
                </c:pt>
                <c:pt idx="17">
                  <c:v>4.5999999999999996</c:v>
                </c:pt>
                <c:pt idx="18">
                  <c:v>4</c:v>
                </c:pt>
                <c:pt idx="19">
                  <c:v>3.3</c:v>
                </c:pt>
                <c:pt idx="20">
                  <c:v>5</c:v>
                </c:pt>
                <c:pt idx="21">
                  <c:v>3</c:v>
                </c:pt>
                <c:pt idx="22">
                  <c:v>1.5</c:v>
                </c:pt>
                <c:pt idx="23">
                  <c:v>2.9</c:v>
                </c:pt>
                <c:pt idx="24">
                  <c:v>2.9</c:v>
                </c:pt>
                <c:pt idx="25">
                  <c:v>2.4</c:v>
                </c:pt>
                <c:pt idx="26">
                  <c:v>4.2</c:v>
                </c:pt>
                <c:pt idx="27">
                  <c:v>2.6</c:v>
                </c:pt>
                <c:pt idx="28">
                  <c:v>2.4</c:v>
                </c:pt>
                <c:pt idx="29">
                  <c:v>1.3</c:v>
                </c:pt>
                <c:pt idx="30">
                  <c:v>0.85</c:v>
                </c:pt>
              </c:numCache>
            </c:numRef>
          </c:val>
          <c:extLst xmlns:c16r2="http://schemas.microsoft.com/office/drawing/2015/06/chart">
            <c:ext xmlns:c16="http://schemas.microsoft.com/office/drawing/2014/chart" uri="{C3380CC4-5D6E-409C-BE32-E72D297353CC}">
              <c16:uniqueId val="{00000000-9818-4C2A-917B-21884143F800}"/>
            </c:ext>
          </c:extLst>
        </c:ser>
        <c:dLbls>
          <c:showLegendKey val="0"/>
          <c:showVal val="0"/>
          <c:showCatName val="0"/>
          <c:showSerName val="0"/>
          <c:showPercent val="0"/>
          <c:showBubbleSize val="0"/>
        </c:dLbls>
        <c:gapWidth val="150"/>
        <c:axId val="465962496"/>
        <c:axId val="465900608"/>
      </c:barChart>
      <c:catAx>
        <c:axId val="465962496"/>
        <c:scaling>
          <c:orientation val="minMax"/>
        </c:scaling>
        <c:delete val="0"/>
        <c:axPos val="b"/>
        <c:numFmt formatCode="General" sourceLinked="1"/>
        <c:majorTickMark val="out"/>
        <c:minorTickMark val="none"/>
        <c:tickLblPos val="nextTo"/>
        <c:crossAx val="465900608"/>
        <c:crosses val="autoZero"/>
        <c:auto val="1"/>
        <c:lblAlgn val="ctr"/>
        <c:lblOffset val="100"/>
        <c:noMultiLvlLbl val="0"/>
      </c:catAx>
      <c:valAx>
        <c:axId val="465900608"/>
        <c:scaling>
          <c:orientation val="minMax"/>
        </c:scaling>
        <c:delete val="0"/>
        <c:axPos val="l"/>
        <c:majorGridlines/>
        <c:numFmt formatCode="General" sourceLinked="1"/>
        <c:majorTickMark val="out"/>
        <c:minorTickMark val="none"/>
        <c:tickLblPos val="nextTo"/>
        <c:crossAx val="465962496"/>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Распределение отметок</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29.1</c:v>
              </c:pt>
              <c:pt idx="1">
                <c:v>46.9</c:v>
              </c:pt>
              <c:pt idx="2">
                <c:v>16.899999999999999</c:v>
              </c:pt>
              <c:pt idx="3">
                <c:v>7.1</c:v>
              </c:pt>
            </c:numLit>
          </c:val>
          <c:extLst xmlns:c16r2="http://schemas.microsoft.com/office/drawing/2015/06/chart"/>
        </c:ser>
        <c:dLbls>
          <c:showLegendKey val="0"/>
          <c:showVal val="0"/>
          <c:showCatName val="0"/>
          <c:showSerName val="0"/>
          <c:showPercent val="0"/>
          <c:showBubbleSize val="0"/>
        </c:dLbls>
        <c:gapWidth val="150"/>
        <c:axId val="465964032"/>
        <c:axId val="189112320"/>
      </c:barChart>
      <c:catAx>
        <c:axId val="465964032"/>
        <c:scaling>
          <c:orientation val="minMax"/>
        </c:scaling>
        <c:delete val="0"/>
        <c:axPos val="b"/>
        <c:numFmt formatCode="General" sourceLinked="1"/>
        <c:majorTickMark val="out"/>
        <c:minorTickMark val="none"/>
        <c:tickLblPos val="nextTo"/>
        <c:crossAx val="189112320"/>
        <c:crosses val="autoZero"/>
        <c:auto val="1"/>
        <c:lblAlgn val="ctr"/>
        <c:lblOffset val="100"/>
        <c:noMultiLvlLbl val="0"/>
      </c:catAx>
      <c:valAx>
        <c:axId val="189112320"/>
        <c:scaling>
          <c:orientation val="minMax"/>
        </c:scaling>
        <c:delete val="0"/>
        <c:axPos val="l"/>
        <c:majorGridlines/>
        <c:numFmt formatCode="General" sourceLinked="1"/>
        <c:majorTickMark val="out"/>
        <c:minorTickMark val="none"/>
        <c:tickLblPos val="nextTo"/>
        <c:crossAx val="465964032"/>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Французский язык (785уч.)
НИКО-ИН.ЯЗ. 5 класс 
Распределение баллов (макс.балл - 30)</a:t>
            </a:r>
            <a:endParaRPr lang="en-US"/>
          </a:p>
        </c:rich>
      </c:tx>
      <c:overlay val="1"/>
    </c:title>
    <c:autoTitleDeleted val="0"/>
    <c:plotArea>
      <c:layout/>
      <c:barChart>
        <c:barDir val="col"/>
        <c:grouping val="clustered"/>
        <c:varyColors val="1"/>
        <c:ser>
          <c:idx val="0"/>
          <c:order val="0"/>
          <c:tx>
            <c:v>%</c:v>
          </c:tx>
          <c:invertIfNegative val="1"/>
          <c:cat>
            <c:numLit>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Lit>
          </c:cat>
          <c:val>
            <c:numRef>
              <c:f>Лист1!$C$15:$AG$15</c:f>
              <c:numCache>
                <c:formatCode>General</c:formatCode>
                <c:ptCount val="31"/>
                <c:pt idx="0">
                  <c:v>0</c:v>
                </c:pt>
                <c:pt idx="1">
                  <c:v>0.38</c:v>
                </c:pt>
                <c:pt idx="2">
                  <c:v>0.9</c:v>
                </c:pt>
                <c:pt idx="3">
                  <c:v>1.5</c:v>
                </c:pt>
                <c:pt idx="4">
                  <c:v>2.2000000000000002</c:v>
                </c:pt>
                <c:pt idx="5">
                  <c:v>2.5</c:v>
                </c:pt>
                <c:pt idx="6">
                  <c:v>3.4</c:v>
                </c:pt>
                <c:pt idx="7">
                  <c:v>1.4</c:v>
                </c:pt>
                <c:pt idx="8">
                  <c:v>3.2</c:v>
                </c:pt>
                <c:pt idx="9">
                  <c:v>3.2</c:v>
                </c:pt>
                <c:pt idx="10">
                  <c:v>4.2</c:v>
                </c:pt>
                <c:pt idx="11">
                  <c:v>3.8</c:v>
                </c:pt>
                <c:pt idx="12">
                  <c:v>3.6</c:v>
                </c:pt>
                <c:pt idx="13">
                  <c:v>4.3</c:v>
                </c:pt>
                <c:pt idx="14">
                  <c:v>2.9</c:v>
                </c:pt>
                <c:pt idx="15">
                  <c:v>4.2</c:v>
                </c:pt>
                <c:pt idx="16">
                  <c:v>3.8</c:v>
                </c:pt>
                <c:pt idx="17">
                  <c:v>4.0999999999999996</c:v>
                </c:pt>
                <c:pt idx="18">
                  <c:v>5.3</c:v>
                </c:pt>
                <c:pt idx="19">
                  <c:v>4.7</c:v>
                </c:pt>
                <c:pt idx="20">
                  <c:v>3.9</c:v>
                </c:pt>
                <c:pt idx="21">
                  <c:v>4.7</c:v>
                </c:pt>
                <c:pt idx="22">
                  <c:v>3.6</c:v>
                </c:pt>
                <c:pt idx="23">
                  <c:v>3.3</c:v>
                </c:pt>
                <c:pt idx="24">
                  <c:v>5</c:v>
                </c:pt>
                <c:pt idx="25">
                  <c:v>5.7</c:v>
                </c:pt>
                <c:pt idx="26">
                  <c:v>4.5999999999999996</c:v>
                </c:pt>
                <c:pt idx="27">
                  <c:v>4.5999999999999996</c:v>
                </c:pt>
                <c:pt idx="28">
                  <c:v>3.5</c:v>
                </c:pt>
                <c:pt idx="29">
                  <c:v>1.4</c:v>
                </c:pt>
                <c:pt idx="30">
                  <c:v>0</c:v>
                </c:pt>
              </c:numCache>
            </c:numRef>
          </c:val>
        </c:ser>
        <c:dLbls>
          <c:showLegendKey val="0"/>
          <c:showVal val="0"/>
          <c:showCatName val="0"/>
          <c:showSerName val="0"/>
          <c:showPercent val="0"/>
          <c:showBubbleSize val="0"/>
        </c:dLbls>
        <c:gapWidth val="150"/>
        <c:axId val="466265088"/>
        <c:axId val="189114048"/>
      </c:barChart>
      <c:catAx>
        <c:axId val="466265088"/>
        <c:scaling>
          <c:orientation val="minMax"/>
        </c:scaling>
        <c:delete val="1"/>
        <c:axPos val="b"/>
        <c:numFmt formatCode="General" sourceLinked="1"/>
        <c:majorTickMark val="cross"/>
        <c:minorTickMark val="cross"/>
        <c:tickLblPos val="nextTo"/>
        <c:crossAx val="189114048"/>
        <c:crosses val="autoZero"/>
        <c:auto val="1"/>
        <c:lblAlgn val="ctr"/>
        <c:lblOffset val="100"/>
        <c:noMultiLvlLbl val="1"/>
      </c:catAx>
      <c:valAx>
        <c:axId val="189114048"/>
        <c:scaling>
          <c:orientation val="minMax"/>
        </c:scaling>
        <c:delete val="1"/>
        <c:axPos val="l"/>
        <c:majorGridlines/>
        <c:numFmt formatCode="General" sourceLinked="1"/>
        <c:majorTickMark val="cross"/>
        <c:minorTickMark val="cross"/>
        <c:tickLblPos val="nextTo"/>
        <c:crossAx val="466265088"/>
        <c:crosses val="autoZero"/>
        <c:crossBetween val="between"/>
      </c:valAx>
      <c:spPr>
        <a:noFill/>
      </c:spPr>
    </c:plotArea>
    <c:legend>
      <c:legendPos val="r"/>
      <c:overlay val="1"/>
    </c:legend>
    <c:plotVisOnly val="1"/>
    <c:dispBlanksAs val="gap"/>
    <c:showDLblsOverMax val="1"/>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Распределение отметок</a:t>
            </a:r>
            <a:endParaRPr lang="en-US"/>
          </a:p>
        </c:rich>
      </c:tx>
      <c:overlay val="1"/>
    </c:title>
    <c:autoTitleDeleted val="0"/>
    <c:plotArea>
      <c:layout/>
      <c:barChart>
        <c:barDir val="col"/>
        <c:grouping val="clustered"/>
        <c:varyColors val="1"/>
        <c:ser>
          <c:idx val="0"/>
          <c:order val="0"/>
          <c:tx>
            <c:v>%</c:v>
          </c:tx>
          <c:invertIfNegative val="1"/>
          <c:cat>
            <c:numLit>
              <c:formatCode>General</c:formatCode>
              <c:ptCount val="4"/>
              <c:pt idx="0">
                <c:v>2</c:v>
              </c:pt>
              <c:pt idx="1">
                <c:v>3</c:v>
              </c:pt>
              <c:pt idx="2">
                <c:v>4</c:v>
              </c:pt>
              <c:pt idx="3">
                <c:v>5</c:v>
              </c:pt>
            </c:numLit>
          </c:cat>
          <c:val>
            <c:numLit>
              <c:formatCode>General</c:formatCode>
              <c:ptCount val="4"/>
              <c:pt idx="0">
                <c:v>18.600000000000001</c:v>
              </c:pt>
              <c:pt idx="1">
                <c:v>45</c:v>
              </c:pt>
              <c:pt idx="2">
                <c:v>26.9</c:v>
              </c:pt>
              <c:pt idx="3">
                <c:v>9.6</c:v>
              </c:pt>
            </c:numLit>
          </c:val>
        </c:ser>
        <c:dLbls>
          <c:showLegendKey val="0"/>
          <c:showVal val="0"/>
          <c:showCatName val="0"/>
          <c:showSerName val="0"/>
          <c:showPercent val="0"/>
          <c:showBubbleSize val="0"/>
        </c:dLbls>
        <c:gapWidth val="150"/>
        <c:axId val="466267136"/>
        <c:axId val="189115776"/>
      </c:barChart>
      <c:catAx>
        <c:axId val="466267136"/>
        <c:scaling>
          <c:orientation val="minMax"/>
        </c:scaling>
        <c:delete val="1"/>
        <c:axPos val="b"/>
        <c:numFmt formatCode="General" sourceLinked="1"/>
        <c:majorTickMark val="cross"/>
        <c:minorTickMark val="cross"/>
        <c:tickLblPos val="nextTo"/>
        <c:crossAx val="189115776"/>
        <c:crosses val="autoZero"/>
        <c:auto val="1"/>
        <c:lblAlgn val="ctr"/>
        <c:lblOffset val="100"/>
        <c:noMultiLvlLbl val="1"/>
      </c:catAx>
      <c:valAx>
        <c:axId val="189115776"/>
        <c:scaling>
          <c:orientation val="minMax"/>
        </c:scaling>
        <c:delete val="1"/>
        <c:axPos val="l"/>
        <c:majorGridlines/>
        <c:numFmt formatCode="General" sourceLinked="1"/>
        <c:majorTickMark val="cross"/>
        <c:minorTickMark val="cross"/>
        <c:tickLblPos val="nextTo"/>
        <c:crossAx val="466267136"/>
        <c:crosses val="autoZero"/>
        <c:crossBetween val="between"/>
      </c:valAx>
      <c:dTable>
        <c:showHorzBorder val="1"/>
        <c:showVertBorder val="1"/>
        <c:showOutline val="1"/>
        <c:showKeys val="1"/>
      </c:dTable>
      <c:spPr>
        <a:noFill/>
      </c:spPr>
    </c:plotArea>
    <c:legend>
      <c:legendPos val="r"/>
      <c:overlay val="1"/>
    </c:legend>
    <c:plotVisOnly val="1"/>
    <c:dispBlanksAs val="gap"/>
    <c:showDLblsOverMax val="1"/>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Английский язык (16564уч.)
НИКО-ИН.ЯЗ. 8 класс 
Распределение баллов (макс.балл - 30)</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Lit>
          </c:cat>
          <c:val>
            <c:numRef>
              <c:f>'[Ф10 Гистограмма баллов_Английский язык.xlsx]Лист1'!$C$23:$AG$23</c:f>
              <c:numCache>
                <c:formatCode>General</c:formatCode>
                <c:ptCount val="31"/>
                <c:pt idx="0">
                  <c:v>0.25</c:v>
                </c:pt>
                <c:pt idx="1">
                  <c:v>1.2</c:v>
                </c:pt>
                <c:pt idx="2">
                  <c:v>2.7</c:v>
                </c:pt>
                <c:pt idx="3">
                  <c:v>4.3</c:v>
                </c:pt>
                <c:pt idx="4">
                  <c:v>5.8</c:v>
                </c:pt>
                <c:pt idx="5">
                  <c:v>6.4</c:v>
                </c:pt>
                <c:pt idx="6">
                  <c:v>6.2</c:v>
                </c:pt>
                <c:pt idx="7">
                  <c:v>6.3</c:v>
                </c:pt>
                <c:pt idx="8">
                  <c:v>5.4</c:v>
                </c:pt>
                <c:pt idx="9">
                  <c:v>5.5</c:v>
                </c:pt>
                <c:pt idx="10">
                  <c:v>4.8</c:v>
                </c:pt>
                <c:pt idx="11">
                  <c:v>4.7</c:v>
                </c:pt>
                <c:pt idx="12">
                  <c:v>4.5999999999999996</c:v>
                </c:pt>
                <c:pt idx="13">
                  <c:v>4.4000000000000004</c:v>
                </c:pt>
                <c:pt idx="14">
                  <c:v>4.2</c:v>
                </c:pt>
                <c:pt idx="15">
                  <c:v>4.0999999999999996</c:v>
                </c:pt>
                <c:pt idx="16">
                  <c:v>3.8</c:v>
                </c:pt>
                <c:pt idx="17">
                  <c:v>3.5</c:v>
                </c:pt>
                <c:pt idx="18">
                  <c:v>3.4</c:v>
                </c:pt>
                <c:pt idx="19">
                  <c:v>3</c:v>
                </c:pt>
                <c:pt idx="20">
                  <c:v>2.5</c:v>
                </c:pt>
                <c:pt idx="21">
                  <c:v>2.2000000000000002</c:v>
                </c:pt>
                <c:pt idx="22">
                  <c:v>2.1</c:v>
                </c:pt>
                <c:pt idx="23">
                  <c:v>1.9</c:v>
                </c:pt>
                <c:pt idx="24">
                  <c:v>1.8</c:v>
                </c:pt>
                <c:pt idx="25">
                  <c:v>1.6</c:v>
                </c:pt>
                <c:pt idx="26">
                  <c:v>1.1000000000000001</c:v>
                </c:pt>
                <c:pt idx="27">
                  <c:v>0.91</c:v>
                </c:pt>
                <c:pt idx="28">
                  <c:v>0.79</c:v>
                </c:pt>
                <c:pt idx="29">
                  <c:v>0.48</c:v>
                </c:pt>
                <c:pt idx="30">
                  <c:v>0.25</c:v>
                </c:pt>
              </c:numCache>
            </c:numRef>
          </c:val>
          <c:extLst xmlns:c16r2="http://schemas.microsoft.com/office/drawing/2015/06/chart">
            <c:ext xmlns:c16="http://schemas.microsoft.com/office/drawing/2014/chart" uri="{C3380CC4-5D6E-409C-BE32-E72D297353CC}">
              <c16:uniqueId val="{00000000-8269-4105-ADE9-75CC4C9FD2DB}"/>
            </c:ext>
          </c:extLst>
        </c:ser>
        <c:dLbls>
          <c:showLegendKey val="0"/>
          <c:showVal val="0"/>
          <c:showCatName val="0"/>
          <c:showSerName val="0"/>
          <c:showPercent val="0"/>
          <c:showBubbleSize val="0"/>
        </c:dLbls>
        <c:gapWidth val="150"/>
        <c:axId val="466267648"/>
        <c:axId val="189116352"/>
      </c:barChart>
      <c:catAx>
        <c:axId val="466267648"/>
        <c:scaling>
          <c:orientation val="minMax"/>
        </c:scaling>
        <c:delete val="0"/>
        <c:axPos val="b"/>
        <c:numFmt formatCode="General" sourceLinked="1"/>
        <c:majorTickMark val="out"/>
        <c:minorTickMark val="none"/>
        <c:tickLblPos val="nextTo"/>
        <c:crossAx val="189116352"/>
        <c:crosses val="autoZero"/>
        <c:auto val="1"/>
        <c:lblAlgn val="ctr"/>
        <c:lblOffset val="100"/>
        <c:noMultiLvlLbl val="0"/>
      </c:catAx>
      <c:valAx>
        <c:axId val="189116352"/>
        <c:scaling>
          <c:orientation val="minMax"/>
        </c:scaling>
        <c:delete val="0"/>
        <c:axPos val="l"/>
        <c:majorGridlines/>
        <c:numFmt formatCode="General" sourceLinked="1"/>
        <c:majorTickMark val="out"/>
        <c:minorTickMark val="none"/>
        <c:tickLblPos val="nextTo"/>
        <c:crossAx val="46626764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Французский язык (916уч.)
НИКО-ИН.ЯЗ. 8 класс 
Распределение баллов (макс.балл - 30)</a:t>
            </a:r>
            <a:endParaRPr lang="en-US"/>
          </a:p>
        </c:rich>
      </c:tx>
      <c:overlay val="1"/>
    </c:title>
    <c:autoTitleDeleted val="0"/>
    <c:plotArea>
      <c:layout/>
      <c:barChart>
        <c:barDir val="col"/>
        <c:grouping val="clustered"/>
        <c:varyColors val="1"/>
        <c:ser>
          <c:idx val="0"/>
          <c:order val="0"/>
          <c:tx>
            <c:v>%</c:v>
          </c:tx>
          <c:invertIfNegative val="1"/>
          <c:cat>
            <c:numLit>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Lit>
          </c:cat>
          <c:val>
            <c:numRef>
              <c:f>Лист1!$C$15:$AG$15</c:f>
              <c:numCache>
                <c:formatCode>General</c:formatCode>
                <c:ptCount val="31"/>
                <c:pt idx="0">
                  <c:v>0</c:v>
                </c:pt>
                <c:pt idx="1">
                  <c:v>0.22</c:v>
                </c:pt>
                <c:pt idx="2">
                  <c:v>1</c:v>
                </c:pt>
                <c:pt idx="3">
                  <c:v>2</c:v>
                </c:pt>
                <c:pt idx="4">
                  <c:v>3.2</c:v>
                </c:pt>
                <c:pt idx="5">
                  <c:v>4.5</c:v>
                </c:pt>
                <c:pt idx="6">
                  <c:v>3.2</c:v>
                </c:pt>
                <c:pt idx="7">
                  <c:v>4.2</c:v>
                </c:pt>
                <c:pt idx="8">
                  <c:v>3.9</c:v>
                </c:pt>
                <c:pt idx="9">
                  <c:v>4.2</c:v>
                </c:pt>
                <c:pt idx="10">
                  <c:v>4.3</c:v>
                </c:pt>
                <c:pt idx="11">
                  <c:v>3.7</c:v>
                </c:pt>
                <c:pt idx="12">
                  <c:v>4.8</c:v>
                </c:pt>
                <c:pt idx="13">
                  <c:v>3.5</c:v>
                </c:pt>
                <c:pt idx="14">
                  <c:v>5.2</c:v>
                </c:pt>
                <c:pt idx="15">
                  <c:v>5</c:v>
                </c:pt>
                <c:pt idx="16">
                  <c:v>3.8</c:v>
                </c:pt>
                <c:pt idx="17">
                  <c:v>3.1</c:v>
                </c:pt>
                <c:pt idx="18">
                  <c:v>4.0999999999999996</c:v>
                </c:pt>
                <c:pt idx="19">
                  <c:v>4</c:v>
                </c:pt>
                <c:pt idx="20">
                  <c:v>3.2</c:v>
                </c:pt>
                <c:pt idx="21">
                  <c:v>3.2</c:v>
                </c:pt>
                <c:pt idx="22">
                  <c:v>3.5</c:v>
                </c:pt>
                <c:pt idx="23">
                  <c:v>3.6</c:v>
                </c:pt>
                <c:pt idx="24">
                  <c:v>4.9000000000000004</c:v>
                </c:pt>
                <c:pt idx="25">
                  <c:v>3.2</c:v>
                </c:pt>
                <c:pt idx="26">
                  <c:v>2.8</c:v>
                </c:pt>
                <c:pt idx="27">
                  <c:v>3.2</c:v>
                </c:pt>
                <c:pt idx="28">
                  <c:v>2.6</c:v>
                </c:pt>
                <c:pt idx="29">
                  <c:v>1.1000000000000001</c:v>
                </c:pt>
                <c:pt idx="30">
                  <c:v>0.99</c:v>
                </c:pt>
              </c:numCache>
            </c:numRef>
          </c:val>
        </c:ser>
        <c:dLbls>
          <c:showLegendKey val="0"/>
          <c:showVal val="0"/>
          <c:showCatName val="0"/>
          <c:showSerName val="0"/>
          <c:showPercent val="0"/>
          <c:showBubbleSize val="0"/>
        </c:dLbls>
        <c:gapWidth val="150"/>
        <c:axId val="466564096"/>
        <c:axId val="189119232"/>
      </c:barChart>
      <c:catAx>
        <c:axId val="466564096"/>
        <c:scaling>
          <c:orientation val="minMax"/>
        </c:scaling>
        <c:delete val="1"/>
        <c:axPos val="b"/>
        <c:numFmt formatCode="General" sourceLinked="1"/>
        <c:majorTickMark val="cross"/>
        <c:minorTickMark val="cross"/>
        <c:tickLblPos val="nextTo"/>
        <c:crossAx val="189119232"/>
        <c:crosses val="autoZero"/>
        <c:auto val="1"/>
        <c:lblAlgn val="ctr"/>
        <c:lblOffset val="100"/>
        <c:noMultiLvlLbl val="1"/>
      </c:catAx>
      <c:valAx>
        <c:axId val="189119232"/>
        <c:scaling>
          <c:orientation val="minMax"/>
        </c:scaling>
        <c:delete val="1"/>
        <c:axPos val="l"/>
        <c:majorGridlines/>
        <c:numFmt formatCode="General" sourceLinked="1"/>
        <c:majorTickMark val="cross"/>
        <c:minorTickMark val="cross"/>
        <c:tickLblPos val="nextTo"/>
        <c:crossAx val="466564096"/>
        <c:crosses val="autoZero"/>
        <c:crossBetween val="between"/>
      </c:valAx>
      <c:spPr>
        <a:noFill/>
      </c:spPr>
    </c:plotArea>
    <c:legend>
      <c:legendPos val="r"/>
      <c:overlay val="1"/>
    </c:legend>
    <c:plotVisOnly val="1"/>
    <c:dispBlanksAs val="gap"/>
    <c:showDLblsOverMax val="1"/>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dLbl>
              <c:idx val="0"/>
              <c:layout>
                <c:manualLayout>
                  <c:x val="3.030216535433071E-2"/>
                  <c:y val="4.6548556430446197E-2"/>
                </c:manualLayout>
              </c:layout>
              <c:showLegendKey val="0"/>
              <c:showVal val="0"/>
              <c:showCatName val="1"/>
              <c:showSerName val="0"/>
              <c:showPercent val="0"/>
              <c:showBubbleSize val="0"/>
              <c:extLst>
                <c:ext xmlns:c15="http://schemas.microsoft.com/office/drawing/2012/chart" uri="{CE6537A1-D6FC-4f65-9D91-7224C49458BB}">
                  <c15:layout/>
                </c:ext>
              </c:extLst>
            </c:dLbl>
            <c:dLbl>
              <c:idx val="1"/>
              <c:layout>
                <c:manualLayout>
                  <c:x val="0.17742377515310587"/>
                  <c:y val="-8.953703703703704E-2"/>
                </c:manualLayout>
              </c:layout>
              <c:showLegendKey val="0"/>
              <c:showVal val="0"/>
              <c:showCatName val="1"/>
              <c:showSerName val="0"/>
              <c:showPercent val="0"/>
              <c:showBubbleSize val="0"/>
              <c:extLst>
                <c:ext xmlns:c15="http://schemas.microsoft.com/office/drawing/2012/chart" uri="{CE6537A1-D6FC-4f65-9D91-7224C49458BB}">
                  <c15:layout/>
                </c:ext>
              </c:extLst>
            </c:dLbl>
            <c:dLbl>
              <c:idx val="2"/>
              <c:layout>
                <c:manualLayout>
                  <c:x val="-3.1295166229221349E-2"/>
                  <c:y val="-3.5687518226888308E-2"/>
                </c:manualLayout>
              </c:layout>
              <c:showLegendKey val="0"/>
              <c:showVal val="0"/>
              <c:showCatName val="1"/>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0"/>
            <c:showBubbleSize val="0"/>
            <c:showLeaderLines val="1"/>
            <c:extLst>
              <c:ext xmlns:c15="http://schemas.microsoft.com/office/drawing/2012/chart" uri="{CE6537A1-D6FC-4f65-9D91-7224C49458BB}"/>
            </c:extLst>
          </c:dLbls>
          <c:cat>
            <c:strRef>
              <c:f>Лист1!$A$1:$A$3</c:f>
              <c:strCache>
                <c:ptCount val="3"/>
                <c:pt idx="0">
                  <c:v>Обсуждение критериев проверки</c:v>
                </c:pt>
                <c:pt idx="1">
                  <c:v>Техническая тема</c:v>
                </c:pt>
                <c:pt idx="2">
                  <c:v>Обсуждение системы СтатГрад-Эксперт</c:v>
                </c:pt>
              </c:strCache>
            </c:strRef>
          </c:cat>
          <c:val>
            <c:numRef>
              <c:f>Лист1!$B$1:$B$3</c:f>
              <c:numCache>
                <c:formatCode>General</c:formatCode>
                <c:ptCount val="3"/>
                <c:pt idx="0">
                  <c:v>149</c:v>
                </c:pt>
                <c:pt idx="1">
                  <c:v>172</c:v>
                </c:pt>
                <c:pt idx="2">
                  <c:v>254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Распределение отметок</a:t>
            </a:r>
            <a:endParaRPr lang="en-US"/>
          </a:p>
        </c:rich>
      </c:tx>
      <c:overlay val="1"/>
    </c:title>
    <c:autoTitleDeleted val="0"/>
    <c:plotArea>
      <c:layout/>
      <c:barChart>
        <c:barDir val="col"/>
        <c:grouping val="clustered"/>
        <c:varyColors val="1"/>
        <c:ser>
          <c:idx val="0"/>
          <c:order val="0"/>
          <c:tx>
            <c:v>%</c:v>
          </c:tx>
          <c:invertIfNegative val="1"/>
          <c:cat>
            <c:numLit>
              <c:formatCode>General</c:formatCode>
              <c:ptCount val="4"/>
              <c:pt idx="0">
                <c:v>2</c:v>
              </c:pt>
              <c:pt idx="1">
                <c:v>3</c:v>
              </c:pt>
              <c:pt idx="2">
                <c:v>4</c:v>
              </c:pt>
              <c:pt idx="3">
                <c:v>5</c:v>
              </c:pt>
            </c:numLit>
          </c:cat>
          <c:val>
            <c:numLit>
              <c:formatCode>General</c:formatCode>
              <c:ptCount val="4"/>
              <c:pt idx="0">
                <c:v>26.2</c:v>
              </c:pt>
              <c:pt idx="1">
                <c:v>44.8</c:v>
              </c:pt>
              <c:pt idx="2">
                <c:v>21.2</c:v>
              </c:pt>
              <c:pt idx="3">
                <c:v>7.9</c:v>
              </c:pt>
            </c:numLit>
          </c:val>
        </c:ser>
        <c:dLbls>
          <c:showLegendKey val="0"/>
          <c:showVal val="0"/>
          <c:showCatName val="0"/>
          <c:showSerName val="0"/>
          <c:showPercent val="0"/>
          <c:showBubbleSize val="0"/>
        </c:dLbls>
        <c:gapWidth val="150"/>
        <c:axId val="466566144"/>
        <c:axId val="465920576"/>
      </c:barChart>
      <c:catAx>
        <c:axId val="466566144"/>
        <c:scaling>
          <c:orientation val="minMax"/>
        </c:scaling>
        <c:delete val="1"/>
        <c:axPos val="b"/>
        <c:numFmt formatCode="General" sourceLinked="1"/>
        <c:majorTickMark val="cross"/>
        <c:minorTickMark val="cross"/>
        <c:tickLblPos val="nextTo"/>
        <c:crossAx val="465920576"/>
        <c:crosses val="autoZero"/>
        <c:auto val="1"/>
        <c:lblAlgn val="ctr"/>
        <c:lblOffset val="100"/>
        <c:noMultiLvlLbl val="1"/>
      </c:catAx>
      <c:valAx>
        <c:axId val="465920576"/>
        <c:scaling>
          <c:orientation val="minMax"/>
        </c:scaling>
        <c:delete val="1"/>
        <c:axPos val="l"/>
        <c:majorGridlines/>
        <c:numFmt formatCode="General" sourceLinked="1"/>
        <c:majorTickMark val="cross"/>
        <c:minorTickMark val="cross"/>
        <c:tickLblPos val="nextTo"/>
        <c:crossAx val="466566144"/>
        <c:crosses val="autoZero"/>
        <c:crossBetween val="between"/>
      </c:valAx>
      <c:dTable>
        <c:showHorzBorder val="1"/>
        <c:showVertBorder val="1"/>
        <c:showOutline val="1"/>
        <c:showKeys val="1"/>
      </c:dTable>
      <c:spPr>
        <a:noFill/>
      </c:spPr>
    </c:plotArea>
    <c:legend>
      <c:legendPos val="r"/>
      <c:overlay val="1"/>
    </c:legend>
    <c:plotVisOnly val="1"/>
    <c:dispBlanksAs val="gap"/>
    <c:showDLblsOverMax val="1"/>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 выполнения 
</a:t>
            </a:r>
          </a:p>
        </c:rich>
      </c:tx>
      <c:overlay val="0"/>
    </c:title>
    <c:autoTitleDeleted val="0"/>
    <c:plotArea>
      <c:layout/>
      <c:lineChart>
        <c:grouping val="standard"/>
        <c:varyColors val="0"/>
        <c:ser>
          <c:idx val="0"/>
          <c:order val="0"/>
          <c:tx>
            <c:strRef>
              <c:f>Лист1!$E$6</c:f>
              <c:strCache>
                <c:ptCount val="1"/>
                <c:pt idx="0">
                  <c:v>Ср. % вып_2 (5951уч)</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Лист1!$E$7:$E$15</c:f>
              <c:numCache>
                <c:formatCode>General</c:formatCode>
                <c:ptCount val="9"/>
                <c:pt idx="0">
                  <c:v>53.1</c:v>
                </c:pt>
                <c:pt idx="1">
                  <c:v>1.1000000000000001</c:v>
                </c:pt>
                <c:pt idx="2">
                  <c:v>0.56000000000000005</c:v>
                </c:pt>
                <c:pt idx="3">
                  <c:v>0.27</c:v>
                </c:pt>
                <c:pt idx="4">
                  <c:v>0.4</c:v>
                </c:pt>
                <c:pt idx="5">
                  <c:v>0.75</c:v>
                </c:pt>
                <c:pt idx="6">
                  <c:v>25.6</c:v>
                </c:pt>
                <c:pt idx="7">
                  <c:v>21.7</c:v>
                </c:pt>
                <c:pt idx="8">
                  <c:v>17.899999999999999</c:v>
                </c:pt>
              </c:numCache>
            </c:numRef>
          </c:val>
          <c:smooth val="0"/>
          <c:extLst xmlns:c16r2="http://schemas.microsoft.com/office/drawing/2015/06/chart"/>
        </c:ser>
        <c:ser>
          <c:idx val="1"/>
          <c:order val="1"/>
          <c:tx>
            <c:strRef>
              <c:f>Лист1!$F$6</c:f>
              <c:strCache>
                <c:ptCount val="1"/>
                <c:pt idx="0">
                  <c:v>Ср. % вып_3 (7983уч)</c:v>
                </c:pt>
              </c:strCache>
            </c:strRef>
          </c:tx>
          <c:spPr>
            <a:ln w="38100">
              <a:solidFill>
                <a:srgbClr val="008000"/>
              </a:solidFill>
              <a:prstDash val="solid"/>
            </a:ln>
          </c:spPr>
          <c:marker>
            <c:spPr>
              <a:solidFill>
                <a:srgbClr val="008000"/>
              </a:solidFill>
              <a:ln>
                <a:solidFill>
                  <a:srgbClr val="008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Лист1!$F$7:$F$15</c:f>
              <c:numCache>
                <c:formatCode>General</c:formatCode>
                <c:ptCount val="9"/>
                <c:pt idx="0">
                  <c:v>88.6</c:v>
                </c:pt>
                <c:pt idx="1">
                  <c:v>9.1</c:v>
                </c:pt>
                <c:pt idx="2">
                  <c:v>20.2</c:v>
                </c:pt>
                <c:pt idx="3">
                  <c:v>15.2</c:v>
                </c:pt>
                <c:pt idx="4">
                  <c:v>21.6</c:v>
                </c:pt>
                <c:pt idx="5">
                  <c:v>31.1</c:v>
                </c:pt>
                <c:pt idx="6">
                  <c:v>69.7</c:v>
                </c:pt>
                <c:pt idx="7">
                  <c:v>46.5</c:v>
                </c:pt>
                <c:pt idx="8">
                  <c:v>48.9</c:v>
                </c:pt>
              </c:numCache>
            </c:numRef>
          </c:val>
          <c:smooth val="0"/>
          <c:extLst xmlns:c16r2="http://schemas.microsoft.com/office/drawing/2015/06/chart"/>
        </c:ser>
        <c:ser>
          <c:idx val="2"/>
          <c:order val="2"/>
          <c:tx>
            <c:strRef>
              <c:f>Лист1!$G$6</c:f>
              <c:strCache>
                <c:ptCount val="1"/>
                <c:pt idx="0">
                  <c:v>Ср. % вып_4 (2398уч)</c:v>
                </c:pt>
              </c:strCache>
            </c:strRef>
          </c:tx>
          <c:spPr>
            <a:ln w="25400">
              <a:solidFill>
                <a:srgbClr val="000080"/>
              </a:solidFill>
              <a:prstDash val="solid"/>
            </a:ln>
          </c:spPr>
          <c:marker>
            <c:spPr>
              <a:solidFill>
                <a:srgbClr val="000080"/>
              </a:solidFill>
              <a:ln>
                <a:solidFill>
                  <a:srgbClr val="00008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Лист1!$G$7:$G$15</c:f>
              <c:numCache>
                <c:formatCode>General</c:formatCode>
                <c:ptCount val="9"/>
                <c:pt idx="0">
                  <c:v>96.8</c:v>
                </c:pt>
                <c:pt idx="1">
                  <c:v>26.4</c:v>
                </c:pt>
                <c:pt idx="2">
                  <c:v>67.3</c:v>
                </c:pt>
                <c:pt idx="3">
                  <c:v>58.6</c:v>
                </c:pt>
                <c:pt idx="4">
                  <c:v>80.599999999999994</c:v>
                </c:pt>
                <c:pt idx="5">
                  <c:v>94.5</c:v>
                </c:pt>
                <c:pt idx="6">
                  <c:v>91</c:v>
                </c:pt>
                <c:pt idx="7">
                  <c:v>71.900000000000006</c:v>
                </c:pt>
                <c:pt idx="8">
                  <c:v>79.7</c:v>
                </c:pt>
              </c:numCache>
            </c:numRef>
          </c:val>
          <c:smooth val="0"/>
          <c:extLst xmlns:c16r2="http://schemas.microsoft.com/office/drawing/2015/06/chart"/>
        </c:ser>
        <c:ser>
          <c:idx val="3"/>
          <c:order val="3"/>
          <c:tx>
            <c:strRef>
              <c:f>Лист1!$H$6</c:f>
              <c:strCache>
                <c:ptCount val="1"/>
                <c:pt idx="0">
                  <c:v>Ср. % вып_5 (542уч)</c:v>
                </c:pt>
              </c:strCache>
            </c:strRef>
          </c:tx>
          <c:spPr>
            <a:ln w="38100">
              <a:solidFill>
                <a:srgbClr val="FF00FF"/>
              </a:solidFill>
              <a:prstDash val="lgDash"/>
            </a:ln>
          </c:spPr>
          <c:marker>
            <c:spPr>
              <a:solidFill>
                <a:srgbClr val="FF00FF"/>
              </a:solidFill>
              <a:ln>
                <a:solidFill>
                  <a:srgbClr val="FF00FF"/>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Лист1!$H$7:$H$15</c:f>
              <c:numCache>
                <c:formatCode>General</c:formatCode>
                <c:ptCount val="9"/>
                <c:pt idx="0">
                  <c:v>100</c:v>
                </c:pt>
                <c:pt idx="1">
                  <c:v>55.3</c:v>
                </c:pt>
                <c:pt idx="2">
                  <c:v>88.6</c:v>
                </c:pt>
                <c:pt idx="3">
                  <c:v>83.3</c:v>
                </c:pt>
                <c:pt idx="4">
                  <c:v>95.9</c:v>
                </c:pt>
                <c:pt idx="5">
                  <c:v>99.3</c:v>
                </c:pt>
                <c:pt idx="6">
                  <c:v>98.6</c:v>
                </c:pt>
                <c:pt idx="7">
                  <c:v>92.5</c:v>
                </c:pt>
                <c:pt idx="8">
                  <c:v>96.5</c:v>
                </c:pt>
              </c:numCache>
            </c:numRef>
          </c:val>
          <c:smooth val="0"/>
          <c:extLst xmlns:c16r2="http://schemas.microsoft.com/office/drawing/2015/06/chart"/>
        </c:ser>
        <c:dLbls>
          <c:showLegendKey val="0"/>
          <c:showVal val="0"/>
          <c:showCatName val="0"/>
          <c:showSerName val="0"/>
          <c:showPercent val="0"/>
          <c:showBubbleSize val="0"/>
        </c:dLbls>
        <c:marker val="1"/>
        <c:smooth val="0"/>
        <c:axId val="466563072"/>
        <c:axId val="465922304"/>
      </c:lineChart>
      <c:catAx>
        <c:axId val="466563072"/>
        <c:scaling>
          <c:orientation val="minMax"/>
        </c:scaling>
        <c:delete val="0"/>
        <c:axPos val="b"/>
        <c:title>
          <c:tx>
            <c:rich>
              <a:bodyPr/>
              <a:lstStyle/>
              <a:p>
                <a:pPr>
                  <a:defRPr/>
                </a:pPr>
                <a:r>
                  <a:rPr lang="ru-RU"/>
                  <a:t>Задания </a:t>
                </a:r>
              </a:p>
            </c:rich>
          </c:tx>
          <c:overlay val="0"/>
        </c:title>
        <c:numFmt formatCode="General" sourceLinked="1"/>
        <c:majorTickMark val="out"/>
        <c:minorTickMark val="none"/>
        <c:tickLblPos val="nextTo"/>
        <c:txPr>
          <a:bodyPr/>
          <a:lstStyle/>
          <a:p>
            <a:pPr>
              <a:defRPr sz="800"/>
            </a:pPr>
            <a:endParaRPr lang="ru-RU"/>
          </a:p>
        </c:txPr>
        <c:crossAx val="465922304"/>
        <c:crosses val="autoZero"/>
        <c:auto val="1"/>
        <c:lblAlgn val="ctr"/>
        <c:lblOffset val="100"/>
        <c:noMultiLvlLbl val="0"/>
      </c:catAx>
      <c:valAx>
        <c:axId val="465922304"/>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txPr>
          <a:bodyPr/>
          <a:lstStyle/>
          <a:p>
            <a:pPr>
              <a:defRPr sz="800"/>
            </a:pPr>
            <a:endParaRPr lang="ru-RU"/>
          </a:p>
        </c:txPr>
        <c:crossAx val="466563072"/>
        <c:crossesAt val="1"/>
        <c:crossBetween val="midCat"/>
      </c:valAx>
      <c:spPr>
        <a:noFill/>
      </c:spPr>
    </c:plotArea>
    <c:legend>
      <c:legendPos val="r"/>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 выполнения 
</a:t>
            </a:r>
          </a:p>
        </c:rich>
      </c:tx>
      <c:overlay val="0"/>
    </c:title>
    <c:autoTitleDeleted val="0"/>
    <c:plotArea>
      <c:layout/>
      <c:lineChart>
        <c:grouping val="standard"/>
        <c:varyColors val="0"/>
        <c:ser>
          <c:idx val="0"/>
          <c:order val="0"/>
          <c:tx>
            <c:strRef>
              <c:f>Лист1!$E$6</c:f>
              <c:strCache>
                <c:ptCount val="1"/>
                <c:pt idx="0">
                  <c:v>Ср. % вып_2 (240уч)</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Лист1!$E$7:$E$15</c:f>
              <c:numCache>
                <c:formatCode>General</c:formatCode>
                <c:ptCount val="9"/>
                <c:pt idx="0">
                  <c:v>38</c:v>
                </c:pt>
                <c:pt idx="1">
                  <c:v>3.6</c:v>
                </c:pt>
                <c:pt idx="2">
                  <c:v>0.64</c:v>
                </c:pt>
                <c:pt idx="3">
                  <c:v>0.21</c:v>
                </c:pt>
                <c:pt idx="4">
                  <c:v>1</c:v>
                </c:pt>
                <c:pt idx="5">
                  <c:v>1.2</c:v>
                </c:pt>
                <c:pt idx="6">
                  <c:v>37.1</c:v>
                </c:pt>
                <c:pt idx="7">
                  <c:v>24.6</c:v>
                </c:pt>
                <c:pt idx="8">
                  <c:v>17.600000000000001</c:v>
                </c:pt>
              </c:numCache>
            </c:numRef>
          </c:val>
          <c:smooth val="0"/>
          <c:extLst xmlns:c16r2="http://schemas.microsoft.com/office/drawing/2015/06/chart">
            <c:ext xmlns:c16="http://schemas.microsoft.com/office/drawing/2014/chart" uri="{C3380CC4-5D6E-409C-BE32-E72D297353CC}">
              <c16:uniqueId val="{00000000-BA80-41DB-8B23-CB675317E8DB}"/>
            </c:ext>
          </c:extLst>
        </c:ser>
        <c:ser>
          <c:idx val="1"/>
          <c:order val="1"/>
          <c:tx>
            <c:strRef>
              <c:f>Лист1!$F$6</c:f>
              <c:strCache>
                <c:ptCount val="1"/>
                <c:pt idx="0">
                  <c:v>Ср. % вып_3 (387уч)</c:v>
                </c:pt>
              </c:strCache>
            </c:strRef>
          </c:tx>
          <c:spPr>
            <a:ln w="38100">
              <a:solidFill>
                <a:srgbClr val="008000"/>
              </a:solidFill>
              <a:prstDash val="solid"/>
            </a:ln>
          </c:spPr>
          <c:marker>
            <c:spPr>
              <a:solidFill>
                <a:srgbClr val="008000"/>
              </a:solidFill>
              <a:ln>
                <a:solidFill>
                  <a:srgbClr val="008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Лист1!$F$7:$F$15</c:f>
              <c:numCache>
                <c:formatCode>General</c:formatCode>
                <c:ptCount val="9"/>
                <c:pt idx="0">
                  <c:v>80.599999999999994</c:v>
                </c:pt>
                <c:pt idx="1">
                  <c:v>15.8</c:v>
                </c:pt>
                <c:pt idx="2">
                  <c:v>12.9</c:v>
                </c:pt>
                <c:pt idx="3">
                  <c:v>9.6999999999999993</c:v>
                </c:pt>
                <c:pt idx="4">
                  <c:v>14.9</c:v>
                </c:pt>
                <c:pt idx="5">
                  <c:v>22</c:v>
                </c:pt>
                <c:pt idx="6">
                  <c:v>81.5</c:v>
                </c:pt>
                <c:pt idx="7">
                  <c:v>52.7</c:v>
                </c:pt>
                <c:pt idx="8">
                  <c:v>56.3</c:v>
                </c:pt>
              </c:numCache>
            </c:numRef>
          </c:val>
          <c:smooth val="0"/>
          <c:extLst xmlns:c16r2="http://schemas.microsoft.com/office/drawing/2015/06/chart">
            <c:ext xmlns:c16="http://schemas.microsoft.com/office/drawing/2014/chart" uri="{C3380CC4-5D6E-409C-BE32-E72D297353CC}">
              <c16:uniqueId val="{00000001-BA80-41DB-8B23-CB675317E8DB}"/>
            </c:ext>
          </c:extLst>
        </c:ser>
        <c:ser>
          <c:idx val="2"/>
          <c:order val="2"/>
          <c:tx>
            <c:strRef>
              <c:f>Лист1!$G$6</c:f>
              <c:strCache>
                <c:ptCount val="1"/>
                <c:pt idx="0">
                  <c:v>Ср. % вып_4 (140уч)</c:v>
                </c:pt>
              </c:strCache>
            </c:strRef>
          </c:tx>
          <c:spPr>
            <a:ln w="25400">
              <a:solidFill>
                <a:srgbClr val="000080"/>
              </a:solidFill>
              <a:prstDash val="solid"/>
            </a:ln>
          </c:spPr>
          <c:marker>
            <c:spPr>
              <a:solidFill>
                <a:srgbClr val="000080"/>
              </a:solidFill>
              <a:ln>
                <a:solidFill>
                  <a:srgbClr val="00008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Лист1!$G$7:$G$15</c:f>
              <c:numCache>
                <c:formatCode>General</c:formatCode>
                <c:ptCount val="9"/>
                <c:pt idx="0">
                  <c:v>95.7</c:v>
                </c:pt>
                <c:pt idx="1">
                  <c:v>46.8</c:v>
                </c:pt>
                <c:pt idx="2">
                  <c:v>55.4</c:v>
                </c:pt>
                <c:pt idx="3">
                  <c:v>47.9</c:v>
                </c:pt>
                <c:pt idx="4">
                  <c:v>74.3</c:v>
                </c:pt>
                <c:pt idx="5">
                  <c:v>90.3</c:v>
                </c:pt>
                <c:pt idx="6">
                  <c:v>97.1</c:v>
                </c:pt>
                <c:pt idx="7">
                  <c:v>73</c:v>
                </c:pt>
                <c:pt idx="8">
                  <c:v>86.3</c:v>
                </c:pt>
              </c:numCache>
            </c:numRef>
          </c:val>
          <c:smooth val="0"/>
          <c:extLst xmlns:c16r2="http://schemas.microsoft.com/office/drawing/2015/06/chart">
            <c:ext xmlns:c16="http://schemas.microsoft.com/office/drawing/2014/chart" uri="{C3380CC4-5D6E-409C-BE32-E72D297353CC}">
              <c16:uniqueId val="{00000002-BA80-41DB-8B23-CB675317E8DB}"/>
            </c:ext>
          </c:extLst>
        </c:ser>
        <c:ser>
          <c:idx val="3"/>
          <c:order val="3"/>
          <c:tx>
            <c:strRef>
              <c:f>Лист1!$H$6</c:f>
              <c:strCache>
                <c:ptCount val="1"/>
                <c:pt idx="0">
                  <c:v>Ср. % вып_5 (59уч)</c:v>
                </c:pt>
              </c:strCache>
            </c:strRef>
          </c:tx>
          <c:spPr>
            <a:ln w="38100">
              <a:solidFill>
                <a:srgbClr val="FF00FF"/>
              </a:solidFill>
              <a:prstDash val="lgDash"/>
            </a:ln>
          </c:spPr>
          <c:marker>
            <c:spPr>
              <a:solidFill>
                <a:srgbClr val="FF00FF"/>
              </a:solidFill>
              <a:ln>
                <a:solidFill>
                  <a:srgbClr val="FF00FF"/>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Лист1!$H$7:$H$15</c:f>
              <c:numCache>
                <c:formatCode>General</c:formatCode>
                <c:ptCount val="9"/>
                <c:pt idx="0">
                  <c:v>99.3</c:v>
                </c:pt>
                <c:pt idx="1">
                  <c:v>81.400000000000006</c:v>
                </c:pt>
                <c:pt idx="2">
                  <c:v>83.9</c:v>
                </c:pt>
                <c:pt idx="3">
                  <c:v>85.6</c:v>
                </c:pt>
                <c:pt idx="4">
                  <c:v>92.4</c:v>
                </c:pt>
                <c:pt idx="5">
                  <c:v>100</c:v>
                </c:pt>
                <c:pt idx="6">
                  <c:v>100</c:v>
                </c:pt>
                <c:pt idx="7">
                  <c:v>89</c:v>
                </c:pt>
                <c:pt idx="8">
                  <c:v>97.5</c:v>
                </c:pt>
              </c:numCache>
            </c:numRef>
          </c:val>
          <c:smooth val="0"/>
          <c:extLst xmlns:c16r2="http://schemas.microsoft.com/office/drawing/2015/06/chart">
            <c:ext xmlns:c16="http://schemas.microsoft.com/office/drawing/2014/chart" uri="{C3380CC4-5D6E-409C-BE32-E72D297353CC}">
              <c16:uniqueId val="{00000003-BA80-41DB-8B23-CB675317E8DB}"/>
            </c:ext>
          </c:extLst>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Лист1!$I$7:$I$15</c:f>
            </c:numRef>
          </c:val>
          <c:smooth val="0"/>
          <c:extLst xmlns:c16r2="http://schemas.microsoft.com/office/drawing/2015/06/chart">
            <c:ext xmlns:c16="http://schemas.microsoft.com/office/drawing/2014/chart" uri="{C3380CC4-5D6E-409C-BE32-E72D297353CC}">
              <c16:uniqueId val="{00000004-BA80-41DB-8B23-CB675317E8DB}"/>
            </c:ext>
          </c:extLst>
        </c:ser>
        <c:dLbls>
          <c:showLegendKey val="0"/>
          <c:showVal val="0"/>
          <c:showCatName val="0"/>
          <c:showSerName val="0"/>
          <c:showPercent val="0"/>
          <c:showBubbleSize val="0"/>
        </c:dLbls>
        <c:marker val="1"/>
        <c:smooth val="0"/>
        <c:axId val="466521600"/>
        <c:axId val="465924032"/>
      </c:lineChart>
      <c:catAx>
        <c:axId val="466521600"/>
        <c:scaling>
          <c:orientation val="minMax"/>
        </c:scaling>
        <c:delete val="0"/>
        <c:axPos val="b"/>
        <c:title>
          <c:tx>
            <c:rich>
              <a:bodyPr/>
              <a:lstStyle/>
              <a:p>
                <a:pPr>
                  <a:defRPr/>
                </a:pPr>
                <a:r>
                  <a:rPr lang="ru-RU"/>
                  <a:t>Задания </a:t>
                </a:r>
              </a:p>
            </c:rich>
          </c:tx>
          <c:overlay val="0"/>
        </c:title>
        <c:numFmt formatCode="General" sourceLinked="1"/>
        <c:majorTickMark val="out"/>
        <c:minorTickMark val="none"/>
        <c:tickLblPos val="nextTo"/>
        <c:txPr>
          <a:bodyPr/>
          <a:lstStyle/>
          <a:p>
            <a:pPr>
              <a:defRPr sz="800"/>
            </a:pPr>
            <a:endParaRPr lang="ru-RU"/>
          </a:p>
        </c:txPr>
        <c:crossAx val="465924032"/>
        <c:crosses val="autoZero"/>
        <c:auto val="1"/>
        <c:lblAlgn val="ctr"/>
        <c:lblOffset val="100"/>
        <c:noMultiLvlLbl val="0"/>
      </c:catAx>
      <c:valAx>
        <c:axId val="465924032"/>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txPr>
          <a:bodyPr/>
          <a:lstStyle/>
          <a:p>
            <a:pPr>
              <a:defRPr sz="800"/>
            </a:pPr>
            <a:endParaRPr lang="ru-RU"/>
          </a:p>
        </c:txPr>
        <c:crossAx val="466521600"/>
        <c:crossesAt val="1"/>
        <c:crossBetween val="midCat"/>
      </c:valAx>
      <c:spPr>
        <a:noFill/>
      </c:spPr>
    </c:plotArea>
    <c:legend>
      <c:legendPos val="r"/>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a:t>% выполнения 
</a:t>
            </a:r>
          </a:p>
        </c:rich>
      </c:tx>
      <c:overlay val="1"/>
    </c:title>
    <c:autoTitleDeleted val="0"/>
    <c:plotArea>
      <c:layout/>
      <c:lineChart>
        <c:grouping val="standard"/>
        <c:varyColors val="1"/>
        <c:ser>
          <c:idx val="0"/>
          <c:order val="0"/>
          <c:tx>
            <c:strRef>
              <c:f>Лист1!$E$6</c:f>
              <c:strCache>
                <c:ptCount val="1"/>
                <c:pt idx="0">
                  <c:v>Ср. % вып_2 (146уч)</c:v>
                </c:pt>
              </c:strCache>
            </c:strRef>
          </c:tx>
          <c:spPr>
            <a:ln w="25400">
              <a:solidFill>
                <a:srgbClr val="000000"/>
              </a:solidFill>
              <a:prstDash val="lgDash"/>
            </a:ln>
          </c:spPr>
          <c:marker>
            <c:spPr>
              <a:solidFill>
                <a:srgbClr val="000000"/>
              </a:solidFill>
              <a:ln>
                <a:solidFill>
                  <a:srgbClr val="000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Лист1!$E$7:$E$15</c:f>
              <c:numCache>
                <c:formatCode>General</c:formatCode>
                <c:ptCount val="9"/>
                <c:pt idx="0">
                  <c:v>38.5</c:v>
                </c:pt>
                <c:pt idx="1">
                  <c:v>2.1</c:v>
                </c:pt>
                <c:pt idx="2">
                  <c:v>0.34</c:v>
                </c:pt>
                <c:pt idx="3">
                  <c:v>0</c:v>
                </c:pt>
                <c:pt idx="4">
                  <c:v>0.68</c:v>
                </c:pt>
                <c:pt idx="5">
                  <c:v>0.34</c:v>
                </c:pt>
                <c:pt idx="6">
                  <c:v>31.1</c:v>
                </c:pt>
                <c:pt idx="7">
                  <c:v>28.6</c:v>
                </c:pt>
                <c:pt idx="8">
                  <c:v>19</c:v>
                </c:pt>
              </c:numCache>
            </c:numRef>
          </c:val>
          <c:smooth val="1"/>
        </c:ser>
        <c:ser>
          <c:idx val="1"/>
          <c:order val="1"/>
          <c:tx>
            <c:strRef>
              <c:f>Лист1!$F$6</c:f>
              <c:strCache>
                <c:ptCount val="1"/>
                <c:pt idx="0">
                  <c:v>Ср. % вып_3 (353уч)</c:v>
                </c:pt>
              </c:strCache>
            </c:strRef>
          </c:tx>
          <c:spPr>
            <a:ln w="38100">
              <a:solidFill>
                <a:srgbClr val="008000"/>
              </a:solidFill>
              <a:prstDash val="solid"/>
            </a:ln>
          </c:spPr>
          <c:marker>
            <c:spPr>
              <a:solidFill>
                <a:srgbClr val="008000"/>
              </a:solidFill>
              <a:ln>
                <a:solidFill>
                  <a:srgbClr val="008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Лист1!$F$7:$F$15</c:f>
              <c:numCache>
                <c:formatCode>General</c:formatCode>
                <c:ptCount val="9"/>
                <c:pt idx="0">
                  <c:v>82.4</c:v>
                </c:pt>
                <c:pt idx="1">
                  <c:v>7.8</c:v>
                </c:pt>
                <c:pt idx="2">
                  <c:v>22.8</c:v>
                </c:pt>
                <c:pt idx="3">
                  <c:v>20.3</c:v>
                </c:pt>
                <c:pt idx="4">
                  <c:v>27.2</c:v>
                </c:pt>
                <c:pt idx="5">
                  <c:v>33.1</c:v>
                </c:pt>
                <c:pt idx="6">
                  <c:v>68.8</c:v>
                </c:pt>
                <c:pt idx="7">
                  <c:v>54.4</c:v>
                </c:pt>
                <c:pt idx="8">
                  <c:v>53.3</c:v>
                </c:pt>
              </c:numCache>
            </c:numRef>
          </c:val>
          <c:smooth val="1"/>
        </c:ser>
        <c:ser>
          <c:idx val="2"/>
          <c:order val="2"/>
          <c:tx>
            <c:strRef>
              <c:f>Лист1!$G$6</c:f>
              <c:strCache>
                <c:ptCount val="1"/>
                <c:pt idx="0">
                  <c:v>Ср. % вып_4 (211уч)</c:v>
                </c:pt>
              </c:strCache>
            </c:strRef>
          </c:tx>
          <c:spPr>
            <a:ln w="25400">
              <a:solidFill>
                <a:srgbClr val="000080"/>
              </a:solidFill>
              <a:prstDash val="solid"/>
            </a:ln>
          </c:spPr>
          <c:marker>
            <c:spPr>
              <a:solidFill>
                <a:srgbClr val="000080"/>
              </a:solidFill>
              <a:ln>
                <a:solidFill>
                  <a:srgbClr val="00008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Лист1!$G$7:$G$15</c:f>
              <c:numCache>
                <c:formatCode>General</c:formatCode>
                <c:ptCount val="9"/>
                <c:pt idx="0">
                  <c:v>94.2</c:v>
                </c:pt>
                <c:pt idx="1">
                  <c:v>16.8</c:v>
                </c:pt>
                <c:pt idx="2">
                  <c:v>74.900000000000006</c:v>
                </c:pt>
                <c:pt idx="3">
                  <c:v>77.900000000000006</c:v>
                </c:pt>
                <c:pt idx="4">
                  <c:v>92.2</c:v>
                </c:pt>
                <c:pt idx="5">
                  <c:v>98.6</c:v>
                </c:pt>
                <c:pt idx="6">
                  <c:v>92.7</c:v>
                </c:pt>
                <c:pt idx="7">
                  <c:v>66.7</c:v>
                </c:pt>
                <c:pt idx="8">
                  <c:v>77.099999999999994</c:v>
                </c:pt>
              </c:numCache>
            </c:numRef>
          </c:val>
          <c:smooth val="1"/>
        </c:ser>
        <c:ser>
          <c:idx val="3"/>
          <c:order val="3"/>
          <c:tx>
            <c:strRef>
              <c:f>Лист1!$H$6</c:f>
              <c:strCache>
                <c:ptCount val="1"/>
                <c:pt idx="0">
                  <c:v>Ср. % вып_5 (75уч)</c:v>
                </c:pt>
              </c:strCache>
            </c:strRef>
          </c:tx>
          <c:spPr>
            <a:ln w="38100">
              <a:solidFill>
                <a:srgbClr val="FF00FF"/>
              </a:solidFill>
              <a:prstDash val="lgDash"/>
            </a:ln>
          </c:spPr>
          <c:marker>
            <c:spPr>
              <a:solidFill>
                <a:srgbClr val="FF00FF"/>
              </a:solidFill>
              <a:ln>
                <a:solidFill>
                  <a:srgbClr val="FF00FF"/>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Лист1!$H$7:$H$15</c:f>
              <c:numCache>
                <c:formatCode>General</c:formatCode>
                <c:ptCount val="9"/>
                <c:pt idx="0">
                  <c:v>99.5</c:v>
                </c:pt>
                <c:pt idx="1">
                  <c:v>38</c:v>
                </c:pt>
                <c:pt idx="2">
                  <c:v>92</c:v>
                </c:pt>
                <c:pt idx="3">
                  <c:v>95.3</c:v>
                </c:pt>
                <c:pt idx="4">
                  <c:v>99.3</c:v>
                </c:pt>
                <c:pt idx="5">
                  <c:v>100</c:v>
                </c:pt>
                <c:pt idx="6">
                  <c:v>98.7</c:v>
                </c:pt>
                <c:pt idx="7">
                  <c:v>90.2</c:v>
                </c:pt>
                <c:pt idx="8">
                  <c:v>96.3</c:v>
                </c:pt>
              </c:numCache>
            </c:numRef>
          </c:val>
          <c:smooth val="1"/>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cat>
            <c:numRef>
              <c:f>Лист1!$A$7:$A$15</c:f>
              <c:numCache>
                <c:formatCode>General</c:formatCode>
                <c:ptCount val="9"/>
                <c:pt idx="0">
                  <c:v>1</c:v>
                </c:pt>
                <c:pt idx="1">
                  <c:v>2</c:v>
                </c:pt>
                <c:pt idx="2">
                  <c:v>3.1</c:v>
                </c:pt>
                <c:pt idx="3">
                  <c:v>3.2</c:v>
                </c:pt>
                <c:pt idx="4">
                  <c:v>3.3</c:v>
                </c:pt>
                <c:pt idx="5">
                  <c:v>3.4</c:v>
                </c:pt>
                <c:pt idx="6">
                  <c:v>4</c:v>
                </c:pt>
                <c:pt idx="7">
                  <c:v>5</c:v>
                </c:pt>
                <c:pt idx="8">
                  <c:v>6</c:v>
                </c:pt>
              </c:numCache>
            </c:numRef>
          </c:cat>
          <c:val>
            <c:numRef>
              <c:f>Лист1!$I$7:$I$15</c:f>
            </c:numRef>
          </c:val>
          <c:smooth val="1"/>
        </c:ser>
        <c:dLbls>
          <c:showLegendKey val="0"/>
          <c:showVal val="0"/>
          <c:showCatName val="0"/>
          <c:showSerName val="0"/>
          <c:showPercent val="0"/>
          <c:showBubbleSize val="0"/>
        </c:dLbls>
        <c:marker val="1"/>
        <c:smooth val="0"/>
        <c:axId val="466957312"/>
        <c:axId val="465922880"/>
      </c:lineChart>
      <c:catAx>
        <c:axId val="466957312"/>
        <c:scaling>
          <c:orientation val="minMax"/>
        </c:scaling>
        <c:delete val="1"/>
        <c:axPos val="b"/>
        <c:title>
          <c:tx>
            <c:rich>
              <a:bodyPr/>
              <a:lstStyle/>
              <a:p>
                <a:pPr>
                  <a:defRPr/>
                </a:pPr>
                <a:r>
                  <a:rPr lang="ru-RU"/>
                  <a:t>Задания </a:t>
                </a:r>
              </a:p>
            </c:rich>
          </c:tx>
          <c:overlay val="1"/>
        </c:title>
        <c:numFmt formatCode="General" sourceLinked="1"/>
        <c:majorTickMark val="cross"/>
        <c:minorTickMark val="cross"/>
        <c:tickLblPos val="nextTo"/>
        <c:crossAx val="465922880"/>
        <c:crosses val="autoZero"/>
        <c:auto val="1"/>
        <c:lblAlgn val="ctr"/>
        <c:lblOffset val="100"/>
        <c:noMultiLvlLbl val="1"/>
      </c:catAx>
      <c:valAx>
        <c:axId val="465922880"/>
        <c:scaling>
          <c:orientation val="minMax"/>
          <c:max val="100"/>
        </c:scaling>
        <c:delete val="1"/>
        <c:axPos val="l"/>
        <c:majorGridlines/>
        <c:title>
          <c:tx>
            <c:rich>
              <a:bodyPr/>
              <a:lstStyle/>
              <a:p>
                <a:pPr>
                  <a:defRPr/>
                </a:pPr>
                <a:r>
                  <a:rPr lang="ru-RU"/>
                  <a:t>% выполнения</a:t>
                </a:r>
              </a:p>
            </c:rich>
          </c:tx>
          <c:overlay val="1"/>
        </c:title>
        <c:numFmt formatCode="General" sourceLinked="1"/>
        <c:majorTickMark val="cross"/>
        <c:minorTickMark val="cross"/>
        <c:tickLblPos val="nextTo"/>
        <c:crossAx val="466957312"/>
        <c:crossesAt val="1"/>
        <c:crossBetween val="midCat"/>
      </c:valAx>
      <c:spPr>
        <a:noFill/>
      </c:spPr>
    </c:plotArea>
    <c:legend>
      <c:legendPos val="r"/>
      <c:overlay val="1"/>
    </c:legend>
    <c:plotVisOnly val="1"/>
    <c:dispBlanksAs val="gap"/>
    <c:showDLblsOverMax val="1"/>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Мне</a:t>
            </a:r>
            <a:r>
              <a:rPr lang="ru-RU" sz="1400" baseline="0"/>
              <a:t> нравится</a:t>
            </a:r>
            <a:endParaRPr lang="ru-RU" sz="1400"/>
          </a:p>
        </c:rich>
      </c:tx>
      <c:layout>
        <c:manualLayout>
          <c:xMode val="edge"/>
          <c:yMode val="edge"/>
          <c:x val="0.3258539965113057"/>
          <c:y val="4.6296296296296294E-3"/>
        </c:manualLayout>
      </c:layout>
      <c:overlay val="0"/>
    </c:title>
    <c:autoTitleDeleted val="0"/>
    <c:plotArea>
      <c:layout>
        <c:manualLayout>
          <c:layoutTarget val="inner"/>
          <c:xMode val="edge"/>
          <c:yMode val="edge"/>
          <c:x val="0.40790026246719158"/>
          <c:y val="9.9453611111111118E-2"/>
          <c:w val="0.55516440972222225"/>
          <c:h val="0.74224666666666672"/>
        </c:manualLayout>
      </c:layout>
      <c:barChart>
        <c:barDir val="bar"/>
        <c:grouping val="clustered"/>
        <c:varyColors val="0"/>
        <c:ser>
          <c:idx val="1"/>
          <c:order val="0"/>
          <c:tx>
            <c:strRef>
              <c:f>'Мне нравится'!$C$2</c:f>
              <c:strCache>
                <c:ptCount val="1"/>
                <c:pt idx="0">
                  <c:v>8 класс</c:v>
                </c:pt>
              </c:strCache>
            </c:strRef>
          </c:tx>
          <c:invertIfNegative val="0"/>
          <c:cat>
            <c:strRef>
              <c:f>'Мне нравится'!$B$3:$B$20</c:f>
              <c:strCache>
                <c:ptCount val="18"/>
                <c:pt idx="0">
                  <c:v>ходить в походы</c:v>
                </c:pt>
                <c:pt idx="1">
                  <c:v>ездить или ходить на экскурсии</c:v>
                </c:pt>
                <c:pt idx="2">
                  <c:v>ухаживать за растениями, животными</c:v>
                </c:pt>
                <c:pt idx="3">
                  <c:v>писать стихи</c:v>
                </c:pt>
                <c:pt idx="4">
                  <c:v>писать компьютерные программы</c:v>
                </c:pt>
                <c:pt idx="5">
                  <c:v>писать сочинения, эссе и т.п.</c:v>
                </c:pt>
                <c:pt idx="6">
                  <c:v>организовывать праздники и другие коллективные мероприятия</c:v>
                </c:pt>
                <c:pt idx="7">
                  <c:v>решать задачи (по математике, физике, и т.п.)</c:v>
                </c:pt>
                <c:pt idx="8">
                  <c:v>играть в компьютерные игры</c:v>
                </c:pt>
                <c:pt idx="9">
                  <c:v>фотографировать</c:v>
                </c:pt>
                <c:pt idx="10">
                  <c:v>читать книги</c:v>
                </c:pt>
                <c:pt idx="11">
                  <c:v>рисовать</c:v>
                </c:pt>
                <c:pt idx="12">
                  <c:v>проводить опыты</c:v>
                </c:pt>
                <c:pt idx="13">
                  <c:v>обсуждать на уроках интересные вопросы, участвовать в дискуссиях</c:v>
                </c:pt>
                <c:pt idx="14">
                  <c:v>играть в спортивные игры</c:v>
                </c:pt>
                <c:pt idx="15">
                  <c:v>слушать музыку</c:v>
                </c:pt>
                <c:pt idx="16">
                  <c:v>общаться с друзьями</c:v>
                </c:pt>
                <c:pt idx="17">
                  <c:v>узнавать на уроках что-нибудь новое</c:v>
                </c:pt>
              </c:strCache>
            </c:strRef>
          </c:cat>
          <c:val>
            <c:numRef>
              <c:f>'Мне нравится'!$C$3:$C$20</c:f>
              <c:numCache>
                <c:formatCode>0%</c:formatCode>
                <c:ptCount val="18"/>
                <c:pt idx="0">
                  <c:v>1.9533641271077967E-2</c:v>
                </c:pt>
                <c:pt idx="1">
                  <c:v>5.342534364739273E-2</c:v>
                </c:pt>
                <c:pt idx="2">
                  <c:v>5.9268740608826309E-2</c:v>
                </c:pt>
                <c:pt idx="3">
                  <c:v>8.7428348822972901E-2</c:v>
                </c:pt>
                <c:pt idx="4">
                  <c:v>0.10334464911792532</c:v>
                </c:pt>
                <c:pt idx="5">
                  <c:v>0.20151371807000945</c:v>
                </c:pt>
                <c:pt idx="6">
                  <c:v>0.24330791919416772</c:v>
                </c:pt>
                <c:pt idx="7">
                  <c:v>0.30513662418609827</c:v>
                </c:pt>
                <c:pt idx="8">
                  <c:v>0.34598475151650065</c:v>
                </c:pt>
                <c:pt idx="9">
                  <c:v>0.36134453781512604</c:v>
                </c:pt>
                <c:pt idx="10">
                  <c:v>0.36156714341365687</c:v>
                </c:pt>
                <c:pt idx="11">
                  <c:v>0.36357059380043411</c:v>
                </c:pt>
                <c:pt idx="12">
                  <c:v>0.36629751238243641</c:v>
                </c:pt>
                <c:pt idx="13">
                  <c:v>0.393900606600256</c:v>
                </c:pt>
                <c:pt idx="14">
                  <c:v>0.47910289943792084</c:v>
                </c:pt>
                <c:pt idx="15">
                  <c:v>0.66625855640269349</c:v>
                </c:pt>
                <c:pt idx="16">
                  <c:v>0.67549668874172186</c:v>
                </c:pt>
                <c:pt idx="17">
                  <c:v>0.68785129946018142</c:v>
                </c:pt>
              </c:numCache>
            </c:numRef>
          </c:val>
        </c:ser>
        <c:ser>
          <c:idx val="0"/>
          <c:order val="1"/>
          <c:tx>
            <c:strRef>
              <c:f>'Мне нравится'!$D$2</c:f>
              <c:strCache>
                <c:ptCount val="1"/>
                <c:pt idx="0">
                  <c:v>5 класс</c:v>
                </c:pt>
              </c:strCache>
            </c:strRef>
          </c:tx>
          <c:invertIfNegative val="0"/>
          <c:cat>
            <c:strRef>
              <c:f>'Мне нравится'!$B$3:$B$20</c:f>
              <c:strCache>
                <c:ptCount val="18"/>
                <c:pt idx="0">
                  <c:v>ходить в походы</c:v>
                </c:pt>
                <c:pt idx="1">
                  <c:v>ездить или ходить на экскурсии</c:v>
                </c:pt>
                <c:pt idx="2">
                  <c:v>ухаживать за растениями, животными</c:v>
                </c:pt>
                <c:pt idx="3">
                  <c:v>писать стихи</c:v>
                </c:pt>
                <c:pt idx="4">
                  <c:v>писать компьютерные программы</c:v>
                </c:pt>
                <c:pt idx="5">
                  <c:v>писать сочинения, эссе и т.п.</c:v>
                </c:pt>
                <c:pt idx="6">
                  <c:v>организовывать праздники и другие коллективные мероприятия</c:v>
                </c:pt>
                <c:pt idx="7">
                  <c:v>решать задачи (по математике, физике, и т.п.)</c:v>
                </c:pt>
                <c:pt idx="8">
                  <c:v>играть в компьютерные игры</c:v>
                </c:pt>
                <c:pt idx="9">
                  <c:v>фотографировать</c:v>
                </c:pt>
                <c:pt idx="10">
                  <c:v>читать книги</c:v>
                </c:pt>
                <c:pt idx="11">
                  <c:v>рисовать</c:v>
                </c:pt>
                <c:pt idx="12">
                  <c:v>проводить опыты</c:v>
                </c:pt>
                <c:pt idx="13">
                  <c:v>обсуждать на уроках интересные вопросы, участвовать в дискуссиях</c:v>
                </c:pt>
                <c:pt idx="14">
                  <c:v>играть в спортивные игры</c:v>
                </c:pt>
                <c:pt idx="15">
                  <c:v>слушать музыку</c:v>
                </c:pt>
                <c:pt idx="16">
                  <c:v>общаться с друзьями</c:v>
                </c:pt>
                <c:pt idx="17">
                  <c:v>узнавать на уроках что-нибудь новое</c:v>
                </c:pt>
              </c:strCache>
            </c:strRef>
          </c:cat>
          <c:val>
            <c:numRef>
              <c:f>'Мне нравится'!$D$3:$D$20</c:f>
              <c:numCache>
                <c:formatCode>0%</c:formatCode>
                <c:ptCount val="18"/>
                <c:pt idx="0">
                  <c:v>1.9855756388567358E-2</c:v>
                </c:pt>
                <c:pt idx="1">
                  <c:v>5.1464695930905531E-2</c:v>
                </c:pt>
                <c:pt idx="2">
                  <c:v>6.8115038732080843E-2</c:v>
                </c:pt>
                <c:pt idx="3">
                  <c:v>0.14077108004630043</c:v>
                </c:pt>
                <c:pt idx="4">
                  <c:v>0.15056539934110943</c:v>
                </c:pt>
                <c:pt idx="5">
                  <c:v>0.21681061348054492</c:v>
                </c:pt>
                <c:pt idx="6">
                  <c:v>0.31706882735286263</c:v>
                </c:pt>
                <c:pt idx="7">
                  <c:v>0.39845071676609384</c:v>
                </c:pt>
                <c:pt idx="8">
                  <c:v>0.41447778470305402</c:v>
                </c:pt>
                <c:pt idx="9">
                  <c:v>0.38847831893865192</c:v>
                </c:pt>
                <c:pt idx="10">
                  <c:v>0.43736087614638053</c:v>
                </c:pt>
                <c:pt idx="11">
                  <c:v>0.55142017629774731</c:v>
                </c:pt>
                <c:pt idx="12">
                  <c:v>0.38411539488914609</c:v>
                </c:pt>
                <c:pt idx="13">
                  <c:v>0.31226070697177455</c:v>
                </c:pt>
                <c:pt idx="14">
                  <c:v>0.57537173893687121</c:v>
                </c:pt>
                <c:pt idx="15">
                  <c:v>0.6081381889413231</c:v>
                </c:pt>
                <c:pt idx="16">
                  <c:v>0.656664589083786</c:v>
                </c:pt>
                <c:pt idx="17">
                  <c:v>0.7720594782298994</c:v>
                </c:pt>
              </c:numCache>
            </c:numRef>
          </c:val>
        </c:ser>
        <c:dLbls>
          <c:showLegendKey val="0"/>
          <c:showVal val="0"/>
          <c:showCatName val="0"/>
          <c:showSerName val="0"/>
          <c:showPercent val="0"/>
          <c:showBubbleSize val="0"/>
        </c:dLbls>
        <c:gapWidth val="150"/>
        <c:axId val="466959360"/>
        <c:axId val="465927488"/>
      </c:barChart>
      <c:catAx>
        <c:axId val="466959360"/>
        <c:scaling>
          <c:orientation val="minMax"/>
        </c:scaling>
        <c:delete val="0"/>
        <c:axPos val="l"/>
        <c:numFmt formatCode="General" sourceLinked="1"/>
        <c:majorTickMark val="out"/>
        <c:minorTickMark val="none"/>
        <c:tickLblPos val="nextTo"/>
        <c:txPr>
          <a:bodyPr/>
          <a:lstStyle/>
          <a:p>
            <a:pPr>
              <a:defRPr sz="1000"/>
            </a:pPr>
            <a:endParaRPr lang="ru-RU"/>
          </a:p>
        </c:txPr>
        <c:crossAx val="465927488"/>
        <c:crosses val="autoZero"/>
        <c:auto val="1"/>
        <c:lblAlgn val="ctr"/>
        <c:lblOffset val="100"/>
        <c:noMultiLvlLbl val="0"/>
      </c:catAx>
      <c:valAx>
        <c:axId val="465927488"/>
        <c:scaling>
          <c:orientation val="minMax"/>
          <c:max val="0.8"/>
          <c:min val="0"/>
        </c:scaling>
        <c:delete val="0"/>
        <c:axPos val="b"/>
        <c:majorGridlines/>
        <c:numFmt formatCode="0%" sourceLinked="1"/>
        <c:majorTickMark val="out"/>
        <c:minorTickMark val="none"/>
        <c:tickLblPos val="nextTo"/>
        <c:txPr>
          <a:bodyPr/>
          <a:lstStyle/>
          <a:p>
            <a:pPr>
              <a:defRPr sz="1100"/>
            </a:pPr>
            <a:endParaRPr lang="ru-RU"/>
          </a:p>
        </c:txPr>
        <c:crossAx val="466959360"/>
        <c:crosses val="autoZero"/>
        <c:crossBetween val="between"/>
        <c:majorUnit val="0.1"/>
      </c:valAx>
    </c:plotArea>
    <c:legend>
      <c:legendPos val="b"/>
      <c:layout>
        <c:manualLayout>
          <c:xMode val="edge"/>
          <c:yMode val="edge"/>
          <c:x val="0.36901788194444446"/>
          <c:y val="0.92766805555555554"/>
          <c:w val="0.26196406249999998"/>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5</a:t>
            </a:r>
            <a:r>
              <a:rPr lang="en-US" sz="1400"/>
              <a:t> </a:t>
            </a:r>
            <a:r>
              <a:rPr lang="ru-RU" sz="1400"/>
              <a:t>класс Мне нравится</a:t>
            </a:r>
          </a:p>
        </c:rich>
      </c:tx>
      <c:layout>
        <c:manualLayout>
          <c:xMode val="edge"/>
          <c:yMode val="edge"/>
          <c:x val="0.32585393390254758"/>
          <c:y val="7.8725029688291883E-4"/>
        </c:manualLayout>
      </c:layout>
      <c:overlay val="0"/>
    </c:title>
    <c:autoTitleDeleted val="0"/>
    <c:plotArea>
      <c:layout>
        <c:manualLayout>
          <c:layoutTarget val="inner"/>
          <c:xMode val="edge"/>
          <c:yMode val="edge"/>
          <c:x val="0.40790026246719158"/>
          <c:y val="9.0510184785979581E-2"/>
          <c:w val="0.55352400330551899"/>
          <c:h val="0.76647045920412682"/>
        </c:manualLayout>
      </c:layout>
      <c:barChart>
        <c:barDir val="bar"/>
        <c:grouping val="clustered"/>
        <c:varyColors val="0"/>
        <c:ser>
          <c:idx val="0"/>
          <c:order val="0"/>
          <c:tx>
            <c:strRef>
              <c:f>нравится_гор_село!$C$3</c:f>
              <c:strCache>
                <c:ptCount val="1"/>
                <c:pt idx="0">
                  <c:v>Городская</c:v>
                </c:pt>
              </c:strCache>
            </c:strRef>
          </c:tx>
          <c:invertIfNegative val="0"/>
          <c:cat>
            <c:strRef>
              <c:f>нравится_гор_село!$B$4:$B$21</c:f>
              <c:strCache>
                <c:ptCount val="18"/>
                <c:pt idx="0">
                  <c:v>ходить в походы</c:v>
                </c:pt>
                <c:pt idx="1">
                  <c:v>ездить или ходить на экскурсии</c:v>
                </c:pt>
                <c:pt idx="2">
                  <c:v>ухаживать за растениями, животными</c:v>
                </c:pt>
                <c:pt idx="3">
                  <c:v>писать стихи</c:v>
                </c:pt>
                <c:pt idx="4">
                  <c:v>писать компьютерные программы</c:v>
                </c:pt>
                <c:pt idx="5">
                  <c:v>писать сочинения, эссе и т.п.</c:v>
                </c:pt>
                <c:pt idx="6">
                  <c:v>обсуждать на уроках интересные вопросы, участвовать в дискуссиях</c:v>
                </c:pt>
                <c:pt idx="7">
                  <c:v>организовывать праздники и другие коллективные мероприятия</c:v>
                </c:pt>
                <c:pt idx="8">
                  <c:v>решать задачи (по математике, физике, и т.п.)</c:v>
                </c:pt>
                <c:pt idx="9">
                  <c:v>фотографировать</c:v>
                </c:pt>
                <c:pt idx="10">
                  <c:v>проводить опыты</c:v>
                </c:pt>
                <c:pt idx="11">
                  <c:v>играть в компьютерные игры</c:v>
                </c:pt>
                <c:pt idx="12">
                  <c:v>читать книги</c:v>
                </c:pt>
                <c:pt idx="13">
                  <c:v>рисовать</c:v>
                </c:pt>
                <c:pt idx="14">
                  <c:v>играть в спортивные игры</c:v>
                </c:pt>
                <c:pt idx="15">
                  <c:v>слушать музыку</c:v>
                </c:pt>
                <c:pt idx="16">
                  <c:v>общаться с друзьями</c:v>
                </c:pt>
                <c:pt idx="17">
                  <c:v>узнавать на уроках что-нибудь новое</c:v>
                </c:pt>
              </c:strCache>
            </c:strRef>
          </c:cat>
          <c:val>
            <c:numRef>
              <c:f>нравится_гор_село!$C$4:$C$21</c:f>
              <c:numCache>
                <c:formatCode>0%</c:formatCode>
                <c:ptCount val="18"/>
                <c:pt idx="0">
                  <c:v>1.8437499999999999E-2</c:v>
                </c:pt>
                <c:pt idx="1">
                  <c:v>5.46875E-2</c:v>
                </c:pt>
                <c:pt idx="2">
                  <c:v>7.5468750000000001E-2</c:v>
                </c:pt>
                <c:pt idx="3">
                  <c:v>0.12968750000000001</c:v>
                </c:pt>
                <c:pt idx="4">
                  <c:v>0.15062500000000001</c:v>
                </c:pt>
                <c:pt idx="5">
                  <c:v>0.210078125</c:v>
                </c:pt>
                <c:pt idx="6">
                  <c:v>0.31031249999999999</c:v>
                </c:pt>
                <c:pt idx="7">
                  <c:v>0.33</c:v>
                </c:pt>
                <c:pt idx="8">
                  <c:v>0.40312500000000001</c:v>
                </c:pt>
                <c:pt idx="9">
                  <c:v>0.40835937500000002</c:v>
                </c:pt>
                <c:pt idx="10">
                  <c:v>0.41382812499999999</c:v>
                </c:pt>
                <c:pt idx="11">
                  <c:v>0.416015625</c:v>
                </c:pt>
                <c:pt idx="12">
                  <c:v>0.42429687500000002</c:v>
                </c:pt>
                <c:pt idx="13">
                  <c:v>0.55585937500000004</c:v>
                </c:pt>
                <c:pt idx="14">
                  <c:v>0.577265625</c:v>
                </c:pt>
                <c:pt idx="15">
                  <c:v>0.63734374999999999</c:v>
                </c:pt>
                <c:pt idx="16">
                  <c:v>0.66593749999999996</c:v>
                </c:pt>
                <c:pt idx="17">
                  <c:v>0.75093750000000004</c:v>
                </c:pt>
              </c:numCache>
            </c:numRef>
          </c:val>
        </c:ser>
        <c:ser>
          <c:idx val="1"/>
          <c:order val="1"/>
          <c:tx>
            <c:strRef>
              <c:f>нравится_гор_село!$D$3</c:f>
              <c:strCache>
                <c:ptCount val="1"/>
                <c:pt idx="0">
                  <c:v>Сельская</c:v>
                </c:pt>
              </c:strCache>
            </c:strRef>
          </c:tx>
          <c:invertIfNegative val="0"/>
          <c:cat>
            <c:strRef>
              <c:f>нравится_гор_село!$B$4:$B$21</c:f>
              <c:strCache>
                <c:ptCount val="18"/>
                <c:pt idx="0">
                  <c:v>ходить в походы</c:v>
                </c:pt>
                <c:pt idx="1">
                  <c:v>ездить или ходить на экскурсии</c:v>
                </c:pt>
                <c:pt idx="2">
                  <c:v>ухаживать за растениями, животными</c:v>
                </c:pt>
                <c:pt idx="3">
                  <c:v>писать стихи</c:v>
                </c:pt>
                <c:pt idx="4">
                  <c:v>писать компьютерные программы</c:v>
                </c:pt>
                <c:pt idx="5">
                  <c:v>писать сочинения, эссе и т.п.</c:v>
                </c:pt>
                <c:pt idx="6">
                  <c:v>обсуждать на уроках интересные вопросы, участвовать в дискуссиях</c:v>
                </c:pt>
                <c:pt idx="7">
                  <c:v>организовывать праздники и другие коллективные мероприятия</c:v>
                </c:pt>
                <c:pt idx="8">
                  <c:v>решать задачи (по математике, физике, и т.п.)</c:v>
                </c:pt>
                <c:pt idx="9">
                  <c:v>фотографировать</c:v>
                </c:pt>
                <c:pt idx="10">
                  <c:v>проводить опыты</c:v>
                </c:pt>
                <c:pt idx="11">
                  <c:v>играть в компьютерные игры</c:v>
                </c:pt>
                <c:pt idx="12">
                  <c:v>читать книги</c:v>
                </c:pt>
                <c:pt idx="13">
                  <c:v>рисовать</c:v>
                </c:pt>
                <c:pt idx="14">
                  <c:v>играть в спортивные игры</c:v>
                </c:pt>
                <c:pt idx="15">
                  <c:v>слушать музыку</c:v>
                </c:pt>
                <c:pt idx="16">
                  <c:v>общаться с друзьями</c:v>
                </c:pt>
                <c:pt idx="17">
                  <c:v>узнавать на уроках что-нибудь новое</c:v>
                </c:pt>
              </c:strCache>
            </c:strRef>
          </c:cat>
          <c:val>
            <c:numRef>
              <c:f>нравится_гор_село!$D$4:$D$21</c:f>
              <c:numCache>
                <c:formatCode>0%</c:formatCode>
                <c:ptCount val="18"/>
                <c:pt idx="0">
                  <c:v>2.4126308320028381E-2</c:v>
                </c:pt>
                <c:pt idx="1">
                  <c:v>4.0624445627106612E-2</c:v>
                </c:pt>
                <c:pt idx="2">
                  <c:v>5.2155401809473118E-2</c:v>
                </c:pt>
                <c:pt idx="3">
                  <c:v>0.15132162497782509</c:v>
                </c:pt>
                <c:pt idx="4">
                  <c:v>0.13340429306368637</c:v>
                </c:pt>
                <c:pt idx="5">
                  <c:v>0.21554018094731242</c:v>
                </c:pt>
                <c:pt idx="6">
                  <c:v>0.28295192478268583</c:v>
                </c:pt>
                <c:pt idx="7">
                  <c:v>0.28366152208621609</c:v>
                </c:pt>
                <c:pt idx="8">
                  <c:v>0.37076459109455384</c:v>
                </c:pt>
                <c:pt idx="9">
                  <c:v>0.34504168884158237</c:v>
                </c:pt>
                <c:pt idx="10">
                  <c:v>0.3139968068121341</c:v>
                </c:pt>
                <c:pt idx="11">
                  <c:v>0.38992371828987049</c:v>
                </c:pt>
                <c:pt idx="12">
                  <c:v>0.43746673762639704</c:v>
                </c:pt>
                <c:pt idx="13">
                  <c:v>0.52758559517473835</c:v>
                </c:pt>
                <c:pt idx="14">
                  <c:v>0.54124534326769558</c:v>
                </c:pt>
                <c:pt idx="15">
                  <c:v>0.55047010821358877</c:v>
                </c:pt>
                <c:pt idx="16">
                  <c:v>0.61096327833954234</c:v>
                </c:pt>
                <c:pt idx="17">
                  <c:v>0.76228490331736731</c:v>
                </c:pt>
              </c:numCache>
            </c:numRef>
          </c:val>
        </c:ser>
        <c:dLbls>
          <c:showLegendKey val="0"/>
          <c:showVal val="0"/>
          <c:showCatName val="0"/>
          <c:showSerName val="0"/>
          <c:showPercent val="0"/>
          <c:showBubbleSize val="0"/>
        </c:dLbls>
        <c:gapWidth val="150"/>
        <c:axId val="466927616"/>
        <c:axId val="464897152"/>
      </c:barChart>
      <c:catAx>
        <c:axId val="466927616"/>
        <c:scaling>
          <c:orientation val="minMax"/>
        </c:scaling>
        <c:delete val="0"/>
        <c:axPos val="l"/>
        <c:numFmt formatCode="General" sourceLinked="1"/>
        <c:majorTickMark val="out"/>
        <c:minorTickMark val="none"/>
        <c:tickLblPos val="nextTo"/>
        <c:txPr>
          <a:bodyPr/>
          <a:lstStyle/>
          <a:p>
            <a:pPr>
              <a:defRPr sz="1000"/>
            </a:pPr>
            <a:endParaRPr lang="ru-RU"/>
          </a:p>
        </c:txPr>
        <c:crossAx val="464897152"/>
        <c:crosses val="autoZero"/>
        <c:auto val="1"/>
        <c:lblAlgn val="ctr"/>
        <c:lblOffset val="100"/>
        <c:noMultiLvlLbl val="0"/>
      </c:catAx>
      <c:valAx>
        <c:axId val="464897152"/>
        <c:scaling>
          <c:orientation val="minMax"/>
          <c:max val="0.8"/>
        </c:scaling>
        <c:delete val="0"/>
        <c:axPos val="b"/>
        <c:majorGridlines/>
        <c:numFmt formatCode="0%" sourceLinked="1"/>
        <c:majorTickMark val="out"/>
        <c:minorTickMark val="none"/>
        <c:tickLblPos val="nextTo"/>
        <c:txPr>
          <a:bodyPr/>
          <a:lstStyle/>
          <a:p>
            <a:pPr>
              <a:defRPr sz="1100"/>
            </a:pPr>
            <a:endParaRPr lang="ru-RU"/>
          </a:p>
        </c:txPr>
        <c:crossAx val="466927616"/>
        <c:crosses val="autoZero"/>
        <c:crossBetween val="between"/>
        <c:majorUnit val="0.1"/>
      </c:valAx>
    </c:plotArea>
    <c:legend>
      <c:legendPos val="b"/>
      <c:layout>
        <c:manualLayout>
          <c:xMode val="edge"/>
          <c:yMode val="edge"/>
          <c:x val="0.31117399005484586"/>
          <c:y val="0.92121597192281801"/>
          <c:w val="0.36770177308305457"/>
          <c:h val="7.878402807718198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Английский язык, 5 класс</a:t>
            </a:r>
          </a:p>
        </c:rich>
      </c:tx>
      <c:overlay val="0"/>
    </c:title>
    <c:autoTitleDeleted val="0"/>
    <c:plotArea>
      <c:layout>
        <c:manualLayout>
          <c:layoutTarget val="inner"/>
          <c:xMode val="edge"/>
          <c:yMode val="edge"/>
          <c:x val="8.9264444143645302E-2"/>
          <c:y val="0.11313983299456228"/>
          <c:w val="0.87848359580052493"/>
          <c:h val="0.50866724867887936"/>
        </c:manualLayout>
      </c:layout>
      <c:lineChart>
        <c:grouping val="standard"/>
        <c:varyColors val="0"/>
        <c:ser>
          <c:idx val="0"/>
          <c:order val="0"/>
          <c:tx>
            <c:strRef>
              <c:f>учас_дискусс!$Q$2</c:f>
              <c:strCache>
                <c:ptCount val="1"/>
                <c:pt idx="0">
                  <c:v>не отмечено, что нравится обсуждать на уроках интересные вопросы, участвовать в дискуссиях</c:v>
                </c:pt>
              </c:strCache>
            </c:strRef>
          </c:tx>
          <c:spPr>
            <a:ln w="15875"/>
          </c:spPr>
          <c:marker>
            <c:symbol val="diamond"/>
            <c:size val="6"/>
          </c:marker>
          <c:cat>
            <c:strRef>
              <c:f>учас_дискусс!$B$3:$B$33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учас_дискусс!$Q$3:$Q$33</c:f>
              <c:numCache>
                <c:formatCode>0%</c:formatCode>
                <c:ptCount val="31"/>
                <c:pt idx="0">
                  <c:v>2.2465178972592482E-3</c:v>
                </c:pt>
                <c:pt idx="1">
                  <c:v>1.0034446607757975E-2</c:v>
                </c:pt>
                <c:pt idx="2">
                  <c:v>1.7972143178073986E-2</c:v>
                </c:pt>
                <c:pt idx="3">
                  <c:v>3.025310768309121E-2</c:v>
                </c:pt>
                <c:pt idx="4">
                  <c:v>4.0587090010483752E-2</c:v>
                </c:pt>
                <c:pt idx="5">
                  <c:v>5.137037591732814E-2</c:v>
                </c:pt>
                <c:pt idx="6">
                  <c:v>5.79601617492886E-2</c:v>
                </c:pt>
                <c:pt idx="7">
                  <c:v>5.466526883330837E-2</c:v>
                </c:pt>
                <c:pt idx="8">
                  <c:v>5.3167590235135537E-2</c:v>
                </c:pt>
                <c:pt idx="9">
                  <c:v>5.7810393889471318E-2</c:v>
                </c:pt>
                <c:pt idx="10">
                  <c:v>5.1969447356597274E-2</c:v>
                </c:pt>
                <c:pt idx="11">
                  <c:v>4.9423393739703461E-2</c:v>
                </c:pt>
                <c:pt idx="12">
                  <c:v>4.8974090160251602E-2</c:v>
                </c:pt>
                <c:pt idx="13">
                  <c:v>4.0886625730118323E-2</c:v>
                </c:pt>
                <c:pt idx="14">
                  <c:v>4.0137786431031899E-2</c:v>
                </c:pt>
                <c:pt idx="15">
                  <c:v>4.37322150666467E-2</c:v>
                </c:pt>
                <c:pt idx="16">
                  <c:v>3.8789875692676348E-2</c:v>
                </c:pt>
                <c:pt idx="17">
                  <c:v>4.4181518646098546E-2</c:v>
                </c:pt>
                <c:pt idx="18">
                  <c:v>4.118616144975288E-2</c:v>
                </c:pt>
                <c:pt idx="19">
                  <c:v>3.9388947131945483E-2</c:v>
                </c:pt>
                <c:pt idx="20">
                  <c:v>3.2499625580350459E-2</c:v>
                </c:pt>
                <c:pt idx="21">
                  <c:v>2.4561929010034445E-2</c:v>
                </c:pt>
                <c:pt idx="22">
                  <c:v>1.9919125355698668E-2</c:v>
                </c:pt>
                <c:pt idx="23">
                  <c:v>2.291448255204433E-2</c:v>
                </c:pt>
                <c:pt idx="24">
                  <c:v>1.9020518196794969E-2</c:v>
                </c:pt>
                <c:pt idx="25">
                  <c:v>2.3513553991313465E-2</c:v>
                </c:pt>
                <c:pt idx="26">
                  <c:v>1.9320053916429533E-2</c:v>
                </c:pt>
                <c:pt idx="27">
                  <c:v>1.2880035944286354E-2</c:v>
                </c:pt>
                <c:pt idx="28">
                  <c:v>7.7879287104987271E-3</c:v>
                </c:pt>
                <c:pt idx="29">
                  <c:v>1.7972143178073986E-3</c:v>
                </c:pt>
                <c:pt idx="30">
                  <c:v>1.0483750187209825E-3</c:v>
                </c:pt>
              </c:numCache>
            </c:numRef>
          </c:val>
          <c:smooth val="0"/>
        </c:ser>
        <c:ser>
          <c:idx val="1"/>
          <c:order val="1"/>
          <c:tx>
            <c:strRef>
              <c:f>учас_дискусс!$R$2</c:f>
              <c:strCache>
                <c:ptCount val="1"/>
                <c:pt idx="0">
                  <c:v>нравится обсуждать на уроках интересные вопросы, участвовать в дискуссиях</c:v>
                </c:pt>
              </c:strCache>
            </c:strRef>
          </c:tx>
          <c:spPr>
            <a:ln w="15875"/>
          </c:spPr>
          <c:marker>
            <c:symbol val="square"/>
            <c:size val="6"/>
          </c:marker>
          <c:cat>
            <c:strRef>
              <c:f>учас_дискусс!$B$3:$B$33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учас_дискусс!$R$3:$R$33</c:f>
              <c:numCache>
                <c:formatCode>0%</c:formatCode>
                <c:ptCount val="31"/>
                <c:pt idx="0">
                  <c:v>1.3427324605572338E-3</c:v>
                </c:pt>
                <c:pt idx="1">
                  <c:v>7.3850285330647868E-3</c:v>
                </c:pt>
                <c:pt idx="2">
                  <c:v>2.0476670023497817E-2</c:v>
                </c:pt>
                <c:pt idx="3">
                  <c:v>2.920443101711984E-2</c:v>
                </c:pt>
                <c:pt idx="4">
                  <c:v>4.2296072507552872E-2</c:v>
                </c:pt>
                <c:pt idx="5">
                  <c:v>4.0281973816717019E-2</c:v>
                </c:pt>
                <c:pt idx="6">
                  <c:v>4.1624706277274257E-2</c:v>
                </c:pt>
                <c:pt idx="7">
                  <c:v>5.6394763343403834E-2</c:v>
                </c:pt>
                <c:pt idx="8">
                  <c:v>6.1430010070493452E-2</c:v>
                </c:pt>
                <c:pt idx="9">
                  <c:v>4.498153742866734E-2</c:v>
                </c:pt>
                <c:pt idx="10">
                  <c:v>5.3373615307150048E-2</c:v>
                </c:pt>
                <c:pt idx="11">
                  <c:v>4.733131923464249E-2</c:v>
                </c:pt>
                <c:pt idx="12">
                  <c:v>4.8338368580060423E-2</c:v>
                </c:pt>
                <c:pt idx="13">
                  <c:v>4.0281973816717019E-2</c:v>
                </c:pt>
                <c:pt idx="14">
                  <c:v>4.2296072507552872E-2</c:v>
                </c:pt>
                <c:pt idx="15">
                  <c:v>4.1624706277274257E-2</c:v>
                </c:pt>
                <c:pt idx="16">
                  <c:v>3.9946290701577708E-2</c:v>
                </c:pt>
                <c:pt idx="17">
                  <c:v>3.8267875125881166E-2</c:v>
                </c:pt>
                <c:pt idx="18">
                  <c:v>4.2296072507552872E-2</c:v>
                </c:pt>
                <c:pt idx="19">
                  <c:v>3.4911043974488083E-2</c:v>
                </c:pt>
                <c:pt idx="20">
                  <c:v>3.9274924471299093E-2</c:v>
                </c:pt>
                <c:pt idx="21">
                  <c:v>2.3497818059751596E-2</c:v>
                </c:pt>
                <c:pt idx="22">
                  <c:v>2.2155085599194366E-2</c:v>
                </c:pt>
                <c:pt idx="23">
                  <c:v>2.4169184290030211E-2</c:v>
                </c:pt>
                <c:pt idx="24">
                  <c:v>3.1554212823095E-2</c:v>
                </c:pt>
                <c:pt idx="25">
                  <c:v>2.5847599865726753E-2</c:v>
                </c:pt>
                <c:pt idx="26">
                  <c:v>2.3833501174890904E-2</c:v>
                </c:pt>
                <c:pt idx="27">
                  <c:v>1.3763007720711649E-2</c:v>
                </c:pt>
                <c:pt idx="28">
                  <c:v>1.2084592145015106E-2</c:v>
                </c:pt>
                <c:pt idx="29">
                  <c:v>5.7066129573682444E-3</c:v>
                </c:pt>
                <c:pt idx="30">
                  <c:v>4.0281973816717019E-3</c:v>
                </c:pt>
              </c:numCache>
            </c:numRef>
          </c:val>
          <c:smooth val="0"/>
        </c:ser>
        <c:dLbls>
          <c:showLegendKey val="0"/>
          <c:showVal val="0"/>
          <c:showCatName val="0"/>
          <c:showSerName val="0"/>
          <c:showPercent val="0"/>
          <c:showBubbleSize val="0"/>
        </c:dLbls>
        <c:marker val="1"/>
        <c:smooth val="0"/>
        <c:axId val="466931200"/>
        <c:axId val="464898880"/>
      </c:lineChart>
      <c:catAx>
        <c:axId val="466931200"/>
        <c:scaling>
          <c:orientation val="minMax"/>
        </c:scaling>
        <c:delete val="0"/>
        <c:axPos val="b"/>
        <c:title>
          <c:tx>
            <c:rich>
              <a:bodyPr/>
              <a:lstStyle/>
              <a:p>
                <a:pPr>
                  <a:defRPr sz="1100" b="1"/>
                </a:pPr>
                <a:r>
                  <a:rPr lang="ru-RU" sz="1100" b="1"/>
                  <a:t>Баллы НИКО</a:t>
                </a:r>
              </a:p>
            </c:rich>
          </c:tx>
          <c:layout>
            <c:manualLayout>
              <c:xMode val="edge"/>
              <c:yMode val="edge"/>
              <c:x val="0.39839610673665787"/>
              <c:y val="0.69283033345497791"/>
            </c:manualLayout>
          </c:layout>
          <c:overlay val="0"/>
        </c:title>
        <c:numFmt formatCode="General" sourceLinked="1"/>
        <c:majorTickMark val="out"/>
        <c:minorTickMark val="none"/>
        <c:tickLblPos val="nextTo"/>
        <c:txPr>
          <a:bodyPr/>
          <a:lstStyle/>
          <a:p>
            <a:pPr>
              <a:defRPr sz="1100"/>
            </a:pPr>
            <a:endParaRPr lang="ru-RU"/>
          </a:p>
        </c:txPr>
        <c:crossAx val="464898880"/>
        <c:crosses val="autoZero"/>
        <c:auto val="1"/>
        <c:lblAlgn val="ctr"/>
        <c:lblOffset val="100"/>
        <c:noMultiLvlLbl val="0"/>
      </c:catAx>
      <c:valAx>
        <c:axId val="464898880"/>
        <c:scaling>
          <c:orientation val="minMax"/>
        </c:scaling>
        <c:delete val="0"/>
        <c:axPos val="l"/>
        <c:majorGridlines/>
        <c:numFmt formatCode="0%" sourceLinked="0"/>
        <c:majorTickMark val="out"/>
        <c:minorTickMark val="none"/>
        <c:tickLblPos val="nextTo"/>
        <c:txPr>
          <a:bodyPr/>
          <a:lstStyle/>
          <a:p>
            <a:pPr>
              <a:defRPr sz="1000"/>
            </a:pPr>
            <a:endParaRPr lang="ru-RU"/>
          </a:p>
        </c:txPr>
        <c:crossAx val="466931200"/>
        <c:crosses val="autoZero"/>
        <c:crossBetween val="between"/>
      </c:valAx>
    </c:plotArea>
    <c:legend>
      <c:legendPos val="b"/>
      <c:layout>
        <c:manualLayout>
          <c:xMode val="edge"/>
          <c:yMode val="edge"/>
          <c:x val="7.2638888888888892E-2"/>
          <c:y val="0.78509837513749825"/>
          <c:w val="0.85472222222222227"/>
          <c:h val="0.16960991738748121"/>
        </c:manualLayout>
      </c:layout>
      <c:overlay val="0"/>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Английский язык, 8 класс</a:t>
            </a:r>
          </a:p>
        </c:rich>
      </c:tx>
      <c:overlay val="0"/>
    </c:title>
    <c:autoTitleDeleted val="0"/>
    <c:plotArea>
      <c:layout>
        <c:manualLayout>
          <c:layoutTarget val="inner"/>
          <c:xMode val="edge"/>
          <c:yMode val="edge"/>
          <c:x val="8.9264444143645302E-2"/>
          <c:y val="0.11313983299456228"/>
          <c:w val="0.87848359580052493"/>
          <c:h val="0.50866724867887936"/>
        </c:manualLayout>
      </c:layout>
      <c:lineChart>
        <c:grouping val="standard"/>
        <c:varyColors val="0"/>
        <c:ser>
          <c:idx val="0"/>
          <c:order val="0"/>
          <c:tx>
            <c:strRef>
              <c:f>учас_дискусс!$O$2</c:f>
              <c:strCache>
                <c:ptCount val="1"/>
                <c:pt idx="0">
                  <c:v>не отмечено, что нравится обсуждать на уроках интересные вопросы, участвовать в дискуссиях</c:v>
                </c:pt>
              </c:strCache>
            </c:strRef>
          </c:tx>
          <c:spPr>
            <a:ln w="15875"/>
          </c:spPr>
          <c:marker>
            <c:symbol val="diamond"/>
            <c:size val="6"/>
          </c:marker>
          <c:cat>
            <c:strRef>
              <c:f>учас_дискусс!$B$3:$B$33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учас_дискусс!$O$3:$O$33</c:f>
              <c:numCache>
                <c:formatCode>0%</c:formatCode>
                <c:ptCount val="31"/>
                <c:pt idx="0">
                  <c:v>2.7261712439418419E-3</c:v>
                </c:pt>
                <c:pt idx="1">
                  <c:v>1.3630856219709209E-2</c:v>
                </c:pt>
                <c:pt idx="2">
                  <c:v>3.1906300484652664E-2</c:v>
                </c:pt>
                <c:pt idx="3">
                  <c:v>5.0787560581583201E-2</c:v>
                </c:pt>
                <c:pt idx="4">
                  <c:v>6.8154281098546043E-2</c:v>
                </c:pt>
                <c:pt idx="5">
                  <c:v>7.1890145395799673E-2</c:v>
                </c:pt>
                <c:pt idx="6">
                  <c:v>6.9063004846526652E-2</c:v>
                </c:pt>
                <c:pt idx="7">
                  <c:v>7.0678513731825529E-2</c:v>
                </c:pt>
                <c:pt idx="8">
                  <c:v>5.4826332794830374E-2</c:v>
                </c:pt>
                <c:pt idx="9">
                  <c:v>5.3715670436187392E-2</c:v>
                </c:pt>
                <c:pt idx="10">
                  <c:v>4.9979806138933762E-2</c:v>
                </c:pt>
                <c:pt idx="11">
                  <c:v>4.6647819063004838E-2</c:v>
                </c:pt>
                <c:pt idx="12">
                  <c:v>4.5234248788368327E-2</c:v>
                </c:pt>
                <c:pt idx="13">
                  <c:v>4.5032310177705967E-2</c:v>
                </c:pt>
                <c:pt idx="14">
                  <c:v>4.0791599353796448E-2</c:v>
                </c:pt>
                <c:pt idx="15">
                  <c:v>3.9680936995153474E-2</c:v>
                </c:pt>
                <c:pt idx="16">
                  <c:v>3.584410339256866E-2</c:v>
                </c:pt>
                <c:pt idx="17">
                  <c:v>3.2108239095315023E-2</c:v>
                </c:pt>
                <c:pt idx="18">
                  <c:v>2.9281098546042005E-2</c:v>
                </c:pt>
                <c:pt idx="19">
                  <c:v>2.8372374798061387E-2</c:v>
                </c:pt>
                <c:pt idx="20">
                  <c:v>2.1304523424878832E-2</c:v>
                </c:pt>
                <c:pt idx="21">
                  <c:v>1.9487075928917609E-2</c:v>
                </c:pt>
                <c:pt idx="22">
                  <c:v>1.7669628432956382E-2</c:v>
                </c:pt>
                <c:pt idx="23">
                  <c:v>1.4236672051696285E-2</c:v>
                </c:pt>
                <c:pt idx="24">
                  <c:v>1.4539579967689821E-2</c:v>
                </c:pt>
                <c:pt idx="25">
                  <c:v>1.039983844911147E-2</c:v>
                </c:pt>
                <c:pt idx="26">
                  <c:v>6.8659127625201929E-3</c:v>
                </c:pt>
                <c:pt idx="27">
                  <c:v>6.2600969305331182E-3</c:v>
                </c:pt>
                <c:pt idx="28">
                  <c:v>4.9474959612277871E-3</c:v>
                </c:pt>
                <c:pt idx="29">
                  <c:v>3.0290791599353797E-3</c:v>
                </c:pt>
                <c:pt idx="30">
                  <c:v>9.0872374798061381E-4</c:v>
                </c:pt>
              </c:numCache>
            </c:numRef>
          </c:val>
          <c:smooth val="0"/>
        </c:ser>
        <c:ser>
          <c:idx val="1"/>
          <c:order val="1"/>
          <c:tx>
            <c:strRef>
              <c:f>учас_дискусс!$P$2</c:f>
              <c:strCache>
                <c:ptCount val="1"/>
                <c:pt idx="0">
                  <c:v>нравится обсуждать на уроках интересные вопросы, участвовать в дискуссиях</c:v>
                </c:pt>
              </c:strCache>
            </c:strRef>
          </c:tx>
          <c:spPr>
            <a:ln w="15875"/>
          </c:spPr>
          <c:marker>
            <c:symbol val="square"/>
            <c:size val="6"/>
          </c:marker>
          <c:cat>
            <c:strRef>
              <c:f>учас_дискусс!$B$3:$B$33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учас_дискусс!$P$3:$P$33</c:f>
              <c:numCache>
                <c:formatCode>0%</c:formatCode>
                <c:ptCount val="31"/>
                <c:pt idx="0">
                  <c:v>1.9077901430842605E-3</c:v>
                </c:pt>
                <c:pt idx="1">
                  <c:v>7.7901430842607314E-3</c:v>
                </c:pt>
                <c:pt idx="2">
                  <c:v>1.7488076311605722E-2</c:v>
                </c:pt>
                <c:pt idx="3">
                  <c:v>3.0047694753577107E-2</c:v>
                </c:pt>
                <c:pt idx="4">
                  <c:v>4.1812400635930044E-2</c:v>
                </c:pt>
                <c:pt idx="5">
                  <c:v>5.0874403815580289E-2</c:v>
                </c:pt>
                <c:pt idx="6">
                  <c:v>5.1033386327503975E-2</c:v>
                </c:pt>
                <c:pt idx="7">
                  <c:v>4.9602543720190774E-2</c:v>
                </c:pt>
                <c:pt idx="8">
                  <c:v>5.151033386327504E-2</c:v>
                </c:pt>
                <c:pt idx="9">
                  <c:v>5.6438791732909381E-2</c:v>
                </c:pt>
                <c:pt idx="10">
                  <c:v>4.4038155802861682E-2</c:v>
                </c:pt>
                <c:pt idx="11">
                  <c:v>4.5945945945945948E-2</c:v>
                </c:pt>
                <c:pt idx="12">
                  <c:v>4.7853736089030201E-2</c:v>
                </c:pt>
                <c:pt idx="13">
                  <c:v>4.2289348171701116E-2</c:v>
                </c:pt>
                <c:pt idx="14">
                  <c:v>4.3879173290938003E-2</c:v>
                </c:pt>
                <c:pt idx="15">
                  <c:v>4.3879173290938003E-2</c:v>
                </c:pt>
                <c:pt idx="16">
                  <c:v>4.2766295707472181E-2</c:v>
                </c:pt>
                <c:pt idx="17">
                  <c:v>3.879173290937997E-2</c:v>
                </c:pt>
                <c:pt idx="18">
                  <c:v>4.1494435612082672E-2</c:v>
                </c:pt>
                <c:pt idx="19">
                  <c:v>3.3227344992050871E-2</c:v>
                </c:pt>
                <c:pt idx="20">
                  <c:v>3.2432432432432434E-2</c:v>
                </c:pt>
                <c:pt idx="21">
                  <c:v>2.5278219395866455E-2</c:v>
                </c:pt>
                <c:pt idx="22">
                  <c:v>2.6550079491255964E-2</c:v>
                </c:pt>
                <c:pt idx="23">
                  <c:v>2.6391096979332274E-2</c:v>
                </c:pt>
                <c:pt idx="24">
                  <c:v>2.5119236883942766E-2</c:v>
                </c:pt>
                <c:pt idx="25">
                  <c:v>2.3847376788553261E-2</c:v>
                </c:pt>
                <c:pt idx="26">
                  <c:v>1.7806041335453101E-2</c:v>
                </c:pt>
                <c:pt idx="27">
                  <c:v>1.4308426073131956E-2</c:v>
                </c:pt>
                <c:pt idx="28">
                  <c:v>1.287758346581876E-2</c:v>
                </c:pt>
                <c:pt idx="29">
                  <c:v>7.7901430842607314E-3</c:v>
                </c:pt>
                <c:pt idx="30">
                  <c:v>4.92845786963434E-3</c:v>
                </c:pt>
              </c:numCache>
            </c:numRef>
          </c:val>
          <c:smooth val="0"/>
        </c:ser>
        <c:dLbls>
          <c:showLegendKey val="0"/>
          <c:showVal val="0"/>
          <c:showCatName val="0"/>
          <c:showSerName val="0"/>
          <c:showPercent val="0"/>
          <c:showBubbleSize val="0"/>
        </c:dLbls>
        <c:marker val="1"/>
        <c:smooth val="0"/>
        <c:axId val="467238912"/>
        <c:axId val="465926912"/>
      </c:lineChart>
      <c:catAx>
        <c:axId val="467238912"/>
        <c:scaling>
          <c:orientation val="minMax"/>
        </c:scaling>
        <c:delete val="0"/>
        <c:axPos val="b"/>
        <c:title>
          <c:tx>
            <c:rich>
              <a:bodyPr/>
              <a:lstStyle/>
              <a:p>
                <a:pPr>
                  <a:defRPr sz="1100" b="1"/>
                </a:pPr>
                <a:r>
                  <a:rPr lang="ru-RU" sz="1100" b="1"/>
                  <a:t>Баллы НИКО</a:t>
                </a:r>
              </a:p>
            </c:rich>
          </c:tx>
          <c:layout>
            <c:manualLayout>
              <c:xMode val="edge"/>
              <c:yMode val="edge"/>
              <c:x val="0.39839610673665787"/>
              <c:y val="0.69283033345497791"/>
            </c:manualLayout>
          </c:layout>
          <c:overlay val="0"/>
        </c:title>
        <c:numFmt formatCode="General" sourceLinked="1"/>
        <c:majorTickMark val="out"/>
        <c:minorTickMark val="none"/>
        <c:tickLblPos val="nextTo"/>
        <c:txPr>
          <a:bodyPr/>
          <a:lstStyle/>
          <a:p>
            <a:pPr>
              <a:defRPr sz="1100"/>
            </a:pPr>
            <a:endParaRPr lang="ru-RU"/>
          </a:p>
        </c:txPr>
        <c:crossAx val="465926912"/>
        <c:crosses val="autoZero"/>
        <c:auto val="1"/>
        <c:lblAlgn val="ctr"/>
        <c:lblOffset val="100"/>
        <c:noMultiLvlLbl val="0"/>
      </c:catAx>
      <c:valAx>
        <c:axId val="465926912"/>
        <c:scaling>
          <c:orientation val="minMax"/>
        </c:scaling>
        <c:delete val="0"/>
        <c:axPos val="l"/>
        <c:majorGridlines/>
        <c:numFmt formatCode="0%" sourceLinked="0"/>
        <c:majorTickMark val="out"/>
        <c:minorTickMark val="none"/>
        <c:tickLblPos val="nextTo"/>
        <c:txPr>
          <a:bodyPr/>
          <a:lstStyle/>
          <a:p>
            <a:pPr>
              <a:defRPr sz="1000"/>
            </a:pPr>
            <a:endParaRPr lang="ru-RU"/>
          </a:p>
        </c:txPr>
        <c:crossAx val="467238912"/>
        <c:crosses val="autoZero"/>
        <c:crossBetween val="between"/>
      </c:valAx>
    </c:plotArea>
    <c:legend>
      <c:legendPos val="b"/>
      <c:layout>
        <c:manualLayout>
          <c:xMode val="edge"/>
          <c:yMode val="edge"/>
          <c:x val="7.2638888888888892E-2"/>
          <c:y val="0.78509837513749825"/>
          <c:w val="0.85472222222222227"/>
          <c:h val="0.19295375422359695"/>
        </c:manualLayout>
      </c:layout>
      <c:overlay val="0"/>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Нравится участвовать в дискуссиях</a:t>
            </a:r>
          </a:p>
        </c:rich>
      </c:tx>
      <c:layout>
        <c:manualLayout>
          <c:xMode val="edge"/>
          <c:yMode val="edge"/>
          <c:x val="0.27989693739339155"/>
          <c:y val="0"/>
        </c:manualLayout>
      </c:layout>
      <c:overlay val="0"/>
    </c:title>
    <c:autoTitleDeleted val="0"/>
    <c:plotArea>
      <c:layout>
        <c:manualLayout>
          <c:layoutTarget val="inner"/>
          <c:xMode val="edge"/>
          <c:yMode val="edge"/>
          <c:x val="9.1802025594013695E-2"/>
          <c:y val="0.19186338479001003"/>
          <c:w val="0.89855092592592589"/>
          <c:h val="0.55520755265718857"/>
        </c:manualLayout>
      </c:layout>
      <c:barChart>
        <c:barDir val="col"/>
        <c:grouping val="percentStacked"/>
        <c:varyColors val="0"/>
        <c:ser>
          <c:idx val="0"/>
          <c:order val="0"/>
          <c:tx>
            <c:strRef>
              <c:f>Дискусс_отметки!$D$2</c:f>
              <c:strCache>
                <c:ptCount val="1"/>
                <c:pt idx="0">
                  <c:v>2</c:v>
                </c:pt>
              </c:strCache>
            </c:strRef>
          </c:tx>
          <c:invertIfNegative val="0"/>
          <c:cat>
            <c:multiLvlStrRef>
              <c:f>Дискусс_отметки!$B$3:$C$11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Дискусс_отметки!$D$3:$D$11</c:f>
              <c:numCache>
                <c:formatCode>0%</c:formatCode>
                <c:ptCount val="9"/>
                <c:pt idx="0">
                  <c:v>0.32656826568265684</c:v>
                </c:pt>
                <c:pt idx="1">
                  <c:v>0.21428571428571427</c:v>
                </c:pt>
                <c:pt idx="2">
                  <c:v>0.47027027027027024</c:v>
                </c:pt>
                <c:pt idx="3">
                  <c:v>0.26578947368421052</c:v>
                </c:pt>
                <c:pt idx="5">
                  <c:v>0.18726591760299627</c:v>
                </c:pt>
                <c:pt idx="6">
                  <c:v>0.18548387096774191</c:v>
                </c:pt>
                <c:pt idx="7">
                  <c:v>0.31868131868131866</c:v>
                </c:pt>
                <c:pt idx="8">
                  <c:v>0.18872549019607843</c:v>
                </c:pt>
              </c:numCache>
            </c:numRef>
          </c:val>
        </c:ser>
        <c:ser>
          <c:idx val="1"/>
          <c:order val="1"/>
          <c:tx>
            <c:strRef>
              <c:f>Дискусс_отметки!$E$2</c:f>
              <c:strCache>
                <c:ptCount val="1"/>
                <c:pt idx="0">
                  <c:v>3</c:v>
                </c:pt>
              </c:strCache>
            </c:strRef>
          </c:tx>
          <c:invertIfNegative val="0"/>
          <c:cat>
            <c:multiLvlStrRef>
              <c:f>Дискусс_отметки!$B$3:$C$11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Дискусс_отметки!$E$3:$E$11</c:f>
              <c:numCache>
                <c:formatCode>0%</c:formatCode>
                <c:ptCount val="9"/>
                <c:pt idx="0">
                  <c:v>0.46678966789667897</c:v>
                </c:pt>
                <c:pt idx="1">
                  <c:v>0.47499999999999998</c:v>
                </c:pt>
                <c:pt idx="2">
                  <c:v>0.40900900900900899</c:v>
                </c:pt>
                <c:pt idx="3">
                  <c:v>0.43157894736842101</c:v>
                </c:pt>
                <c:pt idx="5">
                  <c:v>0.47565543071161054</c:v>
                </c:pt>
                <c:pt idx="6">
                  <c:v>0.3911290322580645</c:v>
                </c:pt>
                <c:pt idx="7">
                  <c:v>0.47692307692307695</c:v>
                </c:pt>
                <c:pt idx="8">
                  <c:v>0.41176470588235298</c:v>
                </c:pt>
              </c:numCache>
            </c:numRef>
          </c:val>
        </c:ser>
        <c:ser>
          <c:idx val="2"/>
          <c:order val="2"/>
          <c:tx>
            <c:strRef>
              <c:f>Дискусс_отметки!$F$2</c:f>
              <c:strCache>
                <c:ptCount val="1"/>
                <c:pt idx="0">
                  <c:v>4</c:v>
                </c:pt>
              </c:strCache>
            </c:strRef>
          </c:tx>
          <c:invertIfNegative val="0"/>
          <c:cat>
            <c:multiLvlStrRef>
              <c:f>Дискусс_отметки!$B$3:$C$11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Дискусс_отметки!$F$3:$F$11</c:f>
              <c:numCache>
                <c:formatCode>0%</c:formatCode>
                <c:ptCount val="9"/>
                <c:pt idx="0">
                  <c:v>0.15129151291512916</c:v>
                </c:pt>
                <c:pt idx="1">
                  <c:v>0.20714285714285716</c:v>
                </c:pt>
                <c:pt idx="2">
                  <c:v>8.4684684684684694E-2</c:v>
                </c:pt>
                <c:pt idx="3">
                  <c:v>0.22105263157894736</c:v>
                </c:pt>
                <c:pt idx="5">
                  <c:v>0.24906367041198504</c:v>
                </c:pt>
                <c:pt idx="6">
                  <c:v>0.31048387096774194</c:v>
                </c:pt>
                <c:pt idx="7">
                  <c:v>0.1648351648351648</c:v>
                </c:pt>
                <c:pt idx="8">
                  <c:v>0.26715686274509803</c:v>
                </c:pt>
              </c:numCache>
            </c:numRef>
          </c:val>
        </c:ser>
        <c:ser>
          <c:idx val="3"/>
          <c:order val="3"/>
          <c:tx>
            <c:strRef>
              <c:f>Дискусс_отметки!$G$2</c:f>
              <c:strCache>
                <c:ptCount val="1"/>
                <c:pt idx="0">
                  <c:v>5</c:v>
                </c:pt>
              </c:strCache>
            </c:strRef>
          </c:tx>
          <c:invertIfNegative val="0"/>
          <c:cat>
            <c:multiLvlStrRef>
              <c:f>Дискусс_отметки!$B$3:$C$11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Дискусс_отметки!$G$3:$G$11</c:f>
              <c:numCache>
                <c:formatCode>0%</c:formatCode>
                <c:ptCount val="9"/>
                <c:pt idx="0">
                  <c:v>5.5350553505535055E-2</c:v>
                </c:pt>
                <c:pt idx="1">
                  <c:v>0.10357142857142858</c:v>
                </c:pt>
                <c:pt idx="2">
                  <c:v>3.6036036036036036E-2</c:v>
                </c:pt>
                <c:pt idx="3">
                  <c:v>8.1578947368421043E-2</c:v>
                </c:pt>
                <c:pt idx="5">
                  <c:v>8.8014981273408247E-2</c:v>
                </c:pt>
                <c:pt idx="6">
                  <c:v>0.11290322580645162</c:v>
                </c:pt>
                <c:pt idx="7">
                  <c:v>3.9560439560439559E-2</c:v>
                </c:pt>
                <c:pt idx="8">
                  <c:v>0.13235294117647059</c:v>
                </c:pt>
              </c:numCache>
            </c:numRef>
          </c:val>
        </c:ser>
        <c:dLbls>
          <c:showLegendKey val="0"/>
          <c:showVal val="0"/>
          <c:showCatName val="0"/>
          <c:showSerName val="0"/>
          <c:showPercent val="0"/>
          <c:showBubbleSize val="0"/>
        </c:dLbls>
        <c:gapWidth val="150"/>
        <c:overlap val="100"/>
        <c:axId val="467239936"/>
        <c:axId val="464902336"/>
      </c:barChart>
      <c:catAx>
        <c:axId val="467239936"/>
        <c:scaling>
          <c:orientation val="minMax"/>
        </c:scaling>
        <c:delete val="0"/>
        <c:axPos val="b"/>
        <c:numFmt formatCode="General" sourceLinked="0"/>
        <c:majorTickMark val="out"/>
        <c:minorTickMark val="none"/>
        <c:tickLblPos val="nextTo"/>
        <c:txPr>
          <a:bodyPr/>
          <a:lstStyle/>
          <a:p>
            <a:pPr>
              <a:defRPr sz="1050"/>
            </a:pPr>
            <a:endParaRPr lang="ru-RU"/>
          </a:p>
        </c:txPr>
        <c:crossAx val="464902336"/>
        <c:crosses val="autoZero"/>
        <c:auto val="1"/>
        <c:lblAlgn val="ctr"/>
        <c:lblOffset val="100"/>
        <c:noMultiLvlLbl val="0"/>
      </c:catAx>
      <c:valAx>
        <c:axId val="464902336"/>
        <c:scaling>
          <c:orientation val="minMax"/>
        </c:scaling>
        <c:delete val="0"/>
        <c:axPos val="l"/>
        <c:majorGridlines/>
        <c:numFmt formatCode="0%" sourceLinked="1"/>
        <c:majorTickMark val="out"/>
        <c:minorTickMark val="none"/>
        <c:tickLblPos val="nextTo"/>
        <c:crossAx val="467239936"/>
        <c:crosses val="autoZero"/>
        <c:crossBetween val="between"/>
      </c:valAx>
    </c:plotArea>
    <c:legend>
      <c:legendPos val="b"/>
      <c:layout>
        <c:manualLayout>
          <c:xMode val="edge"/>
          <c:yMode val="edge"/>
          <c:x val="0.54445872173628429"/>
          <c:y val="0.9113822557993888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 язык, 5 класс</a:t>
            </a:r>
          </a:p>
        </c:rich>
      </c:tx>
      <c:layout>
        <c:manualLayout>
          <c:xMode val="edge"/>
          <c:yMode val="edge"/>
          <c:x val="0.36294646444511441"/>
          <c:y val="3.6379611696924111E-3"/>
        </c:manualLayout>
      </c:layout>
      <c:overlay val="0"/>
    </c:title>
    <c:autoTitleDeleted val="0"/>
    <c:plotArea>
      <c:layout>
        <c:manualLayout>
          <c:layoutTarget val="inner"/>
          <c:xMode val="edge"/>
          <c:yMode val="edge"/>
          <c:x val="7.7766227594979212E-2"/>
          <c:y val="9.2732499999999995E-2"/>
          <c:w val="0.88916876574307291"/>
          <c:h val="0.65504043209876539"/>
        </c:manualLayout>
      </c:layout>
      <c:lineChart>
        <c:grouping val="standard"/>
        <c:varyColors val="0"/>
        <c:ser>
          <c:idx val="0"/>
          <c:order val="0"/>
          <c:tx>
            <c:strRef>
              <c:f>Читать!$B$2</c:f>
              <c:strCache>
                <c:ptCount val="1"/>
                <c:pt idx="0">
                  <c:v>не отмечено, что нравится читать книги</c:v>
                </c:pt>
              </c:strCache>
            </c:strRef>
          </c:tx>
          <c:spPr>
            <a:ln w="19050"/>
          </c:spPr>
          <c:marker>
            <c:symbol val="diamond"/>
            <c:size val="7"/>
          </c:marker>
          <c:cat>
            <c:strRef>
              <c:f>Читать!$A$3:$A$33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Читать!$B$3:$B$33</c:f>
              <c:numCache>
                <c:formatCode>0%</c:formatCode>
                <c:ptCount val="31"/>
                <c:pt idx="0">
                  <c:v>2.5650421399780136E-3</c:v>
                </c:pt>
                <c:pt idx="1">
                  <c:v>7.6951264199340416E-3</c:v>
                </c:pt>
                <c:pt idx="2">
                  <c:v>2.0337119824111394E-2</c:v>
                </c:pt>
                <c:pt idx="3">
                  <c:v>2.7849028948332723E-2</c:v>
                </c:pt>
                <c:pt idx="4">
                  <c:v>4.4155368266764382E-2</c:v>
                </c:pt>
                <c:pt idx="5">
                  <c:v>4.727006229388054E-2</c:v>
                </c:pt>
                <c:pt idx="6">
                  <c:v>5.51484060095273E-2</c:v>
                </c:pt>
                <c:pt idx="7">
                  <c:v>5.7713448149505311E-2</c:v>
                </c:pt>
                <c:pt idx="8">
                  <c:v>5.6980578966654455E-2</c:v>
                </c:pt>
                <c:pt idx="9">
                  <c:v>5.5881275192378163E-2</c:v>
                </c:pt>
                <c:pt idx="10">
                  <c:v>5.2583363869549288E-2</c:v>
                </c:pt>
                <c:pt idx="11">
                  <c:v>5.1300842799560285E-2</c:v>
                </c:pt>
                <c:pt idx="12">
                  <c:v>4.9468669842433123E-2</c:v>
                </c:pt>
                <c:pt idx="13">
                  <c:v>4.1040674239648217E-2</c:v>
                </c:pt>
                <c:pt idx="14">
                  <c:v>4.0491022352510078E-2</c:v>
                </c:pt>
                <c:pt idx="15">
                  <c:v>4.5071454745327956E-2</c:v>
                </c:pt>
                <c:pt idx="16">
                  <c:v>3.6277024551117629E-2</c:v>
                </c:pt>
                <c:pt idx="17">
                  <c:v>4.2506412605349944E-2</c:v>
                </c:pt>
                <c:pt idx="18">
                  <c:v>4.1040674239648217E-2</c:v>
                </c:pt>
                <c:pt idx="19">
                  <c:v>3.9208501282521069E-2</c:v>
                </c:pt>
                <c:pt idx="20">
                  <c:v>3.3528765115426899E-2</c:v>
                </c:pt>
                <c:pt idx="21">
                  <c:v>2.4734334921216562E-2</c:v>
                </c:pt>
                <c:pt idx="22">
                  <c:v>1.9787467936973249E-2</c:v>
                </c:pt>
                <c:pt idx="23">
                  <c:v>2.235251007695126E-2</c:v>
                </c:pt>
                <c:pt idx="24">
                  <c:v>2.0703554415536826E-2</c:v>
                </c:pt>
                <c:pt idx="25">
                  <c:v>2.1986075485525832E-2</c:v>
                </c:pt>
                <c:pt idx="26">
                  <c:v>1.8871381458409674E-2</c:v>
                </c:pt>
                <c:pt idx="27">
                  <c:v>1.1725906925613778E-2</c:v>
                </c:pt>
                <c:pt idx="28">
                  <c:v>8.2447783070721883E-3</c:v>
                </c:pt>
                <c:pt idx="29">
                  <c:v>2.3818248442652986E-3</c:v>
                </c:pt>
                <c:pt idx="30">
                  <c:v>1.0993037742762918E-3</c:v>
                </c:pt>
              </c:numCache>
            </c:numRef>
          </c:val>
          <c:smooth val="0"/>
        </c:ser>
        <c:ser>
          <c:idx val="1"/>
          <c:order val="1"/>
          <c:tx>
            <c:strRef>
              <c:f>Читать!$C$2</c:f>
              <c:strCache>
                <c:ptCount val="1"/>
                <c:pt idx="0">
                  <c:v>нравится читать книги</c:v>
                </c:pt>
              </c:strCache>
            </c:strRef>
          </c:tx>
          <c:spPr>
            <a:ln w="19050"/>
          </c:spPr>
          <c:marker>
            <c:symbol val="square"/>
            <c:size val="6"/>
          </c:marker>
          <c:cat>
            <c:strRef>
              <c:f>Читать!$A$3:$A$33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Читать!$C$3:$C$33</c:f>
              <c:numCache>
                <c:formatCode>0%</c:formatCode>
                <c:ptCount val="31"/>
                <c:pt idx="0">
                  <c:v>1.1910433539780848E-3</c:v>
                </c:pt>
                <c:pt idx="1">
                  <c:v>1.1195807527393997E-2</c:v>
                </c:pt>
                <c:pt idx="2">
                  <c:v>1.6674606955693186E-2</c:v>
                </c:pt>
                <c:pt idx="3">
                  <c:v>3.263458789899952E-2</c:v>
                </c:pt>
                <c:pt idx="4">
                  <c:v>3.7160552644116246E-2</c:v>
                </c:pt>
                <c:pt idx="5">
                  <c:v>4.8832777513101479E-2</c:v>
                </c:pt>
                <c:pt idx="6">
                  <c:v>5.0023820867079564E-2</c:v>
                </c:pt>
                <c:pt idx="7">
                  <c:v>5.1929490233444495E-2</c:v>
                </c:pt>
                <c:pt idx="8">
                  <c:v>5.4073368270605042E-2</c:v>
                </c:pt>
                <c:pt idx="9">
                  <c:v>5.1214864221057643E-2</c:v>
                </c:pt>
                <c:pt idx="10">
                  <c:v>5.2167698904240112E-2</c:v>
                </c:pt>
                <c:pt idx="11">
                  <c:v>4.5497856121962839E-2</c:v>
                </c:pt>
                <c:pt idx="12">
                  <c:v>4.787994282991901E-2</c:v>
                </c:pt>
                <c:pt idx="13">
                  <c:v>4.0257265364459262E-2</c:v>
                </c:pt>
                <c:pt idx="14">
                  <c:v>4.1210100047641737E-2</c:v>
                </c:pt>
                <c:pt idx="15">
                  <c:v>4.0495474035254893E-2</c:v>
                </c:pt>
                <c:pt idx="16">
                  <c:v>4.287756074321105E-2</c:v>
                </c:pt>
                <c:pt idx="17">
                  <c:v>4.2162934730824199E-2</c:v>
                </c:pt>
                <c:pt idx="18">
                  <c:v>4.2162934730824199E-2</c:v>
                </c:pt>
                <c:pt idx="19">
                  <c:v>3.6445926631729395E-2</c:v>
                </c:pt>
                <c:pt idx="20">
                  <c:v>3.596950929013816E-2</c:v>
                </c:pt>
                <c:pt idx="21">
                  <c:v>2.3582658408766076E-2</c:v>
                </c:pt>
                <c:pt idx="22">
                  <c:v>2.1676989042401139E-2</c:v>
                </c:pt>
                <c:pt idx="23">
                  <c:v>2.4535493091948548E-2</c:v>
                </c:pt>
                <c:pt idx="24">
                  <c:v>2.572653644592663E-2</c:v>
                </c:pt>
                <c:pt idx="25">
                  <c:v>2.7155788470700336E-2</c:v>
                </c:pt>
                <c:pt idx="26">
                  <c:v>2.3106241067174845E-2</c:v>
                </c:pt>
                <c:pt idx="27">
                  <c:v>1.5007146260123869E-2</c:v>
                </c:pt>
                <c:pt idx="28">
                  <c:v>1.024297284421153E-2</c:v>
                </c:pt>
                <c:pt idx="29">
                  <c:v>3.8113387327298716E-3</c:v>
                </c:pt>
                <c:pt idx="30">
                  <c:v>3.0967127203430206E-3</c:v>
                </c:pt>
              </c:numCache>
            </c:numRef>
          </c:val>
          <c:smooth val="0"/>
        </c:ser>
        <c:dLbls>
          <c:showLegendKey val="0"/>
          <c:showVal val="0"/>
          <c:showCatName val="0"/>
          <c:showSerName val="0"/>
          <c:showPercent val="0"/>
          <c:showBubbleSize val="0"/>
        </c:dLbls>
        <c:marker val="1"/>
        <c:smooth val="0"/>
        <c:axId val="467039232"/>
        <c:axId val="465952768"/>
      </c:lineChart>
      <c:catAx>
        <c:axId val="467039232"/>
        <c:scaling>
          <c:orientation val="minMax"/>
        </c:scaling>
        <c:delete val="0"/>
        <c:axPos val="b"/>
        <c:title>
          <c:tx>
            <c:rich>
              <a:bodyPr/>
              <a:lstStyle/>
              <a:p>
                <a:pPr>
                  <a:defRPr sz="1100" b="1"/>
                </a:pPr>
                <a:r>
                  <a:rPr lang="ru-RU" sz="1100" b="1"/>
                  <a:t>Баллы НИКО</a:t>
                </a:r>
              </a:p>
            </c:rich>
          </c:tx>
          <c:layout>
            <c:manualLayout>
              <c:xMode val="edge"/>
              <c:yMode val="edge"/>
              <c:x val="0.42884089797088376"/>
              <c:y val="0.84737376543209875"/>
            </c:manualLayout>
          </c:layout>
          <c:overlay val="0"/>
        </c:title>
        <c:numFmt formatCode="General" sourceLinked="0"/>
        <c:majorTickMark val="out"/>
        <c:minorTickMark val="none"/>
        <c:tickLblPos val="nextTo"/>
        <c:txPr>
          <a:bodyPr/>
          <a:lstStyle/>
          <a:p>
            <a:pPr>
              <a:defRPr sz="1200"/>
            </a:pPr>
            <a:endParaRPr lang="ru-RU"/>
          </a:p>
        </c:txPr>
        <c:crossAx val="465952768"/>
        <c:crosses val="autoZero"/>
        <c:auto val="1"/>
        <c:lblAlgn val="ctr"/>
        <c:lblOffset val="100"/>
        <c:tickLblSkip val="2"/>
        <c:noMultiLvlLbl val="0"/>
      </c:catAx>
      <c:valAx>
        <c:axId val="465952768"/>
        <c:scaling>
          <c:orientation val="minMax"/>
          <c:max val="6.0000000000000012E-2"/>
          <c:min val="0"/>
        </c:scaling>
        <c:delete val="0"/>
        <c:axPos val="l"/>
        <c:majorGridlines/>
        <c:numFmt formatCode="0%" sourceLinked="1"/>
        <c:majorTickMark val="out"/>
        <c:minorTickMark val="none"/>
        <c:tickLblPos val="nextTo"/>
        <c:txPr>
          <a:bodyPr/>
          <a:lstStyle/>
          <a:p>
            <a:pPr>
              <a:defRPr sz="1100"/>
            </a:pPr>
            <a:endParaRPr lang="ru-RU"/>
          </a:p>
        </c:txPr>
        <c:crossAx val="467039232"/>
        <c:crosses val="autoZero"/>
        <c:crossBetween val="between"/>
      </c:valAx>
    </c:plotArea>
    <c:legend>
      <c:legendPos val="b"/>
      <c:layout>
        <c:manualLayout>
          <c:xMode val="edge"/>
          <c:yMode val="edge"/>
          <c:x val="1.4603933981278454E-2"/>
          <c:y val="0.89327839506172835"/>
          <c:w val="0.97209139031801806"/>
          <c:h val="9.5485246438712201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dLbl>
              <c:idx val="0"/>
              <c:layout>
                <c:manualLayout>
                  <c:x val="3.030216535433071E-2"/>
                  <c:y val="4.6548556430446197E-2"/>
                </c:manualLayout>
              </c:layout>
              <c:showLegendKey val="0"/>
              <c:showVal val="0"/>
              <c:showCatName val="1"/>
              <c:showSerName val="0"/>
              <c:showPercent val="0"/>
              <c:showBubbleSize val="0"/>
              <c:extLst>
                <c:ext xmlns:c15="http://schemas.microsoft.com/office/drawing/2012/chart" uri="{CE6537A1-D6FC-4f65-9D91-7224C49458BB}">
                  <c15:layout/>
                </c:ext>
              </c:extLst>
            </c:dLbl>
            <c:dLbl>
              <c:idx val="1"/>
              <c:layout>
                <c:manualLayout>
                  <c:x val="0.17742377515310587"/>
                  <c:y val="-8.953703703703704E-2"/>
                </c:manualLayout>
              </c:layout>
              <c:showLegendKey val="0"/>
              <c:showVal val="0"/>
              <c:showCatName val="1"/>
              <c:showSerName val="0"/>
              <c:showPercent val="0"/>
              <c:showBubbleSize val="0"/>
              <c:extLst>
                <c:ext xmlns:c15="http://schemas.microsoft.com/office/drawing/2012/chart" uri="{CE6537A1-D6FC-4f65-9D91-7224C49458BB}">
                  <c15:layout/>
                </c:ext>
              </c:extLst>
            </c:dLbl>
            <c:dLbl>
              <c:idx val="2"/>
              <c:layout>
                <c:manualLayout>
                  <c:x val="-3.1295166229221349E-2"/>
                  <c:y val="-3.5687518226888308E-2"/>
                </c:manualLayout>
              </c:layout>
              <c:showLegendKey val="0"/>
              <c:showVal val="0"/>
              <c:showCatName val="1"/>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0"/>
            <c:showBubbleSize val="0"/>
            <c:showLeaderLines val="1"/>
            <c:extLst>
              <c:ext xmlns:c15="http://schemas.microsoft.com/office/drawing/2012/chart" uri="{CE6537A1-D6FC-4f65-9D91-7224C49458BB}"/>
            </c:extLst>
          </c:dLbls>
          <c:cat>
            <c:strRef>
              <c:f>Лист1!$A$1:$A$3</c:f>
              <c:strCache>
                <c:ptCount val="3"/>
                <c:pt idx="0">
                  <c:v>Обсуждение критериев проверки</c:v>
                </c:pt>
                <c:pt idx="1">
                  <c:v>Техническая тема</c:v>
                </c:pt>
                <c:pt idx="2">
                  <c:v>Обсуждение системы СтатГрад-Эксперт</c:v>
                </c:pt>
              </c:strCache>
            </c:strRef>
          </c:cat>
          <c:val>
            <c:numRef>
              <c:f>Лист1!$B$1:$B$3</c:f>
              <c:numCache>
                <c:formatCode>General</c:formatCode>
                <c:ptCount val="3"/>
                <c:pt idx="0">
                  <c:v>149</c:v>
                </c:pt>
                <c:pt idx="1">
                  <c:v>172</c:v>
                </c:pt>
                <c:pt idx="2">
                  <c:v>254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 язык, 8 класс</a:t>
            </a:r>
          </a:p>
        </c:rich>
      </c:tx>
      <c:layout>
        <c:manualLayout>
          <c:xMode val="edge"/>
          <c:yMode val="edge"/>
          <c:x val="0.31490965294855811"/>
          <c:y val="3.6379629629629631E-3"/>
        </c:manualLayout>
      </c:layout>
      <c:overlay val="0"/>
    </c:title>
    <c:autoTitleDeleted val="0"/>
    <c:plotArea>
      <c:layout>
        <c:manualLayout>
          <c:layoutTarget val="inner"/>
          <c:xMode val="edge"/>
          <c:yMode val="edge"/>
          <c:x val="7.776613231179498E-2"/>
          <c:y val="9.0419166666666662E-2"/>
          <c:w val="0.88216070476551123"/>
          <c:h val="0.65360092592592589"/>
        </c:manualLayout>
      </c:layout>
      <c:lineChart>
        <c:grouping val="standard"/>
        <c:varyColors val="0"/>
        <c:ser>
          <c:idx val="0"/>
          <c:order val="0"/>
          <c:tx>
            <c:strRef>
              <c:f>Читать!$H$2</c:f>
              <c:strCache>
                <c:ptCount val="1"/>
                <c:pt idx="0">
                  <c:v>не отмечено, что нравится читать книги</c:v>
                </c:pt>
              </c:strCache>
            </c:strRef>
          </c:tx>
          <c:spPr>
            <a:ln w="19050"/>
          </c:spPr>
          <c:marker>
            <c:symbol val="diamond"/>
            <c:size val="7"/>
          </c:marker>
          <c:cat>
            <c:strRef>
              <c:f>Читать!$A$3:$A$33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Читать!$H$3:$H$33</c:f>
              <c:numCache>
                <c:formatCode>0%</c:formatCode>
                <c:ptCount val="31"/>
                <c:pt idx="0">
                  <c:v>2.8008499130770716E-3</c:v>
                </c:pt>
                <c:pt idx="1">
                  <c:v>1.3135020282016612E-2</c:v>
                </c:pt>
                <c:pt idx="2">
                  <c:v>2.9746957697508208E-2</c:v>
                </c:pt>
                <c:pt idx="3">
                  <c:v>4.9642650183503959E-2</c:v>
                </c:pt>
                <c:pt idx="4">
                  <c:v>6.7413559976820553E-2</c:v>
                </c:pt>
                <c:pt idx="5">
                  <c:v>7.0021247826926786E-2</c:v>
                </c:pt>
                <c:pt idx="6">
                  <c:v>6.8282789260189297E-2</c:v>
                </c:pt>
                <c:pt idx="7">
                  <c:v>6.6254587598995551E-2</c:v>
                </c:pt>
                <c:pt idx="8">
                  <c:v>5.5437512072628946E-2</c:v>
                </c:pt>
                <c:pt idx="9">
                  <c:v>5.5823836198570599E-2</c:v>
                </c:pt>
                <c:pt idx="10">
                  <c:v>4.8773420900135214E-2</c:v>
                </c:pt>
                <c:pt idx="11">
                  <c:v>4.790419161676647E-2</c:v>
                </c:pt>
                <c:pt idx="12">
                  <c:v>4.6841800270426885E-2</c:v>
                </c:pt>
                <c:pt idx="13">
                  <c:v>4.239907282209774E-2</c:v>
                </c:pt>
                <c:pt idx="14">
                  <c:v>4.0564033223874828E-2</c:v>
                </c:pt>
                <c:pt idx="15">
                  <c:v>3.9405060846049833E-2</c:v>
                </c:pt>
                <c:pt idx="16">
                  <c:v>3.7570021247826928E-2</c:v>
                </c:pt>
                <c:pt idx="17">
                  <c:v>3.5445238555147772E-2</c:v>
                </c:pt>
                <c:pt idx="18">
                  <c:v>2.9843538728993625E-2</c:v>
                </c:pt>
                <c:pt idx="19">
                  <c:v>2.7235850878887385E-2</c:v>
                </c:pt>
                <c:pt idx="20">
                  <c:v>2.1054664863820745E-2</c:v>
                </c:pt>
                <c:pt idx="21">
                  <c:v>1.8640139076685339E-2</c:v>
                </c:pt>
                <c:pt idx="22">
                  <c:v>1.6901680509947847E-2</c:v>
                </c:pt>
                <c:pt idx="23">
                  <c:v>1.6129032258064516E-2</c:v>
                </c:pt>
                <c:pt idx="24">
                  <c:v>1.6418775352520766E-2</c:v>
                </c:pt>
                <c:pt idx="25">
                  <c:v>1.265211512458953E-2</c:v>
                </c:pt>
                <c:pt idx="26">
                  <c:v>7.629901487347884E-3</c:v>
                </c:pt>
                <c:pt idx="27">
                  <c:v>6.0846049835812247E-3</c:v>
                </c:pt>
                <c:pt idx="28">
                  <c:v>4.8290515742708132E-3</c:v>
                </c:pt>
                <c:pt idx="29">
                  <c:v>3.5734981649604021E-3</c:v>
                </c:pt>
                <c:pt idx="30">
                  <c:v>1.5452965037666602E-3</c:v>
                </c:pt>
              </c:numCache>
            </c:numRef>
          </c:val>
          <c:smooth val="0"/>
        </c:ser>
        <c:ser>
          <c:idx val="1"/>
          <c:order val="1"/>
          <c:tx>
            <c:strRef>
              <c:f>Читать!$I$2</c:f>
              <c:strCache>
                <c:ptCount val="1"/>
                <c:pt idx="0">
                  <c:v>нравится читать книги</c:v>
                </c:pt>
              </c:strCache>
            </c:strRef>
          </c:tx>
          <c:spPr>
            <a:ln w="19050"/>
          </c:spPr>
          <c:marker>
            <c:symbol val="square"/>
            <c:size val="6"/>
          </c:marker>
          <c:cat>
            <c:strRef>
              <c:f>Читать!$A$3:$A$33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Читать!$I$3:$I$33</c:f>
              <c:numCache>
                <c:formatCode>0%</c:formatCode>
                <c:ptCount val="31"/>
                <c:pt idx="0">
                  <c:v>1.7123287671232876E-3</c:v>
                </c:pt>
                <c:pt idx="1">
                  <c:v>8.21917808219178E-3</c:v>
                </c:pt>
                <c:pt idx="2">
                  <c:v>2.0205479452054795E-2</c:v>
                </c:pt>
                <c:pt idx="3">
                  <c:v>3.047945205479452E-2</c:v>
                </c:pt>
                <c:pt idx="4">
                  <c:v>4.1095890410958902E-2</c:v>
                </c:pt>
                <c:pt idx="5">
                  <c:v>5.2568493150684931E-2</c:v>
                </c:pt>
                <c:pt idx="6">
                  <c:v>5.1027397260273971E-2</c:v>
                </c:pt>
                <c:pt idx="7">
                  <c:v>5.5821917808219185E-2</c:v>
                </c:pt>
                <c:pt idx="8">
                  <c:v>5.0171232876712331E-2</c:v>
                </c:pt>
                <c:pt idx="9">
                  <c:v>5.2910958904109587E-2</c:v>
                </c:pt>
                <c:pt idx="10">
                  <c:v>4.571917808219178E-2</c:v>
                </c:pt>
                <c:pt idx="11">
                  <c:v>4.3664383561643837E-2</c:v>
                </c:pt>
                <c:pt idx="12">
                  <c:v>4.5205479452054796E-2</c:v>
                </c:pt>
                <c:pt idx="13">
                  <c:v>4.6746575342465756E-2</c:v>
                </c:pt>
                <c:pt idx="14">
                  <c:v>4.4520547945205477E-2</c:v>
                </c:pt>
                <c:pt idx="15">
                  <c:v>4.4691780821917805E-2</c:v>
                </c:pt>
                <c:pt idx="16">
                  <c:v>4.0239726027397262E-2</c:v>
                </c:pt>
                <c:pt idx="17">
                  <c:v>3.3390410958904111E-2</c:v>
                </c:pt>
                <c:pt idx="18">
                  <c:v>4.1438356164383565E-2</c:v>
                </c:pt>
                <c:pt idx="19">
                  <c:v>3.5616438356164383E-2</c:v>
                </c:pt>
                <c:pt idx="20">
                  <c:v>3.3732876712328767E-2</c:v>
                </c:pt>
                <c:pt idx="21">
                  <c:v>2.7226027397260273E-2</c:v>
                </c:pt>
                <c:pt idx="22">
                  <c:v>2.8595890410958905E-2</c:v>
                </c:pt>
                <c:pt idx="23">
                  <c:v>2.3972602739726026E-2</c:v>
                </c:pt>
                <c:pt idx="24">
                  <c:v>2.2602739726027398E-2</c:v>
                </c:pt>
                <c:pt idx="25">
                  <c:v>2.0890410958904111E-2</c:v>
                </c:pt>
                <c:pt idx="26">
                  <c:v>1.7294520547945204E-2</c:v>
                </c:pt>
                <c:pt idx="27">
                  <c:v>1.523972602739726E-2</c:v>
                </c:pt>
                <c:pt idx="28">
                  <c:v>1.3698630136986301E-2</c:v>
                </c:pt>
                <c:pt idx="29">
                  <c:v>7.1917808219178082E-3</c:v>
                </c:pt>
                <c:pt idx="30">
                  <c:v>4.10958904109589E-3</c:v>
                </c:pt>
              </c:numCache>
            </c:numRef>
          </c:val>
          <c:smooth val="0"/>
        </c:ser>
        <c:dLbls>
          <c:showLegendKey val="0"/>
          <c:showVal val="0"/>
          <c:showCatName val="0"/>
          <c:showSerName val="0"/>
          <c:showPercent val="0"/>
          <c:showBubbleSize val="0"/>
        </c:dLbls>
        <c:marker val="1"/>
        <c:smooth val="0"/>
        <c:axId val="467041792"/>
        <c:axId val="465954496"/>
      </c:lineChart>
      <c:catAx>
        <c:axId val="467041792"/>
        <c:scaling>
          <c:orientation val="minMax"/>
        </c:scaling>
        <c:delete val="0"/>
        <c:axPos val="b"/>
        <c:title>
          <c:tx>
            <c:rich>
              <a:bodyPr/>
              <a:lstStyle/>
              <a:p>
                <a:pPr>
                  <a:defRPr sz="1100" b="1"/>
                </a:pPr>
                <a:r>
                  <a:rPr lang="ru-RU" sz="1100" b="1"/>
                  <a:t>Баллы НИКО</a:t>
                </a:r>
              </a:p>
            </c:rich>
          </c:tx>
          <c:layout>
            <c:manualLayout>
              <c:xMode val="edge"/>
              <c:yMode val="edge"/>
              <c:x val="0.42419159004341733"/>
              <c:y val="0.83618611111111107"/>
            </c:manualLayout>
          </c:layout>
          <c:overlay val="0"/>
        </c:title>
        <c:numFmt formatCode="General" sourceLinked="0"/>
        <c:majorTickMark val="out"/>
        <c:minorTickMark val="none"/>
        <c:tickLblPos val="nextTo"/>
        <c:txPr>
          <a:bodyPr/>
          <a:lstStyle/>
          <a:p>
            <a:pPr>
              <a:defRPr sz="1200"/>
            </a:pPr>
            <a:endParaRPr lang="ru-RU"/>
          </a:p>
        </c:txPr>
        <c:crossAx val="465954496"/>
        <c:crosses val="autoZero"/>
        <c:auto val="1"/>
        <c:lblAlgn val="ctr"/>
        <c:lblOffset val="100"/>
        <c:tickLblSkip val="2"/>
        <c:noMultiLvlLbl val="0"/>
      </c:catAx>
      <c:valAx>
        <c:axId val="465954496"/>
        <c:scaling>
          <c:orientation val="minMax"/>
          <c:max val="8.0000000000000016E-2"/>
        </c:scaling>
        <c:delete val="0"/>
        <c:axPos val="l"/>
        <c:majorGridlines/>
        <c:numFmt formatCode="0%" sourceLinked="1"/>
        <c:majorTickMark val="out"/>
        <c:minorTickMark val="none"/>
        <c:tickLblPos val="nextTo"/>
        <c:txPr>
          <a:bodyPr/>
          <a:lstStyle/>
          <a:p>
            <a:pPr>
              <a:defRPr sz="1100"/>
            </a:pPr>
            <a:endParaRPr lang="ru-RU"/>
          </a:p>
        </c:txPr>
        <c:crossAx val="467041792"/>
        <c:crosses val="autoZero"/>
        <c:crossBetween val="between"/>
      </c:valAx>
    </c:plotArea>
    <c:legend>
      <c:legendPos val="b"/>
      <c:layout>
        <c:manualLayout>
          <c:xMode val="edge"/>
          <c:yMode val="edge"/>
          <c:x val="0"/>
          <c:y val="0.89448240740740736"/>
          <c:w val="1"/>
          <c:h val="0.10551759259259259"/>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Мне</a:t>
            </a:r>
            <a:r>
              <a:rPr lang="ru-RU" sz="1400" baseline="0"/>
              <a:t> интересно читать</a:t>
            </a:r>
            <a:endParaRPr lang="ru-RU" sz="1400"/>
          </a:p>
        </c:rich>
      </c:tx>
      <c:layout>
        <c:manualLayout>
          <c:xMode val="edge"/>
          <c:yMode val="edge"/>
          <c:x val="0.3258539965113057"/>
          <c:y val="4.6296296296296294E-3"/>
        </c:manualLayout>
      </c:layout>
      <c:overlay val="0"/>
    </c:title>
    <c:autoTitleDeleted val="0"/>
    <c:plotArea>
      <c:layout>
        <c:manualLayout>
          <c:layoutTarget val="inner"/>
          <c:xMode val="edge"/>
          <c:yMode val="edge"/>
          <c:x val="0.40790026246719158"/>
          <c:y val="9.9453611111111118E-2"/>
          <c:w val="0.55516440972222225"/>
          <c:h val="0.74224666666666672"/>
        </c:manualLayout>
      </c:layout>
      <c:barChart>
        <c:barDir val="bar"/>
        <c:grouping val="clustered"/>
        <c:varyColors val="0"/>
        <c:ser>
          <c:idx val="1"/>
          <c:order val="0"/>
          <c:tx>
            <c:strRef>
              <c:f>'Круг чтения'!$C$2</c:f>
              <c:strCache>
                <c:ptCount val="1"/>
                <c:pt idx="0">
                  <c:v>8 класс</c:v>
                </c:pt>
              </c:strCache>
            </c:strRef>
          </c:tx>
          <c:invertIfNegative val="0"/>
          <c:cat>
            <c:strRef>
              <c:f>'Круг чтения'!$B$3:$B$14</c:f>
              <c:strCache>
                <c:ptCount val="12"/>
                <c:pt idx="0">
                  <c:v>книги на иностранном языке</c:v>
                </c:pt>
                <c:pt idx="1">
                  <c:v>произведения о природе</c:v>
                </c:pt>
                <c:pt idx="2">
                  <c:v>произведения об известных людях</c:v>
                </c:pt>
                <c:pt idx="3">
                  <c:v>произведения о моих сверстниках</c:v>
                </c:pt>
                <c:pt idx="4">
                  <c:v>исторические произведения</c:v>
                </c:pt>
                <c:pt idx="5">
                  <c:v>другое</c:v>
                </c:pt>
                <c:pt idx="6">
                  <c:v>произведения о любви</c:v>
                </c:pt>
                <c:pt idx="7">
                  <c:v>стихи</c:v>
                </c:pt>
                <c:pt idx="8">
                  <c:v>произведения о путешествиях</c:v>
                </c:pt>
                <c:pt idx="9">
                  <c:v>детективы</c:v>
                </c:pt>
                <c:pt idx="10">
                  <c:v>приключенческие произведения</c:v>
                </c:pt>
                <c:pt idx="11">
                  <c:v>фантастику, фэнтези</c:v>
                </c:pt>
              </c:strCache>
            </c:strRef>
          </c:cat>
          <c:val>
            <c:numRef>
              <c:f>'Круг чтения'!$C$3:$C$14</c:f>
              <c:numCache>
                <c:formatCode>0%</c:formatCode>
                <c:ptCount val="12"/>
                <c:pt idx="0">
                  <c:v>0.11806878010529853</c:v>
                </c:pt>
                <c:pt idx="1">
                  <c:v>0.16024420297972444</c:v>
                </c:pt>
                <c:pt idx="2">
                  <c:v>0.16388484373249693</c:v>
                </c:pt>
                <c:pt idx="3">
                  <c:v>0.16545311974907584</c:v>
                </c:pt>
                <c:pt idx="4">
                  <c:v>0.19956312310966731</c:v>
                </c:pt>
                <c:pt idx="5">
                  <c:v>0.22773608155035285</c:v>
                </c:pt>
                <c:pt idx="6">
                  <c:v>0.23188081102274</c:v>
                </c:pt>
                <c:pt idx="7">
                  <c:v>0.25876554273552144</c:v>
                </c:pt>
                <c:pt idx="8">
                  <c:v>0.29606810798700572</c:v>
                </c:pt>
                <c:pt idx="9">
                  <c:v>0.34485269407415703</c:v>
                </c:pt>
                <c:pt idx="10">
                  <c:v>0.4614652178783466</c:v>
                </c:pt>
                <c:pt idx="11">
                  <c:v>0.64338523580150109</c:v>
                </c:pt>
              </c:numCache>
            </c:numRef>
          </c:val>
        </c:ser>
        <c:ser>
          <c:idx val="0"/>
          <c:order val="1"/>
          <c:tx>
            <c:strRef>
              <c:f>'Круг чтения'!$D$2</c:f>
              <c:strCache>
                <c:ptCount val="1"/>
                <c:pt idx="0">
                  <c:v>5 класс</c:v>
                </c:pt>
              </c:strCache>
            </c:strRef>
          </c:tx>
          <c:invertIfNegative val="0"/>
          <c:cat>
            <c:strRef>
              <c:f>'Круг чтения'!$B$3:$B$14</c:f>
              <c:strCache>
                <c:ptCount val="12"/>
                <c:pt idx="0">
                  <c:v>книги на иностранном языке</c:v>
                </c:pt>
                <c:pt idx="1">
                  <c:v>произведения о природе</c:v>
                </c:pt>
                <c:pt idx="2">
                  <c:v>произведения об известных людях</c:v>
                </c:pt>
                <c:pt idx="3">
                  <c:v>произведения о моих сверстниках</c:v>
                </c:pt>
                <c:pt idx="4">
                  <c:v>исторические произведения</c:v>
                </c:pt>
                <c:pt idx="5">
                  <c:v>другое</c:v>
                </c:pt>
                <c:pt idx="6">
                  <c:v>произведения о любви</c:v>
                </c:pt>
                <c:pt idx="7">
                  <c:v>стихи</c:v>
                </c:pt>
                <c:pt idx="8">
                  <c:v>произведения о путешествиях</c:v>
                </c:pt>
                <c:pt idx="9">
                  <c:v>детективы</c:v>
                </c:pt>
                <c:pt idx="10">
                  <c:v>приключенческие произведения</c:v>
                </c:pt>
                <c:pt idx="11">
                  <c:v>фантастику, фэнтези</c:v>
                </c:pt>
              </c:strCache>
            </c:strRef>
          </c:cat>
          <c:val>
            <c:numRef>
              <c:f>'Круг чтения'!$D$3:$D$14</c:f>
              <c:numCache>
                <c:formatCode>0%</c:formatCode>
                <c:ptCount val="12"/>
                <c:pt idx="0">
                  <c:v>0.15299114404482198</c:v>
                </c:pt>
                <c:pt idx="1">
                  <c:v>0.34267124525573828</c:v>
                </c:pt>
                <c:pt idx="2">
                  <c:v>0.17504066510030725</c:v>
                </c:pt>
                <c:pt idx="3">
                  <c:v>0.14747876378095065</c:v>
                </c:pt>
                <c:pt idx="4">
                  <c:v>0.24787637809506596</c:v>
                </c:pt>
                <c:pt idx="5">
                  <c:v>0.23639978311946502</c:v>
                </c:pt>
                <c:pt idx="6">
                  <c:v>0.13527923368877642</c:v>
                </c:pt>
                <c:pt idx="7">
                  <c:v>0.40186155792517619</c:v>
                </c:pt>
                <c:pt idx="8">
                  <c:v>0.42400144587023314</c:v>
                </c:pt>
                <c:pt idx="9">
                  <c:v>0.30941622989336709</c:v>
                </c:pt>
                <c:pt idx="10">
                  <c:v>0.48201698897523948</c:v>
                </c:pt>
                <c:pt idx="11">
                  <c:v>0.55476233508042649</c:v>
                </c:pt>
              </c:numCache>
            </c:numRef>
          </c:val>
        </c:ser>
        <c:dLbls>
          <c:showLegendKey val="0"/>
          <c:showVal val="0"/>
          <c:showCatName val="0"/>
          <c:showSerName val="0"/>
          <c:showPercent val="0"/>
          <c:showBubbleSize val="0"/>
        </c:dLbls>
        <c:gapWidth val="150"/>
        <c:axId val="467241984"/>
        <c:axId val="465953344"/>
      </c:barChart>
      <c:catAx>
        <c:axId val="467241984"/>
        <c:scaling>
          <c:orientation val="minMax"/>
        </c:scaling>
        <c:delete val="0"/>
        <c:axPos val="l"/>
        <c:numFmt formatCode="General" sourceLinked="1"/>
        <c:majorTickMark val="out"/>
        <c:minorTickMark val="none"/>
        <c:tickLblPos val="nextTo"/>
        <c:txPr>
          <a:bodyPr/>
          <a:lstStyle/>
          <a:p>
            <a:pPr>
              <a:defRPr sz="1000"/>
            </a:pPr>
            <a:endParaRPr lang="ru-RU"/>
          </a:p>
        </c:txPr>
        <c:crossAx val="465953344"/>
        <c:crosses val="autoZero"/>
        <c:auto val="1"/>
        <c:lblAlgn val="ctr"/>
        <c:lblOffset val="100"/>
        <c:noMultiLvlLbl val="0"/>
      </c:catAx>
      <c:valAx>
        <c:axId val="465953344"/>
        <c:scaling>
          <c:orientation val="minMax"/>
          <c:max val="0.65000000000000013"/>
          <c:min val="0"/>
        </c:scaling>
        <c:delete val="0"/>
        <c:axPos val="b"/>
        <c:majorGridlines/>
        <c:numFmt formatCode="0%" sourceLinked="1"/>
        <c:majorTickMark val="out"/>
        <c:minorTickMark val="none"/>
        <c:tickLblPos val="nextTo"/>
        <c:txPr>
          <a:bodyPr/>
          <a:lstStyle/>
          <a:p>
            <a:pPr>
              <a:defRPr sz="1100"/>
            </a:pPr>
            <a:endParaRPr lang="ru-RU"/>
          </a:p>
        </c:txPr>
        <c:crossAx val="467241984"/>
        <c:crosses val="autoZero"/>
        <c:crossBetween val="between"/>
        <c:majorUnit val="0.1"/>
      </c:valAx>
    </c:plotArea>
    <c:legend>
      <c:legendPos val="b"/>
      <c:layout>
        <c:manualLayout>
          <c:xMode val="edge"/>
          <c:yMode val="edge"/>
          <c:x val="0.29140685185185183"/>
          <c:y val="0.92766790123456788"/>
          <c:w val="0.26196406249999998"/>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50"/>
            </a:pPr>
            <a:r>
              <a:rPr lang="ru-RU" sz="1150"/>
              <a:t>4 класс</a:t>
            </a:r>
          </a:p>
          <a:p>
            <a:pPr>
              <a:defRPr sz="1150"/>
            </a:pPr>
            <a:r>
              <a:rPr lang="ru-RU" sz="1150"/>
              <a:t>Мне интересно читать</a:t>
            </a:r>
          </a:p>
        </c:rich>
      </c:tx>
      <c:layout>
        <c:manualLayout>
          <c:xMode val="edge"/>
          <c:yMode val="edge"/>
          <c:x val="0.33062100153078328"/>
          <c:y val="0"/>
        </c:manualLayout>
      </c:layout>
      <c:overlay val="0"/>
    </c:title>
    <c:autoTitleDeleted val="0"/>
    <c:plotArea>
      <c:layout>
        <c:manualLayout>
          <c:layoutTarget val="inner"/>
          <c:xMode val="edge"/>
          <c:yMode val="edge"/>
          <c:x val="0.47216885389326335"/>
          <c:y val="0.19325600670785181"/>
          <c:w val="0.48583241691863366"/>
          <c:h val="0.68402885532821234"/>
        </c:manualLayout>
      </c:layout>
      <c:barChart>
        <c:barDir val="bar"/>
        <c:grouping val="clustered"/>
        <c:varyColors val="0"/>
        <c:ser>
          <c:idx val="0"/>
          <c:order val="0"/>
          <c:tx>
            <c:strRef>
              <c:f>'Мне интересно читать'!$B$2</c:f>
              <c:strCache>
                <c:ptCount val="1"/>
                <c:pt idx="0">
                  <c:v>Городская</c:v>
                </c:pt>
              </c:strCache>
            </c:strRef>
          </c:tx>
          <c:invertIfNegative val="0"/>
          <c:cat>
            <c:strRef>
              <c:f>'Мне интересно читать'!$A$20:$A$27</c:f>
              <c:strCache>
                <c:ptCount val="8"/>
                <c:pt idx="0">
                  <c:v>другое</c:v>
                </c:pt>
                <c:pt idx="1">
                  <c:v>рассказы о детях моего возраста</c:v>
                </c:pt>
                <c:pt idx="2">
                  <c:v>исторические рассказы</c:v>
                </c:pt>
                <c:pt idx="3">
                  <c:v>рассказы о природе</c:v>
                </c:pt>
                <c:pt idx="4">
                  <c:v>сказки</c:v>
                </c:pt>
                <c:pt idx="5">
                  <c:v>стихи</c:v>
                </c:pt>
                <c:pt idx="6">
                  <c:v>рассказы о путешествиях</c:v>
                </c:pt>
                <c:pt idx="7">
                  <c:v>фантастику</c:v>
                </c:pt>
              </c:strCache>
            </c:strRef>
          </c:cat>
          <c:val>
            <c:numRef>
              <c:f>'Мне интересно читать'!$B$20:$B$27</c:f>
              <c:numCache>
                <c:formatCode>0%</c:formatCode>
                <c:ptCount val="8"/>
                <c:pt idx="0">
                  <c:v>0.245</c:v>
                </c:pt>
                <c:pt idx="1">
                  <c:v>0.26400000000000001</c:v>
                </c:pt>
                <c:pt idx="2">
                  <c:v>0.28199999999999997</c:v>
                </c:pt>
                <c:pt idx="3">
                  <c:v>0.316</c:v>
                </c:pt>
                <c:pt idx="4">
                  <c:v>0.37200000000000005</c:v>
                </c:pt>
                <c:pt idx="5">
                  <c:v>0.40299999999999997</c:v>
                </c:pt>
                <c:pt idx="6">
                  <c:v>0.41700000000000004</c:v>
                </c:pt>
                <c:pt idx="7">
                  <c:v>0.51400000000000001</c:v>
                </c:pt>
              </c:numCache>
            </c:numRef>
          </c:val>
        </c:ser>
        <c:dLbls>
          <c:showLegendKey val="0"/>
          <c:showVal val="0"/>
          <c:showCatName val="0"/>
          <c:showSerName val="0"/>
          <c:showPercent val="0"/>
          <c:showBubbleSize val="0"/>
        </c:dLbls>
        <c:gapWidth val="150"/>
        <c:axId val="467608576"/>
        <c:axId val="465958528"/>
      </c:barChart>
      <c:catAx>
        <c:axId val="467608576"/>
        <c:scaling>
          <c:orientation val="minMax"/>
        </c:scaling>
        <c:delete val="0"/>
        <c:axPos val="l"/>
        <c:numFmt formatCode="General" sourceLinked="0"/>
        <c:majorTickMark val="out"/>
        <c:minorTickMark val="none"/>
        <c:tickLblPos val="nextTo"/>
        <c:txPr>
          <a:bodyPr/>
          <a:lstStyle/>
          <a:p>
            <a:pPr>
              <a:defRPr sz="1050"/>
            </a:pPr>
            <a:endParaRPr lang="ru-RU"/>
          </a:p>
        </c:txPr>
        <c:crossAx val="465958528"/>
        <c:crosses val="autoZero"/>
        <c:auto val="1"/>
        <c:lblAlgn val="ctr"/>
        <c:lblOffset val="100"/>
        <c:noMultiLvlLbl val="0"/>
      </c:catAx>
      <c:valAx>
        <c:axId val="465958528"/>
        <c:scaling>
          <c:orientation val="minMax"/>
          <c:max val="0.65000000000000013"/>
          <c:min val="0"/>
        </c:scaling>
        <c:delete val="0"/>
        <c:axPos val="b"/>
        <c:majorGridlines/>
        <c:numFmt formatCode="0%" sourceLinked="1"/>
        <c:majorTickMark val="out"/>
        <c:minorTickMark val="none"/>
        <c:tickLblPos val="nextTo"/>
        <c:crossAx val="467608576"/>
        <c:crosses val="autoZero"/>
        <c:crossBetween val="between"/>
        <c:majorUnit val="0.1"/>
      </c:valAx>
    </c:plotArea>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a:t>
            </a:r>
            <a:r>
              <a:rPr lang="ru-RU" baseline="0"/>
              <a:t> язык, 5</a:t>
            </a:r>
            <a:r>
              <a:rPr lang="ru-RU"/>
              <a:t> класс</a:t>
            </a:r>
          </a:p>
        </c:rich>
      </c:tx>
      <c:layout>
        <c:manualLayout>
          <c:xMode val="edge"/>
          <c:yMode val="edge"/>
          <c:x val="0.31407503314702628"/>
          <c:y val="3.6334111747349049E-3"/>
        </c:manualLayout>
      </c:layout>
      <c:overlay val="0"/>
    </c:title>
    <c:autoTitleDeleted val="0"/>
    <c:plotArea>
      <c:layout>
        <c:manualLayout>
          <c:layoutTarget val="inner"/>
          <c:xMode val="edge"/>
          <c:yMode val="edge"/>
          <c:x val="7.7766227594979212E-2"/>
          <c:y val="9.2732499999999995E-2"/>
          <c:w val="0.89149344595768309"/>
          <c:h val="0.65896018518518518"/>
        </c:manualLayout>
      </c:layout>
      <c:lineChart>
        <c:grouping val="standard"/>
        <c:varyColors val="0"/>
        <c:ser>
          <c:idx val="0"/>
          <c:order val="0"/>
          <c:tx>
            <c:strRef>
              <c:f>'Читать на ин яз'!$B$2</c:f>
              <c:strCache>
                <c:ptCount val="1"/>
                <c:pt idx="0">
                  <c:v>не отмечено, что нравится читать произведения на иностранном языке</c:v>
                </c:pt>
              </c:strCache>
            </c:strRef>
          </c:tx>
          <c:spPr>
            <a:ln w="19050"/>
          </c:spPr>
          <c:marker>
            <c:symbol val="diamond"/>
            <c:size val="7"/>
          </c:marker>
          <c:cat>
            <c:strRef>
              <c:f>'Читать на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 на ин яз'!$B$3:$B$33</c:f>
              <c:numCache>
                <c:formatCode>0%</c:formatCode>
                <c:ptCount val="31"/>
                <c:pt idx="0">
                  <c:v>2.4364775495997215E-3</c:v>
                </c:pt>
                <c:pt idx="1">
                  <c:v>7.657500870170553E-3</c:v>
                </c:pt>
                <c:pt idx="2">
                  <c:v>1.7473024712843718E-2</c:v>
                </c:pt>
                <c:pt idx="3">
                  <c:v>2.8332753219631045E-2</c:v>
                </c:pt>
                <c:pt idx="4">
                  <c:v>3.9192481726418378E-2</c:v>
                </c:pt>
                <c:pt idx="5">
                  <c:v>4.3369300382875044E-2</c:v>
                </c:pt>
                <c:pt idx="6">
                  <c:v>5.2279846849982589E-2</c:v>
                </c:pt>
                <c:pt idx="7">
                  <c:v>5.4785938043856591E-2</c:v>
                </c:pt>
                <c:pt idx="8">
                  <c:v>5.8753915767490429E-2</c:v>
                </c:pt>
                <c:pt idx="9">
                  <c:v>5.7640097459101994E-2</c:v>
                </c:pt>
                <c:pt idx="10">
                  <c:v>5.4507483466759495E-2</c:v>
                </c:pt>
                <c:pt idx="11">
                  <c:v>5.1792551340062651E-2</c:v>
                </c:pt>
                <c:pt idx="12">
                  <c:v>4.9425687434737207E-2</c:v>
                </c:pt>
                <c:pt idx="13">
                  <c:v>4.3508527671423602E-2</c:v>
                </c:pt>
                <c:pt idx="14">
                  <c:v>4.1768186564566656E-2</c:v>
                </c:pt>
                <c:pt idx="15">
                  <c:v>4.2464323007309436E-2</c:v>
                </c:pt>
                <c:pt idx="16">
                  <c:v>3.7173686042464321E-2</c:v>
                </c:pt>
                <c:pt idx="17">
                  <c:v>4.3299686738600768E-2</c:v>
                </c:pt>
                <c:pt idx="18">
                  <c:v>3.9958231813435434E-2</c:v>
                </c:pt>
                <c:pt idx="19">
                  <c:v>3.6059867734075879E-2</c:v>
                </c:pt>
                <c:pt idx="20">
                  <c:v>3.5363731291333099E-2</c:v>
                </c:pt>
                <c:pt idx="21">
                  <c:v>2.4295161851722938E-2</c:v>
                </c:pt>
                <c:pt idx="22">
                  <c:v>2.199791159067177E-2</c:v>
                </c:pt>
                <c:pt idx="23">
                  <c:v>2.506091193873999E-2</c:v>
                </c:pt>
                <c:pt idx="24">
                  <c:v>2.0605638705186217E-2</c:v>
                </c:pt>
                <c:pt idx="25">
                  <c:v>2.3390184476157327E-2</c:v>
                </c:pt>
                <c:pt idx="26">
                  <c:v>2.0048729550991996E-2</c:v>
                </c:pt>
                <c:pt idx="27">
                  <c:v>1.3713887922032719E-2</c:v>
                </c:pt>
                <c:pt idx="28">
                  <c:v>9.5370692655760529E-3</c:v>
                </c:pt>
                <c:pt idx="29">
                  <c:v>2.7149321266968325E-3</c:v>
                </c:pt>
                <c:pt idx="30">
                  <c:v>1.3922728854855555E-3</c:v>
                </c:pt>
              </c:numCache>
            </c:numRef>
          </c:val>
          <c:smooth val="0"/>
        </c:ser>
        <c:ser>
          <c:idx val="1"/>
          <c:order val="1"/>
          <c:tx>
            <c:strRef>
              <c:f>'Читать на ин яз'!$C$2</c:f>
              <c:strCache>
                <c:ptCount val="1"/>
                <c:pt idx="0">
                  <c:v>нравится читать произведения на иностранном языке</c:v>
                </c:pt>
              </c:strCache>
            </c:strRef>
          </c:tx>
          <c:spPr>
            <a:ln w="19050"/>
          </c:spPr>
          <c:marker>
            <c:symbol val="square"/>
            <c:size val="6"/>
          </c:marker>
          <c:cat>
            <c:strRef>
              <c:f>'Читать на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 на ин яз'!$C$3:$C$33</c:f>
              <c:numCache>
                <c:formatCode>0%</c:formatCode>
                <c:ptCount val="31"/>
                <c:pt idx="0">
                  <c:v>8.1037277147487851E-4</c:v>
                </c:pt>
                <c:pt idx="1">
                  <c:v>8.1037277147487843E-3</c:v>
                </c:pt>
                <c:pt idx="2">
                  <c:v>1.7017828200972446E-2</c:v>
                </c:pt>
                <c:pt idx="3">
                  <c:v>2.2285251215559153E-2</c:v>
                </c:pt>
                <c:pt idx="4">
                  <c:v>3.4440842787682335E-2</c:v>
                </c:pt>
                <c:pt idx="5">
                  <c:v>4.1329011345218804E-2</c:v>
                </c:pt>
                <c:pt idx="6">
                  <c:v>3.8492706645056725E-2</c:v>
                </c:pt>
                <c:pt idx="7">
                  <c:v>4.4975688816855756E-2</c:v>
                </c:pt>
                <c:pt idx="8">
                  <c:v>4.5380875202593193E-2</c:v>
                </c:pt>
                <c:pt idx="9">
                  <c:v>4.0113452188006479E-2</c:v>
                </c:pt>
                <c:pt idx="10">
                  <c:v>4.9837925445705027E-2</c:v>
                </c:pt>
                <c:pt idx="11">
                  <c:v>4.3760129659643446E-2</c:v>
                </c:pt>
                <c:pt idx="12">
                  <c:v>4.9432739059967583E-2</c:v>
                </c:pt>
                <c:pt idx="13">
                  <c:v>4.4975688816855756E-2</c:v>
                </c:pt>
                <c:pt idx="14">
                  <c:v>3.2820097244732574E-2</c:v>
                </c:pt>
                <c:pt idx="15">
                  <c:v>4.7811993517017835E-2</c:v>
                </c:pt>
                <c:pt idx="16">
                  <c:v>4.578606158833063E-2</c:v>
                </c:pt>
                <c:pt idx="17">
                  <c:v>3.2820097244732574E-2</c:v>
                </c:pt>
                <c:pt idx="18">
                  <c:v>4.7406807131280398E-2</c:v>
                </c:pt>
                <c:pt idx="19">
                  <c:v>3.5656401944894653E-2</c:v>
                </c:pt>
                <c:pt idx="20">
                  <c:v>3.20097244732577E-2</c:v>
                </c:pt>
                <c:pt idx="21">
                  <c:v>3.119935170178282E-2</c:v>
                </c:pt>
                <c:pt idx="22">
                  <c:v>2.9983792544570499E-2</c:v>
                </c:pt>
                <c:pt idx="23">
                  <c:v>2.8363047001620744E-2</c:v>
                </c:pt>
                <c:pt idx="24">
                  <c:v>3.1604538087520256E-2</c:v>
                </c:pt>
                <c:pt idx="25">
                  <c:v>3.2414910858995137E-2</c:v>
                </c:pt>
                <c:pt idx="26">
                  <c:v>3.0388978930307942E-2</c:v>
                </c:pt>
                <c:pt idx="27">
                  <c:v>2.3500810372771474E-2</c:v>
                </c:pt>
                <c:pt idx="28">
                  <c:v>1.8638573743922204E-2</c:v>
                </c:pt>
                <c:pt idx="29">
                  <c:v>1.2560777957860616E-2</c:v>
                </c:pt>
                <c:pt idx="30">
                  <c:v>6.0777957860615886E-3</c:v>
                </c:pt>
              </c:numCache>
            </c:numRef>
          </c:val>
          <c:smooth val="0"/>
        </c:ser>
        <c:dLbls>
          <c:showLegendKey val="0"/>
          <c:showVal val="0"/>
          <c:showCatName val="0"/>
          <c:showSerName val="0"/>
          <c:showPercent val="0"/>
          <c:showBubbleSize val="0"/>
        </c:dLbls>
        <c:marker val="1"/>
        <c:smooth val="0"/>
        <c:axId val="467610624"/>
        <c:axId val="465959680"/>
      </c:lineChart>
      <c:catAx>
        <c:axId val="467610624"/>
        <c:scaling>
          <c:orientation val="minMax"/>
        </c:scaling>
        <c:delete val="0"/>
        <c:axPos val="b"/>
        <c:title>
          <c:tx>
            <c:rich>
              <a:bodyPr/>
              <a:lstStyle/>
              <a:p>
                <a:pPr>
                  <a:defRPr sz="1100" b="1"/>
                </a:pPr>
                <a:r>
                  <a:rPr lang="ru-RU" sz="1100" b="1"/>
                  <a:t>Баллы НИКО</a:t>
                </a:r>
              </a:p>
            </c:rich>
          </c:tx>
          <c:layout>
            <c:manualLayout>
              <c:xMode val="edge"/>
              <c:yMode val="edge"/>
              <c:x val="0.42884089797088376"/>
              <c:y val="0.83169475308641971"/>
            </c:manualLayout>
          </c:layout>
          <c:overlay val="0"/>
        </c:title>
        <c:numFmt formatCode="General" sourceLinked="0"/>
        <c:majorTickMark val="out"/>
        <c:minorTickMark val="none"/>
        <c:tickLblPos val="nextTo"/>
        <c:txPr>
          <a:bodyPr/>
          <a:lstStyle/>
          <a:p>
            <a:pPr>
              <a:defRPr sz="1200"/>
            </a:pPr>
            <a:endParaRPr lang="ru-RU"/>
          </a:p>
        </c:txPr>
        <c:crossAx val="465959680"/>
        <c:crosses val="autoZero"/>
        <c:auto val="1"/>
        <c:lblAlgn val="ctr"/>
        <c:lblOffset val="100"/>
        <c:tickLblSkip val="2"/>
        <c:noMultiLvlLbl val="0"/>
      </c:catAx>
      <c:valAx>
        <c:axId val="465959680"/>
        <c:scaling>
          <c:orientation val="minMax"/>
          <c:max val="6.0000000000000012E-2"/>
          <c:min val="0"/>
        </c:scaling>
        <c:delete val="0"/>
        <c:axPos val="l"/>
        <c:majorGridlines/>
        <c:numFmt formatCode="0%" sourceLinked="1"/>
        <c:majorTickMark val="out"/>
        <c:minorTickMark val="none"/>
        <c:tickLblPos val="nextTo"/>
        <c:txPr>
          <a:bodyPr/>
          <a:lstStyle/>
          <a:p>
            <a:pPr>
              <a:defRPr sz="1100"/>
            </a:pPr>
            <a:endParaRPr lang="ru-RU"/>
          </a:p>
        </c:txPr>
        <c:crossAx val="467610624"/>
        <c:crosses val="autoZero"/>
        <c:crossBetween val="between"/>
      </c:valAx>
    </c:plotArea>
    <c:legend>
      <c:legendPos val="b"/>
      <c:layout>
        <c:manualLayout>
          <c:xMode val="edge"/>
          <c:yMode val="edge"/>
          <c:x val="1.4603933981278454E-2"/>
          <c:y val="0.89719814814814824"/>
          <c:w val="0.97209139031801806"/>
          <c:h val="9.940493827160494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 язык, 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3231179498E-2"/>
          <c:y val="9.0419166666666662E-2"/>
          <c:w val="0.88216070476551123"/>
          <c:h val="0.65360092592592589"/>
        </c:manualLayout>
      </c:layout>
      <c:lineChart>
        <c:grouping val="standard"/>
        <c:varyColors val="0"/>
        <c:ser>
          <c:idx val="0"/>
          <c:order val="0"/>
          <c:tx>
            <c:strRef>
              <c:f>'Читать на ин яз'!$H$2</c:f>
              <c:strCache>
                <c:ptCount val="1"/>
                <c:pt idx="0">
                  <c:v>не отмечено, что нравится читать произведения на иностранном языке</c:v>
                </c:pt>
              </c:strCache>
            </c:strRef>
          </c:tx>
          <c:spPr>
            <a:ln w="19050"/>
          </c:spPr>
          <c:marker>
            <c:symbol val="diamond"/>
            <c:size val="7"/>
          </c:marker>
          <c:cat>
            <c:strRef>
              <c:f>'Читать на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 на ин яз'!$H$3:$H$33</c:f>
              <c:numCache>
                <c:formatCode>0%</c:formatCode>
                <c:ptCount val="31"/>
                <c:pt idx="0">
                  <c:v>2.6655443322109989E-3</c:v>
                </c:pt>
                <c:pt idx="1">
                  <c:v>1.1784511784511785E-2</c:v>
                </c:pt>
                <c:pt idx="2">
                  <c:v>2.8268799102132435E-2</c:v>
                </c:pt>
                <c:pt idx="3">
                  <c:v>4.5875420875420875E-2</c:v>
                </c:pt>
                <c:pt idx="4">
                  <c:v>6.2219416386083054E-2</c:v>
                </c:pt>
                <c:pt idx="5">
                  <c:v>6.7480359147025812E-2</c:v>
                </c:pt>
                <c:pt idx="6">
                  <c:v>6.6217732884399555E-2</c:v>
                </c:pt>
                <c:pt idx="7">
                  <c:v>6.6358024691358028E-2</c:v>
                </c:pt>
                <c:pt idx="8">
                  <c:v>5.5906285072951742E-2</c:v>
                </c:pt>
                <c:pt idx="9">
                  <c:v>5.7098765432098769E-2</c:v>
                </c:pt>
                <c:pt idx="10">
                  <c:v>4.8961840628507301E-2</c:v>
                </c:pt>
                <c:pt idx="11">
                  <c:v>4.8260381593714922E-2</c:v>
                </c:pt>
                <c:pt idx="12">
                  <c:v>4.7418630751964085E-2</c:v>
                </c:pt>
                <c:pt idx="13">
                  <c:v>4.482323232323232E-2</c:v>
                </c:pt>
                <c:pt idx="14">
                  <c:v>4.2227833894500556E-2</c:v>
                </c:pt>
                <c:pt idx="15">
                  <c:v>4.2508417508417509E-2</c:v>
                </c:pt>
                <c:pt idx="16">
                  <c:v>3.9281705948372617E-2</c:v>
                </c:pt>
                <c:pt idx="17">
                  <c:v>3.3950617283950615E-2</c:v>
                </c:pt>
                <c:pt idx="18">
                  <c:v>3.1144781144781145E-2</c:v>
                </c:pt>
                <c:pt idx="19">
                  <c:v>2.9671717171717172E-2</c:v>
                </c:pt>
                <c:pt idx="20">
                  <c:v>2.3569023569023569E-2</c:v>
                </c:pt>
                <c:pt idx="21">
                  <c:v>1.9921436588103254E-2</c:v>
                </c:pt>
                <c:pt idx="22">
                  <c:v>1.9009539842873176E-2</c:v>
                </c:pt>
                <c:pt idx="23">
                  <c:v>1.6203703703703703E-2</c:v>
                </c:pt>
                <c:pt idx="24">
                  <c:v>1.4660493827160493E-2</c:v>
                </c:pt>
                <c:pt idx="25">
                  <c:v>1.297699214365881E-2</c:v>
                </c:pt>
                <c:pt idx="26">
                  <c:v>8.0667789001122332E-3</c:v>
                </c:pt>
                <c:pt idx="27">
                  <c:v>5.7519640852974185E-3</c:v>
                </c:pt>
                <c:pt idx="28">
                  <c:v>3.8580246913580245E-3</c:v>
                </c:pt>
                <c:pt idx="29">
                  <c:v>2.7356902356902358E-3</c:v>
                </c:pt>
                <c:pt idx="30">
                  <c:v>1.1223344556677891E-3</c:v>
                </c:pt>
              </c:numCache>
            </c:numRef>
          </c:val>
          <c:smooth val="0"/>
        </c:ser>
        <c:ser>
          <c:idx val="1"/>
          <c:order val="1"/>
          <c:tx>
            <c:strRef>
              <c:f>'Читать на ин яз'!$I$2</c:f>
              <c:strCache>
                <c:ptCount val="1"/>
                <c:pt idx="0">
                  <c:v>нравится читать произведения на иностранном языке</c:v>
                </c:pt>
              </c:strCache>
            </c:strRef>
          </c:tx>
          <c:spPr>
            <a:ln w="19050"/>
          </c:spPr>
          <c:marker>
            <c:symbol val="square"/>
            <c:size val="6"/>
          </c:marker>
          <c:cat>
            <c:strRef>
              <c:f>'Читать на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'Читать на ин яз'!$I$3:$I$33</c:f>
              <c:numCache>
                <c:formatCode>0%</c:formatCode>
                <c:ptCount val="31"/>
                <c:pt idx="0">
                  <c:v>0</c:v>
                </c:pt>
                <c:pt idx="1">
                  <c:v>9.7455332972387655E-3</c:v>
                </c:pt>
                <c:pt idx="2">
                  <c:v>1.0828370330265296E-2</c:v>
                </c:pt>
                <c:pt idx="3">
                  <c:v>1.6242555495397944E-2</c:v>
                </c:pt>
                <c:pt idx="4">
                  <c:v>2.1656740660530593E-2</c:v>
                </c:pt>
                <c:pt idx="5">
                  <c:v>3.2485110990795887E-2</c:v>
                </c:pt>
                <c:pt idx="6">
                  <c:v>2.7612344342176503E-2</c:v>
                </c:pt>
                <c:pt idx="7">
                  <c:v>3.0860855441256094E-2</c:v>
                </c:pt>
                <c:pt idx="8">
                  <c:v>3.4109366540335681E-2</c:v>
                </c:pt>
                <c:pt idx="9">
                  <c:v>3.6816459122902004E-2</c:v>
                </c:pt>
                <c:pt idx="10">
                  <c:v>4.114780725500812E-2</c:v>
                </c:pt>
                <c:pt idx="11">
                  <c:v>3.3026529507309152E-2</c:v>
                </c:pt>
                <c:pt idx="12">
                  <c:v>3.7899296155928533E-2</c:v>
                </c:pt>
                <c:pt idx="13">
                  <c:v>3.8440714672441798E-2</c:v>
                </c:pt>
                <c:pt idx="14">
                  <c:v>3.8440714672441798E-2</c:v>
                </c:pt>
                <c:pt idx="15">
                  <c:v>3.4650785056848946E-2</c:v>
                </c:pt>
                <c:pt idx="16">
                  <c:v>3.6275040606388739E-2</c:v>
                </c:pt>
                <c:pt idx="17">
                  <c:v>4.3313481321061185E-2</c:v>
                </c:pt>
                <c:pt idx="18">
                  <c:v>5.4141851651326477E-2</c:v>
                </c:pt>
                <c:pt idx="19">
                  <c:v>3.4650785056848946E-2</c:v>
                </c:pt>
                <c:pt idx="20">
                  <c:v>4.0606388738494849E-2</c:v>
                </c:pt>
                <c:pt idx="21">
                  <c:v>3.7357877639415268E-2</c:v>
                </c:pt>
                <c:pt idx="22">
                  <c:v>3.7899296155928533E-2</c:v>
                </c:pt>
                <c:pt idx="23">
                  <c:v>4.0606388738494849E-2</c:v>
                </c:pt>
                <c:pt idx="24">
                  <c:v>4.8727666486193838E-2</c:v>
                </c:pt>
                <c:pt idx="25">
                  <c:v>3.6816459122902004E-2</c:v>
                </c:pt>
                <c:pt idx="26">
                  <c:v>3.4109366540335681E-2</c:v>
                </c:pt>
                <c:pt idx="27">
                  <c:v>3.6275040606388739E-2</c:v>
                </c:pt>
                <c:pt idx="28">
                  <c:v>4.0606388738494849E-2</c:v>
                </c:pt>
                <c:pt idx="29">
                  <c:v>2.1656740660530593E-2</c:v>
                </c:pt>
                <c:pt idx="30">
                  <c:v>1.2994044396318355E-2</c:v>
                </c:pt>
              </c:numCache>
            </c:numRef>
          </c:val>
          <c:smooth val="0"/>
        </c:ser>
        <c:dLbls>
          <c:showLegendKey val="0"/>
          <c:showVal val="0"/>
          <c:showCatName val="0"/>
          <c:showSerName val="0"/>
          <c:showPercent val="0"/>
          <c:showBubbleSize val="0"/>
        </c:dLbls>
        <c:marker val="1"/>
        <c:smooth val="0"/>
        <c:axId val="467083776"/>
        <c:axId val="466838080"/>
      </c:lineChart>
      <c:catAx>
        <c:axId val="467083776"/>
        <c:scaling>
          <c:orientation val="minMax"/>
        </c:scaling>
        <c:delete val="0"/>
        <c:axPos val="b"/>
        <c:title>
          <c:tx>
            <c:rich>
              <a:bodyPr/>
              <a:lstStyle/>
              <a:p>
                <a:pPr>
                  <a:defRPr sz="1100" b="1"/>
                </a:pPr>
                <a:r>
                  <a:rPr lang="ru-RU" sz="1100" b="1"/>
                  <a:t>Баллы НИКО</a:t>
                </a:r>
              </a:p>
            </c:rich>
          </c:tx>
          <c:layout>
            <c:manualLayout>
              <c:xMode val="edge"/>
              <c:yMode val="edge"/>
              <c:x val="0.42419159004341733"/>
              <c:y val="0.83618611111111107"/>
            </c:manualLayout>
          </c:layout>
          <c:overlay val="0"/>
        </c:title>
        <c:numFmt formatCode="General" sourceLinked="0"/>
        <c:majorTickMark val="out"/>
        <c:minorTickMark val="none"/>
        <c:tickLblPos val="nextTo"/>
        <c:txPr>
          <a:bodyPr/>
          <a:lstStyle/>
          <a:p>
            <a:pPr>
              <a:defRPr sz="1200"/>
            </a:pPr>
            <a:endParaRPr lang="ru-RU"/>
          </a:p>
        </c:txPr>
        <c:crossAx val="466838080"/>
        <c:crosses val="autoZero"/>
        <c:auto val="1"/>
        <c:lblAlgn val="ctr"/>
        <c:lblOffset val="100"/>
        <c:tickLblSkip val="2"/>
        <c:noMultiLvlLbl val="0"/>
      </c:catAx>
      <c:valAx>
        <c:axId val="466838080"/>
        <c:scaling>
          <c:orientation val="minMax"/>
          <c:max val="8.0000000000000016E-2"/>
        </c:scaling>
        <c:delete val="0"/>
        <c:axPos val="l"/>
        <c:majorGridlines/>
        <c:numFmt formatCode="0%" sourceLinked="1"/>
        <c:majorTickMark val="out"/>
        <c:minorTickMark val="none"/>
        <c:tickLblPos val="nextTo"/>
        <c:txPr>
          <a:bodyPr/>
          <a:lstStyle/>
          <a:p>
            <a:pPr>
              <a:defRPr sz="1100"/>
            </a:pPr>
            <a:endParaRPr lang="ru-RU"/>
          </a:p>
        </c:txPr>
        <c:crossAx val="467083776"/>
        <c:crosses val="autoZero"/>
        <c:crossBetween val="between"/>
      </c:valAx>
    </c:plotArea>
    <c:legend>
      <c:legendPos val="b"/>
      <c:layout>
        <c:manualLayout>
          <c:xMode val="edge"/>
          <c:yMode val="edge"/>
          <c:x val="0"/>
          <c:y val="0.89448240740740736"/>
          <c:w val="1"/>
          <c:h val="0.10551759259259259"/>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Интересно читать книги </a:t>
            </a:r>
            <a:r>
              <a:rPr lang="ru-RU" sz="1400" baseline="0"/>
              <a:t> на иностранном языке</a:t>
            </a:r>
            <a:endParaRPr lang="ru-RU" sz="1400"/>
          </a:p>
        </c:rich>
      </c:tx>
      <c:layout>
        <c:manualLayout>
          <c:xMode val="edge"/>
          <c:yMode val="edge"/>
          <c:x val="0.25163586780407127"/>
          <c:y val="1.8921475875118259E-2"/>
        </c:manualLayout>
      </c:layout>
      <c:overlay val="0"/>
    </c:title>
    <c:autoTitleDeleted val="0"/>
    <c:plotArea>
      <c:layout>
        <c:manualLayout>
          <c:layoutTarget val="inner"/>
          <c:xMode val="edge"/>
          <c:yMode val="edge"/>
          <c:x val="9.1802025594013695E-2"/>
          <c:y val="0.19186338479001003"/>
          <c:w val="0.89855092592592589"/>
          <c:h val="0.55520755265718857"/>
        </c:manualLayout>
      </c:layout>
      <c:barChart>
        <c:barDir val="col"/>
        <c:grouping val="percentStacked"/>
        <c:varyColors val="0"/>
        <c:ser>
          <c:idx val="0"/>
          <c:order val="0"/>
          <c:tx>
            <c:strRef>
              <c:f>'Читать-иняз_отметки'!$D$2</c:f>
              <c:strCache>
                <c:ptCount val="1"/>
                <c:pt idx="0">
                  <c:v>2</c:v>
                </c:pt>
              </c:strCache>
            </c:strRef>
          </c:tx>
          <c:invertIfNegative val="0"/>
          <c:cat>
            <c:multiLvlStrRef>
              <c:f>'Читать-иняз_отметки'!$B$3:$C$11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'Читать-иняз_отметки'!$D$3:$D$11</c:f>
              <c:numCache>
                <c:formatCode>0%</c:formatCode>
                <c:ptCount val="9"/>
                <c:pt idx="0">
                  <c:v>0.29154518950437319</c:v>
                </c:pt>
                <c:pt idx="1">
                  <c:v>0.2720588235294118</c:v>
                </c:pt>
                <c:pt idx="2">
                  <c:v>0.42405832320777642</c:v>
                </c:pt>
                <c:pt idx="3">
                  <c:v>0.11607142857142858</c:v>
                </c:pt>
                <c:pt idx="5">
                  <c:v>0.19934640522875818</c:v>
                </c:pt>
                <c:pt idx="6">
                  <c:v>0.14117647058823529</c:v>
                </c:pt>
                <c:pt idx="7">
                  <c:v>0.29271708683473391</c:v>
                </c:pt>
                <c:pt idx="8">
                  <c:v>8.7248322147651006E-2</c:v>
                </c:pt>
              </c:numCache>
            </c:numRef>
          </c:val>
        </c:ser>
        <c:ser>
          <c:idx val="1"/>
          <c:order val="1"/>
          <c:tx>
            <c:strRef>
              <c:f>'Читать-иняз_отметки'!$E$2</c:f>
              <c:strCache>
                <c:ptCount val="1"/>
                <c:pt idx="0">
                  <c:v>3</c:v>
                </c:pt>
              </c:strCache>
            </c:strRef>
          </c:tx>
          <c:invertIfNegative val="0"/>
          <c:cat>
            <c:multiLvlStrRef>
              <c:f>'Читать-иняз_отметки'!$B$3:$C$11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'Читать-иняз_отметки'!$E$3:$E$11</c:f>
              <c:numCache>
                <c:formatCode>0%</c:formatCode>
                <c:ptCount val="9"/>
                <c:pt idx="0">
                  <c:v>0.47667638483965014</c:v>
                </c:pt>
                <c:pt idx="1">
                  <c:v>0.43382352941176472</c:v>
                </c:pt>
                <c:pt idx="2">
                  <c:v>0.42891859052247872</c:v>
                </c:pt>
                <c:pt idx="3">
                  <c:v>0.3392857142857143</c:v>
                </c:pt>
                <c:pt idx="5">
                  <c:v>0.47222222222222221</c:v>
                </c:pt>
                <c:pt idx="6">
                  <c:v>0.36470588235294116</c:v>
                </c:pt>
                <c:pt idx="7">
                  <c:v>0.47198879551820733</c:v>
                </c:pt>
                <c:pt idx="8">
                  <c:v>0.32214765100671144</c:v>
                </c:pt>
              </c:numCache>
            </c:numRef>
          </c:val>
        </c:ser>
        <c:ser>
          <c:idx val="2"/>
          <c:order val="2"/>
          <c:tx>
            <c:strRef>
              <c:f>'Читать-иняз_отметки'!$F$2</c:f>
              <c:strCache>
                <c:ptCount val="1"/>
                <c:pt idx="0">
                  <c:v>4</c:v>
                </c:pt>
              </c:strCache>
            </c:strRef>
          </c:tx>
          <c:invertIfNegative val="0"/>
          <c:cat>
            <c:multiLvlStrRef>
              <c:f>'Читать-иняз_отметки'!$B$3:$C$11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'Читать-иняз_отметки'!$F$3:$F$11</c:f>
              <c:numCache>
                <c:formatCode>0%</c:formatCode>
                <c:ptCount val="9"/>
                <c:pt idx="0">
                  <c:v>0.16472303206997085</c:v>
                </c:pt>
                <c:pt idx="1">
                  <c:v>0.19852941176470587</c:v>
                </c:pt>
                <c:pt idx="2">
                  <c:v>0.11178614823815311</c:v>
                </c:pt>
                <c:pt idx="3">
                  <c:v>0.3482142857142857</c:v>
                </c:pt>
                <c:pt idx="5">
                  <c:v>0.24509803921568629</c:v>
                </c:pt>
                <c:pt idx="6">
                  <c:v>0.35294117647058826</c:v>
                </c:pt>
                <c:pt idx="7">
                  <c:v>0.19047619047619047</c:v>
                </c:pt>
                <c:pt idx="8">
                  <c:v>0.32214765100671144</c:v>
                </c:pt>
              </c:numCache>
            </c:numRef>
          </c:val>
        </c:ser>
        <c:ser>
          <c:idx val="3"/>
          <c:order val="3"/>
          <c:tx>
            <c:strRef>
              <c:f>'Читать-иняз_отметки'!$G$2</c:f>
              <c:strCache>
                <c:ptCount val="1"/>
                <c:pt idx="0">
                  <c:v>5</c:v>
                </c:pt>
              </c:strCache>
            </c:strRef>
          </c:tx>
          <c:invertIfNegative val="0"/>
          <c:cat>
            <c:multiLvlStrRef>
              <c:f>'Читать-иняз_отметки'!$B$3:$C$11</c:f>
              <c:multiLvlStrCache>
                <c:ptCount val="9"/>
                <c:lvl>
                  <c:pt idx="0">
                    <c:v>нет</c:v>
                  </c:pt>
                  <c:pt idx="1">
                    <c:v>да</c:v>
                  </c:pt>
                  <c:pt idx="2">
                    <c:v>нет</c:v>
                  </c:pt>
                  <c:pt idx="3">
                    <c:v>да</c:v>
                  </c:pt>
                  <c:pt idx="5">
                    <c:v>нет</c:v>
                  </c:pt>
                  <c:pt idx="6">
                    <c:v>да</c:v>
                  </c:pt>
                  <c:pt idx="7">
                    <c:v>нет</c:v>
                  </c:pt>
                  <c:pt idx="8">
                    <c:v>да</c:v>
                  </c:pt>
                </c:lvl>
                <c:lvl>
                  <c:pt idx="0">
                    <c:v>5 класс</c:v>
                  </c:pt>
                  <c:pt idx="2">
                    <c:v>8 класс</c:v>
                  </c:pt>
                  <c:pt idx="5">
                    <c:v>5 класс</c:v>
                  </c:pt>
                  <c:pt idx="7">
                    <c:v>8 класс</c:v>
                  </c:pt>
                </c:lvl>
              </c:multiLvlStrCache>
            </c:multiLvlStrRef>
          </c:cat>
          <c:val>
            <c:numRef>
              <c:f>'Читать-иняз_отметки'!$G$3:$G$11</c:f>
              <c:numCache>
                <c:formatCode>0%</c:formatCode>
                <c:ptCount val="9"/>
                <c:pt idx="0">
                  <c:v>6.7055393586005832E-2</c:v>
                </c:pt>
                <c:pt idx="1">
                  <c:v>9.5588235294117641E-2</c:v>
                </c:pt>
                <c:pt idx="2">
                  <c:v>3.5236938031591739E-2</c:v>
                </c:pt>
                <c:pt idx="3">
                  <c:v>0.19642857142857142</c:v>
                </c:pt>
                <c:pt idx="5">
                  <c:v>8.3333333333333343E-2</c:v>
                </c:pt>
                <c:pt idx="6">
                  <c:v>0.14117647058823529</c:v>
                </c:pt>
                <c:pt idx="7">
                  <c:v>4.4817927170868348E-2</c:v>
                </c:pt>
                <c:pt idx="8">
                  <c:v>0.26845637583892618</c:v>
                </c:pt>
              </c:numCache>
            </c:numRef>
          </c:val>
        </c:ser>
        <c:dLbls>
          <c:showLegendKey val="0"/>
          <c:showVal val="0"/>
          <c:showCatName val="0"/>
          <c:showSerName val="0"/>
          <c:showPercent val="0"/>
          <c:showBubbleSize val="0"/>
        </c:dLbls>
        <c:gapWidth val="150"/>
        <c:overlap val="100"/>
        <c:axId val="467084288"/>
        <c:axId val="465960256"/>
      </c:barChart>
      <c:catAx>
        <c:axId val="467084288"/>
        <c:scaling>
          <c:orientation val="minMax"/>
        </c:scaling>
        <c:delete val="0"/>
        <c:axPos val="b"/>
        <c:numFmt formatCode="General" sourceLinked="0"/>
        <c:majorTickMark val="out"/>
        <c:minorTickMark val="none"/>
        <c:tickLblPos val="nextTo"/>
        <c:txPr>
          <a:bodyPr/>
          <a:lstStyle/>
          <a:p>
            <a:pPr>
              <a:defRPr sz="1050"/>
            </a:pPr>
            <a:endParaRPr lang="ru-RU"/>
          </a:p>
        </c:txPr>
        <c:crossAx val="465960256"/>
        <c:crosses val="autoZero"/>
        <c:auto val="1"/>
        <c:lblAlgn val="ctr"/>
        <c:lblOffset val="100"/>
        <c:noMultiLvlLbl val="0"/>
      </c:catAx>
      <c:valAx>
        <c:axId val="465960256"/>
        <c:scaling>
          <c:orientation val="minMax"/>
        </c:scaling>
        <c:delete val="0"/>
        <c:axPos val="l"/>
        <c:majorGridlines/>
        <c:numFmt formatCode="0%" sourceLinked="1"/>
        <c:majorTickMark val="out"/>
        <c:minorTickMark val="none"/>
        <c:tickLblPos val="nextTo"/>
        <c:crossAx val="467084288"/>
        <c:crosses val="autoZero"/>
        <c:crossBetween val="between"/>
      </c:valAx>
    </c:plotArea>
    <c:legend>
      <c:legendPos val="b"/>
      <c:layout>
        <c:manualLayout>
          <c:xMode val="edge"/>
          <c:yMode val="edge"/>
          <c:x val="0.54445872173628429"/>
          <c:y val="0.9113822557993888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Я участвую в олимпиадах</a:t>
            </a:r>
          </a:p>
        </c:rich>
      </c:tx>
      <c:layout>
        <c:manualLayout>
          <c:xMode val="edge"/>
          <c:yMode val="edge"/>
          <c:x val="0.22695364583333333"/>
          <c:y val="7.413512413512415E-3"/>
        </c:manualLayout>
      </c:layout>
      <c:overlay val="0"/>
    </c:title>
    <c:autoTitleDeleted val="0"/>
    <c:plotArea>
      <c:layout>
        <c:manualLayout>
          <c:layoutTarget val="inner"/>
          <c:xMode val="edge"/>
          <c:yMode val="edge"/>
          <c:x val="0.40790034722222224"/>
          <c:y val="0.11907119924457035"/>
          <c:w val="0.55516440972222225"/>
          <c:h val="0.70961458333333338"/>
        </c:manualLayout>
      </c:layout>
      <c:barChart>
        <c:barDir val="bar"/>
        <c:grouping val="clustered"/>
        <c:varyColors val="0"/>
        <c:ser>
          <c:idx val="1"/>
          <c:order val="0"/>
          <c:tx>
            <c:strRef>
              <c:f>В_олимпиадах!$C$2</c:f>
              <c:strCache>
                <c:ptCount val="1"/>
                <c:pt idx="0">
                  <c:v>8 класс</c:v>
                </c:pt>
              </c:strCache>
            </c:strRef>
          </c:tx>
          <c:invertIfNegative val="0"/>
          <c:cat>
            <c:strRef>
              <c:f>В_олимпиадах!$B$3:$B$10</c:f>
              <c:strCache>
                <c:ptCount val="8"/>
                <c:pt idx="0">
                  <c:v>по экономике</c:v>
                </c:pt>
                <c:pt idx="1">
                  <c:v>по праву</c:v>
                </c:pt>
                <c:pt idx="2">
                  <c:v>ни в каких</c:v>
                </c:pt>
                <c:pt idx="3">
                  <c:v>по истории</c:v>
                </c:pt>
                <c:pt idx="4">
                  <c:v>по обществознанию</c:v>
                </c:pt>
                <c:pt idx="5">
                  <c:v>по инстранным языкам</c:v>
                </c:pt>
                <c:pt idx="6">
                  <c:v>по русскому языку или литературе</c:v>
                </c:pt>
                <c:pt idx="7">
                  <c:v>по другим предметам</c:v>
                </c:pt>
              </c:strCache>
            </c:strRef>
          </c:cat>
          <c:val>
            <c:numRef>
              <c:f>В_олимпиадах!$C$3:$C$10</c:f>
              <c:numCache>
                <c:formatCode>0%</c:formatCode>
                <c:ptCount val="8"/>
                <c:pt idx="0">
                  <c:v>3.7852063385407919E-2</c:v>
                </c:pt>
                <c:pt idx="1">
                  <c:v>4.3899434458816285E-2</c:v>
                </c:pt>
                <c:pt idx="2">
                  <c:v>0.21468167310599698</c:v>
                </c:pt>
                <c:pt idx="3">
                  <c:v>0.21742538775967299</c:v>
                </c:pt>
                <c:pt idx="4">
                  <c:v>0.26490844952124981</c:v>
                </c:pt>
                <c:pt idx="5">
                  <c:v>0.26905201859006661</c:v>
                </c:pt>
                <c:pt idx="6">
                  <c:v>0.39940646172798028</c:v>
                </c:pt>
                <c:pt idx="7">
                  <c:v>0.55014278515034432</c:v>
                </c:pt>
              </c:numCache>
            </c:numRef>
          </c:val>
        </c:ser>
        <c:ser>
          <c:idx val="0"/>
          <c:order val="1"/>
          <c:tx>
            <c:strRef>
              <c:f>В_олимпиадах!$D$2</c:f>
              <c:strCache>
                <c:ptCount val="1"/>
                <c:pt idx="0">
                  <c:v>5 класс</c:v>
                </c:pt>
              </c:strCache>
            </c:strRef>
          </c:tx>
          <c:invertIfNegative val="0"/>
          <c:cat>
            <c:strRef>
              <c:f>В_олимпиадах!$B$3:$B$10</c:f>
              <c:strCache>
                <c:ptCount val="8"/>
                <c:pt idx="0">
                  <c:v>по экономике</c:v>
                </c:pt>
                <c:pt idx="1">
                  <c:v>по праву</c:v>
                </c:pt>
                <c:pt idx="2">
                  <c:v>ни в каких</c:v>
                </c:pt>
                <c:pt idx="3">
                  <c:v>по истории</c:v>
                </c:pt>
                <c:pt idx="4">
                  <c:v>по обществознанию</c:v>
                </c:pt>
                <c:pt idx="5">
                  <c:v>по инстранным языкам</c:v>
                </c:pt>
                <c:pt idx="6">
                  <c:v>по русскому языку или литературе</c:v>
                </c:pt>
                <c:pt idx="7">
                  <c:v>по другим предметам</c:v>
                </c:pt>
              </c:strCache>
            </c:strRef>
          </c:cat>
          <c:val>
            <c:numRef>
              <c:f>В_олимпиадах!$D$3:$D$10</c:f>
              <c:numCache>
                <c:formatCode>0%</c:formatCode>
                <c:ptCount val="8"/>
                <c:pt idx="0">
                  <c:v>2.4578971324533454E-2</c:v>
                </c:pt>
                <c:pt idx="1">
                  <c:v>3.6231224396904869E-2</c:v>
                </c:pt>
                <c:pt idx="2">
                  <c:v>0.2053709604005462</c:v>
                </c:pt>
                <c:pt idx="3">
                  <c:v>0.21866181156121983</c:v>
                </c:pt>
                <c:pt idx="4">
                  <c:v>0.10878470641784252</c:v>
                </c:pt>
                <c:pt idx="5">
                  <c:v>0.31606736458807466</c:v>
                </c:pt>
                <c:pt idx="6">
                  <c:v>0.48347746927628582</c:v>
                </c:pt>
                <c:pt idx="7">
                  <c:v>0.47401001365498407</c:v>
                </c:pt>
              </c:numCache>
            </c:numRef>
          </c:val>
        </c:ser>
        <c:dLbls>
          <c:showLegendKey val="0"/>
          <c:showVal val="0"/>
          <c:showCatName val="0"/>
          <c:showSerName val="0"/>
          <c:showPercent val="0"/>
          <c:showBubbleSize val="0"/>
        </c:dLbls>
        <c:gapWidth val="150"/>
        <c:axId val="467936256"/>
        <c:axId val="466841536"/>
      </c:barChart>
      <c:catAx>
        <c:axId val="467936256"/>
        <c:scaling>
          <c:orientation val="minMax"/>
        </c:scaling>
        <c:delete val="0"/>
        <c:axPos val="l"/>
        <c:numFmt formatCode="General" sourceLinked="1"/>
        <c:majorTickMark val="out"/>
        <c:minorTickMark val="none"/>
        <c:tickLblPos val="nextTo"/>
        <c:txPr>
          <a:bodyPr/>
          <a:lstStyle/>
          <a:p>
            <a:pPr>
              <a:defRPr sz="1050"/>
            </a:pPr>
            <a:endParaRPr lang="ru-RU"/>
          </a:p>
        </c:txPr>
        <c:crossAx val="466841536"/>
        <c:crosses val="autoZero"/>
        <c:auto val="1"/>
        <c:lblAlgn val="ctr"/>
        <c:lblOffset val="100"/>
        <c:noMultiLvlLbl val="0"/>
      </c:catAx>
      <c:valAx>
        <c:axId val="466841536"/>
        <c:scaling>
          <c:orientation val="minMax"/>
        </c:scaling>
        <c:delete val="0"/>
        <c:axPos val="b"/>
        <c:majorGridlines/>
        <c:numFmt formatCode="0%" sourceLinked="1"/>
        <c:majorTickMark val="out"/>
        <c:minorTickMark val="none"/>
        <c:tickLblPos val="nextTo"/>
        <c:txPr>
          <a:bodyPr/>
          <a:lstStyle/>
          <a:p>
            <a:pPr>
              <a:defRPr sz="1100"/>
            </a:pPr>
            <a:endParaRPr lang="ru-RU"/>
          </a:p>
        </c:txPr>
        <c:crossAx val="467936256"/>
        <c:crosses val="autoZero"/>
        <c:crossBetween val="between"/>
        <c:majorUnit val="0.1"/>
      </c:valAx>
    </c:plotArea>
    <c:legend>
      <c:legendPos val="b"/>
      <c:layout>
        <c:manualLayout>
          <c:xMode val="edge"/>
          <c:yMode val="edge"/>
          <c:x val="0.36240329861111109"/>
          <c:y val="0.92766798866855504"/>
          <c:w val="0.26196406249999998"/>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5  класс</a:t>
            </a:r>
          </a:p>
        </c:rich>
      </c:tx>
      <c:layout>
        <c:manualLayout>
          <c:xMode val="edge"/>
          <c:yMode val="edge"/>
          <c:x val="0.35725448785638858"/>
          <c:y val="0"/>
        </c:manualLayout>
      </c:layout>
      <c:overlay val="0"/>
    </c:title>
    <c:autoTitleDeleted val="0"/>
    <c:plotArea>
      <c:layout>
        <c:manualLayout>
          <c:layoutTarget val="inner"/>
          <c:xMode val="edge"/>
          <c:yMode val="edge"/>
          <c:x val="0.43104773466146723"/>
          <c:y val="9.4331052285456851E-2"/>
          <c:w val="0.54315955274159322"/>
          <c:h val="0.69978525236166234"/>
        </c:manualLayout>
      </c:layout>
      <c:barChart>
        <c:barDir val="bar"/>
        <c:grouping val="clustered"/>
        <c:varyColors val="0"/>
        <c:ser>
          <c:idx val="2"/>
          <c:order val="0"/>
          <c:tx>
            <c:strRef>
              <c:f>В_олимп_ср_балл!$J$3</c:f>
              <c:strCache>
                <c:ptCount val="1"/>
                <c:pt idx="0">
                  <c:v>Французский язык</c:v>
                </c:pt>
              </c:strCache>
            </c:strRef>
          </c:tx>
          <c:invertIfNegative val="0"/>
          <c:cat>
            <c:strRef>
              <c:f>В_олимп_ср_балл!$G$14:$G$21</c:f>
              <c:strCache>
                <c:ptCount val="8"/>
                <c:pt idx="0">
                  <c:v>по праву</c:v>
                </c:pt>
                <c:pt idx="1">
                  <c:v>ни в каких</c:v>
                </c:pt>
                <c:pt idx="2">
                  <c:v>по экономике</c:v>
                </c:pt>
                <c:pt idx="3">
                  <c:v>по обществознанию</c:v>
                </c:pt>
                <c:pt idx="4">
                  <c:v>по истории</c:v>
                </c:pt>
                <c:pt idx="5">
                  <c:v>по другим предметам</c:v>
                </c:pt>
                <c:pt idx="6">
                  <c:v>по русскому языку или литературе</c:v>
                </c:pt>
                <c:pt idx="7">
                  <c:v>по инстранным языкам</c:v>
                </c:pt>
              </c:strCache>
            </c:strRef>
          </c:cat>
          <c:val>
            <c:numRef>
              <c:f>В_олимп_ср_балл!$J$14:$J$21</c:f>
              <c:numCache>
                <c:formatCode>###0</c:formatCode>
                <c:ptCount val="8"/>
                <c:pt idx="0">
                  <c:v>15.888888888888888</c:v>
                </c:pt>
                <c:pt idx="1">
                  <c:v>14.707142857142861</c:v>
                </c:pt>
                <c:pt idx="2">
                  <c:v>15.919999999999998</c:v>
                </c:pt>
                <c:pt idx="3">
                  <c:v>17.38461538461538</c:v>
                </c:pt>
                <c:pt idx="4">
                  <c:v>17.264150943396231</c:v>
                </c:pt>
                <c:pt idx="5">
                  <c:v>17.531914893617021</c:v>
                </c:pt>
                <c:pt idx="6">
                  <c:v>18.125</c:v>
                </c:pt>
                <c:pt idx="7">
                  <c:v>18.730897009966796</c:v>
                </c:pt>
              </c:numCache>
            </c:numRef>
          </c:val>
        </c:ser>
        <c:ser>
          <c:idx val="1"/>
          <c:order val="1"/>
          <c:tx>
            <c:strRef>
              <c:f>В_олимп_ср_балл!$I$3</c:f>
              <c:strCache>
                <c:ptCount val="1"/>
                <c:pt idx="0">
                  <c:v>Немецкий язык</c:v>
                </c:pt>
              </c:strCache>
            </c:strRef>
          </c:tx>
          <c:invertIfNegative val="0"/>
          <c:cat>
            <c:strRef>
              <c:f>В_олимп_ср_балл!$G$14:$G$21</c:f>
              <c:strCache>
                <c:ptCount val="8"/>
                <c:pt idx="0">
                  <c:v>по праву</c:v>
                </c:pt>
                <c:pt idx="1">
                  <c:v>ни в каких</c:v>
                </c:pt>
                <c:pt idx="2">
                  <c:v>по экономике</c:v>
                </c:pt>
                <c:pt idx="3">
                  <c:v>по обществознанию</c:v>
                </c:pt>
                <c:pt idx="4">
                  <c:v>по истории</c:v>
                </c:pt>
                <c:pt idx="5">
                  <c:v>по другим предметам</c:v>
                </c:pt>
                <c:pt idx="6">
                  <c:v>по русскому языку или литературе</c:v>
                </c:pt>
                <c:pt idx="7">
                  <c:v>по инстранным языкам</c:v>
                </c:pt>
              </c:strCache>
            </c:strRef>
          </c:cat>
          <c:val>
            <c:numRef>
              <c:f>В_олимп_ср_балл!$I$14:$I$21</c:f>
              <c:numCache>
                <c:formatCode>###0</c:formatCode>
                <c:ptCount val="8"/>
                <c:pt idx="0">
                  <c:v>11.571428571428571</c:v>
                </c:pt>
                <c:pt idx="1">
                  <c:v>11.993506493506493</c:v>
                </c:pt>
                <c:pt idx="2">
                  <c:v>14.3</c:v>
                </c:pt>
                <c:pt idx="3">
                  <c:v>14.013888888888888</c:v>
                </c:pt>
                <c:pt idx="4">
                  <c:v>16.349344978165941</c:v>
                </c:pt>
                <c:pt idx="5">
                  <c:v>16.133152173913047</c:v>
                </c:pt>
                <c:pt idx="6">
                  <c:v>17.341666666666658</c:v>
                </c:pt>
                <c:pt idx="7">
                  <c:v>17.871794871794862</c:v>
                </c:pt>
              </c:numCache>
            </c:numRef>
          </c:val>
        </c:ser>
        <c:ser>
          <c:idx val="0"/>
          <c:order val="2"/>
          <c:tx>
            <c:strRef>
              <c:f>В_олимп_ср_балл!$H$3</c:f>
              <c:strCache>
                <c:ptCount val="1"/>
                <c:pt idx="0">
                  <c:v>Английский язык</c:v>
                </c:pt>
              </c:strCache>
            </c:strRef>
          </c:tx>
          <c:invertIfNegative val="0"/>
          <c:cat>
            <c:strRef>
              <c:f>В_олимп_ср_балл!$G$14:$G$21</c:f>
              <c:strCache>
                <c:ptCount val="8"/>
                <c:pt idx="0">
                  <c:v>по праву</c:v>
                </c:pt>
                <c:pt idx="1">
                  <c:v>ни в каких</c:v>
                </c:pt>
                <c:pt idx="2">
                  <c:v>по экономике</c:v>
                </c:pt>
                <c:pt idx="3">
                  <c:v>по обществознанию</c:v>
                </c:pt>
                <c:pt idx="4">
                  <c:v>по истории</c:v>
                </c:pt>
                <c:pt idx="5">
                  <c:v>по другим предметам</c:v>
                </c:pt>
                <c:pt idx="6">
                  <c:v>по русскому языку или литературе</c:v>
                </c:pt>
                <c:pt idx="7">
                  <c:v>по инстранным языкам</c:v>
                </c:pt>
              </c:strCache>
            </c:strRef>
          </c:cat>
          <c:val>
            <c:numRef>
              <c:f>В_олимп_ср_балл!$H$14:$H$21</c:f>
              <c:numCache>
                <c:formatCode>###0</c:formatCode>
                <c:ptCount val="8"/>
                <c:pt idx="0">
                  <c:v>10.40340909090909</c:v>
                </c:pt>
                <c:pt idx="1">
                  <c:v>11.225790010193686</c:v>
                </c:pt>
                <c:pt idx="2">
                  <c:v>11.914893617021274</c:v>
                </c:pt>
                <c:pt idx="3">
                  <c:v>13.301435406698561</c:v>
                </c:pt>
                <c:pt idx="4">
                  <c:v>13.522840119165842</c:v>
                </c:pt>
                <c:pt idx="5">
                  <c:v>13.672417656285035</c:v>
                </c:pt>
                <c:pt idx="6">
                  <c:v>14.006305718634509</c:v>
                </c:pt>
                <c:pt idx="7">
                  <c:v>15.052465897166858</c:v>
                </c:pt>
              </c:numCache>
            </c:numRef>
          </c:val>
        </c:ser>
        <c:dLbls>
          <c:showLegendKey val="0"/>
          <c:showVal val="0"/>
          <c:showCatName val="0"/>
          <c:showSerName val="0"/>
          <c:showPercent val="0"/>
          <c:showBubbleSize val="0"/>
        </c:dLbls>
        <c:gapWidth val="150"/>
        <c:axId val="467937280"/>
        <c:axId val="466843264"/>
      </c:barChart>
      <c:catAx>
        <c:axId val="467937280"/>
        <c:scaling>
          <c:orientation val="minMax"/>
        </c:scaling>
        <c:delete val="0"/>
        <c:axPos val="l"/>
        <c:numFmt formatCode="General" sourceLinked="0"/>
        <c:majorTickMark val="out"/>
        <c:minorTickMark val="none"/>
        <c:tickLblPos val="nextTo"/>
        <c:txPr>
          <a:bodyPr/>
          <a:lstStyle/>
          <a:p>
            <a:pPr>
              <a:defRPr sz="1100"/>
            </a:pPr>
            <a:endParaRPr lang="ru-RU"/>
          </a:p>
        </c:txPr>
        <c:crossAx val="466843264"/>
        <c:crosses val="autoZero"/>
        <c:auto val="1"/>
        <c:lblAlgn val="ctr"/>
        <c:lblOffset val="100"/>
        <c:noMultiLvlLbl val="0"/>
      </c:catAx>
      <c:valAx>
        <c:axId val="466843264"/>
        <c:scaling>
          <c:orientation val="minMax"/>
          <c:max val="20"/>
          <c:min val="0"/>
        </c:scaling>
        <c:delete val="0"/>
        <c:axPos val="b"/>
        <c:majorGridlines/>
        <c:title>
          <c:tx>
            <c:rich>
              <a:bodyPr/>
              <a:lstStyle/>
              <a:p>
                <a:pPr>
                  <a:defRPr sz="1100"/>
                </a:pPr>
                <a:r>
                  <a:rPr lang="ru-RU" sz="1100"/>
                  <a:t>Средний балл НИКО</a:t>
                </a:r>
              </a:p>
            </c:rich>
          </c:tx>
          <c:overlay val="0"/>
        </c:title>
        <c:numFmt formatCode="#,##0" sourceLinked="0"/>
        <c:majorTickMark val="out"/>
        <c:minorTickMark val="none"/>
        <c:tickLblPos val="nextTo"/>
        <c:crossAx val="467937280"/>
        <c:crosses val="autoZero"/>
        <c:crossBetween val="between"/>
      </c:valAx>
    </c:plotArea>
    <c:legend>
      <c:legendPos val="b"/>
      <c:layout>
        <c:manualLayout>
          <c:xMode val="edge"/>
          <c:yMode val="edge"/>
          <c:x val="7.7316731689688559E-3"/>
          <c:y val="0.9219826204606395"/>
          <c:w val="0.98236053707982751"/>
          <c:h val="7.4389262143765997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8  класс</a:t>
            </a:r>
          </a:p>
        </c:rich>
      </c:tx>
      <c:layout>
        <c:manualLayout>
          <c:xMode val="edge"/>
          <c:yMode val="edge"/>
          <c:x val="0.35725448785638858"/>
          <c:y val="0"/>
        </c:manualLayout>
      </c:layout>
      <c:overlay val="0"/>
    </c:title>
    <c:autoTitleDeleted val="0"/>
    <c:plotArea>
      <c:layout>
        <c:manualLayout>
          <c:layoutTarget val="inner"/>
          <c:xMode val="edge"/>
          <c:yMode val="edge"/>
          <c:x val="0.43104773466146723"/>
          <c:y val="9.4331052285456851E-2"/>
          <c:w val="0.54315955274159322"/>
          <c:h val="0.69978525236166234"/>
        </c:manualLayout>
      </c:layout>
      <c:barChart>
        <c:barDir val="bar"/>
        <c:grouping val="clustered"/>
        <c:varyColors val="0"/>
        <c:ser>
          <c:idx val="2"/>
          <c:order val="0"/>
          <c:tx>
            <c:strRef>
              <c:f>В_олимп_ср_балл!$J$3</c:f>
              <c:strCache>
                <c:ptCount val="1"/>
                <c:pt idx="0">
                  <c:v>Французский язык</c:v>
                </c:pt>
              </c:strCache>
            </c:strRef>
          </c:tx>
          <c:invertIfNegative val="0"/>
          <c:cat>
            <c:strRef>
              <c:f>В_олимп_ср_балл!$G$4:$G$11</c:f>
              <c:strCache>
                <c:ptCount val="8"/>
                <c:pt idx="0">
                  <c:v>ни в каких</c:v>
                </c:pt>
                <c:pt idx="1">
                  <c:v>по экономике</c:v>
                </c:pt>
                <c:pt idx="2">
                  <c:v>по другим предметам</c:v>
                </c:pt>
                <c:pt idx="3">
                  <c:v>по праву</c:v>
                </c:pt>
                <c:pt idx="4">
                  <c:v>по обществознанию</c:v>
                </c:pt>
                <c:pt idx="5">
                  <c:v>по истории</c:v>
                </c:pt>
                <c:pt idx="6">
                  <c:v>по русскому языку или литературе</c:v>
                </c:pt>
                <c:pt idx="7">
                  <c:v>по инстранным языкам</c:v>
                </c:pt>
              </c:strCache>
            </c:strRef>
          </c:cat>
          <c:val>
            <c:numRef>
              <c:f>В_олимп_ср_балл!$J$4:$J$11</c:f>
              <c:numCache>
                <c:formatCode>###0</c:formatCode>
                <c:ptCount val="8"/>
                <c:pt idx="0">
                  <c:v>12.25</c:v>
                </c:pt>
                <c:pt idx="1">
                  <c:v>16.729166666666664</c:v>
                </c:pt>
                <c:pt idx="2">
                  <c:v>16.431330472103017</c:v>
                </c:pt>
                <c:pt idx="3">
                  <c:v>15.690476190476192</c:v>
                </c:pt>
                <c:pt idx="4">
                  <c:v>15.640316205533594</c:v>
                </c:pt>
                <c:pt idx="5">
                  <c:v>15.868292682926828</c:v>
                </c:pt>
                <c:pt idx="6">
                  <c:v>17.181564245810062</c:v>
                </c:pt>
                <c:pt idx="7">
                  <c:v>19.531055900621105</c:v>
                </c:pt>
              </c:numCache>
            </c:numRef>
          </c:val>
        </c:ser>
        <c:ser>
          <c:idx val="1"/>
          <c:order val="1"/>
          <c:tx>
            <c:strRef>
              <c:f>В_олимп_ср_балл!$I$3</c:f>
              <c:strCache>
                <c:ptCount val="1"/>
                <c:pt idx="0">
                  <c:v>Немецкий язык</c:v>
                </c:pt>
              </c:strCache>
            </c:strRef>
          </c:tx>
          <c:invertIfNegative val="0"/>
          <c:cat>
            <c:strRef>
              <c:f>В_олимп_ср_балл!$G$4:$G$11</c:f>
              <c:strCache>
                <c:ptCount val="8"/>
                <c:pt idx="0">
                  <c:v>ни в каких</c:v>
                </c:pt>
                <c:pt idx="1">
                  <c:v>по экономике</c:v>
                </c:pt>
                <c:pt idx="2">
                  <c:v>по другим предметам</c:v>
                </c:pt>
                <c:pt idx="3">
                  <c:v>по праву</c:v>
                </c:pt>
                <c:pt idx="4">
                  <c:v>по обществознанию</c:v>
                </c:pt>
                <c:pt idx="5">
                  <c:v>по истории</c:v>
                </c:pt>
                <c:pt idx="6">
                  <c:v>по русскому языку или литературе</c:v>
                </c:pt>
                <c:pt idx="7">
                  <c:v>по инстранным языкам</c:v>
                </c:pt>
              </c:strCache>
            </c:strRef>
          </c:cat>
          <c:val>
            <c:numRef>
              <c:f>В_олимп_ср_балл!$I$4:$I$11</c:f>
              <c:numCache>
                <c:formatCode>###0</c:formatCode>
                <c:ptCount val="8"/>
                <c:pt idx="0">
                  <c:v>9.3367346938775508</c:v>
                </c:pt>
                <c:pt idx="1">
                  <c:v>18.113207547169811</c:v>
                </c:pt>
                <c:pt idx="2">
                  <c:v>14.066147859922172</c:v>
                </c:pt>
                <c:pt idx="3">
                  <c:v>17.487179487179489</c:v>
                </c:pt>
                <c:pt idx="4">
                  <c:v>15.987804878048779</c:v>
                </c:pt>
                <c:pt idx="5">
                  <c:v>15.125683060109289</c:v>
                </c:pt>
                <c:pt idx="6">
                  <c:v>15.917378917378917</c:v>
                </c:pt>
                <c:pt idx="7">
                  <c:v>17.488673139158571</c:v>
                </c:pt>
              </c:numCache>
            </c:numRef>
          </c:val>
        </c:ser>
        <c:ser>
          <c:idx val="0"/>
          <c:order val="2"/>
          <c:tx>
            <c:strRef>
              <c:f>В_олимп_ср_балл!$H$3</c:f>
              <c:strCache>
                <c:ptCount val="1"/>
                <c:pt idx="0">
                  <c:v>Английский язык</c:v>
                </c:pt>
              </c:strCache>
            </c:strRef>
          </c:tx>
          <c:invertIfNegative val="0"/>
          <c:cat>
            <c:strRef>
              <c:f>В_олимп_ср_балл!$G$4:$G$11</c:f>
              <c:strCache>
                <c:ptCount val="8"/>
                <c:pt idx="0">
                  <c:v>ни в каких</c:v>
                </c:pt>
                <c:pt idx="1">
                  <c:v>по экономике</c:v>
                </c:pt>
                <c:pt idx="2">
                  <c:v>по другим предметам</c:v>
                </c:pt>
                <c:pt idx="3">
                  <c:v>по праву</c:v>
                </c:pt>
                <c:pt idx="4">
                  <c:v>по обществознанию</c:v>
                </c:pt>
                <c:pt idx="5">
                  <c:v>по истории</c:v>
                </c:pt>
                <c:pt idx="6">
                  <c:v>по русскому языку или литературе</c:v>
                </c:pt>
                <c:pt idx="7">
                  <c:v>по инстранным языкам</c:v>
                </c:pt>
              </c:strCache>
            </c:strRef>
          </c:cat>
          <c:val>
            <c:numRef>
              <c:f>В_олимп_ср_балл!$H$4:$H$11</c:f>
              <c:numCache>
                <c:formatCode>###0</c:formatCode>
                <c:ptCount val="8"/>
                <c:pt idx="0">
                  <c:v>9.6889651229273781</c:v>
                </c:pt>
                <c:pt idx="1">
                  <c:v>12.21913043478262</c:v>
                </c:pt>
                <c:pt idx="2">
                  <c:v>12.404183154324441</c:v>
                </c:pt>
                <c:pt idx="3">
                  <c:v>12.80271084337349</c:v>
                </c:pt>
                <c:pt idx="4">
                  <c:v>13.004725897920613</c:v>
                </c:pt>
                <c:pt idx="5">
                  <c:v>13.177968526466362</c:v>
                </c:pt>
                <c:pt idx="6">
                  <c:v>13.364414694894132</c:v>
                </c:pt>
                <c:pt idx="7">
                  <c:v>15.759463344513652</c:v>
                </c:pt>
              </c:numCache>
            </c:numRef>
          </c:val>
        </c:ser>
        <c:dLbls>
          <c:showLegendKey val="0"/>
          <c:showVal val="0"/>
          <c:showCatName val="0"/>
          <c:showSerName val="0"/>
          <c:showPercent val="0"/>
          <c:showBubbleSize val="0"/>
        </c:dLbls>
        <c:gapWidth val="150"/>
        <c:axId val="467938816"/>
        <c:axId val="466844992"/>
      </c:barChart>
      <c:catAx>
        <c:axId val="467938816"/>
        <c:scaling>
          <c:orientation val="minMax"/>
        </c:scaling>
        <c:delete val="0"/>
        <c:axPos val="l"/>
        <c:numFmt formatCode="General" sourceLinked="0"/>
        <c:majorTickMark val="out"/>
        <c:minorTickMark val="none"/>
        <c:tickLblPos val="nextTo"/>
        <c:txPr>
          <a:bodyPr/>
          <a:lstStyle/>
          <a:p>
            <a:pPr>
              <a:defRPr sz="1100"/>
            </a:pPr>
            <a:endParaRPr lang="ru-RU"/>
          </a:p>
        </c:txPr>
        <c:crossAx val="466844992"/>
        <c:crosses val="autoZero"/>
        <c:auto val="1"/>
        <c:lblAlgn val="ctr"/>
        <c:lblOffset val="100"/>
        <c:noMultiLvlLbl val="0"/>
      </c:catAx>
      <c:valAx>
        <c:axId val="466844992"/>
        <c:scaling>
          <c:orientation val="minMax"/>
          <c:max val="20"/>
          <c:min val="0"/>
        </c:scaling>
        <c:delete val="0"/>
        <c:axPos val="b"/>
        <c:majorGridlines/>
        <c:title>
          <c:tx>
            <c:rich>
              <a:bodyPr/>
              <a:lstStyle/>
              <a:p>
                <a:pPr>
                  <a:defRPr sz="1100"/>
                </a:pPr>
                <a:r>
                  <a:rPr lang="ru-RU" sz="1100"/>
                  <a:t>Средний балл НИКО</a:t>
                </a:r>
              </a:p>
            </c:rich>
          </c:tx>
          <c:overlay val="0"/>
        </c:title>
        <c:numFmt formatCode="###0" sourceLinked="1"/>
        <c:majorTickMark val="out"/>
        <c:minorTickMark val="none"/>
        <c:tickLblPos val="nextTo"/>
        <c:crossAx val="467938816"/>
        <c:crosses val="autoZero"/>
        <c:crossBetween val="between"/>
      </c:valAx>
    </c:plotArea>
    <c:legend>
      <c:legendPos val="b"/>
      <c:layout>
        <c:manualLayout>
          <c:xMode val="edge"/>
          <c:yMode val="edge"/>
          <c:x val="7.7316731689688559E-3"/>
          <c:y val="0.9219826204606395"/>
          <c:w val="0.98236053707982751"/>
          <c:h val="7.4389262143765997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Помимо школы я</a:t>
            </a:r>
          </a:p>
        </c:rich>
      </c:tx>
      <c:layout>
        <c:manualLayout>
          <c:xMode val="edge"/>
          <c:yMode val="edge"/>
          <c:x val="0.3258539965113057"/>
          <c:y val="4.6296296296296294E-3"/>
        </c:manualLayout>
      </c:layout>
      <c:overlay val="0"/>
    </c:title>
    <c:autoTitleDeleted val="0"/>
    <c:plotArea>
      <c:layout>
        <c:manualLayout>
          <c:layoutTarget val="inner"/>
          <c:xMode val="edge"/>
          <c:yMode val="edge"/>
          <c:x val="0.43215381944444453"/>
          <c:y val="9.9453611111111118E-2"/>
          <c:w val="0.53365434027777781"/>
          <c:h val="0.75278599729173978"/>
        </c:manualLayout>
      </c:layout>
      <c:barChart>
        <c:barDir val="bar"/>
        <c:grouping val="clustered"/>
        <c:varyColors val="0"/>
        <c:ser>
          <c:idx val="1"/>
          <c:order val="0"/>
          <c:tx>
            <c:strRef>
              <c:f>Помимо_школы!$C$2</c:f>
              <c:strCache>
                <c:ptCount val="1"/>
                <c:pt idx="0">
                  <c:v>8 класс</c:v>
                </c:pt>
              </c:strCache>
            </c:strRef>
          </c:tx>
          <c:invertIfNegative val="0"/>
          <c:cat>
            <c:strRef>
              <c:f>Помимо_школы!$B$3:$B$12</c:f>
              <c:strCache>
                <c:ptCount val="10"/>
                <c:pt idx="0">
                  <c:v>занимаюсь в математическом кружке</c:v>
                </c:pt>
                <c:pt idx="1">
                  <c:v>занимаюсь программированием</c:v>
                </c:pt>
                <c:pt idx="2">
                  <c:v>занимаюсь в художественной школе (студии)</c:v>
                </c:pt>
                <c:pt idx="3">
                  <c:v>занимаюсь в музыкальной школе (студии)</c:v>
                </c:pt>
                <c:pt idx="4">
                  <c:v>занимаюсь фотографией</c:v>
                </c:pt>
                <c:pt idx="5">
                  <c:v>занимаюсь танцами, хореографией</c:v>
                </c:pt>
                <c:pt idx="6">
                  <c:v>занимаюсь иностранным языком</c:v>
                </c:pt>
                <c:pt idx="7">
                  <c:v>нигде не занимаюсь</c:v>
                </c:pt>
                <c:pt idx="8">
                  <c:v>занимаюсь в других кружках или секциях</c:v>
                </c:pt>
                <c:pt idx="9">
                  <c:v>занимаюсь в спортивной секции</c:v>
                </c:pt>
              </c:strCache>
            </c:strRef>
          </c:cat>
          <c:val>
            <c:numRef>
              <c:f>Помимо_школы!$C$3:$C$12</c:f>
              <c:numCache>
                <c:formatCode>0%</c:formatCode>
                <c:ptCount val="10"/>
                <c:pt idx="0">
                  <c:v>5.5084031251756503E-2</c:v>
                </c:pt>
                <c:pt idx="1">
                  <c:v>7.2620988140070827E-2</c:v>
                </c:pt>
                <c:pt idx="2">
                  <c:v>8.1670507560002242E-2</c:v>
                </c:pt>
                <c:pt idx="3">
                  <c:v>0.11741891967848912</c:v>
                </c:pt>
                <c:pt idx="4">
                  <c:v>0.11769996065426339</c:v>
                </c:pt>
                <c:pt idx="5">
                  <c:v>0.13900286661795289</c:v>
                </c:pt>
                <c:pt idx="6">
                  <c:v>0.14524197628014165</c:v>
                </c:pt>
                <c:pt idx="7">
                  <c:v>0.17812377044573099</c:v>
                </c:pt>
                <c:pt idx="8">
                  <c:v>0.20830757124388735</c:v>
                </c:pt>
                <c:pt idx="9">
                  <c:v>0.47085605081220844</c:v>
                </c:pt>
              </c:numCache>
            </c:numRef>
          </c:val>
        </c:ser>
        <c:ser>
          <c:idx val="0"/>
          <c:order val="1"/>
          <c:tx>
            <c:strRef>
              <c:f>Помимо_школы!$D$2</c:f>
              <c:strCache>
                <c:ptCount val="1"/>
                <c:pt idx="0">
                  <c:v>5 класс</c:v>
                </c:pt>
              </c:strCache>
            </c:strRef>
          </c:tx>
          <c:invertIfNegative val="0"/>
          <c:cat>
            <c:strRef>
              <c:f>Помимо_школы!$B$3:$B$12</c:f>
              <c:strCache>
                <c:ptCount val="10"/>
                <c:pt idx="0">
                  <c:v>занимаюсь в математическом кружке</c:v>
                </c:pt>
                <c:pt idx="1">
                  <c:v>занимаюсь программированием</c:v>
                </c:pt>
                <c:pt idx="2">
                  <c:v>занимаюсь в художественной школе (студии)</c:v>
                </c:pt>
                <c:pt idx="3">
                  <c:v>занимаюсь в музыкальной школе (студии)</c:v>
                </c:pt>
                <c:pt idx="4">
                  <c:v>занимаюсь фотографией</c:v>
                </c:pt>
                <c:pt idx="5">
                  <c:v>занимаюсь танцами, хореографией</c:v>
                </c:pt>
                <c:pt idx="6">
                  <c:v>занимаюсь иностранным языком</c:v>
                </c:pt>
                <c:pt idx="7">
                  <c:v>нигде не занимаюсь</c:v>
                </c:pt>
                <c:pt idx="8">
                  <c:v>занимаюсь в других кружках или секциях</c:v>
                </c:pt>
                <c:pt idx="9">
                  <c:v>занимаюсь в спортивной секции</c:v>
                </c:pt>
              </c:strCache>
            </c:strRef>
          </c:cat>
          <c:val>
            <c:numRef>
              <c:f>Помимо_школы!$D$3:$D$12</c:f>
              <c:numCache>
                <c:formatCode>0%</c:formatCode>
                <c:ptCount val="10"/>
                <c:pt idx="0">
                  <c:v>4.6290366846583116E-2</c:v>
                </c:pt>
                <c:pt idx="1">
                  <c:v>7.3552282499313879E-2</c:v>
                </c:pt>
                <c:pt idx="2">
                  <c:v>0.11709816119293752</c:v>
                </c:pt>
                <c:pt idx="3">
                  <c:v>0.13237581191107858</c:v>
                </c:pt>
                <c:pt idx="4">
                  <c:v>9.3221114262190097E-2</c:v>
                </c:pt>
                <c:pt idx="5">
                  <c:v>0.19202268776873113</c:v>
                </c:pt>
                <c:pt idx="6">
                  <c:v>0.17930655932668557</c:v>
                </c:pt>
                <c:pt idx="7">
                  <c:v>0.14820236025981154</c:v>
                </c:pt>
                <c:pt idx="8">
                  <c:v>0.26356234562254138</c:v>
                </c:pt>
                <c:pt idx="9">
                  <c:v>0.4829384319824353</c:v>
                </c:pt>
              </c:numCache>
            </c:numRef>
          </c:val>
        </c:ser>
        <c:dLbls>
          <c:showLegendKey val="0"/>
          <c:showVal val="0"/>
          <c:showCatName val="0"/>
          <c:showSerName val="0"/>
          <c:showPercent val="0"/>
          <c:showBubbleSize val="0"/>
        </c:dLbls>
        <c:gapWidth val="150"/>
        <c:axId val="468120576"/>
        <c:axId val="466843840"/>
      </c:barChart>
      <c:catAx>
        <c:axId val="468120576"/>
        <c:scaling>
          <c:orientation val="minMax"/>
        </c:scaling>
        <c:delete val="0"/>
        <c:axPos val="l"/>
        <c:numFmt formatCode="General" sourceLinked="1"/>
        <c:majorTickMark val="out"/>
        <c:minorTickMark val="none"/>
        <c:tickLblPos val="nextTo"/>
        <c:txPr>
          <a:bodyPr/>
          <a:lstStyle/>
          <a:p>
            <a:pPr>
              <a:defRPr sz="1000"/>
            </a:pPr>
            <a:endParaRPr lang="ru-RU"/>
          </a:p>
        </c:txPr>
        <c:crossAx val="466843840"/>
        <c:crosses val="autoZero"/>
        <c:auto val="1"/>
        <c:lblAlgn val="ctr"/>
        <c:lblOffset val="100"/>
        <c:noMultiLvlLbl val="0"/>
      </c:catAx>
      <c:valAx>
        <c:axId val="466843840"/>
        <c:scaling>
          <c:orientation val="minMax"/>
          <c:max val="0.5"/>
          <c:min val="0"/>
        </c:scaling>
        <c:delete val="0"/>
        <c:axPos val="b"/>
        <c:majorGridlines/>
        <c:numFmt formatCode="0%" sourceLinked="1"/>
        <c:majorTickMark val="out"/>
        <c:minorTickMark val="none"/>
        <c:tickLblPos val="nextTo"/>
        <c:txPr>
          <a:bodyPr/>
          <a:lstStyle/>
          <a:p>
            <a:pPr>
              <a:defRPr sz="1100"/>
            </a:pPr>
            <a:endParaRPr lang="ru-RU"/>
          </a:p>
        </c:txPr>
        <c:crossAx val="468120576"/>
        <c:crosses val="autoZero"/>
        <c:crossBetween val="between"/>
        <c:majorUnit val="0.1"/>
      </c:valAx>
    </c:plotArea>
    <c:legend>
      <c:legendPos val="b"/>
      <c:layout>
        <c:manualLayout>
          <c:xMode val="edge"/>
          <c:yMode val="edge"/>
          <c:x val="0.36901788194444446"/>
          <c:y val="0.92766805423207455"/>
          <c:w val="0.26196406249999998"/>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вспомогательный!$B$2:$B$6</c:f>
              <c:strCache>
                <c:ptCount val="5"/>
                <c:pt idx="0">
                  <c:v>Заполнение и передача электронных форм</c:v>
                </c:pt>
                <c:pt idx="1">
                  <c:v>Организация обучения специалистов</c:v>
                </c:pt>
                <c:pt idx="2">
                  <c:v>Привлечение организаторов в аудиториях</c:v>
                </c:pt>
                <c:pt idx="3">
                  <c:v>Распределение обучающихся по аудиториям</c:v>
                </c:pt>
                <c:pt idx="4">
                  <c:v>Заполнение протоколов проведения исследования</c:v>
                </c:pt>
              </c:strCache>
            </c:strRef>
          </c:cat>
          <c:val>
            <c:numRef>
              <c:f>вспомогательный!$C$2:$C$6</c:f>
              <c:numCache>
                <c:formatCode>0%</c:formatCode>
                <c:ptCount val="5"/>
                <c:pt idx="0">
                  <c:v>0.28133333333333332</c:v>
                </c:pt>
                <c:pt idx="1">
                  <c:v>0.23333333333333331</c:v>
                </c:pt>
                <c:pt idx="2">
                  <c:v>0.14000000000000001</c:v>
                </c:pt>
                <c:pt idx="3">
                  <c:v>0.11466666666666667</c:v>
                </c:pt>
                <c:pt idx="4">
                  <c:v>0.10933333333333334</c:v>
                </c:pt>
              </c:numCache>
            </c:numRef>
          </c:val>
        </c:ser>
        <c:dLbls>
          <c:showLegendKey val="0"/>
          <c:showVal val="0"/>
          <c:showCatName val="0"/>
          <c:showSerName val="0"/>
          <c:showPercent val="0"/>
          <c:showBubbleSize val="0"/>
        </c:dLbls>
        <c:gapWidth val="219"/>
        <c:overlap val="-27"/>
        <c:axId val="376105984"/>
        <c:axId val="162649152"/>
      </c:barChart>
      <c:catAx>
        <c:axId val="376105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649152"/>
        <c:crosses val="autoZero"/>
        <c:auto val="1"/>
        <c:lblAlgn val="ctr"/>
        <c:lblOffset val="100"/>
        <c:noMultiLvlLbl val="0"/>
      </c:catAx>
      <c:valAx>
        <c:axId val="162649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RU"/>
          </a:p>
        </c:txPr>
        <c:crossAx val="376105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400"/>
              <a:t> 8 класс</a:t>
            </a:r>
          </a:p>
          <a:p>
            <a:pPr>
              <a:defRPr sz="1200"/>
            </a:pPr>
            <a:r>
              <a:rPr lang="ru-RU" sz="1400">
                <a:effectLst/>
              </a:rPr>
              <a:t>Помимо школы я </a:t>
            </a:r>
            <a:endParaRPr lang="ru-RU" sz="1200">
              <a:effectLst/>
            </a:endParaRPr>
          </a:p>
        </c:rich>
      </c:tx>
      <c:layout>
        <c:manualLayout>
          <c:xMode val="edge"/>
          <c:yMode val="edge"/>
          <c:x val="0.32585407407407407"/>
          <c:y val="4.6296296296296294E-3"/>
        </c:manualLayout>
      </c:layout>
      <c:overlay val="0"/>
    </c:title>
    <c:autoTitleDeleted val="0"/>
    <c:plotArea>
      <c:layout>
        <c:manualLayout>
          <c:layoutTarget val="inner"/>
          <c:xMode val="edge"/>
          <c:yMode val="edge"/>
          <c:x val="0.42218597675290587"/>
          <c:y val="0.17941666666666661"/>
          <c:w val="0.53026833333333334"/>
          <c:h val="0.63932"/>
        </c:manualLayout>
      </c:layout>
      <c:barChart>
        <c:barDir val="bar"/>
        <c:grouping val="clustered"/>
        <c:varyColors val="0"/>
        <c:ser>
          <c:idx val="0"/>
          <c:order val="0"/>
          <c:tx>
            <c:strRef>
              <c:f>Помимо_школы_гор_село!$E$3</c:f>
              <c:strCache>
                <c:ptCount val="1"/>
                <c:pt idx="0">
                  <c:v>Городская</c:v>
                </c:pt>
              </c:strCache>
            </c:strRef>
          </c:tx>
          <c:invertIfNegative val="0"/>
          <c:cat>
            <c:strRef>
              <c:f>Помимо_школы_гор_село!$B$4:$B$13</c:f>
              <c:strCache>
                <c:ptCount val="10"/>
                <c:pt idx="0">
                  <c:v>занимаюсь программированием</c:v>
                </c:pt>
                <c:pt idx="1">
                  <c:v>занимаюсь в математическом кружке</c:v>
                </c:pt>
                <c:pt idx="2">
                  <c:v>занимаюсь в художественной школе (студии)</c:v>
                </c:pt>
                <c:pt idx="3">
                  <c:v>занимаюсь фотографией</c:v>
                </c:pt>
                <c:pt idx="4">
                  <c:v>занимаюсь в музыкальной школе (студии)</c:v>
                </c:pt>
                <c:pt idx="5">
                  <c:v>занимаюсь танцами, хореографией</c:v>
                </c:pt>
                <c:pt idx="6">
                  <c:v>нигде не занимаюсь</c:v>
                </c:pt>
                <c:pt idx="7">
                  <c:v>занимаюсь иностранным языком</c:v>
                </c:pt>
                <c:pt idx="8">
                  <c:v>занимаюсь в других кружках или секциях</c:v>
                </c:pt>
                <c:pt idx="9">
                  <c:v>занимаюсь в спортивной секции</c:v>
                </c:pt>
              </c:strCache>
            </c:strRef>
          </c:cat>
          <c:val>
            <c:numRef>
              <c:f>Помимо_школы_гор_село!$E$4:$E$13</c:f>
              <c:numCache>
                <c:formatCode>0%</c:formatCode>
                <c:ptCount val="10"/>
                <c:pt idx="0">
                  <c:v>6.0142630744849442E-2</c:v>
                </c:pt>
                <c:pt idx="1">
                  <c:v>7.4247226624405707E-2</c:v>
                </c:pt>
                <c:pt idx="2">
                  <c:v>9.0887480190174313E-2</c:v>
                </c:pt>
                <c:pt idx="3">
                  <c:v>0.1124405705229794</c:v>
                </c:pt>
                <c:pt idx="4">
                  <c:v>0.12123613312202852</c:v>
                </c:pt>
                <c:pt idx="5">
                  <c:v>0.13858954041204438</c:v>
                </c:pt>
                <c:pt idx="6">
                  <c:v>0.16362916006339145</c:v>
                </c:pt>
                <c:pt idx="7">
                  <c:v>0.17527733755942948</c:v>
                </c:pt>
                <c:pt idx="8">
                  <c:v>0.19247226624405706</c:v>
                </c:pt>
                <c:pt idx="9">
                  <c:v>0.45380348652931857</c:v>
                </c:pt>
              </c:numCache>
            </c:numRef>
          </c:val>
        </c:ser>
        <c:ser>
          <c:idx val="1"/>
          <c:order val="1"/>
          <c:tx>
            <c:strRef>
              <c:f>Помимо_школы_гор_село!$F$3</c:f>
              <c:strCache>
                <c:ptCount val="1"/>
                <c:pt idx="0">
                  <c:v>Сельская</c:v>
                </c:pt>
              </c:strCache>
            </c:strRef>
          </c:tx>
          <c:invertIfNegative val="0"/>
          <c:cat>
            <c:strRef>
              <c:f>Помимо_школы_гор_село!$B$4:$B$13</c:f>
              <c:strCache>
                <c:ptCount val="10"/>
                <c:pt idx="0">
                  <c:v>занимаюсь программированием</c:v>
                </c:pt>
                <c:pt idx="1">
                  <c:v>занимаюсь в математическом кружке</c:v>
                </c:pt>
                <c:pt idx="2">
                  <c:v>занимаюсь в художественной школе (студии)</c:v>
                </c:pt>
                <c:pt idx="3">
                  <c:v>занимаюсь фотографией</c:v>
                </c:pt>
                <c:pt idx="4">
                  <c:v>занимаюсь в музыкальной школе (студии)</c:v>
                </c:pt>
                <c:pt idx="5">
                  <c:v>занимаюсь танцами, хореографией</c:v>
                </c:pt>
                <c:pt idx="6">
                  <c:v>нигде не занимаюсь</c:v>
                </c:pt>
                <c:pt idx="7">
                  <c:v>занимаюсь иностранным языком</c:v>
                </c:pt>
                <c:pt idx="8">
                  <c:v>занимаюсь в других кружках или секциях</c:v>
                </c:pt>
                <c:pt idx="9">
                  <c:v>занимаюсь в спортивной секции</c:v>
                </c:pt>
              </c:strCache>
            </c:strRef>
          </c:cat>
          <c:val>
            <c:numRef>
              <c:f>Помимо_школы_гор_село!$F$4:$F$13</c:f>
              <c:numCache>
                <c:formatCode>0%</c:formatCode>
                <c:ptCount val="10"/>
                <c:pt idx="0">
                  <c:v>3.9506614229531639E-2</c:v>
                </c:pt>
                <c:pt idx="1">
                  <c:v>6.3460850911691097E-2</c:v>
                </c:pt>
                <c:pt idx="2">
                  <c:v>5.4701465856274584E-2</c:v>
                </c:pt>
                <c:pt idx="3">
                  <c:v>0.12066499821237039</c:v>
                </c:pt>
                <c:pt idx="4">
                  <c:v>9.9928494815874153E-2</c:v>
                </c:pt>
                <c:pt idx="5">
                  <c:v>0.12942438326778694</c:v>
                </c:pt>
                <c:pt idx="6">
                  <c:v>0.19735430818734356</c:v>
                </c:pt>
                <c:pt idx="7">
                  <c:v>6.649982123703968E-2</c:v>
                </c:pt>
                <c:pt idx="8">
                  <c:v>0.22828030032177335</c:v>
                </c:pt>
                <c:pt idx="9">
                  <c:v>0.47372184483375046</c:v>
                </c:pt>
              </c:numCache>
            </c:numRef>
          </c:val>
        </c:ser>
        <c:dLbls>
          <c:showLegendKey val="0"/>
          <c:showVal val="0"/>
          <c:showCatName val="0"/>
          <c:showSerName val="0"/>
          <c:showPercent val="0"/>
          <c:showBubbleSize val="0"/>
        </c:dLbls>
        <c:gapWidth val="150"/>
        <c:axId val="468122624"/>
        <c:axId val="467283328"/>
      </c:barChart>
      <c:catAx>
        <c:axId val="468122624"/>
        <c:scaling>
          <c:orientation val="minMax"/>
        </c:scaling>
        <c:delete val="0"/>
        <c:axPos val="l"/>
        <c:numFmt formatCode="General" sourceLinked="1"/>
        <c:majorTickMark val="out"/>
        <c:minorTickMark val="none"/>
        <c:tickLblPos val="nextTo"/>
        <c:txPr>
          <a:bodyPr/>
          <a:lstStyle/>
          <a:p>
            <a:pPr>
              <a:defRPr sz="1000"/>
            </a:pPr>
            <a:endParaRPr lang="ru-RU"/>
          </a:p>
        </c:txPr>
        <c:crossAx val="467283328"/>
        <c:crosses val="autoZero"/>
        <c:auto val="1"/>
        <c:lblAlgn val="ctr"/>
        <c:lblOffset val="100"/>
        <c:noMultiLvlLbl val="0"/>
      </c:catAx>
      <c:valAx>
        <c:axId val="467283328"/>
        <c:scaling>
          <c:orientation val="minMax"/>
          <c:max val="0.5"/>
          <c:min val="0"/>
        </c:scaling>
        <c:delete val="0"/>
        <c:axPos val="b"/>
        <c:majorGridlines/>
        <c:numFmt formatCode="0%" sourceLinked="1"/>
        <c:majorTickMark val="out"/>
        <c:minorTickMark val="none"/>
        <c:tickLblPos val="nextTo"/>
        <c:txPr>
          <a:bodyPr/>
          <a:lstStyle/>
          <a:p>
            <a:pPr>
              <a:defRPr sz="1100"/>
            </a:pPr>
            <a:endParaRPr lang="ru-RU"/>
          </a:p>
        </c:txPr>
        <c:crossAx val="468122624"/>
        <c:crosses val="autoZero"/>
        <c:crossBetween val="between"/>
        <c:majorUnit val="0.1"/>
      </c:valAx>
    </c:plotArea>
    <c:legend>
      <c:legendPos val="b"/>
      <c:layout>
        <c:manualLayout>
          <c:xMode val="edge"/>
          <c:yMode val="edge"/>
          <c:x val="0.32402830896137985"/>
          <c:y val="0.92766805555555554"/>
          <c:w val="0.35194319460067491"/>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 8 класс</a:t>
            </a:r>
            <a:br>
              <a:rPr lang="ru-RU" sz="1200"/>
            </a:br>
            <a:r>
              <a:rPr lang="ru-RU" sz="1200" b="1" i="0" u="none" strike="noStrike" baseline="0">
                <a:effectLst/>
              </a:rPr>
              <a:t>Помимо школы я</a:t>
            </a:r>
            <a:endParaRPr lang="ru-RU" sz="1200"/>
          </a:p>
        </c:rich>
      </c:tx>
      <c:layout>
        <c:manualLayout>
          <c:xMode val="edge"/>
          <c:yMode val="edge"/>
          <c:x val="0.3258539965113057"/>
          <c:y val="4.6296296296296294E-3"/>
        </c:manualLayout>
      </c:layout>
      <c:overlay val="0"/>
    </c:title>
    <c:autoTitleDeleted val="0"/>
    <c:plotArea>
      <c:layout>
        <c:manualLayout>
          <c:layoutTarget val="inner"/>
          <c:xMode val="edge"/>
          <c:yMode val="edge"/>
          <c:x val="0.42218597675290587"/>
          <c:y val="0.17941666666666661"/>
          <c:w val="0.53026833333333334"/>
          <c:h val="0.63932"/>
        </c:manualLayout>
      </c:layout>
      <c:barChart>
        <c:barDir val="bar"/>
        <c:grouping val="clustered"/>
        <c:varyColors val="0"/>
        <c:ser>
          <c:idx val="0"/>
          <c:order val="0"/>
          <c:tx>
            <c:strRef>
              <c:f>Помимо_школы_М_Ж!$E$3</c:f>
              <c:strCache>
                <c:ptCount val="1"/>
                <c:pt idx="0">
                  <c:v>Юноши</c:v>
                </c:pt>
              </c:strCache>
            </c:strRef>
          </c:tx>
          <c:invertIfNegative val="0"/>
          <c:cat>
            <c:strRef>
              <c:f>Помимо_школы_М_Ж!$B$4:$B$13</c:f>
              <c:strCache>
                <c:ptCount val="10"/>
                <c:pt idx="0">
                  <c:v>занимаюсь в художественной школе (студии)</c:v>
                </c:pt>
                <c:pt idx="1">
                  <c:v>занимаюсь танцами, хореографией</c:v>
                </c:pt>
                <c:pt idx="2">
                  <c:v>занимаюсь фотографией</c:v>
                </c:pt>
                <c:pt idx="3">
                  <c:v>занимаюсь в математическом кружке</c:v>
                </c:pt>
                <c:pt idx="4">
                  <c:v>занимаюсь в музыкальной школе (студии)</c:v>
                </c:pt>
                <c:pt idx="5">
                  <c:v>занимаюсь программированием</c:v>
                </c:pt>
                <c:pt idx="6">
                  <c:v>занимаюсь иностранным языком</c:v>
                </c:pt>
                <c:pt idx="7">
                  <c:v>нигде не занимаюсь</c:v>
                </c:pt>
                <c:pt idx="8">
                  <c:v>занимаюсь в других кружках или секциях</c:v>
                </c:pt>
                <c:pt idx="9">
                  <c:v>занимаюсь в спортивной секции</c:v>
                </c:pt>
              </c:strCache>
            </c:strRef>
          </c:cat>
          <c:val>
            <c:numRef>
              <c:f>Помимо_школы_М_Ж!$E$4:$E$13</c:f>
              <c:numCache>
                <c:formatCode>0%</c:formatCode>
                <c:ptCount val="10"/>
                <c:pt idx="0">
                  <c:v>3.67982212340189E-2</c:v>
                </c:pt>
                <c:pt idx="1">
                  <c:v>4.8916064480266822E-2</c:v>
                </c:pt>
                <c:pt idx="2">
                  <c:v>6.3479710950528068E-2</c:v>
                </c:pt>
                <c:pt idx="3">
                  <c:v>7.315175097276265E-2</c:v>
                </c:pt>
                <c:pt idx="4">
                  <c:v>8.6270150083379654E-2</c:v>
                </c:pt>
                <c:pt idx="5">
                  <c:v>9.0494719288493605E-2</c:v>
                </c:pt>
                <c:pt idx="6">
                  <c:v>0.11473040578098943</c:v>
                </c:pt>
                <c:pt idx="7">
                  <c:v>0.17609783212896055</c:v>
                </c:pt>
                <c:pt idx="8">
                  <c:v>0.1895497498610339</c:v>
                </c:pt>
                <c:pt idx="9">
                  <c:v>0.57987770983879938</c:v>
                </c:pt>
              </c:numCache>
            </c:numRef>
          </c:val>
        </c:ser>
        <c:ser>
          <c:idx val="1"/>
          <c:order val="1"/>
          <c:tx>
            <c:strRef>
              <c:f>Помимо_школы_М_Ж!$F$3</c:f>
              <c:strCache>
                <c:ptCount val="1"/>
                <c:pt idx="0">
                  <c:v>Девушки</c:v>
                </c:pt>
              </c:strCache>
            </c:strRef>
          </c:tx>
          <c:invertIfNegative val="0"/>
          <c:cat>
            <c:strRef>
              <c:f>Помимо_школы_М_Ж!$B$4:$B$13</c:f>
              <c:strCache>
                <c:ptCount val="10"/>
                <c:pt idx="0">
                  <c:v>занимаюсь в художественной школе (студии)</c:v>
                </c:pt>
                <c:pt idx="1">
                  <c:v>занимаюсь танцами, хореографией</c:v>
                </c:pt>
                <c:pt idx="2">
                  <c:v>занимаюсь фотографией</c:v>
                </c:pt>
                <c:pt idx="3">
                  <c:v>занимаюсь в математическом кружке</c:v>
                </c:pt>
                <c:pt idx="4">
                  <c:v>занимаюсь в музыкальной школе (студии)</c:v>
                </c:pt>
                <c:pt idx="5">
                  <c:v>занимаюсь программированием</c:v>
                </c:pt>
                <c:pt idx="6">
                  <c:v>занимаюсь иностранным языком</c:v>
                </c:pt>
                <c:pt idx="7">
                  <c:v>нигде не занимаюсь</c:v>
                </c:pt>
                <c:pt idx="8">
                  <c:v>занимаюсь в других кружках или секциях</c:v>
                </c:pt>
                <c:pt idx="9">
                  <c:v>занимаюсь в спортивной секции</c:v>
                </c:pt>
              </c:strCache>
            </c:strRef>
          </c:cat>
          <c:val>
            <c:numRef>
              <c:f>Помимо_школы_М_Ж!$F$4:$F$13</c:f>
              <c:numCache>
                <c:formatCode>0%</c:formatCode>
                <c:ptCount val="10"/>
                <c:pt idx="0">
                  <c:v>0.12199630314232902</c:v>
                </c:pt>
                <c:pt idx="1">
                  <c:v>0.22050668696314016</c:v>
                </c:pt>
                <c:pt idx="2">
                  <c:v>0.16505382189844514</c:v>
                </c:pt>
                <c:pt idx="3">
                  <c:v>6.8718060237033821E-2</c:v>
                </c:pt>
                <c:pt idx="4">
                  <c:v>0.14276394476459717</c:v>
                </c:pt>
                <c:pt idx="5">
                  <c:v>1.8049363923018376E-2</c:v>
                </c:pt>
                <c:pt idx="6">
                  <c:v>0.1687506795694248</c:v>
                </c:pt>
                <c:pt idx="7">
                  <c:v>0.17190388170055454</c:v>
                </c:pt>
                <c:pt idx="8">
                  <c:v>0.21691856040013047</c:v>
                </c:pt>
                <c:pt idx="9">
                  <c:v>0.34261172121343919</c:v>
                </c:pt>
              </c:numCache>
            </c:numRef>
          </c:val>
        </c:ser>
        <c:dLbls>
          <c:showLegendKey val="0"/>
          <c:showVal val="0"/>
          <c:showCatName val="0"/>
          <c:showSerName val="0"/>
          <c:showPercent val="0"/>
          <c:showBubbleSize val="0"/>
        </c:dLbls>
        <c:gapWidth val="150"/>
        <c:axId val="468459520"/>
        <c:axId val="467284480"/>
      </c:barChart>
      <c:catAx>
        <c:axId val="468459520"/>
        <c:scaling>
          <c:orientation val="minMax"/>
        </c:scaling>
        <c:delete val="0"/>
        <c:axPos val="l"/>
        <c:numFmt formatCode="General" sourceLinked="1"/>
        <c:majorTickMark val="out"/>
        <c:minorTickMark val="none"/>
        <c:tickLblPos val="nextTo"/>
        <c:txPr>
          <a:bodyPr/>
          <a:lstStyle/>
          <a:p>
            <a:pPr>
              <a:defRPr sz="1000"/>
            </a:pPr>
            <a:endParaRPr lang="ru-RU"/>
          </a:p>
        </c:txPr>
        <c:crossAx val="467284480"/>
        <c:crosses val="autoZero"/>
        <c:auto val="1"/>
        <c:lblAlgn val="ctr"/>
        <c:lblOffset val="100"/>
        <c:noMultiLvlLbl val="0"/>
      </c:catAx>
      <c:valAx>
        <c:axId val="467284480"/>
        <c:scaling>
          <c:orientation val="minMax"/>
          <c:max val="0.63000000000000012"/>
          <c:min val="0"/>
        </c:scaling>
        <c:delete val="0"/>
        <c:axPos val="b"/>
        <c:majorGridlines/>
        <c:numFmt formatCode="0%" sourceLinked="1"/>
        <c:majorTickMark val="out"/>
        <c:minorTickMark val="none"/>
        <c:tickLblPos val="nextTo"/>
        <c:txPr>
          <a:bodyPr/>
          <a:lstStyle/>
          <a:p>
            <a:pPr>
              <a:defRPr sz="1100"/>
            </a:pPr>
            <a:endParaRPr lang="ru-RU"/>
          </a:p>
        </c:txPr>
        <c:crossAx val="468459520"/>
        <c:crosses val="autoZero"/>
        <c:crossBetween val="between"/>
        <c:majorUnit val="0.1"/>
      </c:valAx>
    </c:plotArea>
    <c:legend>
      <c:legendPos val="b"/>
      <c:layout>
        <c:manualLayout>
          <c:xMode val="edge"/>
          <c:yMode val="edge"/>
          <c:x val="0.32402830896137985"/>
          <c:y val="0.92766805555555554"/>
          <c:w val="0.35194319460067491"/>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a:t>
            </a:r>
            <a:r>
              <a:rPr lang="ru-RU" baseline="0"/>
              <a:t> язык, 5</a:t>
            </a:r>
            <a:r>
              <a:rPr lang="ru-RU"/>
              <a:t> класс</a:t>
            </a:r>
          </a:p>
        </c:rich>
      </c:tx>
      <c:layout>
        <c:manualLayout>
          <c:xMode val="edge"/>
          <c:yMode val="edge"/>
          <c:x val="0.42571283023958667"/>
          <c:y val="3.6381152710675542E-3"/>
        </c:manualLayout>
      </c:layout>
      <c:overlay val="0"/>
    </c:title>
    <c:autoTitleDeleted val="0"/>
    <c:plotArea>
      <c:layout>
        <c:manualLayout>
          <c:layoutTarget val="inner"/>
          <c:xMode val="edge"/>
          <c:yMode val="edge"/>
          <c:x val="7.7766227594979212E-2"/>
          <c:y val="9.2732499999999995E-2"/>
          <c:w val="0.89149344595768309"/>
          <c:h val="0.65896018518518518"/>
        </c:manualLayout>
      </c:layout>
      <c:lineChart>
        <c:grouping val="standard"/>
        <c:varyColors val="0"/>
        <c:ser>
          <c:idx val="0"/>
          <c:order val="0"/>
          <c:tx>
            <c:strRef>
              <c:f>'Заним ин яз'!$B$2</c:f>
              <c:strCache>
                <c:ptCount val="1"/>
                <c:pt idx="0">
                  <c:v>не занимаюсь дополнительно иностранным языком</c:v>
                </c:pt>
              </c:strCache>
            </c:strRef>
          </c:tx>
          <c:spPr>
            <a:ln w="19050"/>
          </c:spPr>
          <c:marker>
            <c:symbol val="diamond"/>
            <c:size val="7"/>
          </c:marker>
          <c:cat>
            <c:strRef>
              <c:f>'Заним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'Заним ин яз'!$B$3:$B$33</c:f>
              <c:numCache>
                <c:formatCode>0%</c:formatCode>
                <c:ptCount val="31"/>
                <c:pt idx="0">
                  <c:v>2.1935483870967744E-3</c:v>
                </c:pt>
                <c:pt idx="1">
                  <c:v>9.8064516129032255E-3</c:v>
                </c:pt>
                <c:pt idx="2">
                  <c:v>1.9870967741935485E-2</c:v>
                </c:pt>
                <c:pt idx="3">
                  <c:v>3.4451612903225806E-2</c:v>
                </c:pt>
                <c:pt idx="4">
                  <c:v>4.3354838709677421E-2</c:v>
                </c:pt>
                <c:pt idx="5">
                  <c:v>5.1741935483870967E-2</c:v>
                </c:pt>
                <c:pt idx="6">
                  <c:v>5.574193548387097E-2</c:v>
                </c:pt>
                <c:pt idx="7">
                  <c:v>5.84516129032258E-2</c:v>
                </c:pt>
                <c:pt idx="8">
                  <c:v>5.9354838709677421E-2</c:v>
                </c:pt>
                <c:pt idx="9">
                  <c:v>5.574193548387097E-2</c:v>
                </c:pt>
                <c:pt idx="10">
                  <c:v>5.4064516129032257E-2</c:v>
                </c:pt>
                <c:pt idx="11">
                  <c:v>4.9935483870967745E-2</c:v>
                </c:pt>
                <c:pt idx="12">
                  <c:v>4.87741935483871E-2</c:v>
                </c:pt>
                <c:pt idx="13">
                  <c:v>3.9612903225806455E-2</c:v>
                </c:pt>
                <c:pt idx="14">
                  <c:v>4.1161290322580646E-2</c:v>
                </c:pt>
                <c:pt idx="15">
                  <c:v>4.0645161290322578E-2</c:v>
                </c:pt>
                <c:pt idx="16">
                  <c:v>3.6903225806451612E-2</c:v>
                </c:pt>
                <c:pt idx="17">
                  <c:v>4.0903225806451615E-2</c:v>
                </c:pt>
                <c:pt idx="18">
                  <c:v>4.038709677419354E-2</c:v>
                </c:pt>
                <c:pt idx="19">
                  <c:v>3.8838709677419356E-2</c:v>
                </c:pt>
                <c:pt idx="20">
                  <c:v>3.4322580645161291E-2</c:v>
                </c:pt>
                <c:pt idx="21">
                  <c:v>2.2064516129032253E-2</c:v>
                </c:pt>
                <c:pt idx="22">
                  <c:v>1.7935483870967741E-2</c:v>
                </c:pt>
                <c:pt idx="23">
                  <c:v>2.2193548387096772E-2</c:v>
                </c:pt>
                <c:pt idx="24">
                  <c:v>1.9096774193548386E-2</c:v>
                </c:pt>
                <c:pt idx="25">
                  <c:v>2.335483870967742E-2</c:v>
                </c:pt>
                <c:pt idx="26">
                  <c:v>1.7935483870967741E-2</c:v>
                </c:pt>
                <c:pt idx="27">
                  <c:v>1.032258064516129E-2</c:v>
                </c:pt>
                <c:pt idx="28">
                  <c:v>7.7419354838709677E-3</c:v>
                </c:pt>
                <c:pt idx="29">
                  <c:v>1.9354838709677419E-3</c:v>
                </c:pt>
                <c:pt idx="30">
                  <c:v>1.1612903225806451E-3</c:v>
                </c:pt>
              </c:numCache>
            </c:numRef>
          </c:val>
          <c:smooth val="0"/>
        </c:ser>
        <c:ser>
          <c:idx val="1"/>
          <c:order val="1"/>
          <c:tx>
            <c:strRef>
              <c:f>'Заним ин яз'!$C$2</c:f>
              <c:strCache>
                <c:ptCount val="1"/>
                <c:pt idx="0">
                  <c:v>занимаюсь иностранным языком дополнительно</c:v>
                </c:pt>
              </c:strCache>
            </c:strRef>
          </c:tx>
          <c:spPr>
            <a:ln w="19050"/>
          </c:spPr>
          <c:marker>
            <c:symbol val="square"/>
            <c:size val="6"/>
          </c:marker>
          <c:cat>
            <c:strRef>
              <c:f>'Заним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'Заним ин яз'!$C$3:$C$33</c:f>
              <c:numCache>
                <c:formatCode>0%</c:formatCode>
                <c:ptCount val="31"/>
                <c:pt idx="0">
                  <c:v>6.0496067755595891E-4</c:v>
                </c:pt>
                <c:pt idx="1">
                  <c:v>4.8396854204476713E-3</c:v>
                </c:pt>
                <c:pt idx="2">
                  <c:v>1.0889292196007259E-2</c:v>
                </c:pt>
                <c:pt idx="3">
                  <c:v>1.2704174228675136E-2</c:v>
                </c:pt>
                <c:pt idx="4">
                  <c:v>2.9038112522686024E-2</c:v>
                </c:pt>
                <c:pt idx="5">
                  <c:v>2.4803387779794312E-2</c:v>
                </c:pt>
                <c:pt idx="6">
                  <c:v>3.6297640653357534E-2</c:v>
                </c:pt>
                <c:pt idx="7">
                  <c:v>3.9322444041137328E-2</c:v>
                </c:pt>
                <c:pt idx="8">
                  <c:v>4.0532365396249243E-2</c:v>
                </c:pt>
                <c:pt idx="9">
                  <c:v>4.2952208106473079E-2</c:v>
                </c:pt>
                <c:pt idx="10">
                  <c:v>4.2952208106473079E-2</c:v>
                </c:pt>
                <c:pt idx="11">
                  <c:v>4.2952208106473079E-2</c:v>
                </c:pt>
                <c:pt idx="12">
                  <c:v>5.0816696914700546E-2</c:v>
                </c:pt>
                <c:pt idx="13">
                  <c:v>4.7186932849364795E-2</c:v>
                </c:pt>
                <c:pt idx="14">
                  <c:v>3.9322444041137328E-2</c:v>
                </c:pt>
                <c:pt idx="15">
                  <c:v>5.384150030248034E-2</c:v>
                </c:pt>
                <c:pt idx="16">
                  <c:v>4.5977011494252873E-2</c:v>
                </c:pt>
                <c:pt idx="17">
                  <c:v>4.9001814882032674E-2</c:v>
                </c:pt>
                <c:pt idx="18">
                  <c:v>5.0211736237144589E-2</c:v>
                </c:pt>
                <c:pt idx="19">
                  <c:v>3.6297640653357534E-2</c:v>
                </c:pt>
                <c:pt idx="20">
                  <c:v>3.6297640653357534E-2</c:v>
                </c:pt>
                <c:pt idx="21">
                  <c:v>3.8112522686025406E-2</c:v>
                </c:pt>
                <c:pt idx="22">
                  <c:v>3.327283726557774E-2</c:v>
                </c:pt>
                <c:pt idx="23">
                  <c:v>3.2062915910465818E-2</c:v>
                </c:pt>
                <c:pt idx="24">
                  <c:v>3.8112522686025406E-2</c:v>
                </c:pt>
                <c:pt idx="25">
                  <c:v>2.7828191167574109E-2</c:v>
                </c:pt>
                <c:pt idx="26">
                  <c:v>3.5692679975801569E-2</c:v>
                </c:pt>
                <c:pt idx="27">
                  <c:v>2.7223230490018149E-2</c:v>
                </c:pt>
                <c:pt idx="28">
                  <c:v>1.6333938294010888E-2</c:v>
                </c:pt>
                <c:pt idx="29">
                  <c:v>8.4694494857834243E-3</c:v>
                </c:pt>
                <c:pt idx="30">
                  <c:v>6.0496067755595887E-3</c:v>
                </c:pt>
              </c:numCache>
            </c:numRef>
          </c:val>
          <c:smooth val="0"/>
        </c:ser>
        <c:dLbls>
          <c:showLegendKey val="0"/>
          <c:showVal val="0"/>
          <c:showCatName val="0"/>
          <c:showSerName val="0"/>
          <c:showPercent val="0"/>
          <c:showBubbleSize val="0"/>
        </c:dLbls>
        <c:marker val="1"/>
        <c:smooth val="0"/>
        <c:axId val="468462080"/>
        <c:axId val="467286208"/>
      </c:lineChart>
      <c:catAx>
        <c:axId val="468462080"/>
        <c:scaling>
          <c:orientation val="minMax"/>
        </c:scaling>
        <c:delete val="0"/>
        <c:axPos val="b"/>
        <c:title>
          <c:tx>
            <c:rich>
              <a:bodyPr/>
              <a:lstStyle/>
              <a:p>
                <a:pPr>
                  <a:defRPr sz="1100" b="1"/>
                </a:pPr>
                <a:r>
                  <a:rPr lang="ru-RU" sz="1100" b="1"/>
                  <a:t>Баллы НИКО</a:t>
                </a:r>
              </a:p>
            </c:rich>
          </c:tx>
          <c:layout>
            <c:manualLayout>
              <c:xMode val="edge"/>
              <c:yMode val="edge"/>
              <c:x val="0.42884089797088376"/>
              <c:y val="0.83169475308641971"/>
            </c:manualLayout>
          </c:layout>
          <c:overlay val="0"/>
        </c:title>
        <c:numFmt formatCode="General" sourceLinked="0"/>
        <c:majorTickMark val="out"/>
        <c:minorTickMark val="none"/>
        <c:tickLblPos val="nextTo"/>
        <c:txPr>
          <a:bodyPr/>
          <a:lstStyle/>
          <a:p>
            <a:pPr>
              <a:defRPr sz="1200"/>
            </a:pPr>
            <a:endParaRPr lang="ru-RU"/>
          </a:p>
        </c:txPr>
        <c:crossAx val="467286208"/>
        <c:crosses val="autoZero"/>
        <c:auto val="1"/>
        <c:lblAlgn val="ctr"/>
        <c:lblOffset val="100"/>
        <c:tickLblSkip val="2"/>
        <c:noMultiLvlLbl val="0"/>
      </c:catAx>
      <c:valAx>
        <c:axId val="467286208"/>
        <c:scaling>
          <c:orientation val="minMax"/>
          <c:max val="6.0000000000000012E-2"/>
          <c:min val="0"/>
        </c:scaling>
        <c:delete val="0"/>
        <c:axPos val="l"/>
        <c:majorGridlines/>
        <c:numFmt formatCode="0%" sourceLinked="1"/>
        <c:majorTickMark val="out"/>
        <c:minorTickMark val="none"/>
        <c:tickLblPos val="nextTo"/>
        <c:txPr>
          <a:bodyPr/>
          <a:lstStyle/>
          <a:p>
            <a:pPr>
              <a:defRPr sz="1100"/>
            </a:pPr>
            <a:endParaRPr lang="ru-RU"/>
          </a:p>
        </c:txPr>
        <c:crossAx val="468462080"/>
        <c:crosses val="autoZero"/>
        <c:crossBetween val="between"/>
      </c:valAx>
    </c:plotArea>
    <c:legend>
      <c:legendPos val="b"/>
      <c:layout>
        <c:manualLayout>
          <c:xMode val="edge"/>
          <c:yMode val="edge"/>
          <c:x val="1.4603933981278454E-2"/>
          <c:y val="0.89719814814814824"/>
          <c:w val="0.97209139031801806"/>
          <c:h val="9.940493827160494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 язык, 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3231179498E-2"/>
          <c:y val="9.0419166666666662E-2"/>
          <c:w val="0.88216070476551123"/>
          <c:h val="0.65360092592592589"/>
        </c:manualLayout>
      </c:layout>
      <c:lineChart>
        <c:grouping val="standard"/>
        <c:varyColors val="0"/>
        <c:ser>
          <c:idx val="0"/>
          <c:order val="0"/>
          <c:tx>
            <c:strRef>
              <c:f>'Заним ин яз'!$H$2</c:f>
              <c:strCache>
                <c:ptCount val="1"/>
                <c:pt idx="0">
                  <c:v>не занимаюсь дополнительно иностранным языком</c:v>
                </c:pt>
              </c:strCache>
            </c:strRef>
          </c:tx>
          <c:spPr>
            <a:ln w="19050"/>
          </c:spPr>
          <c:marker>
            <c:symbol val="diamond"/>
            <c:size val="7"/>
          </c:marker>
          <c:cat>
            <c:strRef>
              <c:f>'Заним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'Заним ин яз'!$H$3:$H$33</c:f>
              <c:numCache>
                <c:formatCode>0%</c:formatCode>
                <c:ptCount val="31"/>
                <c:pt idx="0">
                  <c:v>2.6903221115393006E-3</c:v>
                </c:pt>
                <c:pt idx="1">
                  <c:v>1.2942630698756634E-2</c:v>
                </c:pt>
                <c:pt idx="2">
                  <c:v>2.8502872100632584E-2</c:v>
                </c:pt>
                <c:pt idx="3">
                  <c:v>4.8934777866647267E-2</c:v>
                </c:pt>
                <c:pt idx="4">
                  <c:v>6.4567730676943214E-2</c:v>
                </c:pt>
                <c:pt idx="5">
                  <c:v>6.9802952083181852E-2</c:v>
                </c:pt>
                <c:pt idx="6">
                  <c:v>6.7694321239002403E-2</c:v>
                </c:pt>
                <c:pt idx="7">
                  <c:v>6.7185341380062533E-2</c:v>
                </c:pt>
                <c:pt idx="8">
                  <c:v>5.7587435468625027E-2</c:v>
                </c:pt>
                <c:pt idx="9">
                  <c:v>5.6860321384425226E-2</c:v>
                </c:pt>
                <c:pt idx="10">
                  <c:v>5.0025448992946996E-2</c:v>
                </c:pt>
                <c:pt idx="11">
                  <c:v>4.6971569839307795E-2</c:v>
                </c:pt>
                <c:pt idx="12">
                  <c:v>4.660801279720788E-2</c:v>
                </c:pt>
                <c:pt idx="13">
                  <c:v>4.4281247727768494E-2</c:v>
                </c:pt>
                <c:pt idx="14">
                  <c:v>4.2754308150948883E-2</c:v>
                </c:pt>
                <c:pt idx="15">
                  <c:v>4.1009234348869335E-2</c:v>
                </c:pt>
                <c:pt idx="16">
                  <c:v>3.8537046462589979E-2</c:v>
                </c:pt>
                <c:pt idx="17">
                  <c:v>3.3374536464771322E-2</c:v>
                </c:pt>
                <c:pt idx="18">
                  <c:v>3.1120482803751914E-2</c:v>
                </c:pt>
                <c:pt idx="19">
                  <c:v>2.8357449283792628E-2</c:v>
                </c:pt>
                <c:pt idx="20">
                  <c:v>2.2104268159674253E-2</c:v>
                </c:pt>
                <c:pt idx="21">
                  <c:v>1.8177852104995274E-2</c:v>
                </c:pt>
                <c:pt idx="22">
                  <c:v>1.7814295062895367E-2</c:v>
                </c:pt>
                <c:pt idx="23">
                  <c:v>1.6214644077655785E-2</c:v>
                </c:pt>
                <c:pt idx="24">
                  <c:v>1.4251436050316292E-2</c:v>
                </c:pt>
                <c:pt idx="25">
                  <c:v>1.1270268305097069E-2</c:v>
                </c:pt>
                <c:pt idx="26">
                  <c:v>7.125718025158146E-3</c:v>
                </c:pt>
                <c:pt idx="27">
                  <c:v>5.5260670399185632E-3</c:v>
                </c:pt>
                <c:pt idx="28">
                  <c:v>3.6355704209990545E-3</c:v>
                </c:pt>
                <c:pt idx="29">
                  <c:v>2.6903221115393006E-3</c:v>
                </c:pt>
                <c:pt idx="30">
                  <c:v>1.3815167599796408E-3</c:v>
                </c:pt>
              </c:numCache>
            </c:numRef>
          </c:val>
          <c:smooth val="0"/>
        </c:ser>
        <c:ser>
          <c:idx val="1"/>
          <c:order val="1"/>
          <c:tx>
            <c:strRef>
              <c:f>'Заним ин яз'!$I$2</c:f>
              <c:strCache>
                <c:ptCount val="1"/>
                <c:pt idx="0">
                  <c:v>занимаюсь иностранным языком дополнительно</c:v>
                </c:pt>
              </c:strCache>
            </c:strRef>
          </c:tx>
          <c:spPr>
            <a:ln w="19050"/>
          </c:spPr>
          <c:marker>
            <c:symbol val="square"/>
            <c:size val="6"/>
          </c:marker>
          <c:cat>
            <c:strRef>
              <c:f>'Заним ин яз'!$A$3:$A$33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'Заним ин яз'!$I$3:$I$33</c:f>
              <c:numCache>
                <c:formatCode>0%</c:formatCode>
                <c:ptCount val="31"/>
                <c:pt idx="0">
                  <c:v>4.3859649122807013E-4</c:v>
                </c:pt>
                <c:pt idx="1">
                  <c:v>1.7543859649122805E-3</c:v>
                </c:pt>
                <c:pt idx="2">
                  <c:v>1.0526315789473684E-2</c:v>
                </c:pt>
                <c:pt idx="3">
                  <c:v>7.4561403508771927E-3</c:v>
                </c:pt>
                <c:pt idx="4">
                  <c:v>1.7543859649122806E-2</c:v>
                </c:pt>
                <c:pt idx="5">
                  <c:v>2.6315789473684209E-2</c:v>
                </c:pt>
                <c:pt idx="6">
                  <c:v>2.2368421052631579E-2</c:v>
                </c:pt>
                <c:pt idx="7">
                  <c:v>3.1578947368421054E-2</c:v>
                </c:pt>
                <c:pt idx="8">
                  <c:v>2.7192982456140352E-2</c:v>
                </c:pt>
                <c:pt idx="9">
                  <c:v>4.0350877192982457E-2</c:v>
                </c:pt>
                <c:pt idx="10">
                  <c:v>3.4210526315789476E-2</c:v>
                </c:pt>
                <c:pt idx="11">
                  <c:v>4.3859649122807015E-2</c:v>
                </c:pt>
                <c:pt idx="12">
                  <c:v>4.2105263157894736E-2</c:v>
                </c:pt>
                <c:pt idx="13">
                  <c:v>4.2543859649122807E-2</c:v>
                </c:pt>
                <c:pt idx="14">
                  <c:v>4.0350877192982457E-2</c:v>
                </c:pt>
                <c:pt idx="15">
                  <c:v>4.4736842105263158E-2</c:v>
                </c:pt>
                <c:pt idx="16">
                  <c:v>4.0789473684210528E-2</c:v>
                </c:pt>
                <c:pt idx="17">
                  <c:v>4.517543859649123E-2</c:v>
                </c:pt>
                <c:pt idx="18">
                  <c:v>5.307017543859649E-2</c:v>
                </c:pt>
                <c:pt idx="19">
                  <c:v>4.2105263157894736E-2</c:v>
                </c:pt>
                <c:pt idx="20">
                  <c:v>4.7807017543859652E-2</c:v>
                </c:pt>
                <c:pt idx="21">
                  <c:v>4.3859649122807015E-2</c:v>
                </c:pt>
                <c:pt idx="22">
                  <c:v>4.1228070175438593E-2</c:v>
                </c:pt>
                <c:pt idx="23">
                  <c:v>3.5526315789473684E-2</c:v>
                </c:pt>
                <c:pt idx="24">
                  <c:v>4.517543859649123E-2</c:v>
                </c:pt>
                <c:pt idx="25">
                  <c:v>4.2543859649122807E-2</c:v>
                </c:pt>
                <c:pt idx="26">
                  <c:v>3.5087719298245612E-2</c:v>
                </c:pt>
                <c:pt idx="27">
                  <c:v>3.245614035087719E-2</c:v>
                </c:pt>
                <c:pt idx="28">
                  <c:v>3.5087719298245612E-2</c:v>
                </c:pt>
                <c:pt idx="29">
                  <c:v>1.8421052631578946E-2</c:v>
                </c:pt>
                <c:pt idx="30">
                  <c:v>8.3333333333333332E-3</c:v>
                </c:pt>
              </c:numCache>
            </c:numRef>
          </c:val>
          <c:smooth val="0"/>
        </c:ser>
        <c:dLbls>
          <c:showLegendKey val="0"/>
          <c:showVal val="0"/>
          <c:showCatName val="0"/>
          <c:showSerName val="0"/>
          <c:showPercent val="0"/>
          <c:showBubbleSize val="0"/>
        </c:dLbls>
        <c:marker val="1"/>
        <c:smooth val="0"/>
        <c:axId val="468393984"/>
        <c:axId val="467285056"/>
      </c:lineChart>
      <c:catAx>
        <c:axId val="468393984"/>
        <c:scaling>
          <c:orientation val="minMax"/>
        </c:scaling>
        <c:delete val="0"/>
        <c:axPos val="b"/>
        <c:title>
          <c:tx>
            <c:rich>
              <a:bodyPr/>
              <a:lstStyle/>
              <a:p>
                <a:pPr>
                  <a:defRPr sz="1100" b="1"/>
                </a:pPr>
                <a:r>
                  <a:rPr lang="ru-RU" sz="1100" b="1"/>
                  <a:t>Баллы НИКО</a:t>
                </a:r>
              </a:p>
            </c:rich>
          </c:tx>
          <c:layout>
            <c:manualLayout>
              <c:xMode val="edge"/>
              <c:yMode val="edge"/>
              <c:x val="0.42419159004341733"/>
              <c:y val="0.83618611111111107"/>
            </c:manualLayout>
          </c:layout>
          <c:overlay val="0"/>
        </c:title>
        <c:numFmt formatCode="General" sourceLinked="0"/>
        <c:majorTickMark val="out"/>
        <c:minorTickMark val="none"/>
        <c:tickLblPos val="nextTo"/>
        <c:txPr>
          <a:bodyPr/>
          <a:lstStyle/>
          <a:p>
            <a:pPr>
              <a:defRPr sz="1200"/>
            </a:pPr>
            <a:endParaRPr lang="ru-RU"/>
          </a:p>
        </c:txPr>
        <c:crossAx val="467285056"/>
        <c:crosses val="autoZero"/>
        <c:auto val="1"/>
        <c:lblAlgn val="ctr"/>
        <c:lblOffset val="100"/>
        <c:tickLblSkip val="2"/>
        <c:noMultiLvlLbl val="0"/>
      </c:catAx>
      <c:valAx>
        <c:axId val="467285056"/>
        <c:scaling>
          <c:orientation val="minMax"/>
          <c:max val="8.0000000000000016E-2"/>
        </c:scaling>
        <c:delete val="0"/>
        <c:axPos val="l"/>
        <c:majorGridlines/>
        <c:numFmt formatCode="0%" sourceLinked="1"/>
        <c:majorTickMark val="out"/>
        <c:minorTickMark val="none"/>
        <c:tickLblPos val="nextTo"/>
        <c:txPr>
          <a:bodyPr/>
          <a:lstStyle/>
          <a:p>
            <a:pPr>
              <a:defRPr sz="1100"/>
            </a:pPr>
            <a:endParaRPr lang="ru-RU"/>
          </a:p>
        </c:txPr>
        <c:crossAx val="468393984"/>
        <c:crosses val="autoZero"/>
        <c:crossBetween val="between"/>
      </c:valAx>
    </c:plotArea>
    <c:legend>
      <c:legendPos val="b"/>
      <c:layout>
        <c:manualLayout>
          <c:xMode val="edge"/>
          <c:yMode val="edge"/>
          <c:x val="0"/>
          <c:y val="0.89448240740740736"/>
          <c:w val="1"/>
          <c:h val="0.10551759259259259"/>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 язык, 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3231179498E-2"/>
          <c:y val="9.0419166666666662E-2"/>
          <c:w val="0.88216070476551123"/>
          <c:h val="0.65360092592592589"/>
        </c:manualLayout>
      </c:layout>
      <c:lineChart>
        <c:grouping val="standard"/>
        <c:varyColors val="0"/>
        <c:ser>
          <c:idx val="0"/>
          <c:order val="0"/>
          <c:tx>
            <c:strRef>
              <c:f>'нигде не Заним'!$H$2</c:f>
              <c:strCache>
                <c:ptCount val="1"/>
                <c:pt idx="0">
                  <c:v>не занимаются в системе дополнительного образования</c:v>
                </c:pt>
              </c:strCache>
            </c:strRef>
          </c:tx>
          <c:spPr>
            <a:ln w="19050"/>
          </c:spPr>
          <c:marker>
            <c:symbol val="diamond"/>
            <c:size val="7"/>
          </c:marker>
          <c:cat>
            <c:strRef>
              <c:f>'нигде не Заним'!$A$3:$A$33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'нигде не Заним'!$H$3:$H$33</c:f>
              <c:numCache>
                <c:formatCode>0%</c:formatCode>
                <c:ptCount val="31"/>
                <c:pt idx="0">
                  <c:v>4.2918454935622317E-3</c:v>
                </c:pt>
                <c:pt idx="1">
                  <c:v>7.1530758226037196E-3</c:v>
                </c:pt>
                <c:pt idx="2">
                  <c:v>2.3605150214592276E-2</c:v>
                </c:pt>
                <c:pt idx="3">
                  <c:v>4.005722460658083E-2</c:v>
                </c:pt>
                <c:pt idx="4">
                  <c:v>4.7210300429184553E-2</c:v>
                </c:pt>
                <c:pt idx="5">
                  <c:v>5.6509298998569386E-2</c:v>
                </c:pt>
                <c:pt idx="6">
                  <c:v>5.6509298998569386E-2</c:v>
                </c:pt>
                <c:pt idx="7">
                  <c:v>5.5793991416309009E-2</c:v>
                </c:pt>
                <c:pt idx="8">
                  <c:v>6.8669527896995708E-2</c:v>
                </c:pt>
                <c:pt idx="9">
                  <c:v>6.509298998569385E-2</c:v>
                </c:pt>
                <c:pt idx="10">
                  <c:v>4.7925608011444923E-2</c:v>
                </c:pt>
                <c:pt idx="11">
                  <c:v>4.8640915593705293E-2</c:v>
                </c:pt>
                <c:pt idx="12">
                  <c:v>4.7210300429184553E-2</c:v>
                </c:pt>
                <c:pt idx="13">
                  <c:v>3.7911301859799712E-2</c:v>
                </c:pt>
                <c:pt idx="14">
                  <c:v>4.0772532188841207E-2</c:v>
                </c:pt>
                <c:pt idx="15">
                  <c:v>3.2188841201716736E-2</c:v>
                </c:pt>
                <c:pt idx="16">
                  <c:v>3.7911301859799712E-2</c:v>
                </c:pt>
                <c:pt idx="17">
                  <c:v>3.9341917024320459E-2</c:v>
                </c:pt>
                <c:pt idx="18">
                  <c:v>4.0772532188841207E-2</c:v>
                </c:pt>
                <c:pt idx="19">
                  <c:v>3.2904148783977114E-2</c:v>
                </c:pt>
                <c:pt idx="20">
                  <c:v>2.8612303290414878E-2</c:v>
                </c:pt>
                <c:pt idx="21">
                  <c:v>2.3605150214592276E-2</c:v>
                </c:pt>
                <c:pt idx="22">
                  <c:v>1.5736766809728183E-2</c:v>
                </c:pt>
                <c:pt idx="23">
                  <c:v>2.2174535050071532E-2</c:v>
                </c:pt>
                <c:pt idx="24">
                  <c:v>2.0743919885550789E-2</c:v>
                </c:pt>
                <c:pt idx="25">
                  <c:v>1.8597997138769671E-2</c:v>
                </c:pt>
                <c:pt idx="26">
                  <c:v>2.0743919885550789E-2</c:v>
                </c:pt>
                <c:pt idx="27">
                  <c:v>1.0729613733905579E-2</c:v>
                </c:pt>
                <c:pt idx="28">
                  <c:v>7.1530758226037196E-3</c:v>
                </c:pt>
                <c:pt idx="29">
                  <c:v>7.1530758226037185E-4</c:v>
                </c:pt>
                <c:pt idx="30">
                  <c:v>7.1530758226037185E-4</c:v>
                </c:pt>
              </c:numCache>
            </c:numRef>
          </c:val>
          <c:smooth val="0"/>
        </c:ser>
        <c:ser>
          <c:idx val="1"/>
          <c:order val="1"/>
          <c:tx>
            <c:strRef>
              <c:f>'нигде не Заним'!$I$2</c:f>
              <c:strCache>
                <c:ptCount val="1"/>
                <c:pt idx="0">
                  <c:v>занимаются в системе дополнительного образования</c:v>
                </c:pt>
              </c:strCache>
            </c:strRef>
          </c:tx>
          <c:spPr>
            <a:ln w="19050"/>
          </c:spPr>
          <c:marker>
            <c:symbol val="square"/>
            <c:size val="6"/>
          </c:marker>
          <c:cat>
            <c:strRef>
              <c:f>'нигде не Заним'!$A$3:$A$33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'нигде не Заним'!$I$3:$I$33</c:f>
              <c:numCache>
                <c:formatCode>0%</c:formatCode>
                <c:ptCount val="31"/>
                <c:pt idx="0">
                  <c:v>1.4990630855715179E-3</c:v>
                </c:pt>
                <c:pt idx="1">
                  <c:v>9.2442223610243596E-3</c:v>
                </c:pt>
                <c:pt idx="2">
                  <c:v>1.7364147407870081E-2</c:v>
                </c:pt>
                <c:pt idx="3">
                  <c:v>2.8981886321049345E-2</c:v>
                </c:pt>
                <c:pt idx="4">
                  <c:v>3.9725171767645222E-2</c:v>
                </c:pt>
                <c:pt idx="5">
                  <c:v>4.5346658338538418E-2</c:v>
                </c:pt>
                <c:pt idx="6">
                  <c:v>5.1592754528419736E-2</c:v>
                </c:pt>
                <c:pt idx="7">
                  <c:v>5.4965646470955649E-2</c:v>
                </c:pt>
                <c:pt idx="8">
                  <c:v>5.3841349156777012E-2</c:v>
                </c:pt>
                <c:pt idx="9">
                  <c:v>5.1467832604622107E-2</c:v>
                </c:pt>
                <c:pt idx="10">
                  <c:v>5.2841973766396003E-2</c:v>
                </c:pt>
                <c:pt idx="11">
                  <c:v>4.8719550281074324E-2</c:v>
                </c:pt>
                <c:pt idx="12">
                  <c:v>4.9469081823860089E-2</c:v>
                </c:pt>
                <c:pt idx="13">
                  <c:v>4.1474078700811996E-2</c:v>
                </c:pt>
                <c:pt idx="14">
                  <c:v>4.084946908182386E-2</c:v>
                </c:pt>
                <c:pt idx="15">
                  <c:v>4.4846970643347903E-2</c:v>
                </c:pt>
                <c:pt idx="16">
                  <c:v>3.8600874453466584E-2</c:v>
                </c:pt>
                <c:pt idx="17">
                  <c:v>4.2848219862585885E-2</c:v>
                </c:pt>
                <c:pt idx="18">
                  <c:v>4.2348532167395377E-2</c:v>
                </c:pt>
                <c:pt idx="19">
                  <c:v>3.9350405996252343E-2</c:v>
                </c:pt>
                <c:pt idx="20">
                  <c:v>3.5727670206121172E-2</c:v>
                </c:pt>
                <c:pt idx="21">
                  <c:v>2.5109306683322924E-2</c:v>
                </c:pt>
                <c:pt idx="22">
                  <c:v>2.1486570893191757E-2</c:v>
                </c:pt>
                <c:pt idx="23">
                  <c:v>2.4234853216739537E-2</c:v>
                </c:pt>
                <c:pt idx="24">
                  <c:v>2.273579013116802E-2</c:v>
                </c:pt>
                <c:pt idx="25">
                  <c:v>2.5109306683322924E-2</c:v>
                </c:pt>
                <c:pt idx="26">
                  <c:v>2.1111805121798877E-2</c:v>
                </c:pt>
                <c:pt idx="27">
                  <c:v>1.3741411617738912E-2</c:v>
                </c:pt>
                <c:pt idx="28">
                  <c:v>9.6189881324172388E-3</c:v>
                </c:pt>
                <c:pt idx="29">
                  <c:v>3.4978138663335416E-3</c:v>
                </c:pt>
                <c:pt idx="30">
                  <c:v>2.2485946283572768E-3</c:v>
                </c:pt>
              </c:numCache>
            </c:numRef>
          </c:val>
          <c:smooth val="0"/>
        </c:ser>
        <c:dLbls>
          <c:showLegendKey val="0"/>
          <c:showVal val="0"/>
          <c:showCatName val="0"/>
          <c:showSerName val="0"/>
          <c:showPercent val="0"/>
          <c:showBubbleSize val="0"/>
        </c:dLbls>
        <c:marker val="1"/>
        <c:smooth val="0"/>
        <c:axId val="468397568"/>
        <c:axId val="467740352"/>
      </c:lineChart>
      <c:catAx>
        <c:axId val="468397568"/>
        <c:scaling>
          <c:orientation val="minMax"/>
        </c:scaling>
        <c:delete val="0"/>
        <c:axPos val="b"/>
        <c:title>
          <c:tx>
            <c:rich>
              <a:bodyPr/>
              <a:lstStyle/>
              <a:p>
                <a:pPr>
                  <a:defRPr sz="1100" b="1"/>
                </a:pPr>
                <a:r>
                  <a:rPr lang="ru-RU" sz="1100" b="1"/>
                  <a:t>Баллы НИКО</a:t>
                </a:r>
              </a:p>
            </c:rich>
          </c:tx>
          <c:layout>
            <c:manualLayout>
              <c:xMode val="edge"/>
              <c:yMode val="edge"/>
              <c:x val="0.42419159004341733"/>
              <c:y val="0.83618611111111107"/>
            </c:manualLayout>
          </c:layout>
          <c:overlay val="0"/>
        </c:title>
        <c:numFmt formatCode="General" sourceLinked="0"/>
        <c:majorTickMark val="out"/>
        <c:minorTickMark val="none"/>
        <c:tickLblPos val="nextTo"/>
        <c:txPr>
          <a:bodyPr/>
          <a:lstStyle/>
          <a:p>
            <a:pPr>
              <a:defRPr sz="1200"/>
            </a:pPr>
            <a:endParaRPr lang="ru-RU"/>
          </a:p>
        </c:txPr>
        <c:crossAx val="467740352"/>
        <c:crosses val="autoZero"/>
        <c:auto val="1"/>
        <c:lblAlgn val="ctr"/>
        <c:lblOffset val="100"/>
        <c:tickLblSkip val="2"/>
        <c:noMultiLvlLbl val="0"/>
      </c:catAx>
      <c:valAx>
        <c:axId val="467740352"/>
        <c:scaling>
          <c:orientation val="minMax"/>
          <c:max val="8.0000000000000016E-2"/>
        </c:scaling>
        <c:delete val="0"/>
        <c:axPos val="l"/>
        <c:majorGridlines/>
        <c:numFmt formatCode="0%" sourceLinked="1"/>
        <c:majorTickMark val="out"/>
        <c:minorTickMark val="none"/>
        <c:tickLblPos val="nextTo"/>
        <c:txPr>
          <a:bodyPr/>
          <a:lstStyle/>
          <a:p>
            <a:pPr>
              <a:defRPr sz="1100"/>
            </a:pPr>
            <a:endParaRPr lang="ru-RU"/>
          </a:p>
        </c:txPr>
        <c:crossAx val="468397568"/>
        <c:crosses val="autoZero"/>
        <c:crossBetween val="between"/>
      </c:valAx>
    </c:plotArea>
    <c:legend>
      <c:legendPos val="b"/>
      <c:layout>
        <c:manualLayout>
          <c:xMode val="edge"/>
          <c:yMode val="edge"/>
          <c:x val="0"/>
          <c:y val="0.89448240740740736"/>
          <c:w val="1"/>
          <c:h val="0.10551759259259259"/>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Английский</a:t>
            </a:r>
            <a:r>
              <a:rPr lang="ru-RU" baseline="0"/>
              <a:t> язык, 8</a:t>
            </a:r>
            <a:r>
              <a:rPr lang="ru-RU"/>
              <a:t> класс</a:t>
            </a:r>
          </a:p>
        </c:rich>
      </c:tx>
      <c:layout>
        <c:manualLayout>
          <c:xMode val="edge"/>
          <c:yMode val="edge"/>
          <c:x val="0.42571283023958667"/>
          <c:y val="3.6381152710675542E-3"/>
        </c:manualLayout>
      </c:layout>
      <c:overlay val="0"/>
    </c:title>
    <c:autoTitleDeleted val="0"/>
    <c:plotArea>
      <c:layout>
        <c:manualLayout>
          <c:layoutTarget val="inner"/>
          <c:xMode val="edge"/>
          <c:yMode val="edge"/>
          <c:x val="7.7766227594979212E-2"/>
          <c:y val="9.2732499999999995E-2"/>
          <c:w val="0.89149344595768309"/>
          <c:h val="0.65896018518518518"/>
        </c:manualLayout>
      </c:layout>
      <c:lineChart>
        <c:grouping val="standard"/>
        <c:varyColors val="0"/>
        <c:ser>
          <c:idx val="0"/>
          <c:order val="0"/>
          <c:tx>
            <c:strRef>
              <c:f>'нигде не Заним'!$B$2</c:f>
              <c:strCache>
                <c:ptCount val="1"/>
                <c:pt idx="0">
                  <c:v>не занимаются в системе дополнительного образования</c:v>
                </c:pt>
              </c:strCache>
            </c:strRef>
          </c:tx>
          <c:spPr>
            <a:ln w="19050"/>
          </c:spPr>
          <c:marker>
            <c:symbol val="diamond"/>
            <c:size val="7"/>
          </c:marker>
          <c:cat>
            <c:strRef>
              <c:f>'нигде не Заним'!$A$3:$A$33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'нигде не Заним'!$B$3:$B$33</c:f>
              <c:numCache>
                <c:formatCode>0%</c:formatCode>
                <c:ptCount val="31"/>
                <c:pt idx="0">
                  <c:v>3.1369815266643428E-3</c:v>
                </c:pt>
                <c:pt idx="1">
                  <c:v>1.394214011850819E-2</c:v>
                </c:pt>
                <c:pt idx="2">
                  <c:v>3.5552457302195889E-2</c:v>
                </c:pt>
                <c:pt idx="3">
                  <c:v>4.9146043917741376E-2</c:v>
                </c:pt>
                <c:pt idx="4">
                  <c:v>6.6225165562913912E-2</c:v>
                </c:pt>
                <c:pt idx="5">
                  <c:v>7.7030324154757759E-2</c:v>
                </c:pt>
                <c:pt idx="6">
                  <c:v>7.2499128616242595E-2</c:v>
                </c:pt>
                <c:pt idx="7">
                  <c:v>7.0059254095503662E-2</c:v>
                </c:pt>
                <c:pt idx="8">
                  <c:v>4.4614848379226218E-2</c:v>
                </c:pt>
                <c:pt idx="9">
                  <c:v>5.9254095503659815E-2</c:v>
                </c:pt>
                <c:pt idx="10">
                  <c:v>4.6357615894039729E-2</c:v>
                </c:pt>
                <c:pt idx="11">
                  <c:v>5.3328685953293833E-2</c:v>
                </c:pt>
                <c:pt idx="12">
                  <c:v>5.0888811432554887E-2</c:v>
                </c:pt>
                <c:pt idx="13">
                  <c:v>3.9735099337748346E-2</c:v>
                </c:pt>
                <c:pt idx="14">
                  <c:v>4.4614848379226218E-2</c:v>
                </c:pt>
                <c:pt idx="15">
                  <c:v>4.3220634367375395E-2</c:v>
                </c:pt>
                <c:pt idx="16">
                  <c:v>3.1021261763680724E-2</c:v>
                </c:pt>
                <c:pt idx="17">
                  <c:v>3.4506796793307773E-2</c:v>
                </c:pt>
                <c:pt idx="18">
                  <c:v>2.6141512722202859E-2</c:v>
                </c:pt>
                <c:pt idx="19">
                  <c:v>2.6141512722202859E-2</c:v>
                </c:pt>
                <c:pt idx="20">
                  <c:v>2.1261763680724986E-2</c:v>
                </c:pt>
                <c:pt idx="21">
                  <c:v>2.0564656674799581E-2</c:v>
                </c:pt>
                <c:pt idx="22">
                  <c:v>1.6382014639247124E-2</c:v>
                </c:pt>
                <c:pt idx="23">
                  <c:v>1.394214011850819E-2</c:v>
                </c:pt>
                <c:pt idx="24">
                  <c:v>1.2547926106657371E-2</c:v>
                </c:pt>
                <c:pt idx="25">
                  <c:v>1.1502265597769257E-2</c:v>
                </c:pt>
                <c:pt idx="26">
                  <c:v>6.6225165562913916E-3</c:v>
                </c:pt>
                <c:pt idx="27">
                  <c:v>3.1369815266643428E-3</c:v>
                </c:pt>
                <c:pt idx="28">
                  <c:v>3.1369815266643428E-3</c:v>
                </c:pt>
                <c:pt idx="29">
                  <c:v>1.7427675148135237E-3</c:v>
                </c:pt>
                <c:pt idx="30">
                  <c:v>1.7427675148135237E-3</c:v>
                </c:pt>
              </c:numCache>
            </c:numRef>
          </c:val>
          <c:smooth val="0"/>
        </c:ser>
        <c:ser>
          <c:idx val="1"/>
          <c:order val="1"/>
          <c:tx>
            <c:strRef>
              <c:f>'нигде не Заним'!$C$2</c:f>
              <c:strCache>
                <c:ptCount val="1"/>
                <c:pt idx="0">
                  <c:v>занимаются в системе дополнительного образования</c:v>
                </c:pt>
              </c:strCache>
            </c:strRef>
          </c:tx>
          <c:spPr>
            <a:ln w="19050"/>
          </c:spPr>
          <c:marker>
            <c:symbol val="square"/>
            <c:size val="6"/>
          </c:marker>
          <c:cat>
            <c:strRef>
              <c:f>'нигде не Заним'!$A$3:$A$33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'нигде не Заним'!$C$3:$C$33</c:f>
              <c:numCache>
                <c:formatCode>0%</c:formatCode>
                <c:ptCount val="31"/>
                <c:pt idx="0">
                  <c:v>2.2029778182923124E-3</c:v>
                </c:pt>
                <c:pt idx="1">
                  <c:v>1.0786994834396839E-2</c:v>
                </c:pt>
                <c:pt idx="2">
                  <c:v>2.3852932239440898E-2</c:v>
                </c:pt>
                <c:pt idx="3">
                  <c:v>4.170464904284412E-2</c:v>
                </c:pt>
                <c:pt idx="4">
                  <c:v>5.6061987237921607E-2</c:v>
                </c:pt>
                <c:pt idx="5">
                  <c:v>6.0695837131570951E-2</c:v>
                </c:pt>
                <c:pt idx="6">
                  <c:v>5.8796718322698262E-2</c:v>
                </c:pt>
                <c:pt idx="7">
                  <c:v>6.0391978122151323E-2</c:v>
                </c:pt>
                <c:pt idx="8">
                  <c:v>5.5150410209662715E-2</c:v>
                </c:pt>
                <c:pt idx="9">
                  <c:v>5.3479185657854755E-2</c:v>
                </c:pt>
                <c:pt idx="10">
                  <c:v>4.8085688240656337E-2</c:v>
                </c:pt>
                <c:pt idx="11">
                  <c:v>4.5047098146460039E-2</c:v>
                </c:pt>
                <c:pt idx="12">
                  <c:v>4.4895168641750229E-2</c:v>
                </c:pt>
                <c:pt idx="13">
                  <c:v>4.4971133394105134E-2</c:v>
                </c:pt>
                <c:pt idx="14">
                  <c:v>4.1932543299908837E-2</c:v>
                </c:pt>
                <c:pt idx="15">
                  <c:v>4.1172895776359769E-2</c:v>
                </c:pt>
                <c:pt idx="16">
                  <c:v>4.0565177757520512E-2</c:v>
                </c:pt>
                <c:pt idx="17">
                  <c:v>3.5171680340322094E-2</c:v>
                </c:pt>
                <c:pt idx="18">
                  <c:v>3.6007292616226073E-2</c:v>
                </c:pt>
                <c:pt idx="19">
                  <c:v>3.1221513217866911E-2</c:v>
                </c:pt>
                <c:pt idx="20">
                  <c:v>2.6739592828927378E-2</c:v>
                </c:pt>
                <c:pt idx="21">
                  <c:v>2.2105742935278026E-2</c:v>
                </c:pt>
                <c:pt idx="22">
                  <c:v>2.2181707687632935E-2</c:v>
                </c:pt>
                <c:pt idx="23">
                  <c:v>2.0054694621695533E-2</c:v>
                </c:pt>
                <c:pt idx="24">
                  <c:v>1.9978729869340624E-2</c:v>
                </c:pt>
                <c:pt idx="25">
                  <c:v>1.6636280765724702E-2</c:v>
                </c:pt>
                <c:pt idx="26">
                  <c:v>1.2078395624430265E-2</c:v>
                </c:pt>
                <c:pt idx="27">
                  <c:v>1.0711030082041932E-2</c:v>
                </c:pt>
                <c:pt idx="28">
                  <c:v>9.1917350349437869E-3</c:v>
                </c:pt>
                <c:pt idx="29">
                  <c:v>5.6213916742631417E-3</c:v>
                </c:pt>
                <c:pt idx="30">
                  <c:v>2.5068368277119417E-3</c:v>
                </c:pt>
              </c:numCache>
            </c:numRef>
          </c:val>
          <c:smooth val="0"/>
        </c:ser>
        <c:dLbls>
          <c:showLegendKey val="0"/>
          <c:showVal val="0"/>
          <c:showCatName val="0"/>
          <c:showSerName val="0"/>
          <c:showPercent val="0"/>
          <c:showBubbleSize val="0"/>
        </c:dLbls>
        <c:marker val="1"/>
        <c:smooth val="0"/>
        <c:axId val="468461056"/>
        <c:axId val="467742080"/>
      </c:lineChart>
      <c:catAx>
        <c:axId val="468461056"/>
        <c:scaling>
          <c:orientation val="minMax"/>
        </c:scaling>
        <c:delete val="0"/>
        <c:axPos val="b"/>
        <c:title>
          <c:tx>
            <c:rich>
              <a:bodyPr/>
              <a:lstStyle/>
              <a:p>
                <a:pPr>
                  <a:defRPr sz="1100" b="1"/>
                </a:pPr>
                <a:r>
                  <a:rPr lang="ru-RU" sz="1100" b="1"/>
                  <a:t>Баллы НИКО</a:t>
                </a:r>
              </a:p>
            </c:rich>
          </c:tx>
          <c:layout>
            <c:manualLayout>
              <c:xMode val="edge"/>
              <c:yMode val="edge"/>
              <c:x val="0.42884089797088376"/>
              <c:y val="0.83169475308641971"/>
            </c:manualLayout>
          </c:layout>
          <c:overlay val="0"/>
        </c:title>
        <c:numFmt formatCode="General" sourceLinked="0"/>
        <c:majorTickMark val="out"/>
        <c:minorTickMark val="none"/>
        <c:tickLblPos val="nextTo"/>
        <c:txPr>
          <a:bodyPr/>
          <a:lstStyle/>
          <a:p>
            <a:pPr>
              <a:defRPr sz="1200"/>
            </a:pPr>
            <a:endParaRPr lang="ru-RU"/>
          </a:p>
        </c:txPr>
        <c:crossAx val="467742080"/>
        <c:crosses val="autoZero"/>
        <c:auto val="1"/>
        <c:lblAlgn val="ctr"/>
        <c:lblOffset val="100"/>
        <c:tickLblSkip val="2"/>
        <c:noMultiLvlLbl val="0"/>
      </c:catAx>
      <c:valAx>
        <c:axId val="467742080"/>
        <c:scaling>
          <c:orientation val="minMax"/>
          <c:max val="8.500000000000002E-2"/>
          <c:min val="0"/>
        </c:scaling>
        <c:delete val="0"/>
        <c:axPos val="l"/>
        <c:majorGridlines/>
        <c:numFmt formatCode="0%" sourceLinked="1"/>
        <c:majorTickMark val="out"/>
        <c:minorTickMark val="none"/>
        <c:tickLblPos val="nextTo"/>
        <c:txPr>
          <a:bodyPr/>
          <a:lstStyle/>
          <a:p>
            <a:pPr>
              <a:defRPr sz="1100"/>
            </a:pPr>
            <a:endParaRPr lang="ru-RU"/>
          </a:p>
        </c:txPr>
        <c:crossAx val="468461056"/>
        <c:crosses val="autoZero"/>
        <c:crossBetween val="between"/>
        <c:majorUnit val="1.0000000000000002E-2"/>
      </c:valAx>
    </c:plotArea>
    <c:legend>
      <c:legendPos val="b"/>
      <c:layout>
        <c:manualLayout>
          <c:xMode val="edge"/>
          <c:yMode val="edge"/>
          <c:x val="1.4603933981278454E-2"/>
          <c:y val="0.89719814814814824"/>
          <c:w val="0.97209139031801806"/>
          <c:h val="9.940493827160494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5 класс</a:t>
            </a:r>
            <a:br>
              <a:rPr lang="ru-RU" sz="1200"/>
            </a:br>
            <a:r>
              <a:rPr lang="ru-RU" sz="1200"/>
              <a:t>Я пользуюсь иностранным языком,</a:t>
            </a:r>
          </a:p>
        </c:rich>
      </c:tx>
      <c:layout>
        <c:manualLayout>
          <c:xMode val="edge"/>
          <c:yMode val="edge"/>
          <c:x val="0.32585393390254758"/>
          <c:y val="7.8725029688291883E-4"/>
        </c:manualLayout>
      </c:layout>
      <c:overlay val="0"/>
    </c:title>
    <c:autoTitleDeleted val="0"/>
    <c:plotArea>
      <c:layout>
        <c:manualLayout>
          <c:layoutTarget val="inner"/>
          <c:xMode val="edge"/>
          <c:yMode val="edge"/>
          <c:x val="0.40790026246719158"/>
          <c:y val="0.16576925925925923"/>
          <c:w val="0.54882037037037024"/>
          <c:h val="0.67239629629629627"/>
        </c:manualLayout>
      </c:layout>
      <c:barChart>
        <c:barDir val="bar"/>
        <c:grouping val="clustered"/>
        <c:varyColors val="0"/>
        <c:ser>
          <c:idx val="0"/>
          <c:order val="0"/>
          <c:tx>
            <c:strRef>
              <c:f>Использ_иняз_м_ж!$C$3</c:f>
              <c:strCache>
                <c:ptCount val="1"/>
                <c:pt idx="0">
                  <c:v>Мальчики</c:v>
                </c:pt>
              </c:strCache>
            </c:strRef>
          </c:tx>
          <c:invertIfNegative val="0"/>
          <c:cat>
            <c:strRef>
              <c:f>Использ_иняз_м_ж!$B$4:$B$11</c:f>
              <c:strCache>
                <c:ptCount val="8"/>
                <c:pt idx="0">
                  <c:v>чтобы смотреть фильмы на языке оригинала</c:v>
                </c:pt>
                <c:pt idx="1">
                  <c:v>другое</c:v>
                </c:pt>
                <c:pt idx="2">
                  <c:v>чтобы читать книги/журналы</c:v>
                </c:pt>
                <c:pt idx="3">
                  <c:v>чтобы общаться со своими знакомыми, в том числе в соц сетях</c:v>
                </c:pt>
                <c:pt idx="4">
                  <c:v>чтобы читать инструкции по использованию гаджето</c:v>
                </c:pt>
                <c:pt idx="5">
                  <c:v>чтобы понимать тесты песен иностранных исполнителей</c:v>
                </c:pt>
                <c:pt idx="6">
                  <c:v>чтобы общаться во время туристических поездок в другие страны</c:v>
                </c:pt>
                <c:pt idx="7">
                  <c:v>когда работаю с компьютерными программами</c:v>
                </c:pt>
              </c:strCache>
            </c:strRef>
          </c:cat>
          <c:val>
            <c:numRef>
              <c:f>Использ_иняз_м_ж!$C$4:$C$11</c:f>
              <c:numCache>
                <c:formatCode>0%</c:formatCode>
                <c:ptCount val="8"/>
                <c:pt idx="0">
                  <c:v>0.24513274336283186</c:v>
                </c:pt>
                <c:pt idx="1">
                  <c:v>0.25807522123893806</c:v>
                </c:pt>
                <c:pt idx="2">
                  <c:v>0.28174778761061947</c:v>
                </c:pt>
                <c:pt idx="3">
                  <c:v>0.33097345132743361</c:v>
                </c:pt>
                <c:pt idx="4">
                  <c:v>0.35564159292035397</c:v>
                </c:pt>
                <c:pt idx="5">
                  <c:v>0.40342920353982303</c:v>
                </c:pt>
                <c:pt idx="6">
                  <c:v>0.40619469026548671</c:v>
                </c:pt>
                <c:pt idx="7">
                  <c:v>0.46670353982300888</c:v>
                </c:pt>
              </c:numCache>
            </c:numRef>
          </c:val>
        </c:ser>
        <c:ser>
          <c:idx val="1"/>
          <c:order val="1"/>
          <c:tx>
            <c:strRef>
              <c:f>Использ_иняз_м_ж!$D$3</c:f>
              <c:strCache>
                <c:ptCount val="1"/>
                <c:pt idx="0">
                  <c:v>Девочки</c:v>
                </c:pt>
              </c:strCache>
            </c:strRef>
          </c:tx>
          <c:invertIfNegative val="0"/>
          <c:cat>
            <c:strRef>
              <c:f>Использ_иняз_м_ж!$B$4:$B$11</c:f>
              <c:strCache>
                <c:ptCount val="8"/>
                <c:pt idx="0">
                  <c:v>чтобы смотреть фильмы на языке оригинала</c:v>
                </c:pt>
                <c:pt idx="1">
                  <c:v>другое</c:v>
                </c:pt>
                <c:pt idx="2">
                  <c:v>чтобы читать книги/журналы</c:v>
                </c:pt>
                <c:pt idx="3">
                  <c:v>чтобы общаться со своими знакомыми, в том числе в соц сетях</c:v>
                </c:pt>
                <c:pt idx="4">
                  <c:v>чтобы читать инструкции по использованию гаджето</c:v>
                </c:pt>
                <c:pt idx="5">
                  <c:v>чтобы понимать тесты песен иностранных исполнителей</c:v>
                </c:pt>
                <c:pt idx="6">
                  <c:v>чтобы общаться во время туристических поездок в другие страны</c:v>
                </c:pt>
                <c:pt idx="7">
                  <c:v>когда работаю с компьютерными программами</c:v>
                </c:pt>
              </c:strCache>
            </c:strRef>
          </c:cat>
          <c:val>
            <c:numRef>
              <c:f>Использ_иняз_м_ж!$D$4:$D$11</c:f>
              <c:numCache>
                <c:formatCode>0%</c:formatCode>
                <c:ptCount val="8"/>
                <c:pt idx="0">
                  <c:v>0.2625305948707034</c:v>
                </c:pt>
                <c:pt idx="1">
                  <c:v>0.26785144194955834</c:v>
                </c:pt>
                <c:pt idx="2">
                  <c:v>0.34968607002234753</c:v>
                </c:pt>
                <c:pt idx="3">
                  <c:v>0.26572310311801639</c:v>
                </c:pt>
                <c:pt idx="4">
                  <c:v>0.20634244971799512</c:v>
                </c:pt>
                <c:pt idx="5">
                  <c:v>0.49547727998297325</c:v>
                </c:pt>
                <c:pt idx="6">
                  <c:v>0.49366819197616257</c:v>
                </c:pt>
                <c:pt idx="7">
                  <c:v>0.31414281153559648</c:v>
                </c:pt>
              </c:numCache>
            </c:numRef>
          </c:val>
        </c:ser>
        <c:dLbls>
          <c:showLegendKey val="0"/>
          <c:showVal val="0"/>
          <c:showCatName val="0"/>
          <c:showSerName val="0"/>
          <c:showPercent val="0"/>
          <c:showBubbleSize val="0"/>
        </c:dLbls>
        <c:gapWidth val="150"/>
        <c:axId val="468462592"/>
        <c:axId val="467743808"/>
      </c:barChart>
      <c:catAx>
        <c:axId val="468462592"/>
        <c:scaling>
          <c:orientation val="minMax"/>
        </c:scaling>
        <c:delete val="0"/>
        <c:axPos val="l"/>
        <c:numFmt formatCode="General" sourceLinked="1"/>
        <c:majorTickMark val="out"/>
        <c:minorTickMark val="none"/>
        <c:tickLblPos val="nextTo"/>
        <c:txPr>
          <a:bodyPr/>
          <a:lstStyle/>
          <a:p>
            <a:pPr>
              <a:defRPr sz="900"/>
            </a:pPr>
            <a:endParaRPr lang="ru-RU"/>
          </a:p>
        </c:txPr>
        <c:crossAx val="467743808"/>
        <c:crosses val="autoZero"/>
        <c:auto val="1"/>
        <c:lblAlgn val="ctr"/>
        <c:lblOffset val="100"/>
        <c:noMultiLvlLbl val="0"/>
      </c:catAx>
      <c:valAx>
        <c:axId val="467743808"/>
        <c:scaling>
          <c:orientation val="minMax"/>
          <c:max val="0.63000000000000012"/>
          <c:min val="0"/>
        </c:scaling>
        <c:delete val="0"/>
        <c:axPos val="b"/>
        <c:majorGridlines/>
        <c:numFmt formatCode="0%" sourceLinked="1"/>
        <c:majorTickMark val="out"/>
        <c:minorTickMark val="none"/>
        <c:tickLblPos val="nextTo"/>
        <c:txPr>
          <a:bodyPr/>
          <a:lstStyle/>
          <a:p>
            <a:pPr>
              <a:defRPr sz="1100"/>
            </a:pPr>
            <a:endParaRPr lang="ru-RU"/>
          </a:p>
        </c:txPr>
        <c:crossAx val="468462592"/>
        <c:crosses val="autoZero"/>
        <c:crossBetween val="between"/>
        <c:majorUnit val="0.1"/>
      </c:valAx>
    </c:plotArea>
    <c:legend>
      <c:legendPos val="b"/>
      <c:layout>
        <c:manualLayout>
          <c:xMode val="edge"/>
          <c:yMode val="edge"/>
          <c:x val="0.31117399005484586"/>
          <c:y val="0.92121597192281801"/>
          <c:w val="0.36770177308305457"/>
          <c:h val="7.878402807718198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 8 класс</a:t>
            </a:r>
            <a:br>
              <a:rPr lang="ru-RU" sz="1200"/>
            </a:br>
            <a:r>
              <a:rPr lang="ru-RU" sz="1200" b="1" i="0" u="none" strike="noStrike" baseline="0">
                <a:effectLst/>
              </a:rPr>
              <a:t>Я пользуюсь иностранным языком,</a:t>
            </a:r>
            <a:endParaRPr lang="ru-RU" sz="1200"/>
          </a:p>
        </c:rich>
      </c:tx>
      <c:layout>
        <c:manualLayout>
          <c:xMode val="edge"/>
          <c:yMode val="edge"/>
          <c:x val="0.3258539965113057"/>
          <c:y val="4.6296296296296294E-3"/>
        </c:manualLayout>
      </c:layout>
      <c:overlay val="0"/>
    </c:title>
    <c:autoTitleDeleted val="0"/>
    <c:plotArea>
      <c:layout>
        <c:manualLayout>
          <c:layoutTarget val="inner"/>
          <c:xMode val="edge"/>
          <c:yMode val="edge"/>
          <c:x val="0.42218597675290587"/>
          <c:y val="0.17941666666666661"/>
          <c:w val="0.53026833333333334"/>
          <c:h val="0.63932"/>
        </c:manualLayout>
      </c:layout>
      <c:barChart>
        <c:barDir val="bar"/>
        <c:grouping val="clustered"/>
        <c:varyColors val="0"/>
        <c:ser>
          <c:idx val="0"/>
          <c:order val="0"/>
          <c:tx>
            <c:strRef>
              <c:f>Использ_иняз_м_ж!$E$3</c:f>
              <c:strCache>
                <c:ptCount val="1"/>
                <c:pt idx="0">
                  <c:v>Юноши</c:v>
                </c:pt>
              </c:strCache>
            </c:strRef>
          </c:tx>
          <c:invertIfNegative val="0"/>
          <c:cat>
            <c:strRef>
              <c:f>Использ_иняз_м_ж!$B$4:$B$11</c:f>
              <c:strCache>
                <c:ptCount val="8"/>
                <c:pt idx="0">
                  <c:v>чтобы смотреть фильмы на языке оригинала</c:v>
                </c:pt>
                <c:pt idx="1">
                  <c:v>другое</c:v>
                </c:pt>
                <c:pt idx="2">
                  <c:v>чтобы читать книги/журналы</c:v>
                </c:pt>
                <c:pt idx="3">
                  <c:v>чтобы общаться со своими знакомыми, в том числе в соц сетях</c:v>
                </c:pt>
                <c:pt idx="4">
                  <c:v>чтобы читать инструкции по использованию гаджето</c:v>
                </c:pt>
                <c:pt idx="5">
                  <c:v>чтобы понимать тесты песен иностранных исполнителей</c:v>
                </c:pt>
                <c:pt idx="6">
                  <c:v>чтобы общаться во время туристических поездок в другие страны</c:v>
                </c:pt>
                <c:pt idx="7">
                  <c:v>когда работаю с компьютерными программами</c:v>
                </c:pt>
              </c:strCache>
            </c:strRef>
          </c:cat>
          <c:val>
            <c:numRef>
              <c:f>Использ_иняз_м_ж!$E$4:$E$11</c:f>
              <c:numCache>
                <c:formatCode>0%</c:formatCode>
                <c:ptCount val="8"/>
                <c:pt idx="0">
                  <c:v>0.21489716509171761</c:v>
                </c:pt>
                <c:pt idx="1">
                  <c:v>0.3334074485825459</c:v>
                </c:pt>
                <c:pt idx="2">
                  <c:v>0.1992217898832685</c:v>
                </c:pt>
                <c:pt idx="3">
                  <c:v>0.3676486937187326</c:v>
                </c:pt>
                <c:pt idx="4">
                  <c:v>0.35252918287937746</c:v>
                </c:pt>
                <c:pt idx="5">
                  <c:v>0.38765981100611446</c:v>
                </c:pt>
                <c:pt idx="6">
                  <c:v>0.36575875486381321</c:v>
                </c:pt>
                <c:pt idx="7">
                  <c:v>0.47659811006114511</c:v>
                </c:pt>
              </c:numCache>
            </c:numRef>
          </c:val>
        </c:ser>
        <c:ser>
          <c:idx val="1"/>
          <c:order val="1"/>
          <c:tx>
            <c:strRef>
              <c:f>Использ_иняз_м_ж!$F$3</c:f>
              <c:strCache>
                <c:ptCount val="1"/>
                <c:pt idx="0">
                  <c:v>Девушки</c:v>
                </c:pt>
              </c:strCache>
            </c:strRef>
          </c:tx>
          <c:invertIfNegative val="0"/>
          <c:cat>
            <c:strRef>
              <c:f>Использ_иняз_м_ж!$B$4:$B$11</c:f>
              <c:strCache>
                <c:ptCount val="8"/>
                <c:pt idx="0">
                  <c:v>чтобы смотреть фильмы на языке оригинала</c:v>
                </c:pt>
                <c:pt idx="1">
                  <c:v>другое</c:v>
                </c:pt>
                <c:pt idx="2">
                  <c:v>чтобы читать книги/журналы</c:v>
                </c:pt>
                <c:pt idx="3">
                  <c:v>чтобы общаться со своими знакомыми, в том числе в соц сетях</c:v>
                </c:pt>
                <c:pt idx="4">
                  <c:v>чтобы читать инструкции по использованию гаджето</c:v>
                </c:pt>
                <c:pt idx="5">
                  <c:v>чтобы понимать тесты песен иностранных исполнителей</c:v>
                </c:pt>
                <c:pt idx="6">
                  <c:v>чтобы общаться во время туристических поездок в другие страны</c:v>
                </c:pt>
                <c:pt idx="7">
                  <c:v>когда работаю с компьютерными программами</c:v>
                </c:pt>
              </c:strCache>
            </c:strRef>
          </c:cat>
          <c:val>
            <c:numRef>
              <c:f>Использ_иняз_м_ж!$F$4:$F$11</c:f>
              <c:numCache>
                <c:formatCode>0%</c:formatCode>
                <c:ptCount val="8"/>
                <c:pt idx="0">
                  <c:v>0.35370229422637822</c:v>
                </c:pt>
                <c:pt idx="1">
                  <c:v>0.29618353811025333</c:v>
                </c:pt>
                <c:pt idx="2">
                  <c:v>0.31031858214635205</c:v>
                </c:pt>
                <c:pt idx="3">
                  <c:v>0.30401217788409263</c:v>
                </c:pt>
                <c:pt idx="4">
                  <c:v>0.18397303468522344</c:v>
                </c:pt>
                <c:pt idx="5">
                  <c:v>0.54452538871371092</c:v>
                </c:pt>
                <c:pt idx="6">
                  <c:v>0.44514515602913995</c:v>
                </c:pt>
                <c:pt idx="7">
                  <c:v>0.26051973469609657</c:v>
                </c:pt>
              </c:numCache>
            </c:numRef>
          </c:val>
        </c:ser>
        <c:dLbls>
          <c:showLegendKey val="0"/>
          <c:showVal val="0"/>
          <c:showCatName val="0"/>
          <c:showSerName val="0"/>
          <c:showPercent val="0"/>
          <c:showBubbleSize val="0"/>
        </c:dLbls>
        <c:gapWidth val="150"/>
        <c:axId val="468952064"/>
        <c:axId val="467742656"/>
      </c:barChart>
      <c:catAx>
        <c:axId val="468952064"/>
        <c:scaling>
          <c:orientation val="minMax"/>
        </c:scaling>
        <c:delete val="0"/>
        <c:axPos val="l"/>
        <c:numFmt formatCode="General" sourceLinked="1"/>
        <c:majorTickMark val="out"/>
        <c:minorTickMark val="none"/>
        <c:tickLblPos val="nextTo"/>
        <c:txPr>
          <a:bodyPr/>
          <a:lstStyle/>
          <a:p>
            <a:pPr>
              <a:defRPr sz="900"/>
            </a:pPr>
            <a:endParaRPr lang="ru-RU"/>
          </a:p>
        </c:txPr>
        <c:crossAx val="467742656"/>
        <c:crosses val="autoZero"/>
        <c:auto val="1"/>
        <c:lblAlgn val="ctr"/>
        <c:lblOffset val="100"/>
        <c:noMultiLvlLbl val="0"/>
      </c:catAx>
      <c:valAx>
        <c:axId val="467742656"/>
        <c:scaling>
          <c:orientation val="minMax"/>
          <c:max val="0.63000000000000012"/>
          <c:min val="0"/>
        </c:scaling>
        <c:delete val="0"/>
        <c:axPos val="b"/>
        <c:majorGridlines/>
        <c:numFmt formatCode="0%" sourceLinked="1"/>
        <c:majorTickMark val="out"/>
        <c:minorTickMark val="none"/>
        <c:tickLblPos val="nextTo"/>
        <c:txPr>
          <a:bodyPr/>
          <a:lstStyle/>
          <a:p>
            <a:pPr>
              <a:defRPr sz="1100"/>
            </a:pPr>
            <a:endParaRPr lang="ru-RU"/>
          </a:p>
        </c:txPr>
        <c:crossAx val="468952064"/>
        <c:crosses val="autoZero"/>
        <c:crossBetween val="between"/>
        <c:majorUnit val="0.1"/>
      </c:valAx>
    </c:plotArea>
    <c:legend>
      <c:legendPos val="b"/>
      <c:layout>
        <c:manualLayout>
          <c:xMode val="edge"/>
          <c:yMode val="edge"/>
          <c:x val="0.32402830896137985"/>
          <c:y val="0.92766805555555554"/>
          <c:w val="0.35194319460067491"/>
          <c:h val="7.2331944444444449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Я определился с тем, какую профессию хочу получить</a:t>
            </a:r>
          </a:p>
        </c:rich>
      </c:tx>
      <c:layout>
        <c:manualLayout>
          <c:xMode val="edge"/>
          <c:yMode val="edge"/>
          <c:x val="0.13508450516533113"/>
          <c:y val="0"/>
        </c:manualLayout>
      </c:layout>
      <c:overlay val="0"/>
    </c:title>
    <c:autoTitleDeleted val="0"/>
    <c:plotArea>
      <c:layout>
        <c:manualLayout>
          <c:layoutTarget val="inner"/>
          <c:xMode val="edge"/>
          <c:yMode val="edge"/>
          <c:x val="8.9689814814814819E-2"/>
          <c:y val="0.17314887722368039"/>
          <c:w val="0.87181218241759506"/>
          <c:h val="0.55081765820939044"/>
        </c:manualLayout>
      </c:layout>
      <c:barChart>
        <c:barDir val="col"/>
        <c:grouping val="percentStacked"/>
        <c:varyColors val="0"/>
        <c:ser>
          <c:idx val="0"/>
          <c:order val="0"/>
          <c:tx>
            <c:strRef>
              <c:f>Опред_проф!$B$3</c:f>
              <c:strCache>
                <c:ptCount val="1"/>
                <c:pt idx="0">
                  <c:v>скорее да</c:v>
                </c:pt>
              </c:strCache>
            </c:strRef>
          </c:tx>
          <c:invertIfNegative val="0"/>
          <c:cat>
            <c:strRef>
              <c:f>Опред_проф!$C$2:$D$2</c:f>
              <c:strCache>
                <c:ptCount val="2"/>
                <c:pt idx="0">
                  <c:v>5 класс</c:v>
                </c:pt>
                <c:pt idx="1">
                  <c:v>8 класс</c:v>
                </c:pt>
              </c:strCache>
            </c:strRef>
          </c:cat>
          <c:val>
            <c:numRef>
              <c:f>Опред_проф!$C$3:$D$3</c:f>
              <c:numCache>
                <c:formatCode>0%</c:formatCode>
                <c:ptCount val="2"/>
                <c:pt idx="0">
                  <c:v>0.28825271470878577</c:v>
                </c:pt>
                <c:pt idx="1">
                  <c:v>0.27330023983490437</c:v>
                </c:pt>
              </c:numCache>
            </c:numRef>
          </c:val>
        </c:ser>
        <c:ser>
          <c:idx val="1"/>
          <c:order val="1"/>
          <c:tx>
            <c:strRef>
              <c:f>Опред_проф!$B$4</c:f>
              <c:strCache>
                <c:ptCount val="1"/>
                <c:pt idx="0">
                  <c:v>скорее да, но у меня есть несколько вариантов</c:v>
                </c:pt>
              </c:strCache>
            </c:strRef>
          </c:tx>
          <c:invertIfNegative val="0"/>
          <c:cat>
            <c:strRef>
              <c:f>Опред_проф!$C$2:$D$2</c:f>
              <c:strCache>
                <c:ptCount val="2"/>
                <c:pt idx="0">
                  <c:v>5 класс</c:v>
                </c:pt>
                <c:pt idx="1">
                  <c:v>8 класс</c:v>
                </c:pt>
              </c:strCache>
            </c:strRef>
          </c:cat>
          <c:val>
            <c:numRef>
              <c:f>Опред_проф!$C$4:$D$4</c:f>
              <c:numCache>
                <c:formatCode>0%</c:formatCode>
                <c:ptCount val="2"/>
                <c:pt idx="0">
                  <c:v>0.54392892398815396</c:v>
                </c:pt>
                <c:pt idx="1">
                  <c:v>0.56645657872720179</c:v>
                </c:pt>
              </c:numCache>
            </c:numRef>
          </c:val>
        </c:ser>
        <c:ser>
          <c:idx val="2"/>
          <c:order val="2"/>
          <c:tx>
            <c:strRef>
              <c:f>Опред_проф!$B$5</c:f>
              <c:strCache>
                <c:ptCount val="1"/>
                <c:pt idx="0">
                  <c:v>скорее нет</c:v>
                </c:pt>
              </c:strCache>
            </c:strRef>
          </c:tx>
          <c:invertIfNegative val="0"/>
          <c:cat>
            <c:strRef>
              <c:f>Опред_проф!$C$2:$D$2</c:f>
              <c:strCache>
                <c:ptCount val="2"/>
                <c:pt idx="0">
                  <c:v>5 класс</c:v>
                </c:pt>
                <c:pt idx="1">
                  <c:v>8 класс</c:v>
                </c:pt>
              </c:strCache>
            </c:strRef>
          </c:cat>
          <c:val>
            <c:numRef>
              <c:f>Опред_проф!$C$5:$D$5</c:f>
              <c:numCache>
                <c:formatCode>0%</c:formatCode>
                <c:ptCount val="2"/>
                <c:pt idx="0">
                  <c:v>0.16781836130306022</c:v>
                </c:pt>
                <c:pt idx="1">
                  <c:v>0.15996430364214401</c:v>
                </c:pt>
              </c:numCache>
            </c:numRef>
          </c:val>
        </c:ser>
        <c:dLbls>
          <c:showLegendKey val="0"/>
          <c:showVal val="0"/>
          <c:showCatName val="0"/>
          <c:showSerName val="0"/>
          <c:showPercent val="0"/>
          <c:showBubbleSize val="0"/>
        </c:dLbls>
        <c:gapWidth val="150"/>
        <c:overlap val="100"/>
        <c:axId val="468954624"/>
        <c:axId val="468025920"/>
      </c:barChart>
      <c:catAx>
        <c:axId val="468954624"/>
        <c:scaling>
          <c:orientation val="minMax"/>
        </c:scaling>
        <c:delete val="0"/>
        <c:axPos val="b"/>
        <c:numFmt formatCode="General" sourceLinked="1"/>
        <c:majorTickMark val="out"/>
        <c:minorTickMark val="none"/>
        <c:tickLblPos val="nextTo"/>
        <c:txPr>
          <a:bodyPr/>
          <a:lstStyle/>
          <a:p>
            <a:pPr>
              <a:defRPr sz="1100"/>
            </a:pPr>
            <a:endParaRPr lang="ru-RU"/>
          </a:p>
        </c:txPr>
        <c:crossAx val="468025920"/>
        <c:crosses val="autoZero"/>
        <c:auto val="1"/>
        <c:lblAlgn val="ctr"/>
        <c:lblOffset val="100"/>
        <c:noMultiLvlLbl val="0"/>
      </c:catAx>
      <c:valAx>
        <c:axId val="468025920"/>
        <c:scaling>
          <c:orientation val="minMax"/>
        </c:scaling>
        <c:delete val="0"/>
        <c:axPos val="l"/>
        <c:majorGridlines/>
        <c:numFmt formatCode="0%" sourceLinked="1"/>
        <c:majorTickMark val="out"/>
        <c:minorTickMark val="none"/>
        <c:tickLblPos val="nextTo"/>
        <c:txPr>
          <a:bodyPr/>
          <a:lstStyle/>
          <a:p>
            <a:pPr>
              <a:defRPr sz="1100"/>
            </a:pPr>
            <a:endParaRPr lang="ru-RU"/>
          </a:p>
        </c:txPr>
        <c:crossAx val="468954624"/>
        <c:crosses val="autoZero"/>
        <c:crossBetween val="between"/>
        <c:majorUnit val="0.2"/>
      </c:valAx>
    </c:plotArea>
    <c:legend>
      <c:legendPos val="b"/>
      <c:layout>
        <c:manualLayout>
          <c:xMode val="edge"/>
          <c:yMode val="edge"/>
          <c:x val="5.0036791758646067E-2"/>
          <c:y val="0.82865449110527867"/>
          <c:w val="0.94996320824135394"/>
          <c:h val="0.17134561788023919"/>
        </c:manualLayout>
      </c:layout>
      <c:overlay val="0"/>
      <c:txPr>
        <a:bodyPr/>
        <a:lstStyle/>
        <a:p>
          <a:pPr>
            <a:defRPr sz="1050" baseline="0"/>
          </a:pPr>
          <a:endParaRPr lang="ru-RU"/>
        </a:p>
      </c:txPr>
    </c:legend>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802025594013695E-2"/>
          <c:y val="0.12083362950781214"/>
          <c:w val="0.89855092592592589"/>
          <c:h val="0.62623746085012166"/>
        </c:manualLayout>
      </c:layout>
      <c:barChart>
        <c:barDir val="col"/>
        <c:grouping val="percentStacked"/>
        <c:varyColors val="0"/>
        <c:ser>
          <c:idx val="0"/>
          <c:order val="0"/>
          <c:tx>
            <c:strRef>
              <c:f>Гор_село_отметки!$D$2</c:f>
              <c:strCache>
                <c:ptCount val="1"/>
                <c:pt idx="0">
                  <c:v>2</c:v>
                </c:pt>
              </c:strCache>
            </c:strRef>
          </c:tx>
          <c:invertIfNegative val="0"/>
          <c:cat>
            <c:multiLvlStrRef>
              <c:f>Гор_село_отметки!$B$3:$C$11</c:f>
              <c:multiLvlStrCache>
                <c:ptCount val="9"/>
                <c:lvl>
                  <c:pt idx="0">
                    <c:v>Городская</c:v>
                  </c:pt>
                  <c:pt idx="1">
                    <c:v>Сельская</c:v>
                  </c:pt>
                  <c:pt idx="2">
                    <c:v>Городская</c:v>
                  </c:pt>
                  <c:pt idx="3">
                    <c:v>Сельская</c:v>
                  </c:pt>
                  <c:pt idx="5">
                    <c:v>Городская</c:v>
                  </c:pt>
                  <c:pt idx="6">
                    <c:v>Сельская</c:v>
                  </c:pt>
                  <c:pt idx="7">
                    <c:v>Городская</c:v>
                  </c:pt>
                  <c:pt idx="8">
                    <c:v>Сельская</c:v>
                  </c:pt>
                </c:lvl>
                <c:lvl>
                  <c:pt idx="0">
                    <c:v>5 класс</c:v>
                  </c:pt>
                  <c:pt idx="2">
                    <c:v>8 класс</c:v>
                  </c:pt>
                  <c:pt idx="5">
                    <c:v>5 класс</c:v>
                  </c:pt>
                  <c:pt idx="7">
                    <c:v>8 класс</c:v>
                  </c:pt>
                </c:lvl>
              </c:multiLvlStrCache>
            </c:multiLvlStrRef>
          </c:cat>
          <c:val>
            <c:numRef>
              <c:f>Гор_село_отметки!$D$3:$D$11</c:f>
              <c:numCache>
                <c:formatCode>###0.0%</c:formatCode>
                <c:ptCount val="9"/>
                <c:pt idx="0">
                  <c:v>0.29016393442622951</c:v>
                </c:pt>
                <c:pt idx="1">
                  <c:v>0.29166666666666669</c:v>
                </c:pt>
                <c:pt idx="2">
                  <c:v>0.39136690647482014</c:v>
                </c:pt>
                <c:pt idx="3">
                  <c:v>0.375</c:v>
                </c:pt>
                <c:pt idx="5">
                  <c:v>0.15077989601386482</c:v>
                </c:pt>
                <c:pt idx="6">
                  <c:v>0.28365384615384615</c:v>
                </c:pt>
                <c:pt idx="7">
                  <c:v>0.20566318926974664</c:v>
                </c:pt>
                <c:pt idx="8">
                  <c:v>0.41632653061224489</c:v>
                </c:pt>
              </c:numCache>
            </c:numRef>
          </c:val>
        </c:ser>
        <c:ser>
          <c:idx val="1"/>
          <c:order val="1"/>
          <c:tx>
            <c:strRef>
              <c:f>Гор_село_отметки!$E$2</c:f>
              <c:strCache>
                <c:ptCount val="1"/>
                <c:pt idx="0">
                  <c:v>3</c:v>
                </c:pt>
              </c:strCache>
            </c:strRef>
          </c:tx>
          <c:invertIfNegative val="0"/>
          <c:cat>
            <c:multiLvlStrRef>
              <c:f>Гор_село_отметки!$B$3:$C$11</c:f>
              <c:multiLvlStrCache>
                <c:ptCount val="9"/>
                <c:lvl>
                  <c:pt idx="0">
                    <c:v>Городская</c:v>
                  </c:pt>
                  <c:pt idx="1">
                    <c:v>Сельская</c:v>
                  </c:pt>
                  <c:pt idx="2">
                    <c:v>Городская</c:v>
                  </c:pt>
                  <c:pt idx="3">
                    <c:v>Сельская</c:v>
                  </c:pt>
                  <c:pt idx="5">
                    <c:v>Городская</c:v>
                  </c:pt>
                  <c:pt idx="6">
                    <c:v>Сельская</c:v>
                  </c:pt>
                  <c:pt idx="7">
                    <c:v>Городская</c:v>
                  </c:pt>
                  <c:pt idx="8">
                    <c:v>Сельская</c:v>
                  </c:pt>
                </c:lvl>
                <c:lvl>
                  <c:pt idx="0">
                    <c:v>5 класс</c:v>
                  </c:pt>
                  <c:pt idx="2">
                    <c:v>8 класс</c:v>
                  </c:pt>
                  <c:pt idx="5">
                    <c:v>5 класс</c:v>
                  </c:pt>
                  <c:pt idx="7">
                    <c:v>8 класс</c:v>
                  </c:pt>
                </c:lvl>
              </c:multiLvlStrCache>
            </c:multiLvlStrRef>
          </c:cat>
          <c:val>
            <c:numRef>
              <c:f>Гор_село_отметки!$E$3:$E$11</c:f>
              <c:numCache>
                <c:formatCode>###0.0%</c:formatCode>
                <c:ptCount val="9"/>
                <c:pt idx="0">
                  <c:v>0.44426229508196724</c:v>
                </c:pt>
                <c:pt idx="1">
                  <c:v>0.53703703703703709</c:v>
                </c:pt>
                <c:pt idx="2">
                  <c:v>0.36258992805755397</c:v>
                </c:pt>
                <c:pt idx="3">
                  <c:v>0.57916666666666672</c:v>
                </c:pt>
                <c:pt idx="5">
                  <c:v>0.45753899480069327</c:v>
                </c:pt>
                <c:pt idx="6">
                  <c:v>0.42788461538461531</c:v>
                </c:pt>
                <c:pt idx="7">
                  <c:v>0.43517138599105815</c:v>
                </c:pt>
                <c:pt idx="8">
                  <c:v>0.48163265306122449</c:v>
                </c:pt>
              </c:numCache>
            </c:numRef>
          </c:val>
        </c:ser>
        <c:ser>
          <c:idx val="2"/>
          <c:order val="2"/>
          <c:tx>
            <c:strRef>
              <c:f>Гор_село_отметки!$F$2</c:f>
              <c:strCache>
                <c:ptCount val="1"/>
                <c:pt idx="0">
                  <c:v>4</c:v>
                </c:pt>
              </c:strCache>
            </c:strRef>
          </c:tx>
          <c:invertIfNegative val="0"/>
          <c:cat>
            <c:multiLvlStrRef>
              <c:f>Гор_село_отметки!$B$3:$C$11</c:f>
              <c:multiLvlStrCache>
                <c:ptCount val="9"/>
                <c:lvl>
                  <c:pt idx="0">
                    <c:v>Городская</c:v>
                  </c:pt>
                  <c:pt idx="1">
                    <c:v>Сельская</c:v>
                  </c:pt>
                  <c:pt idx="2">
                    <c:v>Городская</c:v>
                  </c:pt>
                  <c:pt idx="3">
                    <c:v>Сельская</c:v>
                  </c:pt>
                  <c:pt idx="5">
                    <c:v>Городская</c:v>
                  </c:pt>
                  <c:pt idx="6">
                    <c:v>Сельская</c:v>
                  </c:pt>
                  <c:pt idx="7">
                    <c:v>Городская</c:v>
                  </c:pt>
                  <c:pt idx="8">
                    <c:v>Сельская</c:v>
                  </c:pt>
                </c:lvl>
                <c:lvl>
                  <c:pt idx="0">
                    <c:v>5 класс</c:v>
                  </c:pt>
                  <c:pt idx="2">
                    <c:v>8 класс</c:v>
                  </c:pt>
                  <c:pt idx="5">
                    <c:v>5 класс</c:v>
                  </c:pt>
                  <c:pt idx="7">
                    <c:v>8 класс</c:v>
                  </c:pt>
                </c:lvl>
              </c:multiLvlStrCache>
            </c:multiLvlStrRef>
          </c:cat>
          <c:val>
            <c:numRef>
              <c:f>Гор_село_отметки!$F$3:$F$11</c:f>
              <c:numCache>
                <c:formatCode>###0.0%</c:formatCode>
                <c:ptCount val="9"/>
                <c:pt idx="0">
                  <c:v>0.1721311475409836</c:v>
                </c:pt>
                <c:pt idx="1">
                  <c:v>0.16203703703703703</c:v>
                </c:pt>
                <c:pt idx="2">
                  <c:v>0.17410071942446043</c:v>
                </c:pt>
                <c:pt idx="3">
                  <c:v>4.1666666666666657E-2</c:v>
                </c:pt>
                <c:pt idx="5">
                  <c:v>0.29636048526863085</c:v>
                </c:pt>
                <c:pt idx="6">
                  <c:v>0.19230769230769235</c:v>
                </c:pt>
                <c:pt idx="7">
                  <c:v>0.25335320417287632</c:v>
                </c:pt>
                <c:pt idx="8">
                  <c:v>9.7959183673469397E-2</c:v>
                </c:pt>
              </c:numCache>
            </c:numRef>
          </c:val>
        </c:ser>
        <c:ser>
          <c:idx val="3"/>
          <c:order val="3"/>
          <c:tx>
            <c:strRef>
              <c:f>Гор_село_отметки!$G$2</c:f>
              <c:strCache>
                <c:ptCount val="1"/>
                <c:pt idx="0">
                  <c:v>5</c:v>
                </c:pt>
              </c:strCache>
            </c:strRef>
          </c:tx>
          <c:invertIfNegative val="0"/>
          <c:cat>
            <c:multiLvlStrRef>
              <c:f>Гор_село_отметки!$B$3:$C$11</c:f>
              <c:multiLvlStrCache>
                <c:ptCount val="9"/>
                <c:lvl>
                  <c:pt idx="0">
                    <c:v>Городская</c:v>
                  </c:pt>
                  <c:pt idx="1">
                    <c:v>Сельская</c:v>
                  </c:pt>
                  <c:pt idx="2">
                    <c:v>Городская</c:v>
                  </c:pt>
                  <c:pt idx="3">
                    <c:v>Сельская</c:v>
                  </c:pt>
                  <c:pt idx="5">
                    <c:v>Городская</c:v>
                  </c:pt>
                  <c:pt idx="6">
                    <c:v>Сельская</c:v>
                  </c:pt>
                  <c:pt idx="7">
                    <c:v>Городская</c:v>
                  </c:pt>
                  <c:pt idx="8">
                    <c:v>Сельская</c:v>
                  </c:pt>
                </c:lvl>
                <c:lvl>
                  <c:pt idx="0">
                    <c:v>5 класс</c:v>
                  </c:pt>
                  <c:pt idx="2">
                    <c:v>8 класс</c:v>
                  </c:pt>
                  <c:pt idx="5">
                    <c:v>5 класс</c:v>
                  </c:pt>
                  <c:pt idx="7">
                    <c:v>8 класс</c:v>
                  </c:pt>
                </c:lvl>
              </c:multiLvlStrCache>
            </c:multiLvlStrRef>
          </c:cat>
          <c:val>
            <c:numRef>
              <c:f>Гор_село_отметки!$G$3:$G$11</c:f>
              <c:numCache>
                <c:formatCode>####.0%</c:formatCode>
                <c:ptCount val="9"/>
                <c:pt idx="0" formatCode="###0.0%">
                  <c:v>9.3442622950819676E-2</c:v>
                </c:pt>
                <c:pt idx="1">
                  <c:v>9.2592592592592587E-3</c:v>
                </c:pt>
                <c:pt idx="2" formatCode="###0.0%">
                  <c:v>7.1942446043165464E-2</c:v>
                </c:pt>
                <c:pt idx="3">
                  <c:v>4.1666666666666666E-3</c:v>
                </c:pt>
                <c:pt idx="5" formatCode="###0.0%">
                  <c:v>9.5320623916811092E-2</c:v>
                </c:pt>
                <c:pt idx="6" formatCode="###0.0%">
                  <c:v>9.6153846153846173E-2</c:v>
                </c:pt>
                <c:pt idx="7" formatCode="###0.0%">
                  <c:v>0.10581222056631892</c:v>
                </c:pt>
                <c:pt idx="8">
                  <c:v>4.0816326530612249E-3</c:v>
                </c:pt>
              </c:numCache>
            </c:numRef>
          </c:val>
        </c:ser>
        <c:dLbls>
          <c:showLegendKey val="0"/>
          <c:showVal val="0"/>
          <c:showCatName val="0"/>
          <c:showSerName val="0"/>
          <c:showPercent val="0"/>
          <c:showBubbleSize val="0"/>
        </c:dLbls>
        <c:gapWidth val="150"/>
        <c:overlap val="100"/>
        <c:axId val="468718592"/>
        <c:axId val="468027648"/>
      </c:barChart>
      <c:catAx>
        <c:axId val="468718592"/>
        <c:scaling>
          <c:orientation val="minMax"/>
        </c:scaling>
        <c:delete val="0"/>
        <c:axPos val="b"/>
        <c:numFmt formatCode="General" sourceLinked="0"/>
        <c:majorTickMark val="out"/>
        <c:minorTickMark val="none"/>
        <c:tickLblPos val="nextTo"/>
        <c:txPr>
          <a:bodyPr/>
          <a:lstStyle/>
          <a:p>
            <a:pPr>
              <a:defRPr sz="1050"/>
            </a:pPr>
            <a:endParaRPr lang="ru-RU"/>
          </a:p>
        </c:txPr>
        <c:crossAx val="468027648"/>
        <c:crosses val="autoZero"/>
        <c:auto val="1"/>
        <c:lblAlgn val="ctr"/>
        <c:lblOffset val="100"/>
        <c:noMultiLvlLbl val="0"/>
      </c:catAx>
      <c:valAx>
        <c:axId val="468027648"/>
        <c:scaling>
          <c:orientation val="minMax"/>
        </c:scaling>
        <c:delete val="0"/>
        <c:axPos val="l"/>
        <c:majorGridlines/>
        <c:numFmt formatCode="0%" sourceLinked="1"/>
        <c:majorTickMark val="out"/>
        <c:minorTickMark val="none"/>
        <c:tickLblPos val="nextTo"/>
        <c:crossAx val="468718592"/>
        <c:crosses val="autoZero"/>
        <c:crossBetween val="between"/>
      </c:valAx>
    </c:plotArea>
    <c:legend>
      <c:legendPos val="b"/>
      <c:layout>
        <c:manualLayout>
          <c:xMode val="edge"/>
          <c:yMode val="edge"/>
          <c:x val="0.54445872173628429"/>
          <c:y val="0.9113822557993888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'вспомогательный (2)'!$B$2:$B$5</c:f>
              <c:strCache>
                <c:ptCount val="4"/>
                <c:pt idx="0">
                  <c:v>Формирование комплекта оборудования</c:v>
                </c:pt>
                <c:pt idx="1">
                  <c:v>Загрузка КИМ и отправка результатов</c:v>
                </c:pt>
                <c:pt idx="2">
                  <c:v> Низкая скорость Интернета</c:v>
                </c:pt>
                <c:pt idx="3">
                  <c:v> Другое</c:v>
                </c:pt>
              </c:strCache>
            </c:strRef>
          </c:cat>
          <c:val>
            <c:numRef>
              <c:f>'вспомогательный (2)'!$C$2:$C$5</c:f>
              <c:numCache>
                <c:formatCode>0%</c:formatCode>
                <c:ptCount val="4"/>
                <c:pt idx="0">
                  <c:v>0.45600000000000002</c:v>
                </c:pt>
                <c:pt idx="1">
                  <c:v>0.36399999999999999</c:v>
                </c:pt>
                <c:pt idx="2">
                  <c:v>0.312</c:v>
                </c:pt>
                <c:pt idx="3">
                  <c:v>0.11600000000000002</c:v>
                </c:pt>
              </c:numCache>
            </c:numRef>
          </c:val>
        </c:ser>
        <c:dLbls>
          <c:showLegendKey val="0"/>
          <c:showVal val="0"/>
          <c:showCatName val="0"/>
          <c:showSerName val="0"/>
          <c:showPercent val="0"/>
          <c:showBubbleSize val="0"/>
        </c:dLbls>
        <c:gapWidth val="219"/>
        <c:overlap val="-27"/>
        <c:axId val="464962560"/>
        <c:axId val="162650880"/>
      </c:barChart>
      <c:catAx>
        <c:axId val="46496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650880"/>
        <c:crosses val="autoZero"/>
        <c:auto val="1"/>
        <c:lblAlgn val="ctr"/>
        <c:lblOffset val="100"/>
        <c:noMultiLvlLbl val="0"/>
      </c:catAx>
      <c:valAx>
        <c:axId val="162650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RU"/>
          </a:p>
        </c:txPr>
        <c:crossAx val="464962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6981036652"/>
          <c:y val="3.637962618278247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Гор_село_общество!$B$2</c:f>
              <c:strCache>
                <c:ptCount val="1"/>
                <c:pt idx="0">
                  <c:v>Городская</c:v>
                </c:pt>
              </c:strCache>
            </c:strRef>
          </c:tx>
          <c:spPr>
            <a:ln w="19050"/>
          </c:spPr>
          <c:marker>
            <c:symbol val="diamond"/>
            <c:size val="7"/>
          </c:marker>
          <c:cat>
            <c:strRef>
              <c:f>Гор_село_общество!$A$3:$A$33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Гор_село_общество!$B$3:$B$33</c:f>
              <c:numCache>
                <c:formatCode>0%</c:formatCode>
                <c:ptCount val="31"/>
                <c:pt idx="0">
                  <c:v>1.3748066678123387E-3</c:v>
                </c:pt>
                <c:pt idx="1">
                  <c:v>5.0695995875579998E-3</c:v>
                </c:pt>
                <c:pt idx="2">
                  <c:v>1.4349544595291287E-2</c:v>
                </c:pt>
                <c:pt idx="3">
                  <c:v>2.3801340436501121E-2</c:v>
                </c:pt>
                <c:pt idx="4">
                  <c:v>3.3081285444234401E-2</c:v>
                </c:pt>
                <c:pt idx="5">
                  <c:v>3.8150885031792404E-2</c:v>
                </c:pt>
                <c:pt idx="6">
                  <c:v>4.5024918370854101E-2</c:v>
                </c:pt>
                <c:pt idx="7">
                  <c:v>5.2500429627083699E-2</c:v>
                </c:pt>
                <c:pt idx="8">
                  <c:v>5.6882625880735518E-2</c:v>
                </c:pt>
                <c:pt idx="9">
                  <c:v>5.6882625880735518E-2</c:v>
                </c:pt>
                <c:pt idx="10">
                  <c:v>5.464856504554047E-2</c:v>
                </c:pt>
                <c:pt idx="11">
                  <c:v>5.3273758377728131E-2</c:v>
                </c:pt>
                <c:pt idx="12">
                  <c:v>5.2672280460560231E-2</c:v>
                </c:pt>
                <c:pt idx="13">
                  <c:v>4.6485650455404717E-2</c:v>
                </c:pt>
                <c:pt idx="14">
                  <c:v>4.1072349200893622E-2</c:v>
                </c:pt>
                <c:pt idx="15">
                  <c:v>4.4509365870424471E-2</c:v>
                </c:pt>
                <c:pt idx="16">
                  <c:v>3.9525691699604744E-2</c:v>
                </c:pt>
                <c:pt idx="17">
                  <c:v>4.2619006702182508E-2</c:v>
                </c:pt>
                <c:pt idx="18">
                  <c:v>4.3736037119780032E-2</c:v>
                </c:pt>
                <c:pt idx="19">
                  <c:v>3.5229420862691187E-2</c:v>
                </c:pt>
                <c:pt idx="20">
                  <c:v>3.5744973363120811E-2</c:v>
                </c:pt>
                <c:pt idx="21">
                  <c:v>2.6894655439078884E-2</c:v>
                </c:pt>
                <c:pt idx="22">
                  <c:v>2.5433923354528268E-2</c:v>
                </c:pt>
                <c:pt idx="23">
                  <c:v>2.6207252105172708E-2</c:v>
                </c:pt>
                <c:pt idx="24">
                  <c:v>2.2598384602165324E-2</c:v>
                </c:pt>
                <c:pt idx="25">
                  <c:v>2.4402818353669017E-2</c:v>
                </c:pt>
                <c:pt idx="26">
                  <c:v>2.1567279601306066E-2</c:v>
                </c:pt>
                <c:pt idx="27">
                  <c:v>1.6497680013748066E-2</c:v>
                </c:pt>
                <c:pt idx="28">
                  <c:v>1.2373260010311049E-2</c:v>
                </c:pt>
                <c:pt idx="29">
                  <c:v>4.8977487540814574E-3</c:v>
                </c:pt>
                <c:pt idx="30">
                  <c:v>2.4918370854098643E-3</c:v>
                </c:pt>
              </c:numCache>
            </c:numRef>
          </c:val>
          <c:smooth val="0"/>
        </c:ser>
        <c:ser>
          <c:idx val="1"/>
          <c:order val="1"/>
          <c:tx>
            <c:strRef>
              <c:f>Гор_село_общество!$C$2</c:f>
              <c:strCache>
                <c:ptCount val="1"/>
                <c:pt idx="0">
                  <c:v>Сельская</c:v>
                </c:pt>
              </c:strCache>
            </c:strRef>
          </c:tx>
          <c:spPr>
            <a:ln w="19050"/>
          </c:spPr>
          <c:marker>
            <c:symbol val="square"/>
            <c:size val="6"/>
          </c:marker>
          <c:cat>
            <c:strRef>
              <c:f>Гор_село_общество!$A$3:$A$33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Гор_село_общество!$C$3:$C$33</c:f>
              <c:numCache>
                <c:formatCode>0%</c:formatCode>
                <c:ptCount val="31"/>
                <c:pt idx="0">
                  <c:v>4.3926661573720398E-3</c:v>
                </c:pt>
                <c:pt idx="1">
                  <c:v>1.3941940412528648E-2</c:v>
                </c:pt>
                <c:pt idx="2">
                  <c:v>2.4637127578304049E-2</c:v>
                </c:pt>
                <c:pt idx="3">
                  <c:v>3.5905271199388848E-2</c:v>
                </c:pt>
                <c:pt idx="4">
                  <c:v>5.0802139037433157E-2</c:v>
                </c:pt>
                <c:pt idx="5">
                  <c:v>5.4621848739495799E-2</c:v>
                </c:pt>
                <c:pt idx="6">
                  <c:v>6.2261268143621082E-2</c:v>
                </c:pt>
                <c:pt idx="7">
                  <c:v>5.5194805194805199E-2</c:v>
                </c:pt>
                <c:pt idx="8">
                  <c:v>5.6531703590527123E-2</c:v>
                </c:pt>
                <c:pt idx="9">
                  <c:v>5.0993124522536286E-2</c:v>
                </c:pt>
                <c:pt idx="10">
                  <c:v>5.1948051948051945E-2</c:v>
                </c:pt>
                <c:pt idx="11">
                  <c:v>4.4499618029029797E-2</c:v>
                </c:pt>
                <c:pt idx="12">
                  <c:v>4.2207792207792208E-2</c:v>
                </c:pt>
                <c:pt idx="13">
                  <c:v>3.7433155080213901E-2</c:v>
                </c:pt>
                <c:pt idx="14">
                  <c:v>3.9152024446142096E-2</c:v>
                </c:pt>
                <c:pt idx="15">
                  <c:v>4.0297937356760884E-2</c:v>
                </c:pt>
                <c:pt idx="16">
                  <c:v>3.6287242169595113E-2</c:v>
                </c:pt>
                <c:pt idx="17">
                  <c:v>3.9533995416348361E-2</c:v>
                </c:pt>
                <c:pt idx="18">
                  <c:v>3.4759358288770054E-2</c:v>
                </c:pt>
                <c:pt idx="19">
                  <c:v>3.7433155080213901E-2</c:v>
                </c:pt>
                <c:pt idx="20">
                  <c:v>3.26585179526356E-2</c:v>
                </c:pt>
                <c:pt idx="21">
                  <c:v>2.1772345301757069E-2</c:v>
                </c:pt>
                <c:pt idx="22">
                  <c:v>1.7952635599694424E-2</c:v>
                </c:pt>
                <c:pt idx="23">
                  <c:v>2.3873185637891519E-2</c:v>
                </c:pt>
                <c:pt idx="24">
                  <c:v>2.1199388846447665E-2</c:v>
                </c:pt>
                <c:pt idx="25">
                  <c:v>2.5210084033613446E-2</c:v>
                </c:pt>
                <c:pt idx="26">
                  <c:v>2.1390374331550797E-2</c:v>
                </c:pt>
                <c:pt idx="27">
                  <c:v>1.2032085561497326E-2</c:v>
                </c:pt>
                <c:pt idx="28">
                  <c:v>7.4484339190221552E-3</c:v>
                </c:pt>
                <c:pt idx="29">
                  <c:v>2.4828113063407181E-3</c:v>
                </c:pt>
                <c:pt idx="30">
                  <c:v>1.1459129106187931E-3</c:v>
                </c:pt>
              </c:numCache>
            </c:numRef>
          </c:val>
          <c:smooth val="0"/>
        </c:ser>
        <c:dLbls>
          <c:showLegendKey val="0"/>
          <c:showVal val="0"/>
          <c:showCatName val="0"/>
          <c:showSerName val="0"/>
          <c:showPercent val="0"/>
          <c:showBubbleSize val="0"/>
        </c:dLbls>
        <c:marker val="1"/>
        <c:smooth val="0"/>
        <c:axId val="469169664"/>
        <c:axId val="468029376"/>
      </c:lineChart>
      <c:catAx>
        <c:axId val="469169664"/>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8029376"/>
        <c:crosses val="autoZero"/>
        <c:auto val="1"/>
        <c:lblAlgn val="ctr"/>
        <c:lblOffset val="100"/>
        <c:tickLblSkip val="2"/>
        <c:noMultiLvlLbl val="0"/>
      </c:catAx>
      <c:valAx>
        <c:axId val="468029376"/>
        <c:scaling>
          <c:orientation val="minMax"/>
          <c:max val="7.0000000000000007E-2"/>
          <c:min val="0"/>
        </c:scaling>
        <c:delete val="0"/>
        <c:axPos val="l"/>
        <c:majorGridlines/>
        <c:numFmt formatCode="0%" sourceLinked="1"/>
        <c:majorTickMark val="out"/>
        <c:minorTickMark val="none"/>
        <c:tickLblPos val="nextTo"/>
        <c:txPr>
          <a:bodyPr/>
          <a:lstStyle/>
          <a:p>
            <a:pPr>
              <a:defRPr sz="1100"/>
            </a:pPr>
            <a:endParaRPr lang="ru-RU"/>
          </a:p>
        </c:txPr>
        <c:crossAx val="469169664"/>
        <c:crosses val="autoZero"/>
        <c:crossBetween val="between"/>
      </c:valAx>
    </c:plotArea>
    <c:legend>
      <c:legendPos val="b"/>
      <c:layout>
        <c:manualLayout>
          <c:xMode val="edge"/>
          <c:yMode val="edge"/>
          <c:x val="0.21685111265235579"/>
          <c:y val="0.89969624264436943"/>
          <c:w val="0.63733738545839669"/>
          <c:h val="8.3717191601049873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Гор_село_общество!$H$2</c:f>
              <c:strCache>
                <c:ptCount val="1"/>
                <c:pt idx="0">
                  <c:v>Городская</c:v>
                </c:pt>
              </c:strCache>
            </c:strRef>
          </c:tx>
          <c:spPr>
            <a:ln w="19050"/>
          </c:spPr>
          <c:marker>
            <c:symbol val="diamond"/>
            <c:size val="7"/>
          </c:marker>
          <c:cat>
            <c:strRef>
              <c:f>Гор_село_общество!$A$3:$A$33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Гор_село_общество!$H$3:$H$33</c:f>
              <c:numCache>
                <c:formatCode>0%</c:formatCode>
                <c:ptCount val="31"/>
                <c:pt idx="0">
                  <c:v>1.3146362839614374E-3</c:v>
                </c:pt>
                <c:pt idx="1">
                  <c:v>9.114811568799298E-3</c:v>
                </c:pt>
                <c:pt idx="2">
                  <c:v>2.0157756354075372E-2</c:v>
                </c:pt>
                <c:pt idx="3">
                  <c:v>3.4092900964066607E-2</c:v>
                </c:pt>
                <c:pt idx="4">
                  <c:v>4.8290972830850133E-2</c:v>
                </c:pt>
                <c:pt idx="5">
                  <c:v>5.845749342681858E-2</c:v>
                </c:pt>
                <c:pt idx="6">
                  <c:v>5.9333917616126206E-2</c:v>
                </c:pt>
                <c:pt idx="7">
                  <c:v>6.0473269062226116E-2</c:v>
                </c:pt>
                <c:pt idx="8">
                  <c:v>5.1270815074496066E-2</c:v>
                </c:pt>
                <c:pt idx="9">
                  <c:v>5.4513584574934271E-2</c:v>
                </c:pt>
                <c:pt idx="10">
                  <c:v>4.9167397020157759E-2</c:v>
                </c:pt>
                <c:pt idx="11">
                  <c:v>4.785276073619632E-2</c:v>
                </c:pt>
                <c:pt idx="12">
                  <c:v>4.7326906222611737E-2</c:v>
                </c:pt>
                <c:pt idx="13">
                  <c:v>4.6012269938650305E-2</c:v>
                </c:pt>
                <c:pt idx="14">
                  <c:v>4.268185801928133E-2</c:v>
                </c:pt>
                <c:pt idx="15">
                  <c:v>4.1104294478527613E-2</c:v>
                </c:pt>
                <c:pt idx="16">
                  <c:v>3.9614373356704646E-2</c:v>
                </c:pt>
                <c:pt idx="17">
                  <c:v>3.4794040315512711E-2</c:v>
                </c:pt>
                <c:pt idx="18">
                  <c:v>3.4706397896581948E-2</c:v>
                </c:pt>
                <c:pt idx="19">
                  <c:v>3.1288343558282208E-2</c:v>
                </c:pt>
                <c:pt idx="20">
                  <c:v>2.8571428571428571E-2</c:v>
                </c:pt>
                <c:pt idx="21">
                  <c:v>2.5854513584574933E-2</c:v>
                </c:pt>
                <c:pt idx="22">
                  <c:v>2.4276950043821209E-2</c:v>
                </c:pt>
                <c:pt idx="23">
                  <c:v>2.2173531989482909E-2</c:v>
                </c:pt>
                <c:pt idx="24">
                  <c:v>2.287467134092901E-2</c:v>
                </c:pt>
                <c:pt idx="25">
                  <c:v>1.8492550394390884E-2</c:v>
                </c:pt>
                <c:pt idx="26">
                  <c:v>1.3847502191060474E-2</c:v>
                </c:pt>
                <c:pt idx="27">
                  <c:v>1.1919368974583698E-2</c:v>
                </c:pt>
                <c:pt idx="28">
                  <c:v>1.0429447852760737E-2</c:v>
                </c:pt>
                <c:pt idx="29">
                  <c:v>6.485539000876425E-3</c:v>
                </c:pt>
                <c:pt idx="30">
                  <c:v>3.5056967572304996E-3</c:v>
                </c:pt>
              </c:numCache>
            </c:numRef>
          </c:val>
          <c:smooth val="0"/>
        </c:ser>
        <c:ser>
          <c:idx val="1"/>
          <c:order val="1"/>
          <c:tx>
            <c:strRef>
              <c:f>Гор_село_общество!$I$2</c:f>
              <c:strCache>
                <c:ptCount val="1"/>
                <c:pt idx="0">
                  <c:v>Сельская</c:v>
                </c:pt>
              </c:strCache>
            </c:strRef>
          </c:tx>
          <c:spPr>
            <a:ln w="19050"/>
          </c:spPr>
          <c:marker>
            <c:symbol val="square"/>
            <c:size val="6"/>
          </c:marker>
          <c:cat>
            <c:strRef>
              <c:f>Гор_село_общество!$A$3:$A$33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Гор_село_общество!$I$3:$I$33</c:f>
              <c:numCache>
                <c:formatCode>0%</c:formatCode>
                <c:ptCount val="31"/>
                <c:pt idx="0">
                  <c:v>5.0446255335661631E-3</c:v>
                </c:pt>
                <c:pt idx="1">
                  <c:v>1.7850213426464881E-2</c:v>
                </c:pt>
                <c:pt idx="2">
                  <c:v>4.1133100504462554E-2</c:v>
                </c:pt>
                <c:pt idx="3">
                  <c:v>6.3833915405510283E-2</c:v>
                </c:pt>
                <c:pt idx="4">
                  <c:v>7.9743888242142028E-2</c:v>
                </c:pt>
                <c:pt idx="5">
                  <c:v>7.6639503298409004E-2</c:v>
                </c:pt>
                <c:pt idx="6">
                  <c:v>6.9460613116026387E-2</c:v>
                </c:pt>
                <c:pt idx="7">
                  <c:v>6.6938300349243307E-2</c:v>
                </c:pt>
                <c:pt idx="8">
                  <c:v>5.859526581296081E-2</c:v>
                </c:pt>
                <c:pt idx="9">
                  <c:v>5.471478463329453E-2</c:v>
                </c:pt>
                <c:pt idx="10">
                  <c:v>4.5013581684128834E-2</c:v>
                </c:pt>
                <c:pt idx="11">
                  <c:v>4.4625533566162195E-2</c:v>
                </c:pt>
                <c:pt idx="12">
                  <c:v>4.2879317035312378E-2</c:v>
                </c:pt>
                <c:pt idx="13">
                  <c:v>3.8804811796662786E-2</c:v>
                </c:pt>
                <c:pt idx="14">
                  <c:v>4.0745052386495922E-2</c:v>
                </c:pt>
                <c:pt idx="15">
                  <c:v>4.1327124563445866E-2</c:v>
                </c:pt>
                <c:pt idx="16">
                  <c:v>3.5312378734963137E-2</c:v>
                </c:pt>
                <c:pt idx="17">
                  <c:v>3.4342258440046569E-2</c:v>
                </c:pt>
                <c:pt idx="18">
                  <c:v>3.2013969732246801E-2</c:v>
                </c:pt>
                <c:pt idx="19">
                  <c:v>2.7745440434613893E-2</c:v>
                </c:pt>
                <c:pt idx="20">
                  <c:v>1.8432285603414825E-2</c:v>
                </c:pt>
                <c:pt idx="21">
                  <c:v>1.2223515715948778E-2</c:v>
                </c:pt>
                <c:pt idx="22">
                  <c:v>1.2611563833915405E-2</c:v>
                </c:pt>
                <c:pt idx="23">
                  <c:v>1.086534730306558E-2</c:v>
                </c:pt>
                <c:pt idx="24">
                  <c:v>8.7310826542491265E-3</c:v>
                </c:pt>
                <c:pt idx="25">
                  <c:v>8.9251067132324405E-3</c:v>
                </c:pt>
                <c:pt idx="26">
                  <c:v>4.4625533566162202E-3</c:v>
                </c:pt>
                <c:pt idx="27">
                  <c:v>3.1043849437330227E-3</c:v>
                </c:pt>
                <c:pt idx="28">
                  <c:v>2.5223127667830816E-3</c:v>
                </c:pt>
                <c:pt idx="29">
                  <c:v>1.1641443538998836E-3</c:v>
                </c:pt>
                <c:pt idx="30">
                  <c:v>1.9402405898331392E-4</c:v>
                </c:pt>
              </c:numCache>
            </c:numRef>
          </c:val>
          <c:smooth val="0"/>
        </c:ser>
        <c:dLbls>
          <c:showLegendKey val="0"/>
          <c:showVal val="0"/>
          <c:showCatName val="0"/>
          <c:showSerName val="0"/>
          <c:showPercent val="0"/>
          <c:showBubbleSize val="0"/>
        </c:dLbls>
        <c:marker val="1"/>
        <c:smooth val="0"/>
        <c:axId val="469171200"/>
        <c:axId val="468028224"/>
      </c:lineChart>
      <c:catAx>
        <c:axId val="469171200"/>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8028224"/>
        <c:crosses val="autoZero"/>
        <c:auto val="1"/>
        <c:lblAlgn val="ctr"/>
        <c:lblOffset val="100"/>
        <c:tickLblSkip val="2"/>
        <c:noMultiLvlLbl val="0"/>
      </c:catAx>
      <c:valAx>
        <c:axId val="468028224"/>
        <c:scaling>
          <c:orientation val="minMax"/>
          <c:max val="8.0000000000000016E-2"/>
        </c:scaling>
        <c:delete val="0"/>
        <c:axPos val="l"/>
        <c:majorGridlines/>
        <c:numFmt formatCode="0%" sourceLinked="1"/>
        <c:majorTickMark val="out"/>
        <c:minorTickMark val="none"/>
        <c:tickLblPos val="nextTo"/>
        <c:txPr>
          <a:bodyPr/>
          <a:lstStyle/>
          <a:p>
            <a:pPr>
              <a:defRPr sz="1100"/>
            </a:pPr>
            <a:endParaRPr lang="ru-RU"/>
          </a:p>
        </c:txPr>
        <c:crossAx val="469171200"/>
        <c:crosses val="autoZero"/>
        <c:crossBetween val="between"/>
      </c:valAx>
    </c:plotArea>
    <c:legend>
      <c:legendPos val="b"/>
      <c:layout>
        <c:manualLayout>
          <c:xMode val="edge"/>
          <c:yMode val="edge"/>
          <c:x val="0.19009313263559877"/>
          <c:y val="0.89252242875965038"/>
          <c:w val="0.65529141049149675"/>
          <c:h val="7.0197968267900118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227594979212E-2"/>
          <c:y val="8.289059510175377E-2"/>
          <c:w val="0.87754536467002264"/>
          <c:h val="0.5945458876627856"/>
        </c:manualLayout>
      </c:layout>
      <c:lineChart>
        <c:grouping val="standard"/>
        <c:varyColors val="0"/>
        <c:ser>
          <c:idx val="0"/>
          <c:order val="0"/>
          <c:tx>
            <c:strRef>
              <c:f>Категория!$B$2</c:f>
              <c:strCache>
                <c:ptCount val="1"/>
                <c:pt idx="0">
                  <c:v>Не атестован(а)</c:v>
                </c:pt>
              </c:strCache>
            </c:strRef>
          </c:tx>
          <c:spPr>
            <a:ln w="19050"/>
          </c:spPr>
          <c:marker>
            <c:symbol val="diamond"/>
            <c:size val="7"/>
          </c:marker>
          <c:cat>
            <c:strRef>
              <c:f>Категория!$A$3:$A$33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Категория!$B$3:$B$33</c:f>
              <c:numCache>
                <c:formatCode>0%</c:formatCode>
                <c:ptCount val="31"/>
                <c:pt idx="0">
                  <c:v>2.9940119760479044E-3</c:v>
                </c:pt>
                <c:pt idx="1">
                  <c:v>1.0479041916167664E-2</c:v>
                </c:pt>
                <c:pt idx="2">
                  <c:v>3.7425149700598799E-2</c:v>
                </c:pt>
                <c:pt idx="3">
                  <c:v>4.1167664670658681E-2</c:v>
                </c:pt>
                <c:pt idx="4">
                  <c:v>6.2874251497005984E-2</c:v>
                </c:pt>
                <c:pt idx="5">
                  <c:v>5.7634730538922166E-2</c:v>
                </c:pt>
                <c:pt idx="6">
                  <c:v>5.2395209580838313E-2</c:v>
                </c:pt>
                <c:pt idx="7">
                  <c:v>5.2395209580838313E-2</c:v>
                </c:pt>
                <c:pt idx="8">
                  <c:v>5.6137724550898202E-2</c:v>
                </c:pt>
                <c:pt idx="9">
                  <c:v>4.8652694610778452E-2</c:v>
                </c:pt>
                <c:pt idx="10">
                  <c:v>4.8652694610778452E-2</c:v>
                </c:pt>
                <c:pt idx="11">
                  <c:v>4.6407185628742506E-2</c:v>
                </c:pt>
                <c:pt idx="12">
                  <c:v>3.6676646706586824E-2</c:v>
                </c:pt>
                <c:pt idx="13">
                  <c:v>3.2934131736526949E-2</c:v>
                </c:pt>
                <c:pt idx="14">
                  <c:v>3.3682634730538924E-2</c:v>
                </c:pt>
                <c:pt idx="15">
                  <c:v>4.2664670658682645E-2</c:v>
                </c:pt>
                <c:pt idx="16">
                  <c:v>3.1437125748502992E-2</c:v>
                </c:pt>
                <c:pt idx="17">
                  <c:v>3.8922155688622756E-2</c:v>
                </c:pt>
                <c:pt idx="18">
                  <c:v>4.2664670658682645E-2</c:v>
                </c:pt>
                <c:pt idx="19">
                  <c:v>3.9670658682634731E-2</c:v>
                </c:pt>
                <c:pt idx="20">
                  <c:v>2.769461077844311E-2</c:v>
                </c:pt>
                <c:pt idx="21">
                  <c:v>2.3203592814371253E-2</c:v>
                </c:pt>
                <c:pt idx="22">
                  <c:v>2.3203592814371253E-2</c:v>
                </c:pt>
                <c:pt idx="23">
                  <c:v>1.9461077844311378E-2</c:v>
                </c:pt>
                <c:pt idx="24">
                  <c:v>2.470059880239521E-2</c:v>
                </c:pt>
                <c:pt idx="25">
                  <c:v>1.3473053892215569E-2</c:v>
                </c:pt>
                <c:pt idx="26">
                  <c:v>2.2455089820359281E-2</c:v>
                </c:pt>
                <c:pt idx="27">
                  <c:v>1.5718562874251496E-2</c:v>
                </c:pt>
                <c:pt idx="28">
                  <c:v>9.730538922155689E-3</c:v>
                </c:pt>
                <c:pt idx="29">
                  <c:v>0</c:v>
                </c:pt>
                <c:pt idx="30">
                  <c:v>4.4910179640718561E-3</c:v>
                </c:pt>
              </c:numCache>
            </c:numRef>
          </c:val>
          <c:smooth val="0"/>
        </c:ser>
        <c:ser>
          <c:idx val="1"/>
          <c:order val="1"/>
          <c:tx>
            <c:strRef>
              <c:f>Категория!$C$2</c:f>
              <c:strCache>
                <c:ptCount val="1"/>
                <c:pt idx="0">
                  <c:v>Молодой специалист</c:v>
                </c:pt>
              </c:strCache>
            </c:strRef>
          </c:tx>
          <c:spPr>
            <a:ln w="19050"/>
          </c:spPr>
          <c:marker>
            <c:symbol val="square"/>
            <c:size val="6"/>
          </c:marker>
          <c:cat>
            <c:strRef>
              <c:f>Категория!$A$3:$A$33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Категория!$C$3:$C$33</c:f>
              <c:numCache>
                <c:formatCode>0%</c:formatCode>
                <c:ptCount val="31"/>
                <c:pt idx="0">
                  <c:v>2.9585798816568047E-3</c:v>
                </c:pt>
                <c:pt idx="1">
                  <c:v>9.6153846153846159E-3</c:v>
                </c:pt>
                <c:pt idx="2">
                  <c:v>2.0710059171597638E-2</c:v>
                </c:pt>
                <c:pt idx="3">
                  <c:v>4.0680473372781065E-2</c:v>
                </c:pt>
                <c:pt idx="4">
                  <c:v>4.8076923076923087E-2</c:v>
                </c:pt>
                <c:pt idx="5">
                  <c:v>4.8076923076923087E-2</c:v>
                </c:pt>
                <c:pt idx="6">
                  <c:v>5.9171597633136092E-2</c:v>
                </c:pt>
                <c:pt idx="7">
                  <c:v>6.8047337278106509E-2</c:v>
                </c:pt>
                <c:pt idx="8">
                  <c:v>4.9556213017751476E-2</c:v>
                </c:pt>
                <c:pt idx="9">
                  <c:v>7.6923076923076927E-2</c:v>
                </c:pt>
                <c:pt idx="10">
                  <c:v>6.6568047337278113E-2</c:v>
                </c:pt>
                <c:pt idx="11">
                  <c:v>5.3994082840236685E-2</c:v>
                </c:pt>
                <c:pt idx="12">
                  <c:v>6.2130177514792904E-2</c:v>
                </c:pt>
                <c:pt idx="13">
                  <c:v>4.5118343195266281E-2</c:v>
                </c:pt>
                <c:pt idx="14">
                  <c:v>4.8076923076923087E-2</c:v>
                </c:pt>
                <c:pt idx="15">
                  <c:v>4.1420118343195277E-2</c:v>
                </c:pt>
                <c:pt idx="16">
                  <c:v>4.5118343195266281E-2</c:v>
                </c:pt>
                <c:pt idx="17">
                  <c:v>4.0680473372781065E-2</c:v>
                </c:pt>
                <c:pt idx="18">
                  <c:v>2.8846153846153844E-2</c:v>
                </c:pt>
                <c:pt idx="19">
                  <c:v>2.3668639053254437E-2</c:v>
                </c:pt>
                <c:pt idx="20">
                  <c:v>3.1065088757396452E-2</c:v>
                </c:pt>
                <c:pt idx="21">
                  <c:v>1.2573964497041422E-2</c:v>
                </c:pt>
                <c:pt idx="22">
                  <c:v>1.849112426035503E-2</c:v>
                </c:pt>
                <c:pt idx="23">
                  <c:v>1.3313609467455623E-2</c:v>
                </c:pt>
                <c:pt idx="24">
                  <c:v>9.6153846153846159E-3</c:v>
                </c:pt>
                <c:pt idx="25">
                  <c:v>1.849112426035503E-2</c:v>
                </c:pt>
                <c:pt idx="26">
                  <c:v>8.1360946745562129E-3</c:v>
                </c:pt>
                <c:pt idx="27">
                  <c:v>4.4378698224852072E-3</c:v>
                </c:pt>
                <c:pt idx="28">
                  <c:v>2.2189349112426036E-3</c:v>
                </c:pt>
                <c:pt idx="29">
                  <c:v>1.4792899408284023E-3</c:v>
                </c:pt>
                <c:pt idx="30">
                  <c:v>7.3964497041420117E-4</c:v>
                </c:pt>
              </c:numCache>
            </c:numRef>
          </c:val>
          <c:smooth val="0"/>
        </c:ser>
        <c:ser>
          <c:idx val="2"/>
          <c:order val="2"/>
          <c:tx>
            <c:strRef>
              <c:f>Категория!$D$2</c:f>
              <c:strCache>
                <c:ptCount val="1"/>
                <c:pt idx="0">
                  <c:v>Аттестован(а) на соответствие должности</c:v>
                </c:pt>
              </c:strCache>
            </c:strRef>
          </c:tx>
          <c:spPr>
            <a:ln w="19050"/>
          </c:spPr>
          <c:marker>
            <c:symbol val="circle"/>
            <c:size val="6"/>
          </c:marker>
          <c:cat>
            <c:strRef>
              <c:f>Категория!$A$3:$A$33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Категория!$D$3:$D$33</c:f>
              <c:numCache>
                <c:formatCode>0%</c:formatCode>
                <c:ptCount val="31"/>
                <c:pt idx="0">
                  <c:v>3.1456432840515887E-3</c:v>
                </c:pt>
                <c:pt idx="1">
                  <c:v>1.1324315822585718E-2</c:v>
                </c:pt>
                <c:pt idx="2">
                  <c:v>1.8873859704309531E-2</c:v>
                </c:pt>
                <c:pt idx="3">
                  <c:v>2.9569046870084933E-2</c:v>
                </c:pt>
                <c:pt idx="4">
                  <c:v>4.183705567788612E-2</c:v>
                </c:pt>
                <c:pt idx="5">
                  <c:v>4.7499213589178989E-2</c:v>
                </c:pt>
                <c:pt idx="6">
                  <c:v>5.033029254482542E-2</c:v>
                </c:pt>
                <c:pt idx="7">
                  <c:v>6.1340044039005975E-2</c:v>
                </c:pt>
                <c:pt idx="8">
                  <c:v>5.9767222396980187E-2</c:v>
                </c:pt>
                <c:pt idx="9">
                  <c:v>5.0015728216420259E-2</c:v>
                </c:pt>
                <c:pt idx="10">
                  <c:v>5.3790500157282164E-2</c:v>
                </c:pt>
                <c:pt idx="11">
                  <c:v>4.7184649260773828E-2</c:v>
                </c:pt>
                <c:pt idx="12">
                  <c:v>4.6555520603963514E-2</c:v>
                </c:pt>
                <c:pt idx="13">
                  <c:v>4.5926391947153193E-2</c:v>
                </c:pt>
                <c:pt idx="14">
                  <c:v>4.4039005976722237E-2</c:v>
                </c:pt>
                <c:pt idx="15">
                  <c:v>4.7499213589178989E-2</c:v>
                </c:pt>
                <c:pt idx="16">
                  <c:v>4.0578798364265492E-2</c:v>
                </c:pt>
                <c:pt idx="17">
                  <c:v>4.4353570305127397E-2</c:v>
                </c:pt>
                <c:pt idx="18">
                  <c:v>4.6555520603963514E-2</c:v>
                </c:pt>
                <c:pt idx="19">
                  <c:v>3.6489462094998426E-2</c:v>
                </c:pt>
                <c:pt idx="20">
                  <c:v>3.3658383139351995E-2</c:v>
                </c:pt>
                <c:pt idx="21">
                  <c:v>2.1704938659955961E-2</c:v>
                </c:pt>
                <c:pt idx="22">
                  <c:v>1.6671909405473421E-2</c:v>
                </c:pt>
                <c:pt idx="23">
                  <c:v>2.5479710600817867E-2</c:v>
                </c:pt>
                <c:pt idx="24">
                  <c:v>1.8559295375904374E-2</c:v>
                </c:pt>
                <c:pt idx="25">
                  <c:v>2.1075810003145644E-2</c:v>
                </c:pt>
                <c:pt idx="26">
                  <c:v>1.5728216420257943E-2</c:v>
                </c:pt>
                <c:pt idx="27">
                  <c:v>1.1638880150990879E-2</c:v>
                </c:pt>
                <c:pt idx="28">
                  <c:v>6.6058508965083362E-3</c:v>
                </c:pt>
                <c:pt idx="29">
                  <c:v>1.5728216420257944E-3</c:v>
                </c:pt>
                <c:pt idx="30">
                  <c:v>6.2912865681031768E-4</c:v>
                </c:pt>
              </c:numCache>
            </c:numRef>
          </c:val>
          <c:smooth val="0"/>
        </c:ser>
        <c:ser>
          <c:idx val="3"/>
          <c:order val="3"/>
          <c:tx>
            <c:strRef>
              <c:f>Категория!$E$2</c:f>
              <c:strCache>
                <c:ptCount val="1"/>
                <c:pt idx="0">
                  <c:v>Первая категория</c:v>
                </c:pt>
              </c:strCache>
            </c:strRef>
          </c:tx>
          <c:cat>
            <c:strRef>
              <c:f>Категория!$A$3:$A$33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Категория!$E$3:$E$33</c:f>
              <c:numCache>
                <c:formatCode>0%</c:formatCode>
                <c:ptCount val="31"/>
                <c:pt idx="0">
                  <c:v>2.231237322515213E-3</c:v>
                </c:pt>
                <c:pt idx="1">
                  <c:v>4.8681541582150101E-3</c:v>
                </c:pt>
                <c:pt idx="2">
                  <c:v>1.6632860040567951E-2</c:v>
                </c:pt>
                <c:pt idx="3">
                  <c:v>2.5963488843813387E-2</c:v>
                </c:pt>
                <c:pt idx="4">
                  <c:v>3.6105476673427991E-2</c:v>
                </c:pt>
                <c:pt idx="5">
                  <c:v>4.3002028397565922E-2</c:v>
                </c:pt>
                <c:pt idx="6">
                  <c:v>5.1724137931034482E-2</c:v>
                </c:pt>
                <c:pt idx="7">
                  <c:v>5.3549695740365111E-2</c:v>
                </c:pt>
                <c:pt idx="8">
                  <c:v>5.9432048681541581E-2</c:v>
                </c:pt>
                <c:pt idx="9">
                  <c:v>5.740365111561866E-2</c:v>
                </c:pt>
                <c:pt idx="10">
                  <c:v>5.0912778904665314E-2</c:v>
                </c:pt>
                <c:pt idx="11">
                  <c:v>5.2129817444219066E-2</c:v>
                </c:pt>
                <c:pt idx="12">
                  <c:v>5.0304259634888437E-2</c:v>
                </c:pt>
                <c:pt idx="13">
                  <c:v>4.2190669371196761E-2</c:v>
                </c:pt>
                <c:pt idx="14">
                  <c:v>3.6511156186612576E-2</c:v>
                </c:pt>
                <c:pt idx="15">
                  <c:v>3.8336713995943204E-2</c:v>
                </c:pt>
                <c:pt idx="16">
                  <c:v>3.2860040567951318E-2</c:v>
                </c:pt>
                <c:pt idx="17">
                  <c:v>4.0365111561866132E-2</c:v>
                </c:pt>
                <c:pt idx="18">
                  <c:v>3.7322515212981744E-2</c:v>
                </c:pt>
                <c:pt idx="19">
                  <c:v>3.2860040567951318E-2</c:v>
                </c:pt>
                <c:pt idx="20">
                  <c:v>3.3671399594320486E-2</c:v>
                </c:pt>
                <c:pt idx="21">
                  <c:v>2.8803245436105476E-2</c:v>
                </c:pt>
                <c:pt idx="22">
                  <c:v>2.5354969574036511E-2</c:v>
                </c:pt>
                <c:pt idx="23">
                  <c:v>2.8803245436105476E-2</c:v>
                </c:pt>
                <c:pt idx="24">
                  <c:v>2.6369168356997971E-2</c:v>
                </c:pt>
                <c:pt idx="25">
                  <c:v>2.7586206896551727E-2</c:v>
                </c:pt>
                <c:pt idx="26">
                  <c:v>2.4137931034482758E-2</c:v>
                </c:pt>
                <c:pt idx="27">
                  <c:v>1.7647058823529412E-2</c:v>
                </c:pt>
                <c:pt idx="28">
                  <c:v>1.4198782961460446E-2</c:v>
                </c:pt>
                <c:pt idx="29">
                  <c:v>6.2880324543610547E-3</c:v>
                </c:pt>
                <c:pt idx="30">
                  <c:v>2.434077079107505E-3</c:v>
                </c:pt>
              </c:numCache>
            </c:numRef>
          </c:val>
          <c:smooth val="0"/>
        </c:ser>
        <c:ser>
          <c:idx val="4"/>
          <c:order val="4"/>
          <c:tx>
            <c:strRef>
              <c:f>Категория!$F$2</c:f>
              <c:strCache>
                <c:ptCount val="1"/>
                <c:pt idx="0">
                  <c:v>Высшая категория</c:v>
                </c:pt>
              </c:strCache>
            </c:strRef>
          </c:tx>
          <c:cat>
            <c:strRef>
              <c:f>Категория!$A$3:$A$33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Категория!$F$3:$F$33</c:f>
              <c:numCache>
                <c:formatCode>0%</c:formatCode>
                <c:ptCount val="31"/>
                <c:pt idx="0">
                  <c:v>1.2214983713355048E-3</c:v>
                </c:pt>
                <c:pt idx="1">
                  <c:v>5.2931596091205209E-3</c:v>
                </c:pt>
                <c:pt idx="2">
                  <c:v>5.7003257328990227E-3</c:v>
                </c:pt>
                <c:pt idx="3">
                  <c:v>1.3436482084690555E-2</c:v>
                </c:pt>
                <c:pt idx="4">
                  <c:v>2.5651465798045604E-2</c:v>
                </c:pt>
                <c:pt idx="5">
                  <c:v>2.8094462540716611E-2</c:v>
                </c:pt>
                <c:pt idx="6">
                  <c:v>4.1938110749185666E-2</c:v>
                </c:pt>
                <c:pt idx="7">
                  <c:v>4.0309446254071658E-2</c:v>
                </c:pt>
                <c:pt idx="8">
                  <c:v>4.6009771986970677E-2</c:v>
                </c:pt>
                <c:pt idx="9">
                  <c:v>4.519543973941368E-2</c:v>
                </c:pt>
                <c:pt idx="10">
                  <c:v>4.8452768729641695E-2</c:v>
                </c:pt>
                <c:pt idx="11">
                  <c:v>4.0309446254071658E-2</c:v>
                </c:pt>
                <c:pt idx="12">
                  <c:v>4.7231270358306189E-2</c:v>
                </c:pt>
                <c:pt idx="13">
                  <c:v>4.071661237785016E-2</c:v>
                </c:pt>
                <c:pt idx="14">
                  <c:v>4.2345276872964167E-2</c:v>
                </c:pt>
                <c:pt idx="15">
                  <c:v>5.0081433224755702E-2</c:v>
                </c:pt>
                <c:pt idx="16">
                  <c:v>4.6824104234527687E-2</c:v>
                </c:pt>
                <c:pt idx="17">
                  <c:v>4.8452768729641695E-2</c:v>
                </c:pt>
                <c:pt idx="18">
                  <c:v>4.1123778501628655E-2</c:v>
                </c:pt>
                <c:pt idx="19">
                  <c:v>4.1938110749185666E-2</c:v>
                </c:pt>
                <c:pt idx="20">
                  <c:v>4.7231270358306189E-2</c:v>
                </c:pt>
                <c:pt idx="21">
                  <c:v>3.7866449511400654E-2</c:v>
                </c:pt>
                <c:pt idx="22">
                  <c:v>3.1351791530944625E-2</c:v>
                </c:pt>
                <c:pt idx="23">
                  <c:v>3.5016286644951142E-2</c:v>
                </c:pt>
                <c:pt idx="24">
                  <c:v>2.6058631921824105E-2</c:v>
                </c:pt>
                <c:pt idx="25">
                  <c:v>3.7459283387622153E-2</c:v>
                </c:pt>
                <c:pt idx="26">
                  <c:v>2.9723127035830618E-2</c:v>
                </c:pt>
                <c:pt idx="27">
                  <c:v>2.4429967426710098E-2</c:v>
                </c:pt>
                <c:pt idx="28">
                  <c:v>1.9136807817589578E-2</c:v>
                </c:pt>
                <c:pt idx="29">
                  <c:v>7.7361563517915309E-3</c:v>
                </c:pt>
                <c:pt idx="30">
                  <c:v>3.6644951140065146E-3</c:v>
                </c:pt>
              </c:numCache>
            </c:numRef>
          </c:val>
          <c:smooth val="0"/>
        </c:ser>
        <c:dLbls>
          <c:showLegendKey val="0"/>
          <c:showVal val="0"/>
          <c:showCatName val="0"/>
          <c:showSerName val="0"/>
          <c:showPercent val="0"/>
          <c:showBubbleSize val="0"/>
        </c:dLbls>
        <c:marker val="1"/>
        <c:smooth val="0"/>
        <c:axId val="469420032"/>
        <c:axId val="468032832"/>
      </c:lineChart>
      <c:catAx>
        <c:axId val="469420032"/>
        <c:scaling>
          <c:orientation val="minMax"/>
        </c:scaling>
        <c:delete val="0"/>
        <c:axPos val="b"/>
        <c:title>
          <c:tx>
            <c:rich>
              <a:bodyPr/>
              <a:lstStyle/>
              <a:p>
                <a:pPr>
                  <a:defRPr sz="1100" b="1"/>
                </a:pPr>
                <a:r>
                  <a:rPr lang="ru-RU" sz="1100" b="1"/>
                  <a:t>Баллы НИКО</a:t>
                </a:r>
              </a:p>
            </c:rich>
          </c:tx>
          <c:layout>
            <c:manualLayout>
              <c:xMode val="edge"/>
              <c:yMode val="edge"/>
              <c:x val="0.42651621775627357"/>
              <c:y val="0.74677849320250367"/>
            </c:manualLayout>
          </c:layout>
          <c:overlay val="0"/>
        </c:title>
        <c:numFmt formatCode="General" sourceLinked="0"/>
        <c:majorTickMark val="out"/>
        <c:minorTickMark val="none"/>
        <c:tickLblPos val="nextTo"/>
        <c:txPr>
          <a:bodyPr/>
          <a:lstStyle/>
          <a:p>
            <a:pPr>
              <a:defRPr sz="1200"/>
            </a:pPr>
            <a:endParaRPr lang="ru-RU"/>
          </a:p>
        </c:txPr>
        <c:crossAx val="468032832"/>
        <c:crosses val="autoZero"/>
        <c:auto val="1"/>
        <c:lblAlgn val="ctr"/>
        <c:lblOffset val="100"/>
        <c:tickLblSkip val="2"/>
        <c:noMultiLvlLbl val="0"/>
      </c:catAx>
      <c:valAx>
        <c:axId val="468032832"/>
        <c:scaling>
          <c:orientation val="minMax"/>
          <c:max val="8.0000000000000016E-2"/>
          <c:min val="0"/>
        </c:scaling>
        <c:delete val="0"/>
        <c:axPos val="l"/>
        <c:majorGridlines/>
        <c:numFmt formatCode="0%" sourceLinked="1"/>
        <c:majorTickMark val="out"/>
        <c:minorTickMark val="none"/>
        <c:tickLblPos val="nextTo"/>
        <c:txPr>
          <a:bodyPr/>
          <a:lstStyle/>
          <a:p>
            <a:pPr>
              <a:defRPr sz="1100"/>
            </a:pPr>
            <a:endParaRPr lang="ru-RU"/>
          </a:p>
        </c:txPr>
        <c:crossAx val="469420032"/>
        <c:crosses val="autoZero"/>
        <c:crossBetween val="between"/>
      </c:valAx>
    </c:plotArea>
    <c:legend>
      <c:legendPos val="b"/>
      <c:layout>
        <c:manualLayout>
          <c:xMode val="edge"/>
          <c:yMode val="edge"/>
          <c:x val="0"/>
          <c:y val="0.8038850870402372"/>
          <c:w val="1"/>
          <c:h val="0.19611491295976283"/>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5458440283653505E-2"/>
          <c:y val="8.6477502044113308E-2"/>
          <c:w val="0.87754527559055107"/>
          <c:h val="0.62616287547389915"/>
        </c:manualLayout>
      </c:layout>
      <c:lineChart>
        <c:grouping val="standard"/>
        <c:varyColors val="0"/>
        <c:ser>
          <c:idx val="0"/>
          <c:order val="0"/>
          <c:tx>
            <c:strRef>
              <c:f>Категория!$H$2</c:f>
              <c:strCache>
                <c:ptCount val="1"/>
                <c:pt idx="0">
                  <c:v>Не атестован(а)</c:v>
                </c:pt>
              </c:strCache>
            </c:strRef>
          </c:tx>
          <c:spPr>
            <a:ln w="19050"/>
          </c:spPr>
          <c:marker>
            <c:symbol val="diamond"/>
            <c:size val="7"/>
          </c:marker>
          <c:cat>
            <c:strRef>
              <c:f>Категория!$A$3:$A$32</c:f>
              <c:strCach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strCache>
            </c:strRef>
          </c:cat>
          <c:val>
            <c:numRef>
              <c:f>Категория!$H$3:$H$32</c:f>
              <c:numCache>
                <c:formatCode>0%</c:formatCode>
                <c:ptCount val="30"/>
                <c:pt idx="0">
                  <c:v>4.1981528127623844E-3</c:v>
                </c:pt>
                <c:pt idx="1">
                  <c:v>2.6028547439126783E-2</c:v>
                </c:pt>
                <c:pt idx="2">
                  <c:v>5.2896725440806043E-2</c:v>
                </c:pt>
                <c:pt idx="3">
                  <c:v>7.5566750629722929E-2</c:v>
                </c:pt>
                <c:pt idx="4">
                  <c:v>8.5642317380352648E-2</c:v>
                </c:pt>
                <c:pt idx="5">
                  <c:v>9.3198992443324927E-2</c:v>
                </c:pt>
                <c:pt idx="6">
                  <c:v>7.3887489504617973E-2</c:v>
                </c:pt>
                <c:pt idx="7">
                  <c:v>7.8925272879932826E-2</c:v>
                </c:pt>
                <c:pt idx="8">
                  <c:v>4.8698572628043661E-2</c:v>
                </c:pt>
                <c:pt idx="9">
                  <c:v>3.7783375314861464E-2</c:v>
                </c:pt>
                <c:pt idx="10">
                  <c:v>5.0377833753148617E-2</c:v>
                </c:pt>
                <c:pt idx="11">
                  <c:v>3.9462636439966413E-2</c:v>
                </c:pt>
                <c:pt idx="12">
                  <c:v>4.534005037783375E-2</c:v>
                </c:pt>
                <c:pt idx="13">
                  <c:v>3.6104114189756509E-2</c:v>
                </c:pt>
                <c:pt idx="14">
                  <c:v>3.1066330814441646E-2</c:v>
                </c:pt>
                <c:pt idx="15">
                  <c:v>2.8547439126784216E-2</c:v>
                </c:pt>
                <c:pt idx="16">
                  <c:v>2.7707808564231738E-2</c:v>
                </c:pt>
                <c:pt idx="17">
                  <c:v>2.5188916876574308E-2</c:v>
                </c:pt>
                <c:pt idx="18">
                  <c:v>2.5188916876574308E-2</c:v>
                </c:pt>
                <c:pt idx="19">
                  <c:v>2.686817800167926E-2</c:v>
                </c:pt>
                <c:pt idx="20">
                  <c:v>1.7632241813602016E-2</c:v>
                </c:pt>
                <c:pt idx="21">
                  <c:v>1.2594458438287154E-2</c:v>
                </c:pt>
                <c:pt idx="22">
                  <c:v>1.4273719563392108E-2</c:v>
                </c:pt>
                <c:pt idx="23">
                  <c:v>5.8774139378673382E-3</c:v>
                </c:pt>
                <c:pt idx="24">
                  <c:v>1.0075566750629723E-2</c:v>
                </c:pt>
                <c:pt idx="25">
                  <c:v>1.09151973131822E-2</c:v>
                </c:pt>
                <c:pt idx="26">
                  <c:v>5.0377833753148613E-3</c:v>
                </c:pt>
                <c:pt idx="27">
                  <c:v>5.8774139378673382E-3</c:v>
                </c:pt>
                <c:pt idx="28">
                  <c:v>3.3585222502099076E-3</c:v>
                </c:pt>
                <c:pt idx="29">
                  <c:v>0</c:v>
                </c:pt>
              </c:numCache>
            </c:numRef>
          </c:val>
          <c:smooth val="0"/>
        </c:ser>
        <c:ser>
          <c:idx val="1"/>
          <c:order val="1"/>
          <c:tx>
            <c:strRef>
              <c:f>Категория!$I$2</c:f>
              <c:strCache>
                <c:ptCount val="1"/>
                <c:pt idx="0">
                  <c:v>Молодой специалист</c:v>
                </c:pt>
              </c:strCache>
            </c:strRef>
          </c:tx>
          <c:spPr>
            <a:ln w="19050"/>
          </c:spPr>
          <c:marker>
            <c:symbol val="square"/>
            <c:size val="6"/>
          </c:marker>
          <c:cat>
            <c:strRef>
              <c:f>Категория!$A$3:$A$32</c:f>
              <c:strCach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strCache>
            </c:strRef>
          </c:cat>
          <c:val>
            <c:numRef>
              <c:f>Категория!$I$3:$I$32</c:f>
              <c:numCache>
                <c:formatCode>0%</c:formatCode>
                <c:ptCount val="30"/>
                <c:pt idx="0">
                  <c:v>2.1074815595363539E-3</c:v>
                </c:pt>
                <c:pt idx="1">
                  <c:v>1.7913593256059009E-2</c:v>
                </c:pt>
                <c:pt idx="2">
                  <c:v>3.4773445732349841E-2</c:v>
                </c:pt>
                <c:pt idx="3">
                  <c:v>5.3740779768177031E-2</c:v>
                </c:pt>
                <c:pt idx="4">
                  <c:v>7.4815595363540571E-2</c:v>
                </c:pt>
                <c:pt idx="5">
                  <c:v>8.2191780821917804E-2</c:v>
                </c:pt>
                <c:pt idx="6">
                  <c:v>7.6923076923076927E-2</c:v>
                </c:pt>
                <c:pt idx="7">
                  <c:v>7.6923076923076927E-2</c:v>
                </c:pt>
                <c:pt idx="8">
                  <c:v>5.2687038988408853E-2</c:v>
                </c:pt>
                <c:pt idx="9">
                  <c:v>6.3224446786090627E-2</c:v>
                </c:pt>
                <c:pt idx="10">
                  <c:v>5.2687038988408853E-2</c:v>
                </c:pt>
                <c:pt idx="11">
                  <c:v>4.7418335089567963E-2</c:v>
                </c:pt>
                <c:pt idx="12">
                  <c:v>2.9504741833508957E-2</c:v>
                </c:pt>
                <c:pt idx="13">
                  <c:v>4.6364594309799792E-2</c:v>
                </c:pt>
                <c:pt idx="14">
                  <c:v>3.5827186512118019E-2</c:v>
                </c:pt>
                <c:pt idx="15">
                  <c:v>3.6880927291886197E-2</c:v>
                </c:pt>
                <c:pt idx="16">
                  <c:v>4.1095890410958902E-2</c:v>
                </c:pt>
                <c:pt idx="17">
                  <c:v>3.0558482613277135E-2</c:v>
                </c:pt>
                <c:pt idx="18">
                  <c:v>2.5289778714436252E-2</c:v>
                </c:pt>
                <c:pt idx="19">
                  <c:v>1.6859852476290831E-2</c:v>
                </c:pt>
                <c:pt idx="20">
                  <c:v>1.8967334035827187E-2</c:v>
                </c:pt>
                <c:pt idx="21">
                  <c:v>1.6859852476290831E-2</c:v>
                </c:pt>
                <c:pt idx="22">
                  <c:v>1.7913593256059009E-2</c:v>
                </c:pt>
                <c:pt idx="23">
                  <c:v>9.4836670179135937E-3</c:v>
                </c:pt>
                <c:pt idx="24">
                  <c:v>1.3698630136986301E-2</c:v>
                </c:pt>
                <c:pt idx="25">
                  <c:v>1.1591148577449948E-2</c:v>
                </c:pt>
                <c:pt idx="26">
                  <c:v>2.1074815595363539E-3</c:v>
                </c:pt>
                <c:pt idx="27">
                  <c:v>5.268703898840885E-3</c:v>
                </c:pt>
                <c:pt idx="28">
                  <c:v>4.2149631190727078E-3</c:v>
                </c:pt>
                <c:pt idx="29">
                  <c:v>1.053740779768177E-3</c:v>
                </c:pt>
              </c:numCache>
            </c:numRef>
          </c:val>
          <c:smooth val="0"/>
        </c:ser>
        <c:ser>
          <c:idx val="2"/>
          <c:order val="2"/>
          <c:tx>
            <c:strRef>
              <c:f>Категория!$J$2</c:f>
              <c:strCache>
                <c:ptCount val="1"/>
                <c:pt idx="0">
                  <c:v>Аттестован(а) на соответствие должности</c:v>
                </c:pt>
              </c:strCache>
            </c:strRef>
          </c:tx>
          <c:spPr>
            <a:ln w="19050"/>
          </c:spPr>
          <c:marker>
            <c:symbol val="circle"/>
            <c:size val="6"/>
          </c:marker>
          <c:cat>
            <c:strRef>
              <c:f>Категория!$A$3:$A$32</c:f>
              <c:strCach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strCache>
            </c:strRef>
          </c:cat>
          <c:val>
            <c:numRef>
              <c:f>Категория!$J$3:$J$32</c:f>
              <c:numCache>
                <c:formatCode>0%</c:formatCode>
                <c:ptCount val="30"/>
                <c:pt idx="0">
                  <c:v>4.7748976807639835E-3</c:v>
                </c:pt>
                <c:pt idx="1">
                  <c:v>1.2960436562073669E-2</c:v>
                </c:pt>
                <c:pt idx="2">
                  <c:v>3.3424283765347888E-2</c:v>
                </c:pt>
                <c:pt idx="3">
                  <c:v>5.2523874488403823E-2</c:v>
                </c:pt>
                <c:pt idx="4">
                  <c:v>6.1732605729877224E-2</c:v>
                </c:pt>
                <c:pt idx="5">
                  <c:v>7.7762619372442013E-2</c:v>
                </c:pt>
                <c:pt idx="6">
                  <c:v>6.4802182810368356E-2</c:v>
                </c:pt>
                <c:pt idx="7">
                  <c:v>5.9004092769440658E-2</c:v>
                </c:pt>
                <c:pt idx="8">
                  <c:v>5.9345156889495224E-2</c:v>
                </c:pt>
                <c:pt idx="9">
                  <c:v>5.4911323328785809E-2</c:v>
                </c:pt>
                <c:pt idx="10">
                  <c:v>4.9113233287858125E-2</c:v>
                </c:pt>
                <c:pt idx="11">
                  <c:v>4.9113233287858125E-2</c:v>
                </c:pt>
                <c:pt idx="12">
                  <c:v>4.6043656207366987E-2</c:v>
                </c:pt>
                <c:pt idx="13">
                  <c:v>3.9222373806275579E-2</c:v>
                </c:pt>
                <c:pt idx="14">
                  <c:v>4.0586630286493862E-2</c:v>
                </c:pt>
                <c:pt idx="15">
                  <c:v>4.6384720327421552E-2</c:v>
                </c:pt>
                <c:pt idx="16">
                  <c:v>3.649386084583902E-2</c:v>
                </c:pt>
                <c:pt idx="17">
                  <c:v>3.8540245566166441E-2</c:v>
                </c:pt>
                <c:pt idx="18">
                  <c:v>3.0695770804911322E-2</c:v>
                </c:pt>
                <c:pt idx="19">
                  <c:v>3.1036834924965895E-2</c:v>
                </c:pt>
                <c:pt idx="20">
                  <c:v>2.3192360163710776E-2</c:v>
                </c:pt>
                <c:pt idx="21">
                  <c:v>1.4665757162346521E-2</c:v>
                </c:pt>
                <c:pt idx="22">
                  <c:v>1.9781718963165076E-2</c:v>
                </c:pt>
                <c:pt idx="23">
                  <c:v>1.330150068212824E-2</c:v>
                </c:pt>
                <c:pt idx="24">
                  <c:v>1.4324693042291952E-2</c:v>
                </c:pt>
                <c:pt idx="25">
                  <c:v>9.8908594815825378E-3</c:v>
                </c:pt>
                <c:pt idx="26">
                  <c:v>4.0927694406548429E-3</c:v>
                </c:pt>
                <c:pt idx="27">
                  <c:v>5.1159618008185552E-3</c:v>
                </c:pt>
                <c:pt idx="28">
                  <c:v>3.4106412005457027E-3</c:v>
                </c:pt>
                <c:pt idx="29">
                  <c:v>2.3874488403819918E-3</c:v>
                </c:pt>
              </c:numCache>
            </c:numRef>
          </c:val>
          <c:smooth val="0"/>
        </c:ser>
        <c:ser>
          <c:idx val="3"/>
          <c:order val="3"/>
          <c:tx>
            <c:strRef>
              <c:f>Категория!$K$2</c:f>
              <c:strCache>
                <c:ptCount val="1"/>
                <c:pt idx="0">
                  <c:v>Первая категория</c:v>
                </c:pt>
              </c:strCache>
            </c:strRef>
          </c:tx>
          <c:cat>
            <c:strRef>
              <c:f>Категория!$A$3:$A$32</c:f>
              <c:strCach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strCache>
            </c:strRef>
          </c:cat>
          <c:val>
            <c:numRef>
              <c:f>Категория!$K$3:$K$32</c:f>
              <c:numCache>
                <c:formatCode>0%</c:formatCode>
                <c:ptCount val="30"/>
                <c:pt idx="0">
                  <c:v>2.181241324608368E-3</c:v>
                </c:pt>
                <c:pt idx="1">
                  <c:v>1.110450128891533E-2</c:v>
                </c:pt>
                <c:pt idx="2">
                  <c:v>2.260559190957763E-2</c:v>
                </c:pt>
                <c:pt idx="3">
                  <c:v>4.0055522506444577E-2</c:v>
                </c:pt>
                <c:pt idx="4">
                  <c:v>4.8582193139004561E-2</c:v>
                </c:pt>
                <c:pt idx="5">
                  <c:v>5.5720801110450129E-2</c:v>
                </c:pt>
                <c:pt idx="6">
                  <c:v>6.2462819750148724E-2</c:v>
                </c:pt>
                <c:pt idx="7">
                  <c:v>6.2066230418401744E-2</c:v>
                </c:pt>
                <c:pt idx="8">
                  <c:v>5.3142970454094787E-2</c:v>
                </c:pt>
                <c:pt idx="9">
                  <c:v>5.2548086456474324E-2</c:v>
                </c:pt>
                <c:pt idx="10">
                  <c:v>4.8383898473131071E-2</c:v>
                </c:pt>
                <c:pt idx="11">
                  <c:v>4.7392425143763635E-2</c:v>
                </c:pt>
                <c:pt idx="12">
                  <c:v>5.1358318461233392E-2</c:v>
                </c:pt>
                <c:pt idx="13">
                  <c:v>4.0650406504065033E-2</c:v>
                </c:pt>
                <c:pt idx="14">
                  <c:v>4.3029942494546898E-2</c:v>
                </c:pt>
                <c:pt idx="15">
                  <c:v>4.084870116993853E-2</c:v>
                </c:pt>
                <c:pt idx="16">
                  <c:v>3.9857227840571087E-2</c:v>
                </c:pt>
                <c:pt idx="17">
                  <c:v>3.5098155859607377E-2</c:v>
                </c:pt>
                <c:pt idx="18">
                  <c:v>3.549474519135435E-2</c:v>
                </c:pt>
                <c:pt idx="19">
                  <c:v>2.8951021217529248E-2</c:v>
                </c:pt>
                <c:pt idx="20">
                  <c:v>2.7761253222288319E-2</c:v>
                </c:pt>
                <c:pt idx="21">
                  <c:v>2.7562958556414833E-2</c:v>
                </c:pt>
                <c:pt idx="22">
                  <c:v>2.3795359904818559E-2</c:v>
                </c:pt>
                <c:pt idx="23">
                  <c:v>2.260559190957763E-2</c:v>
                </c:pt>
                <c:pt idx="24">
                  <c:v>1.9829466587348802E-2</c:v>
                </c:pt>
                <c:pt idx="25">
                  <c:v>1.9631171921475312E-2</c:v>
                </c:pt>
                <c:pt idx="26">
                  <c:v>1.2690858615903234E-2</c:v>
                </c:pt>
                <c:pt idx="27">
                  <c:v>9.5181439619274246E-3</c:v>
                </c:pt>
                <c:pt idx="28">
                  <c:v>8.92325996430696E-3</c:v>
                </c:pt>
                <c:pt idx="29">
                  <c:v>4.7590719809637123E-3</c:v>
                </c:pt>
              </c:numCache>
            </c:numRef>
          </c:val>
          <c:smooth val="0"/>
        </c:ser>
        <c:ser>
          <c:idx val="4"/>
          <c:order val="4"/>
          <c:tx>
            <c:strRef>
              <c:f>Категория!$L$2</c:f>
              <c:strCache>
                <c:ptCount val="1"/>
                <c:pt idx="0">
                  <c:v>Высшая категория</c:v>
                </c:pt>
              </c:strCache>
            </c:strRef>
          </c:tx>
          <c:cat>
            <c:strRef>
              <c:f>Категория!$A$3:$A$32</c:f>
              <c:strCach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strCache>
            </c:strRef>
          </c:cat>
          <c:val>
            <c:numRef>
              <c:f>Категория!$L$3:$L$32</c:f>
              <c:numCache>
                <c:formatCode>0%</c:formatCode>
                <c:ptCount val="30"/>
                <c:pt idx="0">
                  <c:v>9.5816033216224834E-4</c:v>
                </c:pt>
                <c:pt idx="1">
                  <c:v>8.30405621207282E-3</c:v>
                </c:pt>
                <c:pt idx="2">
                  <c:v>1.7885659533695305E-2</c:v>
                </c:pt>
                <c:pt idx="3">
                  <c:v>3.1938677738741615E-2</c:v>
                </c:pt>
                <c:pt idx="4">
                  <c:v>5.2379431491536253E-2</c:v>
                </c:pt>
                <c:pt idx="5">
                  <c:v>4.7269243053337594E-2</c:v>
                </c:pt>
                <c:pt idx="6">
                  <c:v>5.2698818268923669E-2</c:v>
                </c:pt>
                <c:pt idx="7">
                  <c:v>5.5573299265410409E-2</c:v>
                </c:pt>
                <c:pt idx="8">
                  <c:v>5.014372404982434E-2</c:v>
                </c:pt>
                <c:pt idx="9">
                  <c:v>4.9824337272436924E-2</c:v>
                </c:pt>
                <c:pt idx="10">
                  <c:v>4.3117214947301183E-2</c:v>
                </c:pt>
                <c:pt idx="11">
                  <c:v>4.4714148834238271E-2</c:v>
                </c:pt>
                <c:pt idx="12">
                  <c:v>4.1200894282976686E-2</c:v>
                </c:pt>
                <c:pt idx="13">
                  <c:v>4.9185563717662098E-2</c:v>
                </c:pt>
                <c:pt idx="14">
                  <c:v>4.5991695943787929E-2</c:v>
                </c:pt>
                <c:pt idx="15">
                  <c:v>3.9603960396039604E-2</c:v>
                </c:pt>
                <c:pt idx="16">
                  <c:v>3.8007026509102523E-2</c:v>
                </c:pt>
                <c:pt idx="17">
                  <c:v>3.832641328648994E-2</c:v>
                </c:pt>
                <c:pt idx="18">
                  <c:v>3.9923347173427021E-2</c:v>
                </c:pt>
                <c:pt idx="19">
                  <c:v>3.7048866176940275E-2</c:v>
                </c:pt>
                <c:pt idx="20">
                  <c:v>2.3315234749281381E-2</c:v>
                </c:pt>
                <c:pt idx="21">
                  <c:v>3.0980517406579366E-2</c:v>
                </c:pt>
                <c:pt idx="22">
                  <c:v>2.6509102523155543E-2</c:v>
                </c:pt>
                <c:pt idx="23">
                  <c:v>2.4273395081443629E-2</c:v>
                </c:pt>
                <c:pt idx="24">
                  <c:v>2.6509102523155543E-2</c:v>
                </c:pt>
                <c:pt idx="25">
                  <c:v>2.0121366975407218E-2</c:v>
                </c:pt>
                <c:pt idx="26">
                  <c:v>2.0440753752794635E-2</c:v>
                </c:pt>
                <c:pt idx="27">
                  <c:v>1.3733631427658897E-2</c:v>
                </c:pt>
                <c:pt idx="28">
                  <c:v>1.4372404982433726E-2</c:v>
                </c:pt>
                <c:pt idx="29">
                  <c:v>8.6234429894602362E-3</c:v>
                </c:pt>
              </c:numCache>
            </c:numRef>
          </c:val>
          <c:smooth val="0"/>
        </c:ser>
        <c:dLbls>
          <c:showLegendKey val="0"/>
          <c:showVal val="0"/>
          <c:showCatName val="0"/>
          <c:showSerName val="0"/>
          <c:showPercent val="0"/>
          <c:showBubbleSize val="0"/>
        </c:dLbls>
        <c:marker val="1"/>
        <c:smooth val="0"/>
        <c:axId val="469442560"/>
        <c:axId val="468599936"/>
      </c:lineChart>
      <c:catAx>
        <c:axId val="469442560"/>
        <c:scaling>
          <c:orientation val="minMax"/>
        </c:scaling>
        <c:delete val="0"/>
        <c:axPos val="b"/>
        <c:title>
          <c:tx>
            <c:rich>
              <a:bodyPr/>
              <a:lstStyle/>
              <a:p>
                <a:pPr>
                  <a:defRPr sz="1100" b="1"/>
                </a:pPr>
                <a:r>
                  <a:rPr lang="ru-RU" sz="1100" b="1"/>
                  <a:t>Баллы НИКО</a:t>
                </a:r>
              </a:p>
            </c:rich>
          </c:tx>
          <c:layout>
            <c:manualLayout>
              <c:xMode val="edge"/>
              <c:yMode val="edge"/>
              <c:x val="0.42419159004341733"/>
              <c:y val="0.79943682736668775"/>
            </c:manualLayout>
          </c:layout>
          <c:overlay val="0"/>
        </c:title>
        <c:numFmt formatCode="General" sourceLinked="0"/>
        <c:majorTickMark val="out"/>
        <c:minorTickMark val="none"/>
        <c:tickLblPos val="nextTo"/>
        <c:txPr>
          <a:bodyPr/>
          <a:lstStyle/>
          <a:p>
            <a:pPr>
              <a:defRPr sz="1200"/>
            </a:pPr>
            <a:endParaRPr lang="ru-RU"/>
          </a:p>
        </c:txPr>
        <c:crossAx val="468599936"/>
        <c:crosses val="autoZero"/>
        <c:auto val="1"/>
        <c:lblAlgn val="ctr"/>
        <c:lblOffset val="100"/>
        <c:tickLblSkip val="2"/>
        <c:noMultiLvlLbl val="0"/>
      </c:catAx>
      <c:valAx>
        <c:axId val="468599936"/>
        <c:scaling>
          <c:orientation val="minMax"/>
          <c:max val="0.1"/>
        </c:scaling>
        <c:delete val="0"/>
        <c:axPos val="l"/>
        <c:majorGridlines/>
        <c:numFmt formatCode="0%" sourceLinked="1"/>
        <c:majorTickMark val="out"/>
        <c:minorTickMark val="none"/>
        <c:tickLblPos val="nextTo"/>
        <c:txPr>
          <a:bodyPr/>
          <a:lstStyle/>
          <a:p>
            <a:pPr>
              <a:defRPr sz="1100"/>
            </a:pPr>
            <a:endParaRPr lang="ru-RU"/>
          </a:p>
        </c:txPr>
        <c:crossAx val="469442560"/>
        <c:crosses val="autoZero"/>
        <c:crossBetween val="between"/>
      </c:valAx>
    </c:plotArea>
    <c:legend>
      <c:legendPos val="b"/>
      <c:layout>
        <c:manualLayout>
          <c:xMode val="edge"/>
          <c:yMode val="edge"/>
          <c:x val="8.6238632799684294E-4"/>
          <c:y val="0.87100098710549323"/>
          <c:w val="0.98727680347949076"/>
          <c:h val="0.1289990930037350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7.3544718861361325E-2"/>
          <c:w val="0.86841279257900983"/>
          <c:h val="0.63377108311394925"/>
        </c:manualLayout>
      </c:layout>
      <c:lineChart>
        <c:grouping val="standard"/>
        <c:varyColors val="0"/>
        <c:ser>
          <c:idx val="0"/>
          <c:order val="0"/>
          <c:tx>
            <c:strRef>
              <c:f>Соверш_языка!$H$2</c:f>
              <c:strCache>
                <c:ptCount val="1"/>
                <c:pt idx="0">
                  <c:v>нет</c:v>
                </c:pt>
              </c:strCache>
            </c:strRef>
          </c:tx>
          <c:spPr>
            <a:ln w="19050"/>
          </c:spPr>
          <c:marker>
            <c:symbol val="diamond"/>
            <c:size val="7"/>
          </c:marker>
          <c:cat>
            <c:strRef>
              <c:f>Соверш_языка!$G$3:$G$33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Соверш_языка!$H$3:$H$33</c:f>
              <c:numCache>
                <c:formatCode>0%</c:formatCode>
                <c:ptCount val="31"/>
                <c:pt idx="0">
                  <c:v>4.4576523031203564E-3</c:v>
                </c:pt>
                <c:pt idx="1">
                  <c:v>8.9153046062407128E-3</c:v>
                </c:pt>
                <c:pt idx="2">
                  <c:v>3.2689450222882617E-2</c:v>
                </c:pt>
                <c:pt idx="3">
                  <c:v>4.1604754829123319E-2</c:v>
                </c:pt>
                <c:pt idx="4">
                  <c:v>4.9034175334323929E-2</c:v>
                </c:pt>
                <c:pt idx="5">
                  <c:v>5.274888558692422E-2</c:v>
                </c:pt>
                <c:pt idx="6">
                  <c:v>6.7607726597325404E-2</c:v>
                </c:pt>
                <c:pt idx="7">
                  <c:v>5.1263001485884099E-2</c:v>
                </c:pt>
                <c:pt idx="8">
                  <c:v>5.8692421991084688E-2</c:v>
                </c:pt>
                <c:pt idx="9">
                  <c:v>6.2407132243684993E-2</c:v>
                </c:pt>
                <c:pt idx="10">
                  <c:v>5.3491827637444277E-2</c:v>
                </c:pt>
                <c:pt idx="11">
                  <c:v>5.423476968796434E-2</c:v>
                </c:pt>
                <c:pt idx="12">
                  <c:v>4.6062407132243688E-2</c:v>
                </c:pt>
                <c:pt idx="13">
                  <c:v>3.7890044576523028E-2</c:v>
                </c:pt>
                <c:pt idx="14">
                  <c:v>4.3090638930163447E-2</c:v>
                </c:pt>
                <c:pt idx="15">
                  <c:v>4.9777117384843986E-2</c:v>
                </c:pt>
                <c:pt idx="16">
                  <c:v>4.3090638930163447E-2</c:v>
                </c:pt>
                <c:pt idx="17">
                  <c:v>4.3833580980683504E-2</c:v>
                </c:pt>
                <c:pt idx="18">
                  <c:v>3.4918276374442794E-2</c:v>
                </c:pt>
                <c:pt idx="19">
                  <c:v>3.0460624071322436E-2</c:v>
                </c:pt>
                <c:pt idx="20">
                  <c:v>3.4175334323922731E-2</c:v>
                </c:pt>
                <c:pt idx="21">
                  <c:v>1.4858841010401186E-2</c:v>
                </c:pt>
                <c:pt idx="22">
                  <c:v>1.8573551263001486E-2</c:v>
                </c:pt>
                <c:pt idx="23">
                  <c:v>1.7830609212481426E-2</c:v>
                </c:pt>
                <c:pt idx="24">
                  <c:v>1.2630014858841011E-2</c:v>
                </c:pt>
                <c:pt idx="25">
                  <c:v>1.2630014858841011E-2</c:v>
                </c:pt>
                <c:pt idx="26">
                  <c:v>7.4294205052005931E-3</c:v>
                </c:pt>
                <c:pt idx="27">
                  <c:v>1.1144130757800892E-2</c:v>
                </c:pt>
                <c:pt idx="28">
                  <c:v>2.9717682020802376E-3</c:v>
                </c:pt>
                <c:pt idx="29">
                  <c:v>7.429420505200594E-4</c:v>
                </c:pt>
                <c:pt idx="30">
                  <c:v>7.429420505200594E-4</c:v>
                </c:pt>
              </c:numCache>
            </c:numRef>
          </c:val>
          <c:smooth val="0"/>
        </c:ser>
        <c:ser>
          <c:idx val="1"/>
          <c:order val="1"/>
          <c:tx>
            <c:strRef>
              <c:f>Соверш_языка!$I$2</c:f>
              <c:strCache>
                <c:ptCount val="1"/>
                <c:pt idx="0">
                  <c:v>да</c:v>
                </c:pt>
              </c:strCache>
            </c:strRef>
          </c:tx>
          <c:spPr>
            <a:ln w="19050"/>
          </c:spPr>
          <c:marker>
            <c:symbol val="square"/>
            <c:size val="6"/>
          </c:marker>
          <c:cat>
            <c:strRef>
              <c:f>Соверш_языка!$G$3:$G$33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Соверш_языка!$I$3:$I$33</c:f>
              <c:numCache>
                <c:formatCode>0%</c:formatCode>
                <c:ptCount val="31"/>
                <c:pt idx="0">
                  <c:v>2.1835894851767869E-3</c:v>
                </c:pt>
                <c:pt idx="1">
                  <c:v>7.3906105652137401E-3</c:v>
                </c:pt>
                <c:pt idx="2">
                  <c:v>1.5957000083984211E-2</c:v>
                </c:pt>
                <c:pt idx="3">
                  <c:v>2.5951121189216428E-2</c:v>
                </c:pt>
                <c:pt idx="4">
                  <c:v>3.8380784412530441E-2</c:v>
                </c:pt>
                <c:pt idx="5">
                  <c:v>4.224405811707399E-2</c:v>
                </c:pt>
                <c:pt idx="6">
                  <c:v>4.8458889728730997E-2</c:v>
                </c:pt>
                <c:pt idx="7">
                  <c:v>5.4673721340388004E-2</c:v>
                </c:pt>
                <c:pt idx="8">
                  <c:v>5.5345595028134707E-2</c:v>
                </c:pt>
                <c:pt idx="9">
                  <c:v>5.358192659779961E-2</c:v>
                </c:pt>
                <c:pt idx="10">
                  <c:v>5.2406147644242881E-2</c:v>
                </c:pt>
                <c:pt idx="11">
                  <c:v>4.7703031830015966E-2</c:v>
                </c:pt>
                <c:pt idx="12">
                  <c:v>4.8962794994541016E-2</c:v>
                </c:pt>
                <c:pt idx="13">
                  <c:v>4.2663979171915688E-2</c:v>
                </c:pt>
                <c:pt idx="14">
                  <c:v>3.9976484420928868E-2</c:v>
                </c:pt>
                <c:pt idx="15">
                  <c:v>4.2747963382884023E-2</c:v>
                </c:pt>
                <c:pt idx="16">
                  <c:v>3.7876879146720416E-2</c:v>
                </c:pt>
                <c:pt idx="17">
                  <c:v>4.2579994960947339E-2</c:v>
                </c:pt>
                <c:pt idx="18">
                  <c:v>4.0480389686738893E-2</c:v>
                </c:pt>
                <c:pt idx="19">
                  <c:v>3.5693289661543628E-2</c:v>
                </c:pt>
                <c:pt idx="20">
                  <c:v>3.5441337028638616E-2</c:v>
                </c:pt>
                <c:pt idx="21">
                  <c:v>2.7882758041488199E-2</c:v>
                </c:pt>
                <c:pt idx="22">
                  <c:v>2.4019484336944653E-2</c:v>
                </c:pt>
                <c:pt idx="23">
                  <c:v>2.7630805408583186E-2</c:v>
                </c:pt>
                <c:pt idx="24">
                  <c:v>2.3683547493071302E-2</c:v>
                </c:pt>
                <c:pt idx="25">
                  <c:v>2.6958931720836479E-2</c:v>
                </c:pt>
                <c:pt idx="26">
                  <c:v>2.2927689594356256E-2</c:v>
                </c:pt>
                <c:pt idx="27">
                  <c:v>1.646090534979424E-2</c:v>
                </c:pt>
                <c:pt idx="28">
                  <c:v>1.2597631645250693E-2</c:v>
                </c:pt>
                <c:pt idx="29">
                  <c:v>4.7031158142269254E-3</c:v>
                </c:pt>
                <c:pt idx="30">
                  <c:v>2.4355421180818006E-3</c:v>
                </c:pt>
              </c:numCache>
            </c:numRef>
          </c:val>
          <c:smooth val="0"/>
        </c:ser>
        <c:dLbls>
          <c:showLegendKey val="0"/>
          <c:showVal val="0"/>
          <c:showCatName val="0"/>
          <c:showSerName val="0"/>
          <c:showPercent val="0"/>
          <c:showBubbleSize val="0"/>
        </c:dLbls>
        <c:marker val="1"/>
        <c:smooth val="0"/>
        <c:axId val="469421056"/>
        <c:axId val="468601664"/>
      </c:lineChart>
      <c:catAx>
        <c:axId val="469421056"/>
        <c:scaling>
          <c:orientation val="minMax"/>
        </c:scaling>
        <c:delete val="0"/>
        <c:axPos val="b"/>
        <c:title>
          <c:tx>
            <c:rich>
              <a:bodyPr/>
              <a:lstStyle/>
              <a:p>
                <a:pPr>
                  <a:defRPr sz="1100" b="1"/>
                </a:pPr>
                <a:r>
                  <a:rPr lang="ru-RU" sz="1100" b="1"/>
                  <a:t>Баллы НИКО</a:t>
                </a:r>
              </a:p>
            </c:rich>
          </c:tx>
          <c:layout>
            <c:manualLayout>
              <c:xMode val="edge"/>
              <c:yMode val="edge"/>
              <c:x val="0.42419156509545897"/>
              <c:y val="0.79074276481774974"/>
            </c:manualLayout>
          </c:layout>
          <c:overlay val="0"/>
        </c:title>
        <c:numFmt formatCode="General" sourceLinked="0"/>
        <c:majorTickMark val="out"/>
        <c:minorTickMark val="none"/>
        <c:tickLblPos val="nextTo"/>
        <c:txPr>
          <a:bodyPr/>
          <a:lstStyle/>
          <a:p>
            <a:pPr>
              <a:defRPr sz="1200"/>
            </a:pPr>
            <a:endParaRPr lang="ru-RU"/>
          </a:p>
        </c:txPr>
        <c:crossAx val="468601664"/>
        <c:crosses val="autoZero"/>
        <c:auto val="1"/>
        <c:lblAlgn val="ctr"/>
        <c:lblOffset val="100"/>
        <c:tickLblSkip val="2"/>
        <c:noMultiLvlLbl val="0"/>
      </c:catAx>
      <c:valAx>
        <c:axId val="468601664"/>
        <c:scaling>
          <c:orientation val="minMax"/>
          <c:max val="8.0000000000000016E-2"/>
          <c:min val="0"/>
        </c:scaling>
        <c:delete val="0"/>
        <c:axPos val="l"/>
        <c:majorGridlines/>
        <c:numFmt formatCode="0%" sourceLinked="1"/>
        <c:majorTickMark val="out"/>
        <c:minorTickMark val="none"/>
        <c:tickLblPos val="nextTo"/>
        <c:txPr>
          <a:bodyPr/>
          <a:lstStyle/>
          <a:p>
            <a:pPr>
              <a:defRPr sz="1100"/>
            </a:pPr>
            <a:endParaRPr lang="ru-RU"/>
          </a:p>
        </c:txPr>
        <c:crossAx val="469421056"/>
        <c:crosses val="autoZero"/>
        <c:crossBetween val="between"/>
      </c:valAx>
    </c:plotArea>
    <c:legend>
      <c:legendPos val="b"/>
      <c:layout>
        <c:manualLayout>
          <c:xMode val="edge"/>
          <c:yMode val="edge"/>
          <c:x val="0.63237982238521551"/>
          <c:y val="0.90289438813137868"/>
          <c:w val="0.30369323697551504"/>
          <c:h val="7.0197968267900118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7.3544718861361325E-2"/>
          <c:w val="0.86841279257900983"/>
          <c:h val="0.63377108311394925"/>
        </c:manualLayout>
      </c:layout>
      <c:lineChart>
        <c:grouping val="standard"/>
        <c:varyColors val="0"/>
        <c:ser>
          <c:idx val="0"/>
          <c:order val="0"/>
          <c:tx>
            <c:strRef>
              <c:f>Соверш_языка!$J$2</c:f>
              <c:strCache>
                <c:ptCount val="1"/>
                <c:pt idx="0">
                  <c:v>нет</c:v>
                </c:pt>
              </c:strCache>
            </c:strRef>
          </c:tx>
          <c:spPr>
            <a:ln w="19050"/>
          </c:spPr>
          <c:marker>
            <c:symbol val="diamond"/>
            <c:size val="7"/>
          </c:marker>
          <c:cat>
            <c:strRef>
              <c:f>Соверш_языка!$G$3:$G$33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Соверш_языка!$J$3:$J$33</c:f>
              <c:numCache>
                <c:formatCode>0%</c:formatCode>
                <c:ptCount val="31"/>
                <c:pt idx="0">
                  <c:v>2.8275212064090482E-3</c:v>
                </c:pt>
                <c:pt idx="1">
                  <c:v>1.7907634307257305E-2</c:v>
                </c:pt>
                <c:pt idx="2">
                  <c:v>3.8642789820923659E-2</c:v>
                </c:pt>
                <c:pt idx="3">
                  <c:v>6.9745523091423192E-2</c:v>
                </c:pt>
                <c:pt idx="4">
                  <c:v>7.7285579641847318E-2</c:v>
                </c:pt>
                <c:pt idx="5">
                  <c:v>6.786050895381715E-2</c:v>
                </c:pt>
                <c:pt idx="6">
                  <c:v>6.5975494816211122E-2</c:v>
                </c:pt>
                <c:pt idx="7">
                  <c:v>7.7285579641847318E-2</c:v>
                </c:pt>
                <c:pt idx="8">
                  <c:v>5.4665409990574926E-2</c:v>
                </c:pt>
                <c:pt idx="9">
                  <c:v>5.1837888784165884E-2</c:v>
                </c:pt>
                <c:pt idx="10">
                  <c:v>4.8067860508953821E-2</c:v>
                </c:pt>
                <c:pt idx="11">
                  <c:v>5.089538171536287E-2</c:v>
                </c:pt>
                <c:pt idx="12">
                  <c:v>4.6182846371347785E-2</c:v>
                </c:pt>
                <c:pt idx="13">
                  <c:v>3.581526861451461E-2</c:v>
                </c:pt>
                <c:pt idx="14">
                  <c:v>3.6757775683317624E-2</c:v>
                </c:pt>
                <c:pt idx="15">
                  <c:v>3.7700282752120638E-2</c:v>
                </c:pt>
                <c:pt idx="16">
                  <c:v>3.2045240339302547E-2</c:v>
                </c:pt>
                <c:pt idx="17">
                  <c:v>3.7700282752120638E-2</c:v>
                </c:pt>
                <c:pt idx="18">
                  <c:v>3.1102733270499526E-2</c:v>
                </c:pt>
                <c:pt idx="19">
                  <c:v>2.4505183788878417E-2</c:v>
                </c:pt>
                <c:pt idx="20">
                  <c:v>1.9792648444863337E-2</c:v>
                </c:pt>
                <c:pt idx="21">
                  <c:v>1.6022620169651274E-2</c:v>
                </c:pt>
                <c:pt idx="22">
                  <c:v>1.5080113100848256E-2</c:v>
                </c:pt>
                <c:pt idx="23">
                  <c:v>7.540056550424128E-3</c:v>
                </c:pt>
                <c:pt idx="24">
                  <c:v>1.413760603204524E-2</c:v>
                </c:pt>
                <c:pt idx="25">
                  <c:v>9.4250706880301596E-3</c:v>
                </c:pt>
                <c:pt idx="26">
                  <c:v>2.8275212064090482E-3</c:v>
                </c:pt>
                <c:pt idx="27">
                  <c:v>2.8275212064090482E-3</c:v>
                </c:pt>
                <c:pt idx="28">
                  <c:v>5.6550424128180964E-3</c:v>
                </c:pt>
                <c:pt idx="29">
                  <c:v>9.42507068803016E-4</c:v>
                </c:pt>
                <c:pt idx="30">
                  <c:v>9.42507068803016E-4</c:v>
                </c:pt>
              </c:numCache>
            </c:numRef>
          </c:val>
          <c:smooth val="0"/>
        </c:ser>
        <c:ser>
          <c:idx val="1"/>
          <c:order val="1"/>
          <c:tx>
            <c:strRef>
              <c:f>Соверш_языка!$K$2</c:f>
              <c:strCache>
                <c:ptCount val="1"/>
                <c:pt idx="0">
                  <c:v>да</c:v>
                </c:pt>
              </c:strCache>
            </c:strRef>
          </c:tx>
          <c:spPr>
            <a:ln w="19050"/>
          </c:spPr>
          <c:marker>
            <c:symbol val="square"/>
            <c:size val="6"/>
          </c:marker>
          <c:cat>
            <c:strRef>
              <c:f>Соверш_языка!$G$3:$G$33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Соверш_языка!$K$3:$K$33</c:f>
              <c:numCache>
                <c:formatCode>0%</c:formatCode>
                <c:ptCount val="31"/>
                <c:pt idx="0">
                  <c:v>2.6261797291752152E-3</c:v>
                </c:pt>
                <c:pt idx="1">
                  <c:v>1.2228149363972096E-2</c:v>
                </c:pt>
                <c:pt idx="2">
                  <c:v>2.6508001641362335E-2</c:v>
                </c:pt>
                <c:pt idx="3">
                  <c:v>4.2921624948707431E-2</c:v>
                </c:pt>
                <c:pt idx="4">
                  <c:v>5.5888387361510056E-2</c:v>
                </c:pt>
                <c:pt idx="5">
                  <c:v>6.3520722199425519E-2</c:v>
                </c:pt>
                <c:pt idx="6">
                  <c:v>6.2453836684448094E-2</c:v>
                </c:pt>
                <c:pt idx="7">
                  <c:v>6.1140746819860488E-2</c:v>
                </c:pt>
                <c:pt idx="8">
                  <c:v>5.3262207632334836E-2</c:v>
                </c:pt>
                <c:pt idx="9">
                  <c:v>5.1867049651210501E-2</c:v>
                </c:pt>
                <c:pt idx="10">
                  <c:v>4.776364382437423E-2</c:v>
                </c:pt>
                <c:pt idx="11">
                  <c:v>4.6040213377102998E-2</c:v>
                </c:pt>
                <c:pt idx="12">
                  <c:v>4.5629872794419366E-2</c:v>
                </c:pt>
                <c:pt idx="13">
                  <c:v>4.2921624948707431E-2</c:v>
                </c:pt>
                <c:pt idx="14">
                  <c:v>4.2018875666803443E-2</c:v>
                </c:pt>
                <c:pt idx="15">
                  <c:v>4.0623717685679114E-2</c:v>
                </c:pt>
                <c:pt idx="16">
                  <c:v>3.8161674189577346E-2</c:v>
                </c:pt>
                <c:pt idx="17">
                  <c:v>3.5207221994255231E-2</c:v>
                </c:pt>
                <c:pt idx="18">
                  <c:v>3.4058268362741076E-2</c:v>
                </c:pt>
                <c:pt idx="19">
                  <c:v>3.0775543701272053E-2</c:v>
                </c:pt>
                <c:pt idx="20">
                  <c:v>2.4538366844480918E-2</c:v>
                </c:pt>
                <c:pt idx="21">
                  <c:v>2.404595814526057E-2</c:v>
                </c:pt>
                <c:pt idx="22">
                  <c:v>2.2897004513746412E-2</c:v>
                </c:pt>
                <c:pt idx="23">
                  <c:v>1.9450143619203938E-2</c:v>
                </c:pt>
                <c:pt idx="24">
                  <c:v>1.928600738613049E-2</c:v>
                </c:pt>
                <c:pt idx="25">
                  <c:v>1.6823963890028725E-2</c:v>
                </c:pt>
                <c:pt idx="26">
                  <c:v>1.1899876897825195E-2</c:v>
                </c:pt>
                <c:pt idx="27">
                  <c:v>9.4378334017234302E-3</c:v>
                </c:pt>
                <c:pt idx="28">
                  <c:v>8.3709478867459997E-3</c:v>
                </c:pt>
                <c:pt idx="29">
                  <c:v>4.759950759130078E-3</c:v>
                </c:pt>
                <c:pt idx="30">
                  <c:v>2.8723840787853918E-3</c:v>
                </c:pt>
              </c:numCache>
            </c:numRef>
          </c:val>
          <c:smooth val="0"/>
        </c:ser>
        <c:dLbls>
          <c:showLegendKey val="0"/>
          <c:showVal val="0"/>
          <c:showCatName val="0"/>
          <c:showSerName val="0"/>
          <c:showPercent val="0"/>
          <c:showBubbleSize val="0"/>
        </c:dLbls>
        <c:marker val="1"/>
        <c:smooth val="0"/>
        <c:axId val="469445120"/>
        <c:axId val="468600512"/>
      </c:lineChart>
      <c:catAx>
        <c:axId val="469445120"/>
        <c:scaling>
          <c:orientation val="minMax"/>
        </c:scaling>
        <c:delete val="0"/>
        <c:axPos val="b"/>
        <c:title>
          <c:tx>
            <c:rich>
              <a:bodyPr/>
              <a:lstStyle/>
              <a:p>
                <a:pPr>
                  <a:defRPr sz="1100" b="1"/>
                </a:pPr>
                <a:r>
                  <a:rPr lang="ru-RU" sz="1100" b="1"/>
                  <a:t>Баллы НИКО</a:t>
                </a:r>
              </a:p>
            </c:rich>
          </c:tx>
          <c:layout>
            <c:manualLayout>
              <c:xMode val="edge"/>
              <c:yMode val="edge"/>
              <c:x val="0.42419156509545897"/>
              <c:y val="0.79074276481774974"/>
            </c:manualLayout>
          </c:layout>
          <c:overlay val="0"/>
        </c:title>
        <c:numFmt formatCode="General" sourceLinked="0"/>
        <c:majorTickMark val="out"/>
        <c:minorTickMark val="none"/>
        <c:tickLblPos val="nextTo"/>
        <c:txPr>
          <a:bodyPr/>
          <a:lstStyle/>
          <a:p>
            <a:pPr>
              <a:defRPr sz="1200"/>
            </a:pPr>
            <a:endParaRPr lang="ru-RU"/>
          </a:p>
        </c:txPr>
        <c:crossAx val="468600512"/>
        <c:crosses val="autoZero"/>
        <c:auto val="1"/>
        <c:lblAlgn val="ctr"/>
        <c:lblOffset val="100"/>
        <c:tickLblSkip val="2"/>
        <c:noMultiLvlLbl val="0"/>
      </c:catAx>
      <c:valAx>
        <c:axId val="468600512"/>
        <c:scaling>
          <c:orientation val="minMax"/>
          <c:max val="8.0000000000000016E-2"/>
          <c:min val="0"/>
        </c:scaling>
        <c:delete val="0"/>
        <c:axPos val="l"/>
        <c:majorGridlines/>
        <c:numFmt formatCode="0%" sourceLinked="1"/>
        <c:majorTickMark val="out"/>
        <c:minorTickMark val="none"/>
        <c:tickLblPos val="nextTo"/>
        <c:txPr>
          <a:bodyPr/>
          <a:lstStyle/>
          <a:p>
            <a:pPr>
              <a:defRPr sz="1100"/>
            </a:pPr>
            <a:endParaRPr lang="ru-RU"/>
          </a:p>
        </c:txPr>
        <c:crossAx val="469445120"/>
        <c:crosses val="autoZero"/>
        <c:crossBetween val="between"/>
      </c:valAx>
    </c:plotArea>
    <c:legend>
      <c:legendPos val="b"/>
      <c:layout>
        <c:manualLayout>
          <c:xMode val="edge"/>
          <c:yMode val="edge"/>
          <c:x val="0.63237982238521551"/>
          <c:y val="0.90289438813137868"/>
          <c:w val="0.21295759071777093"/>
          <c:h val="7.7720129930017701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802025594013695E-2"/>
          <c:y val="0.1005162555713047"/>
          <c:w val="0.89643877846994735"/>
          <c:h val="0.51787776885444703"/>
        </c:manualLayout>
      </c:layout>
      <c:barChart>
        <c:barDir val="col"/>
        <c:grouping val="percentStacked"/>
        <c:varyColors val="0"/>
        <c:ser>
          <c:idx val="0"/>
          <c:order val="0"/>
          <c:tx>
            <c:strRef>
              <c:f>М_Ж_отметки!$D$2</c:f>
              <c:strCache>
                <c:ptCount val="1"/>
                <c:pt idx="0">
                  <c:v>2</c:v>
                </c:pt>
              </c:strCache>
            </c:strRef>
          </c:tx>
          <c:invertIfNegative val="0"/>
          <c:cat>
            <c:multiLvlStrRef>
              <c:f>М_Ж_отметки!$B$3:$C$16</c:f>
              <c:multiLvlStrCache>
                <c:ptCount val="14"/>
                <c:lvl>
                  <c:pt idx="0">
                    <c:v>Девочки</c:v>
                  </c:pt>
                  <c:pt idx="1">
                    <c:v>Мальчики</c:v>
                  </c:pt>
                  <c:pt idx="2">
                    <c:v>Девушки</c:v>
                  </c:pt>
                  <c:pt idx="3">
                    <c:v>Юноши</c:v>
                  </c:pt>
                  <c:pt idx="5">
                    <c:v>Девочки</c:v>
                  </c:pt>
                  <c:pt idx="6">
                    <c:v>Мальчики</c:v>
                  </c:pt>
                  <c:pt idx="7">
                    <c:v>Девушки</c:v>
                  </c:pt>
                  <c:pt idx="8">
                    <c:v>Юноши</c:v>
                  </c:pt>
                  <c:pt idx="10">
                    <c:v>Девочки</c:v>
                  </c:pt>
                  <c:pt idx="11">
                    <c:v>Мальчики</c:v>
                  </c:pt>
                  <c:pt idx="12">
                    <c:v>Девушки</c:v>
                  </c:pt>
                  <c:pt idx="13">
                    <c:v>Юноши</c:v>
                  </c:pt>
                </c:lvl>
                <c:lvl>
                  <c:pt idx="0">
                    <c:v>5 класс</c:v>
                  </c:pt>
                  <c:pt idx="2">
                    <c:v>8 класс</c:v>
                  </c:pt>
                  <c:pt idx="5">
                    <c:v>5 класс</c:v>
                  </c:pt>
                  <c:pt idx="7">
                    <c:v>8 класс</c:v>
                  </c:pt>
                  <c:pt idx="10">
                    <c:v>5 класс</c:v>
                  </c:pt>
                  <c:pt idx="12">
                    <c:v>8 класс</c:v>
                  </c:pt>
                </c:lvl>
              </c:multiLvlStrCache>
            </c:multiLvlStrRef>
          </c:cat>
          <c:val>
            <c:numRef>
              <c:f>М_Ж_отметки!$D$3:$D$16</c:f>
              <c:numCache>
                <c:formatCode>###0.0%</c:formatCode>
                <c:ptCount val="14"/>
                <c:pt idx="0">
                  <c:v>0.33524054180289586</c:v>
                </c:pt>
                <c:pt idx="1">
                  <c:v>0.37029011676898999</c:v>
                </c:pt>
                <c:pt idx="2">
                  <c:v>0.41681574239713776</c:v>
                </c:pt>
                <c:pt idx="3">
                  <c:v>0.4616893465734952</c:v>
                </c:pt>
                <c:pt idx="5">
                  <c:v>0.26288659793814434</c:v>
                </c:pt>
                <c:pt idx="6">
                  <c:v>0.31506849315068491</c:v>
                </c:pt>
                <c:pt idx="7">
                  <c:v>0.35903614457831323</c:v>
                </c:pt>
                <c:pt idx="8">
                  <c:v>0.4096153846153846</c:v>
                </c:pt>
                <c:pt idx="10">
                  <c:v>0.17062634989200867</c:v>
                </c:pt>
                <c:pt idx="11">
                  <c:v>0.20807453416149069</c:v>
                </c:pt>
                <c:pt idx="12">
                  <c:v>0.21721311475409835</c:v>
                </c:pt>
                <c:pt idx="13">
                  <c:v>0.31308411214953269</c:v>
                </c:pt>
              </c:numCache>
            </c:numRef>
          </c:val>
        </c:ser>
        <c:ser>
          <c:idx val="1"/>
          <c:order val="1"/>
          <c:tx>
            <c:strRef>
              <c:f>М_Ж_отметки!$E$2</c:f>
              <c:strCache>
                <c:ptCount val="1"/>
                <c:pt idx="0">
                  <c:v>3</c:v>
                </c:pt>
              </c:strCache>
            </c:strRef>
          </c:tx>
          <c:invertIfNegative val="0"/>
          <c:cat>
            <c:multiLvlStrRef>
              <c:f>М_Ж_отметки!$B$3:$C$16</c:f>
              <c:multiLvlStrCache>
                <c:ptCount val="14"/>
                <c:lvl>
                  <c:pt idx="0">
                    <c:v>Девочки</c:v>
                  </c:pt>
                  <c:pt idx="1">
                    <c:v>Мальчики</c:v>
                  </c:pt>
                  <c:pt idx="2">
                    <c:v>Девушки</c:v>
                  </c:pt>
                  <c:pt idx="3">
                    <c:v>Юноши</c:v>
                  </c:pt>
                  <c:pt idx="5">
                    <c:v>Девочки</c:v>
                  </c:pt>
                  <c:pt idx="6">
                    <c:v>Мальчики</c:v>
                  </c:pt>
                  <c:pt idx="7">
                    <c:v>Девушки</c:v>
                  </c:pt>
                  <c:pt idx="8">
                    <c:v>Юноши</c:v>
                  </c:pt>
                  <c:pt idx="10">
                    <c:v>Девочки</c:v>
                  </c:pt>
                  <c:pt idx="11">
                    <c:v>Мальчики</c:v>
                  </c:pt>
                  <c:pt idx="12">
                    <c:v>Девушки</c:v>
                  </c:pt>
                  <c:pt idx="13">
                    <c:v>Юноши</c:v>
                  </c:pt>
                </c:lvl>
                <c:lvl>
                  <c:pt idx="0">
                    <c:v>5 класс</c:v>
                  </c:pt>
                  <c:pt idx="2">
                    <c:v>8 класс</c:v>
                  </c:pt>
                  <c:pt idx="5">
                    <c:v>5 класс</c:v>
                  </c:pt>
                  <c:pt idx="7">
                    <c:v>8 класс</c:v>
                  </c:pt>
                  <c:pt idx="10">
                    <c:v>5 класс</c:v>
                  </c:pt>
                  <c:pt idx="12">
                    <c:v>8 класс</c:v>
                  </c:pt>
                </c:lvl>
              </c:multiLvlStrCache>
            </c:multiLvlStrRef>
          </c:cat>
          <c:val>
            <c:numRef>
              <c:f>М_Ж_отметки!$E$3:$E$16</c:f>
              <c:numCache>
                <c:formatCode>###0.0%</c:formatCode>
                <c:ptCount val="14"/>
                <c:pt idx="0">
                  <c:v>0.47174217655301265</c:v>
                </c:pt>
                <c:pt idx="1">
                  <c:v>0.47441916456000965</c:v>
                </c:pt>
                <c:pt idx="2">
                  <c:v>0.43375074537865238</c:v>
                </c:pt>
                <c:pt idx="3">
                  <c:v>0.4273630011033468</c:v>
                </c:pt>
                <c:pt idx="5">
                  <c:v>0.4845360824742268</c:v>
                </c:pt>
                <c:pt idx="6">
                  <c:v>0.45433789954337894</c:v>
                </c:pt>
                <c:pt idx="7">
                  <c:v>0.39277108433734947</c:v>
                </c:pt>
                <c:pt idx="8">
                  <c:v>0.43846153846153846</c:v>
                </c:pt>
                <c:pt idx="10">
                  <c:v>0.40820734341252701</c:v>
                </c:pt>
                <c:pt idx="11">
                  <c:v>0.50931677018633537</c:v>
                </c:pt>
                <c:pt idx="12">
                  <c:v>0.44262295081967212</c:v>
                </c:pt>
                <c:pt idx="13">
                  <c:v>0.45327102803738323</c:v>
                </c:pt>
              </c:numCache>
            </c:numRef>
          </c:val>
        </c:ser>
        <c:ser>
          <c:idx val="2"/>
          <c:order val="2"/>
          <c:tx>
            <c:strRef>
              <c:f>М_Ж_отметки!$F$2</c:f>
              <c:strCache>
                <c:ptCount val="1"/>
                <c:pt idx="0">
                  <c:v>4</c:v>
                </c:pt>
              </c:strCache>
            </c:strRef>
          </c:tx>
          <c:invertIfNegative val="0"/>
          <c:cat>
            <c:multiLvlStrRef>
              <c:f>М_Ж_отметки!$B$3:$C$16</c:f>
              <c:multiLvlStrCache>
                <c:ptCount val="14"/>
                <c:lvl>
                  <c:pt idx="0">
                    <c:v>Девочки</c:v>
                  </c:pt>
                  <c:pt idx="1">
                    <c:v>Мальчики</c:v>
                  </c:pt>
                  <c:pt idx="2">
                    <c:v>Девушки</c:v>
                  </c:pt>
                  <c:pt idx="3">
                    <c:v>Юноши</c:v>
                  </c:pt>
                  <c:pt idx="5">
                    <c:v>Девочки</c:v>
                  </c:pt>
                  <c:pt idx="6">
                    <c:v>Мальчики</c:v>
                  </c:pt>
                  <c:pt idx="7">
                    <c:v>Девушки</c:v>
                  </c:pt>
                  <c:pt idx="8">
                    <c:v>Юноши</c:v>
                  </c:pt>
                  <c:pt idx="10">
                    <c:v>Девочки</c:v>
                  </c:pt>
                  <c:pt idx="11">
                    <c:v>Мальчики</c:v>
                  </c:pt>
                  <c:pt idx="12">
                    <c:v>Девушки</c:v>
                  </c:pt>
                  <c:pt idx="13">
                    <c:v>Юноши</c:v>
                  </c:pt>
                </c:lvl>
                <c:lvl>
                  <c:pt idx="0">
                    <c:v>5 класс</c:v>
                  </c:pt>
                  <c:pt idx="2">
                    <c:v>8 класс</c:v>
                  </c:pt>
                  <c:pt idx="5">
                    <c:v>5 класс</c:v>
                  </c:pt>
                  <c:pt idx="7">
                    <c:v>8 класс</c:v>
                  </c:pt>
                  <c:pt idx="10">
                    <c:v>5 класс</c:v>
                  </c:pt>
                  <c:pt idx="12">
                    <c:v>8 класс</c:v>
                  </c:pt>
                </c:lvl>
              </c:multiLvlStrCache>
            </c:multiLvlStrRef>
          </c:cat>
          <c:val>
            <c:numRef>
              <c:f>М_Ж_отметки!$F$3:$F$16</c:f>
              <c:numCache>
                <c:formatCode>###0.0%</c:formatCode>
                <c:ptCount val="14"/>
                <c:pt idx="0">
                  <c:v>0.15693601120971509</c:v>
                </c:pt>
                <c:pt idx="1">
                  <c:v>0.12712170458649333</c:v>
                </c:pt>
                <c:pt idx="2">
                  <c:v>0.11735241502683363</c:v>
                </c:pt>
                <c:pt idx="3">
                  <c:v>9.4274855951943112E-2</c:v>
                </c:pt>
                <c:pt idx="5">
                  <c:v>0.17525773195876287</c:v>
                </c:pt>
                <c:pt idx="6">
                  <c:v>0.16438356164383561</c:v>
                </c:pt>
                <c:pt idx="7">
                  <c:v>0.16144578313253011</c:v>
                </c:pt>
                <c:pt idx="8">
                  <c:v>0.12307692307692308</c:v>
                </c:pt>
                <c:pt idx="10">
                  <c:v>0.29157667386609071</c:v>
                </c:pt>
                <c:pt idx="11">
                  <c:v>0.2360248447204969</c:v>
                </c:pt>
                <c:pt idx="12">
                  <c:v>0.23770491803278687</c:v>
                </c:pt>
                <c:pt idx="13">
                  <c:v>0.1822429906542056</c:v>
                </c:pt>
              </c:numCache>
            </c:numRef>
          </c:val>
        </c:ser>
        <c:ser>
          <c:idx val="3"/>
          <c:order val="3"/>
          <c:tx>
            <c:strRef>
              <c:f>М_Ж_отметки!$G$2</c:f>
              <c:strCache>
                <c:ptCount val="1"/>
                <c:pt idx="0">
                  <c:v>5</c:v>
                </c:pt>
              </c:strCache>
            </c:strRef>
          </c:tx>
          <c:invertIfNegative val="0"/>
          <c:cat>
            <c:multiLvlStrRef>
              <c:f>М_Ж_отметки!$B$3:$C$16</c:f>
              <c:multiLvlStrCache>
                <c:ptCount val="14"/>
                <c:lvl>
                  <c:pt idx="0">
                    <c:v>Девочки</c:v>
                  </c:pt>
                  <c:pt idx="1">
                    <c:v>Мальчики</c:v>
                  </c:pt>
                  <c:pt idx="2">
                    <c:v>Девушки</c:v>
                  </c:pt>
                  <c:pt idx="3">
                    <c:v>Юноши</c:v>
                  </c:pt>
                  <c:pt idx="5">
                    <c:v>Девочки</c:v>
                  </c:pt>
                  <c:pt idx="6">
                    <c:v>Мальчики</c:v>
                  </c:pt>
                  <c:pt idx="7">
                    <c:v>Девушки</c:v>
                  </c:pt>
                  <c:pt idx="8">
                    <c:v>Юноши</c:v>
                  </c:pt>
                  <c:pt idx="10">
                    <c:v>Девочки</c:v>
                  </c:pt>
                  <c:pt idx="11">
                    <c:v>Мальчики</c:v>
                  </c:pt>
                  <c:pt idx="12">
                    <c:v>Девушки</c:v>
                  </c:pt>
                  <c:pt idx="13">
                    <c:v>Юноши</c:v>
                  </c:pt>
                </c:lvl>
                <c:lvl>
                  <c:pt idx="0">
                    <c:v>5 класс</c:v>
                  </c:pt>
                  <c:pt idx="2">
                    <c:v>8 класс</c:v>
                  </c:pt>
                  <c:pt idx="5">
                    <c:v>5 класс</c:v>
                  </c:pt>
                  <c:pt idx="7">
                    <c:v>8 класс</c:v>
                  </c:pt>
                  <c:pt idx="10">
                    <c:v>5 класс</c:v>
                  </c:pt>
                  <c:pt idx="12">
                    <c:v>8 класс</c:v>
                  </c:pt>
                </c:lvl>
              </c:multiLvlStrCache>
            </c:multiLvlStrRef>
          </c:cat>
          <c:val>
            <c:numRef>
              <c:f>М_Ж_отметки!$G$3:$G$16</c:f>
              <c:numCache>
                <c:formatCode>###0.0%</c:formatCode>
                <c:ptCount val="14"/>
                <c:pt idx="0">
                  <c:v>3.6081270434376457E-2</c:v>
                </c:pt>
                <c:pt idx="1">
                  <c:v>2.8169014084507046E-2</c:v>
                </c:pt>
                <c:pt idx="2">
                  <c:v>3.2081097197376264E-2</c:v>
                </c:pt>
                <c:pt idx="3">
                  <c:v>1.6672796371214906E-2</c:v>
                </c:pt>
                <c:pt idx="5">
                  <c:v>7.7319587628865982E-2</c:v>
                </c:pt>
                <c:pt idx="6">
                  <c:v>6.6210045662100453E-2</c:v>
                </c:pt>
                <c:pt idx="7">
                  <c:v>8.6746987951807228E-2</c:v>
                </c:pt>
                <c:pt idx="8">
                  <c:v>2.8846153846153844E-2</c:v>
                </c:pt>
                <c:pt idx="10">
                  <c:v>0.12958963282937366</c:v>
                </c:pt>
                <c:pt idx="11">
                  <c:v>4.6583850931677023E-2</c:v>
                </c:pt>
                <c:pt idx="12">
                  <c:v>0.10245901639344263</c:v>
                </c:pt>
                <c:pt idx="13">
                  <c:v>5.1401869158878497E-2</c:v>
                </c:pt>
              </c:numCache>
            </c:numRef>
          </c:val>
        </c:ser>
        <c:dLbls>
          <c:showLegendKey val="0"/>
          <c:showVal val="0"/>
          <c:showCatName val="0"/>
          <c:showSerName val="0"/>
          <c:showPercent val="0"/>
          <c:showBubbleSize val="0"/>
        </c:dLbls>
        <c:gapWidth val="150"/>
        <c:overlap val="100"/>
        <c:axId val="469446144"/>
        <c:axId val="468602816"/>
      </c:barChart>
      <c:catAx>
        <c:axId val="469446144"/>
        <c:scaling>
          <c:orientation val="minMax"/>
        </c:scaling>
        <c:delete val="0"/>
        <c:axPos val="b"/>
        <c:numFmt formatCode="General" sourceLinked="0"/>
        <c:majorTickMark val="out"/>
        <c:minorTickMark val="none"/>
        <c:tickLblPos val="nextTo"/>
        <c:txPr>
          <a:bodyPr/>
          <a:lstStyle/>
          <a:p>
            <a:pPr>
              <a:defRPr sz="1050"/>
            </a:pPr>
            <a:endParaRPr lang="ru-RU"/>
          </a:p>
        </c:txPr>
        <c:crossAx val="468602816"/>
        <c:crosses val="autoZero"/>
        <c:auto val="1"/>
        <c:lblAlgn val="ctr"/>
        <c:lblOffset val="100"/>
        <c:noMultiLvlLbl val="0"/>
      </c:catAx>
      <c:valAx>
        <c:axId val="468602816"/>
        <c:scaling>
          <c:orientation val="minMax"/>
        </c:scaling>
        <c:delete val="0"/>
        <c:axPos val="l"/>
        <c:majorGridlines/>
        <c:numFmt formatCode="0%" sourceLinked="1"/>
        <c:majorTickMark val="out"/>
        <c:minorTickMark val="none"/>
        <c:tickLblPos val="nextTo"/>
        <c:crossAx val="469446144"/>
        <c:crosses val="autoZero"/>
        <c:crossBetween val="between"/>
      </c:valAx>
    </c:plotArea>
    <c:legend>
      <c:legendPos val="b"/>
      <c:layout>
        <c:manualLayout>
          <c:xMode val="edge"/>
          <c:yMode val="edge"/>
          <c:x val="0.54445872173628429"/>
          <c:y val="0.9113822557993888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М_Ж_англ!$B$2</c:f>
              <c:strCache>
                <c:ptCount val="1"/>
                <c:pt idx="0">
                  <c:v>Мальчики</c:v>
                </c:pt>
              </c:strCache>
            </c:strRef>
          </c:tx>
          <c:spPr>
            <a:ln w="19050"/>
          </c:spPr>
          <c:marker>
            <c:symbol val="diamond"/>
            <c:size val="7"/>
          </c:marker>
          <c:cat>
            <c:strRef>
              <c:f>М_Ж_англ!$A$3:$A$33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М_Ж_англ!$B$3:$B$33</c:f>
              <c:numCache>
                <c:formatCode>0%</c:formatCode>
                <c:ptCount val="31"/>
                <c:pt idx="0">
                  <c:v>3.1298904538341159E-3</c:v>
                </c:pt>
                <c:pt idx="1">
                  <c:v>8.7877693511496328E-3</c:v>
                </c:pt>
                <c:pt idx="2">
                  <c:v>2.0705429156133381E-2</c:v>
                </c:pt>
                <c:pt idx="3">
                  <c:v>2.9613578909353556E-2</c:v>
                </c:pt>
                <c:pt idx="4">
                  <c:v>4.1771999518478389E-2</c:v>
                </c:pt>
                <c:pt idx="5">
                  <c:v>4.5142650776453595E-2</c:v>
                </c:pt>
                <c:pt idx="6">
                  <c:v>5.1522812086192367E-2</c:v>
                </c:pt>
                <c:pt idx="7">
                  <c:v>5.35692789213916E-2</c:v>
                </c:pt>
                <c:pt idx="8">
                  <c:v>5.7662212591790059E-2</c:v>
                </c:pt>
                <c:pt idx="9">
                  <c:v>5.8384495004213305E-2</c:v>
                </c:pt>
                <c:pt idx="10">
                  <c:v>5.4773082942097026E-2</c:v>
                </c:pt>
                <c:pt idx="11">
                  <c:v>5.3208137715179966E-2</c:v>
                </c:pt>
                <c:pt idx="12">
                  <c:v>5.0800529673769107E-2</c:v>
                </c:pt>
                <c:pt idx="13">
                  <c:v>4.3336944745395449E-2</c:v>
                </c:pt>
                <c:pt idx="14">
                  <c:v>4.2373901528831109E-2</c:v>
                </c:pt>
                <c:pt idx="15">
                  <c:v>4.0447815095702416E-2</c:v>
                </c:pt>
                <c:pt idx="16">
                  <c:v>3.912363067292645E-2</c:v>
                </c:pt>
                <c:pt idx="17">
                  <c:v>4.1771999518478389E-2</c:v>
                </c:pt>
                <c:pt idx="18">
                  <c:v>3.924401107499699E-2</c:v>
                </c:pt>
                <c:pt idx="19">
                  <c:v>3.4428794992175271E-2</c:v>
                </c:pt>
                <c:pt idx="20">
                  <c:v>3.4910316600457444E-2</c:v>
                </c:pt>
                <c:pt idx="21">
                  <c:v>2.3955700012038041E-2</c:v>
                </c:pt>
                <c:pt idx="22">
                  <c:v>2.1427711568556638E-2</c:v>
                </c:pt>
                <c:pt idx="23">
                  <c:v>2.1909233176838811E-2</c:v>
                </c:pt>
                <c:pt idx="24">
                  <c:v>1.9983146743710125E-2</c:v>
                </c:pt>
                <c:pt idx="25">
                  <c:v>2.1066570362345008E-2</c:v>
                </c:pt>
                <c:pt idx="26">
                  <c:v>1.8779342723004695E-2</c:v>
                </c:pt>
                <c:pt idx="27">
                  <c:v>1.2639942217407007E-2</c:v>
                </c:pt>
                <c:pt idx="28">
                  <c:v>9.2692909594318043E-3</c:v>
                </c:pt>
                <c:pt idx="29">
                  <c:v>4.5744552786806305E-3</c:v>
                </c:pt>
                <c:pt idx="30">
                  <c:v>1.6853256289876008E-3</c:v>
                </c:pt>
              </c:numCache>
            </c:numRef>
          </c:val>
          <c:smooth val="0"/>
        </c:ser>
        <c:ser>
          <c:idx val="1"/>
          <c:order val="1"/>
          <c:tx>
            <c:strRef>
              <c:f>М_Ж_англ!$C$2</c:f>
              <c:strCache>
                <c:ptCount val="1"/>
                <c:pt idx="0">
                  <c:v>Девочки</c:v>
                </c:pt>
              </c:strCache>
            </c:strRef>
          </c:tx>
          <c:spPr>
            <a:ln w="19050"/>
          </c:spPr>
          <c:marker>
            <c:symbol val="square"/>
            <c:size val="6"/>
          </c:marker>
          <c:cat>
            <c:strRef>
              <c:f>М_Ж_англ!$A$3:$A$33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М_Ж_англ!$C$3:$C$33</c:f>
              <c:numCache>
                <c:formatCode>0%</c:formatCode>
                <c:ptCount val="31"/>
                <c:pt idx="0">
                  <c:v>1.5179822512844466E-3</c:v>
                </c:pt>
                <c:pt idx="1">
                  <c:v>6.7725361980383002E-3</c:v>
                </c:pt>
                <c:pt idx="2">
                  <c:v>1.4362447454460532E-2</c:v>
                </c:pt>
                <c:pt idx="3">
                  <c:v>2.5572162540868752E-2</c:v>
                </c:pt>
                <c:pt idx="4">
                  <c:v>3.5497431106959368E-2</c:v>
                </c:pt>
                <c:pt idx="5">
                  <c:v>4.1335824381130315E-2</c:v>
                </c:pt>
                <c:pt idx="6">
                  <c:v>4.9276039234002804E-2</c:v>
                </c:pt>
                <c:pt idx="7">
                  <c:v>5.3129378794955627E-2</c:v>
                </c:pt>
                <c:pt idx="8">
                  <c:v>5.5931807566557683E-2</c:v>
                </c:pt>
                <c:pt idx="9">
                  <c:v>5.1844932274638017E-2</c:v>
                </c:pt>
                <c:pt idx="10">
                  <c:v>5.2895843063988791E-2</c:v>
                </c:pt>
                <c:pt idx="11">
                  <c:v>4.7991592713685194E-2</c:v>
                </c:pt>
                <c:pt idx="12">
                  <c:v>4.8108360579168605E-2</c:v>
                </c:pt>
                <c:pt idx="13">
                  <c:v>4.4021485287248946E-2</c:v>
                </c:pt>
                <c:pt idx="14">
                  <c:v>3.8650163475011677E-2</c:v>
                </c:pt>
                <c:pt idx="15">
                  <c:v>4.5889771134983652E-2</c:v>
                </c:pt>
                <c:pt idx="16">
                  <c:v>3.7949556282111163E-2</c:v>
                </c:pt>
                <c:pt idx="17">
                  <c:v>4.1569360112097151E-2</c:v>
                </c:pt>
                <c:pt idx="18">
                  <c:v>4.2620270901447918E-2</c:v>
                </c:pt>
                <c:pt idx="19">
                  <c:v>3.7365716954694067E-2</c:v>
                </c:pt>
                <c:pt idx="20">
                  <c:v>3.4680056048575429E-2</c:v>
                </c:pt>
                <c:pt idx="21">
                  <c:v>2.6623073330219526E-2</c:v>
                </c:pt>
                <c:pt idx="22">
                  <c:v>2.475478748248482E-2</c:v>
                </c:pt>
                <c:pt idx="23">
                  <c:v>2.8958430639887903E-2</c:v>
                </c:pt>
                <c:pt idx="24">
                  <c:v>2.4287716020551145E-2</c:v>
                </c:pt>
                <c:pt idx="25">
                  <c:v>2.8141055581503972E-2</c:v>
                </c:pt>
                <c:pt idx="26">
                  <c:v>2.4170948155067724E-2</c:v>
                </c:pt>
                <c:pt idx="27">
                  <c:v>1.7515179822512845E-2</c:v>
                </c:pt>
                <c:pt idx="28">
                  <c:v>1.237739374124241E-2</c:v>
                </c:pt>
                <c:pt idx="29">
                  <c:v>3.7365716954694066E-3</c:v>
                </c:pt>
                <c:pt idx="30">
                  <c:v>2.4521251751517983E-3</c:v>
                </c:pt>
              </c:numCache>
            </c:numRef>
          </c:val>
          <c:smooth val="0"/>
        </c:ser>
        <c:dLbls>
          <c:showLegendKey val="0"/>
          <c:showVal val="0"/>
          <c:showCatName val="0"/>
          <c:showSerName val="0"/>
          <c:showPercent val="0"/>
          <c:showBubbleSize val="0"/>
        </c:dLbls>
        <c:marker val="1"/>
        <c:smooth val="0"/>
        <c:axId val="469844480"/>
        <c:axId val="468992000"/>
      </c:lineChart>
      <c:catAx>
        <c:axId val="469844480"/>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8992000"/>
        <c:crosses val="autoZero"/>
        <c:auto val="1"/>
        <c:lblAlgn val="ctr"/>
        <c:lblOffset val="100"/>
        <c:tickLblSkip val="2"/>
        <c:noMultiLvlLbl val="0"/>
      </c:catAx>
      <c:valAx>
        <c:axId val="468992000"/>
        <c:scaling>
          <c:orientation val="minMax"/>
          <c:max val="7.0000000000000007E-2"/>
          <c:min val="0"/>
        </c:scaling>
        <c:delete val="0"/>
        <c:axPos val="l"/>
        <c:majorGridlines/>
        <c:numFmt formatCode="0%" sourceLinked="1"/>
        <c:majorTickMark val="out"/>
        <c:minorTickMark val="none"/>
        <c:tickLblPos val="nextTo"/>
        <c:txPr>
          <a:bodyPr/>
          <a:lstStyle/>
          <a:p>
            <a:pPr>
              <a:defRPr sz="1100"/>
            </a:pPr>
            <a:endParaRPr lang="ru-RU"/>
          </a:p>
        </c:txPr>
        <c:crossAx val="469844480"/>
        <c:crosses val="autoZero"/>
        <c:crossBetween val="between"/>
      </c:valAx>
    </c:plotArea>
    <c:legend>
      <c:legendPos val="b"/>
      <c:layout>
        <c:manualLayout>
          <c:xMode val="edge"/>
          <c:yMode val="edge"/>
          <c:x val="0.21685111265235579"/>
          <c:y val="0.89969624264436943"/>
          <c:w val="0.63733738545839669"/>
          <c:h val="8.3717191601049873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М_Ж_англ!$H$2</c:f>
              <c:strCache>
                <c:ptCount val="1"/>
                <c:pt idx="0">
                  <c:v>Юноши</c:v>
                </c:pt>
              </c:strCache>
            </c:strRef>
          </c:tx>
          <c:spPr>
            <a:ln w="19050"/>
          </c:spPr>
          <c:marker>
            <c:symbol val="diamond"/>
            <c:size val="7"/>
          </c:marker>
          <c:cat>
            <c:strRef>
              <c:f>М_Ж_англ!$A$3:$A$33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М_Ж_англ!$H$3:$H$33</c:f>
              <c:numCache>
                <c:formatCode>0%</c:formatCode>
                <c:ptCount val="31"/>
                <c:pt idx="0">
                  <c:v>2.45188181929631E-3</c:v>
                </c:pt>
                <c:pt idx="1">
                  <c:v>1.2749785460340812E-2</c:v>
                </c:pt>
                <c:pt idx="2">
                  <c:v>2.856442319480201E-2</c:v>
                </c:pt>
                <c:pt idx="3">
                  <c:v>4.6585754566629889E-2</c:v>
                </c:pt>
                <c:pt idx="4">
                  <c:v>6.2277798210126273E-2</c:v>
                </c:pt>
                <c:pt idx="5">
                  <c:v>6.7426750030648519E-2</c:v>
                </c:pt>
                <c:pt idx="6">
                  <c:v>6.4607085938457764E-2</c:v>
                </c:pt>
                <c:pt idx="7">
                  <c:v>6.5097462302317027E-2</c:v>
                </c:pt>
                <c:pt idx="8">
                  <c:v>5.5167340934166982E-2</c:v>
                </c:pt>
                <c:pt idx="9">
                  <c:v>5.6761064116709579E-2</c:v>
                </c:pt>
                <c:pt idx="10">
                  <c:v>4.7321319112418783E-2</c:v>
                </c:pt>
                <c:pt idx="11">
                  <c:v>4.7566507294348422E-2</c:v>
                </c:pt>
                <c:pt idx="12">
                  <c:v>4.6953536839524329E-2</c:v>
                </c:pt>
                <c:pt idx="13">
                  <c:v>4.1681990928037267E-2</c:v>
                </c:pt>
                <c:pt idx="14">
                  <c:v>4.5850190020840988E-2</c:v>
                </c:pt>
                <c:pt idx="15">
                  <c:v>3.9720485472600223E-2</c:v>
                </c:pt>
                <c:pt idx="16">
                  <c:v>3.9843079563565038E-2</c:v>
                </c:pt>
                <c:pt idx="17">
                  <c:v>3.5552286379796495E-2</c:v>
                </c:pt>
                <c:pt idx="18">
                  <c:v>3.1874463650852031E-2</c:v>
                </c:pt>
                <c:pt idx="19">
                  <c:v>2.8687017285766826E-2</c:v>
                </c:pt>
                <c:pt idx="20">
                  <c:v>2.2312124555596419E-2</c:v>
                </c:pt>
                <c:pt idx="21">
                  <c:v>1.826651955375751E-2</c:v>
                </c:pt>
                <c:pt idx="22">
                  <c:v>1.8511707735687138E-2</c:v>
                </c:pt>
                <c:pt idx="23">
                  <c:v>1.8021331371827879E-2</c:v>
                </c:pt>
                <c:pt idx="24">
                  <c:v>1.7163172735074169E-2</c:v>
                </c:pt>
                <c:pt idx="25">
                  <c:v>1.446610273384823E-2</c:v>
                </c:pt>
                <c:pt idx="26">
                  <c:v>7.846021821748192E-3</c:v>
                </c:pt>
                <c:pt idx="27">
                  <c:v>6.374892730170406E-3</c:v>
                </c:pt>
                <c:pt idx="28">
                  <c:v>5.7619222753463283E-3</c:v>
                </c:pt>
                <c:pt idx="29">
                  <c:v>2.0840995464018633E-3</c:v>
                </c:pt>
                <c:pt idx="30">
                  <c:v>2.45188181929631E-3</c:v>
                </c:pt>
              </c:numCache>
            </c:numRef>
          </c:val>
          <c:smooth val="0"/>
        </c:ser>
        <c:ser>
          <c:idx val="1"/>
          <c:order val="1"/>
          <c:tx>
            <c:strRef>
              <c:f>М_Ж_англ!$I$2</c:f>
              <c:strCache>
                <c:ptCount val="1"/>
                <c:pt idx="0">
                  <c:v>Девушки</c:v>
                </c:pt>
              </c:strCache>
            </c:strRef>
          </c:tx>
          <c:spPr>
            <a:ln w="19050"/>
          </c:spPr>
          <c:marker>
            <c:symbol val="square"/>
            <c:size val="6"/>
          </c:marker>
          <c:cat>
            <c:strRef>
              <c:f>М_Ж_англ!$A$3:$A$33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М_Ж_англ!$I$3:$I$33</c:f>
              <c:numCache>
                <c:formatCode>0%</c:formatCode>
                <c:ptCount val="31"/>
                <c:pt idx="0">
                  <c:v>2.3852116875372688E-3</c:v>
                </c:pt>
                <c:pt idx="1">
                  <c:v>1.0852713178294573E-2</c:v>
                </c:pt>
                <c:pt idx="2">
                  <c:v>2.4925462134764459E-2</c:v>
                </c:pt>
                <c:pt idx="3">
                  <c:v>4.0190816935002982E-2</c:v>
                </c:pt>
                <c:pt idx="4">
                  <c:v>5.3548002385211693E-2</c:v>
                </c:pt>
                <c:pt idx="5">
                  <c:v>6.0465116279069767E-2</c:v>
                </c:pt>
                <c:pt idx="6">
                  <c:v>6.0345855694692904E-2</c:v>
                </c:pt>
                <c:pt idx="7">
                  <c:v>5.9868813357185448E-2</c:v>
                </c:pt>
                <c:pt idx="8">
                  <c:v>5.2116875372689317E-2</c:v>
                </c:pt>
                <c:pt idx="9">
                  <c:v>5.2116875372689317E-2</c:v>
                </c:pt>
                <c:pt idx="10">
                  <c:v>4.8419797257006562E-2</c:v>
                </c:pt>
                <c:pt idx="11">
                  <c:v>4.6273106738223019E-2</c:v>
                </c:pt>
                <c:pt idx="12">
                  <c:v>4.5080500894454388E-2</c:v>
                </c:pt>
                <c:pt idx="13">
                  <c:v>4.5915324985092425E-2</c:v>
                </c:pt>
                <c:pt idx="14">
                  <c:v>3.8521168753726895E-2</c:v>
                </c:pt>
                <c:pt idx="15">
                  <c:v>4.2695289206917113E-2</c:v>
                </c:pt>
                <c:pt idx="16">
                  <c:v>3.6851520572450808E-2</c:v>
                </c:pt>
                <c:pt idx="17">
                  <c:v>3.3870005963029221E-2</c:v>
                </c:pt>
                <c:pt idx="18">
                  <c:v>3.5897435897435895E-2</c:v>
                </c:pt>
                <c:pt idx="19">
                  <c:v>3.1723315444245677E-2</c:v>
                </c:pt>
                <c:pt idx="20">
                  <c:v>2.8503279666070368E-2</c:v>
                </c:pt>
                <c:pt idx="21">
                  <c:v>2.4925462134764459E-2</c:v>
                </c:pt>
                <c:pt idx="22">
                  <c:v>2.2778771615980919E-2</c:v>
                </c:pt>
                <c:pt idx="23">
                  <c:v>1.9320214669051879E-2</c:v>
                </c:pt>
                <c:pt idx="24">
                  <c:v>1.9797257006559332E-2</c:v>
                </c:pt>
                <c:pt idx="25">
                  <c:v>1.657722122838402E-2</c:v>
                </c:pt>
                <c:pt idx="26">
                  <c:v>1.3953488372093023E-2</c:v>
                </c:pt>
                <c:pt idx="27">
                  <c:v>1.1926058437686344E-2</c:v>
                </c:pt>
                <c:pt idx="28">
                  <c:v>1.0137149672033392E-2</c:v>
                </c:pt>
                <c:pt idx="29">
                  <c:v>7.5134168157423974E-3</c:v>
                </c:pt>
                <c:pt idx="30">
                  <c:v>2.5044722719141325E-3</c:v>
                </c:pt>
              </c:numCache>
            </c:numRef>
          </c:val>
          <c:smooth val="0"/>
        </c:ser>
        <c:dLbls>
          <c:showLegendKey val="0"/>
          <c:showVal val="0"/>
          <c:showCatName val="0"/>
          <c:showSerName val="0"/>
          <c:showPercent val="0"/>
          <c:showBubbleSize val="0"/>
        </c:dLbls>
        <c:marker val="1"/>
        <c:smooth val="0"/>
        <c:axId val="469846016"/>
        <c:axId val="468993728"/>
      </c:lineChart>
      <c:catAx>
        <c:axId val="469846016"/>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8993728"/>
        <c:crosses val="autoZero"/>
        <c:auto val="1"/>
        <c:lblAlgn val="ctr"/>
        <c:lblOffset val="100"/>
        <c:tickLblSkip val="2"/>
        <c:noMultiLvlLbl val="0"/>
      </c:catAx>
      <c:valAx>
        <c:axId val="468993728"/>
        <c:scaling>
          <c:orientation val="minMax"/>
          <c:max val="7.0000000000000007E-2"/>
        </c:scaling>
        <c:delete val="0"/>
        <c:axPos val="l"/>
        <c:majorGridlines/>
        <c:numFmt formatCode="0%" sourceLinked="1"/>
        <c:majorTickMark val="out"/>
        <c:minorTickMark val="none"/>
        <c:tickLblPos val="nextTo"/>
        <c:txPr>
          <a:bodyPr/>
          <a:lstStyle/>
          <a:p>
            <a:pPr>
              <a:defRPr sz="1100"/>
            </a:pPr>
            <a:endParaRPr lang="ru-RU"/>
          </a:p>
        </c:txPr>
        <c:crossAx val="469846016"/>
        <c:crosses val="autoZero"/>
        <c:crossBetween val="between"/>
      </c:valAx>
    </c:plotArea>
    <c:legend>
      <c:legendPos val="b"/>
      <c:layout>
        <c:manualLayout>
          <c:xMode val="edge"/>
          <c:yMode val="edge"/>
          <c:x val="0.19009313263559877"/>
          <c:y val="0.89252242875965038"/>
          <c:w val="0.65529141049149675"/>
          <c:h val="7.0197968267900118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802025594013695E-2"/>
          <c:y val="0.1005162555713047"/>
          <c:w val="0.88191834128842006"/>
          <c:h val="0.61742975974157077"/>
        </c:manualLayout>
      </c:layout>
      <c:barChart>
        <c:barDir val="col"/>
        <c:grouping val="percentStacked"/>
        <c:varyColors val="0"/>
        <c:ser>
          <c:idx val="0"/>
          <c:order val="0"/>
          <c:tx>
            <c:strRef>
              <c:f>отметки_отметки!$D$2</c:f>
              <c:strCache>
                <c:ptCount val="1"/>
                <c:pt idx="0">
                  <c:v>2</c:v>
                </c:pt>
              </c:strCache>
            </c:strRef>
          </c:tx>
          <c:invertIfNegative val="0"/>
          <c:cat>
            <c:multiLvlStrRef>
              <c:f>отметки_отметки!$B$3:$C$9</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отметки_отметки!$D$3:$D$9</c:f>
              <c:numCache>
                <c:formatCode>###0.0%</c:formatCode>
                <c:ptCount val="7"/>
                <c:pt idx="0">
                  <c:v>0.55989940557841789</c:v>
                </c:pt>
                <c:pt idx="1">
                  <c:v>0.34738641219199545</c:v>
                </c:pt>
                <c:pt idx="2">
                  <c:v>0.17975801805262148</c:v>
                </c:pt>
                <c:pt idx="4">
                  <c:v>0.60187146892655363</c:v>
                </c:pt>
                <c:pt idx="5">
                  <c:v>0.41386735572782085</c:v>
                </c:pt>
                <c:pt idx="6">
                  <c:v>0.21770203408466191</c:v>
                </c:pt>
              </c:numCache>
            </c:numRef>
          </c:val>
        </c:ser>
        <c:ser>
          <c:idx val="1"/>
          <c:order val="1"/>
          <c:tx>
            <c:strRef>
              <c:f>отметки_отметки!$E$2</c:f>
              <c:strCache>
                <c:ptCount val="1"/>
                <c:pt idx="0">
                  <c:v>3</c:v>
                </c:pt>
              </c:strCache>
            </c:strRef>
          </c:tx>
          <c:invertIfNegative val="0"/>
          <c:cat>
            <c:multiLvlStrRef>
              <c:f>отметки_отметки!$B$3:$C$9</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отметки_отметки!$E$3:$E$9</c:f>
              <c:numCache>
                <c:formatCode>###0.0%</c:formatCode>
                <c:ptCount val="7"/>
                <c:pt idx="0">
                  <c:v>0.37265660722450844</c:v>
                </c:pt>
                <c:pt idx="1">
                  <c:v>0.50348953140578268</c:v>
                </c:pt>
                <c:pt idx="2">
                  <c:v>0.52026118686383716</c:v>
                </c:pt>
                <c:pt idx="4">
                  <c:v>0.34869350282485878</c:v>
                </c:pt>
                <c:pt idx="5">
                  <c:v>0.46583405110536896</c:v>
                </c:pt>
                <c:pt idx="6">
                  <c:v>0.49945024738867511</c:v>
                </c:pt>
              </c:numCache>
            </c:numRef>
          </c:val>
        </c:ser>
        <c:ser>
          <c:idx val="2"/>
          <c:order val="2"/>
          <c:tx>
            <c:strRef>
              <c:f>отметки_отметки!$F$2</c:f>
              <c:strCache>
                <c:ptCount val="1"/>
                <c:pt idx="0">
                  <c:v>4</c:v>
                </c:pt>
              </c:strCache>
            </c:strRef>
          </c:tx>
          <c:invertIfNegative val="0"/>
          <c:cat>
            <c:multiLvlStrRef>
              <c:f>отметки_отметки!$B$3:$C$9</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отметки_отметки!$F$3:$F$9</c:f>
              <c:numCache>
                <c:formatCode>###0.0%</c:formatCode>
                <c:ptCount val="7"/>
                <c:pt idx="0">
                  <c:v>5.6698673982624598E-2</c:v>
                </c:pt>
                <c:pt idx="1">
                  <c:v>0.12861415752741776</c:v>
                </c:pt>
                <c:pt idx="2">
                  <c:v>0.23314768580756673</c:v>
                </c:pt>
                <c:pt idx="4">
                  <c:v>4.4668079096045199E-2</c:v>
                </c:pt>
                <c:pt idx="5">
                  <c:v>0.1026414010910135</c:v>
                </c:pt>
                <c:pt idx="6">
                  <c:v>0.21357888949972512</c:v>
                </c:pt>
              </c:numCache>
            </c:numRef>
          </c:val>
        </c:ser>
        <c:ser>
          <c:idx val="3"/>
          <c:order val="3"/>
          <c:tx>
            <c:strRef>
              <c:f>отметки_отметки!$G$2</c:f>
              <c:strCache>
                <c:ptCount val="1"/>
                <c:pt idx="0">
                  <c:v>5</c:v>
                </c:pt>
              </c:strCache>
            </c:strRef>
          </c:tx>
          <c:invertIfNegative val="0"/>
          <c:cat>
            <c:multiLvlStrRef>
              <c:f>отметки_отметки!$B$3:$C$9</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отметки_отметки!$G$3:$G$9</c:f>
              <c:numCache>
                <c:formatCode>###0.0%</c:formatCode>
                <c:ptCount val="7"/>
                <c:pt idx="0">
                  <c:v>1.0745313214449017E-2</c:v>
                </c:pt>
                <c:pt idx="1">
                  <c:v>2.0509898874804158E-2</c:v>
                </c:pt>
                <c:pt idx="2">
                  <c:v>6.6833109275974648E-2</c:v>
                </c:pt>
                <c:pt idx="4" formatCode="####.0%">
                  <c:v>4.7669491525423732E-3</c:v>
                </c:pt>
                <c:pt idx="5">
                  <c:v>1.7657192075796729E-2</c:v>
                </c:pt>
                <c:pt idx="6">
                  <c:v>6.9268829026937873E-2</c:v>
                </c:pt>
              </c:numCache>
            </c:numRef>
          </c:val>
        </c:ser>
        <c:dLbls>
          <c:showLegendKey val="0"/>
          <c:showVal val="0"/>
          <c:showCatName val="0"/>
          <c:showSerName val="0"/>
          <c:showPercent val="0"/>
          <c:showBubbleSize val="0"/>
        </c:dLbls>
        <c:gapWidth val="150"/>
        <c:overlap val="100"/>
        <c:axId val="469847040"/>
        <c:axId val="468992576"/>
      </c:barChart>
      <c:catAx>
        <c:axId val="469847040"/>
        <c:scaling>
          <c:orientation val="minMax"/>
        </c:scaling>
        <c:delete val="0"/>
        <c:axPos val="b"/>
        <c:numFmt formatCode="General" sourceLinked="0"/>
        <c:majorTickMark val="out"/>
        <c:minorTickMark val="none"/>
        <c:tickLblPos val="nextTo"/>
        <c:txPr>
          <a:bodyPr/>
          <a:lstStyle/>
          <a:p>
            <a:pPr>
              <a:defRPr sz="1200"/>
            </a:pPr>
            <a:endParaRPr lang="ru-RU"/>
          </a:p>
        </c:txPr>
        <c:crossAx val="468992576"/>
        <c:crosses val="autoZero"/>
        <c:auto val="1"/>
        <c:lblAlgn val="ctr"/>
        <c:lblOffset val="100"/>
        <c:noMultiLvlLbl val="0"/>
      </c:catAx>
      <c:valAx>
        <c:axId val="468992576"/>
        <c:scaling>
          <c:orientation val="minMax"/>
        </c:scaling>
        <c:delete val="0"/>
        <c:axPos val="l"/>
        <c:majorGridlines/>
        <c:numFmt formatCode="0%" sourceLinked="1"/>
        <c:majorTickMark val="out"/>
        <c:minorTickMark val="none"/>
        <c:tickLblPos val="nextTo"/>
        <c:crossAx val="469847040"/>
        <c:crosses val="autoZero"/>
        <c:crossBetween val="between"/>
      </c:valAx>
    </c:plotArea>
    <c:legend>
      <c:legendPos val="b"/>
      <c:layout>
        <c:manualLayout>
          <c:xMode val="edge"/>
          <c:yMode val="edge"/>
          <c:x val="0.54960670456733451"/>
          <c:y val="0.92779261053906725"/>
          <c:w val="0.21748074074074075"/>
          <c:h val="7.2163779527559049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Оценка отношения педколлектива</a:t>
            </a:r>
          </a:p>
        </c:rich>
      </c:tx>
      <c:layout>
        <c:manualLayout>
          <c:xMode val="edge"/>
          <c:yMode val="edge"/>
          <c:x val="0.18752077865266842"/>
          <c:y val="4.6296296296296294E-3"/>
        </c:manualLayout>
      </c:layout>
      <c:overlay val="0"/>
    </c:title>
    <c:autoTitleDeleted val="0"/>
    <c:plotArea>
      <c:layout>
        <c:manualLayout>
          <c:layoutTarget val="inner"/>
          <c:xMode val="edge"/>
          <c:yMode val="edge"/>
          <c:x val="9.1849518810148731E-2"/>
          <c:y val="0.1162153689122193"/>
          <c:w val="0.88592825896762906"/>
          <c:h val="0.62237273632332013"/>
        </c:manualLayout>
      </c:layout>
      <c:barChart>
        <c:barDir val="col"/>
        <c:grouping val="clustered"/>
        <c:varyColors val="0"/>
        <c:ser>
          <c:idx val="0"/>
          <c:order val="0"/>
          <c:tx>
            <c:strRef>
              <c:f>Лист1!$B$33</c:f>
              <c:strCache>
                <c:ptCount val="1"/>
                <c:pt idx="0">
                  <c:v>октябрь 2014</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Лист1!$B$34:$B$38</c:f>
              <c:numCache>
                <c:formatCode>0%</c:formatCode>
                <c:ptCount val="5"/>
                <c:pt idx="0">
                  <c:v>0.02</c:v>
                </c:pt>
                <c:pt idx="1">
                  <c:v>5.0999999999999997E-2</c:v>
                </c:pt>
                <c:pt idx="2">
                  <c:v>0.32700000000000001</c:v>
                </c:pt>
                <c:pt idx="3">
                  <c:v>0.4</c:v>
                </c:pt>
                <c:pt idx="4">
                  <c:v>0.193</c:v>
                </c:pt>
              </c:numCache>
            </c:numRef>
          </c:val>
        </c:ser>
        <c:ser>
          <c:idx val="1"/>
          <c:order val="1"/>
          <c:tx>
            <c:strRef>
              <c:f>Лист1!$C$33</c:f>
              <c:strCache>
                <c:ptCount val="1"/>
                <c:pt idx="0">
                  <c:v>апрель 2015</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Лист1!$C$34:$C$38</c:f>
              <c:numCache>
                <c:formatCode>0%</c:formatCode>
                <c:ptCount val="5"/>
                <c:pt idx="0">
                  <c:v>8.0000000000000002E-3</c:v>
                </c:pt>
                <c:pt idx="1">
                  <c:v>4.0999999999999995E-2</c:v>
                </c:pt>
                <c:pt idx="2">
                  <c:v>0.28800000000000003</c:v>
                </c:pt>
                <c:pt idx="3">
                  <c:v>0.40700000000000003</c:v>
                </c:pt>
                <c:pt idx="4">
                  <c:v>0.25600000000000001</c:v>
                </c:pt>
              </c:numCache>
            </c:numRef>
          </c:val>
        </c:ser>
        <c:ser>
          <c:idx val="2"/>
          <c:order val="2"/>
          <c:tx>
            <c:strRef>
              <c:f>Лист1!$D$33</c:f>
              <c:strCache>
                <c:ptCount val="1"/>
                <c:pt idx="0">
                  <c:v>октябрь 2015</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Лист1!$D$34:$D$38</c:f>
              <c:numCache>
                <c:formatCode>0%</c:formatCode>
                <c:ptCount val="5"/>
                <c:pt idx="0">
                  <c:v>8.0000000000000002E-3</c:v>
                </c:pt>
                <c:pt idx="1">
                  <c:v>6.0000000000000001E-3</c:v>
                </c:pt>
                <c:pt idx="2">
                  <c:v>0.16500000000000001</c:v>
                </c:pt>
                <c:pt idx="3">
                  <c:v>0.52400000000000002</c:v>
                </c:pt>
                <c:pt idx="4">
                  <c:v>0.29699999999999999</c:v>
                </c:pt>
              </c:numCache>
            </c:numRef>
          </c:val>
        </c:ser>
        <c:ser>
          <c:idx val="3"/>
          <c:order val="3"/>
          <c:tx>
            <c:strRef>
              <c:f>Лист1!$E$33</c:f>
              <c:strCache>
                <c:ptCount val="1"/>
                <c:pt idx="0">
                  <c:v>апрель 2016</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Лист1!$E$34:$E$38</c:f>
              <c:numCache>
                <c:formatCode>0%</c:formatCode>
                <c:ptCount val="5"/>
                <c:pt idx="0">
                  <c:v>3.1695721077654514E-3</c:v>
                </c:pt>
                <c:pt idx="1">
                  <c:v>1.1093502377179081E-2</c:v>
                </c:pt>
                <c:pt idx="2">
                  <c:v>0.19017432646592711</c:v>
                </c:pt>
                <c:pt idx="3">
                  <c:v>0.47543581616481773</c:v>
                </c:pt>
                <c:pt idx="4">
                  <c:v>0.32012678288431062</c:v>
                </c:pt>
              </c:numCache>
            </c:numRef>
          </c:val>
        </c:ser>
        <c:ser>
          <c:idx val="4"/>
          <c:order val="4"/>
          <c:tx>
            <c:strRef>
              <c:f>Лист1!$F$33</c:f>
              <c:strCache>
                <c:ptCount val="1"/>
                <c:pt idx="0">
                  <c:v>октябрь 2016</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Лист1!$F$34:$F$38</c:f>
              <c:numCache>
                <c:formatCode>0%</c:formatCode>
                <c:ptCount val="5"/>
                <c:pt idx="0">
                  <c:v>6.6666666666666671E-3</c:v>
                </c:pt>
                <c:pt idx="1">
                  <c:v>1.6E-2</c:v>
                </c:pt>
                <c:pt idx="2">
                  <c:v>0.30666666666666664</c:v>
                </c:pt>
                <c:pt idx="3">
                  <c:v>0.50666666666666671</c:v>
                </c:pt>
                <c:pt idx="4">
                  <c:v>0.16400000000000003</c:v>
                </c:pt>
              </c:numCache>
            </c:numRef>
          </c:val>
        </c:ser>
        <c:dLbls>
          <c:showLegendKey val="0"/>
          <c:showVal val="0"/>
          <c:showCatName val="0"/>
          <c:showSerName val="0"/>
          <c:showPercent val="0"/>
          <c:showBubbleSize val="0"/>
        </c:dLbls>
        <c:gapWidth val="150"/>
        <c:axId val="464963584"/>
        <c:axId val="108110400"/>
      </c:barChart>
      <c:catAx>
        <c:axId val="464963584"/>
        <c:scaling>
          <c:orientation val="minMax"/>
        </c:scaling>
        <c:delete val="0"/>
        <c:axPos val="b"/>
        <c:title>
          <c:tx>
            <c:rich>
              <a:bodyPr/>
              <a:lstStyle/>
              <a:p>
                <a:pPr>
                  <a:defRPr sz="1100"/>
                </a:pPr>
                <a:r>
                  <a:rPr lang="ru-RU" sz="1100"/>
                  <a:t>Балл</a:t>
                </a:r>
              </a:p>
            </c:rich>
          </c:tx>
          <c:layout>
            <c:manualLayout>
              <c:xMode val="edge"/>
              <c:yMode val="edge"/>
              <c:x val="0.49812598425196852"/>
              <c:y val="0.7911027735953069"/>
            </c:manualLayout>
          </c:layout>
          <c:overlay val="0"/>
        </c:title>
        <c:numFmt formatCode="General" sourceLinked="1"/>
        <c:majorTickMark val="out"/>
        <c:minorTickMark val="none"/>
        <c:tickLblPos val="nextTo"/>
        <c:txPr>
          <a:bodyPr/>
          <a:lstStyle/>
          <a:p>
            <a:pPr>
              <a:defRPr sz="1050"/>
            </a:pPr>
            <a:endParaRPr lang="ru-RU"/>
          </a:p>
        </c:txPr>
        <c:crossAx val="108110400"/>
        <c:crosses val="autoZero"/>
        <c:auto val="1"/>
        <c:lblAlgn val="ctr"/>
        <c:lblOffset val="100"/>
        <c:noMultiLvlLbl val="0"/>
      </c:catAx>
      <c:valAx>
        <c:axId val="108110400"/>
        <c:scaling>
          <c:orientation val="minMax"/>
        </c:scaling>
        <c:delete val="0"/>
        <c:axPos val="l"/>
        <c:majorGridlines/>
        <c:numFmt formatCode="0%" sourceLinked="1"/>
        <c:majorTickMark val="out"/>
        <c:minorTickMark val="none"/>
        <c:tickLblPos val="nextTo"/>
        <c:crossAx val="464963584"/>
        <c:crosses val="autoZero"/>
        <c:crossBetween val="between"/>
      </c:valAx>
    </c:plotArea>
    <c:legend>
      <c:legendPos val="b"/>
      <c:layout>
        <c:manualLayout>
          <c:xMode val="edge"/>
          <c:yMode val="edge"/>
          <c:x val="2.5224628171478573E-2"/>
          <c:y val="0.86194620656743925"/>
          <c:w val="0.97477537182852148"/>
          <c:h val="0.13805379343256075"/>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802025594013695E-2"/>
          <c:y val="0.12083362950781214"/>
          <c:w val="0.89855092592592589"/>
          <c:h val="0.58931879844961244"/>
        </c:manualLayout>
      </c:layout>
      <c:barChart>
        <c:barDir val="col"/>
        <c:grouping val="percentStacked"/>
        <c:varyColors val="0"/>
        <c:ser>
          <c:idx val="0"/>
          <c:order val="0"/>
          <c:tx>
            <c:strRef>
              <c:f>отметки_отметки!$D$2</c:f>
              <c:strCache>
                <c:ptCount val="1"/>
                <c:pt idx="0">
                  <c:v>2</c:v>
                </c:pt>
              </c:strCache>
            </c:strRef>
          </c:tx>
          <c:invertIfNegative val="0"/>
          <c:cat>
            <c:multiLvlStrRef>
              <c:f>отметки_отметки!$B$11:$C$17</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отметки_отметки!$D$11:$D$17</c:f>
              <c:numCache>
                <c:formatCode>###0.0%</c:formatCode>
                <c:ptCount val="7"/>
                <c:pt idx="0">
                  <c:v>0.42857142857142855</c:v>
                </c:pt>
                <c:pt idx="1">
                  <c:v>0.287292817679558</c:v>
                </c:pt>
                <c:pt idx="2">
                  <c:v>0.11224489795918367</c:v>
                </c:pt>
                <c:pt idx="4">
                  <c:v>0.517948717948718</c:v>
                </c:pt>
                <c:pt idx="5">
                  <c:v>0.33687002652519893</c:v>
                </c:pt>
                <c:pt idx="6">
                  <c:v>0.17791411042944782</c:v>
                </c:pt>
              </c:numCache>
            </c:numRef>
          </c:val>
        </c:ser>
        <c:ser>
          <c:idx val="1"/>
          <c:order val="1"/>
          <c:tx>
            <c:strRef>
              <c:f>отметки_отметки!$E$2</c:f>
              <c:strCache>
                <c:ptCount val="1"/>
                <c:pt idx="0">
                  <c:v>3</c:v>
                </c:pt>
              </c:strCache>
            </c:strRef>
          </c:tx>
          <c:invertIfNegative val="0"/>
          <c:cat>
            <c:multiLvlStrRef>
              <c:f>отметки_отметки!$B$11:$C$17</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отметки_отметки!$E$11:$E$17</c:f>
              <c:numCache>
                <c:formatCode>###0.0%</c:formatCode>
                <c:ptCount val="7"/>
                <c:pt idx="0">
                  <c:v>0.43984962406015038</c:v>
                </c:pt>
                <c:pt idx="1">
                  <c:v>0.47790055248618785</c:v>
                </c:pt>
                <c:pt idx="2">
                  <c:v>0.48469387755102039</c:v>
                </c:pt>
                <c:pt idx="4">
                  <c:v>0.41538461538461541</c:v>
                </c:pt>
                <c:pt idx="5">
                  <c:v>0.43236074270557023</c:v>
                </c:pt>
                <c:pt idx="6">
                  <c:v>0.3987730061349693</c:v>
                </c:pt>
              </c:numCache>
            </c:numRef>
          </c:val>
        </c:ser>
        <c:ser>
          <c:idx val="2"/>
          <c:order val="2"/>
          <c:tx>
            <c:strRef>
              <c:f>отметки_отметки!$F$2</c:f>
              <c:strCache>
                <c:ptCount val="1"/>
                <c:pt idx="0">
                  <c:v>4</c:v>
                </c:pt>
              </c:strCache>
            </c:strRef>
          </c:tx>
          <c:invertIfNegative val="0"/>
          <c:cat>
            <c:multiLvlStrRef>
              <c:f>отметки_отметки!$B$11:$C$17</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отметки_отметки!$F$11:$F$17</c:f>
              <c:numCache>
                <c:formatCode>###0.0%</c:formatCode>
                <c:ptCount val="7"/>
                <c:pt idx="0">
                  <c:v>0.10526315789473684</c:v>
                </c:pt>
                <c:pt idx="1">
                  <c:v>0.18508287292817679</c:v>
                </c:pt>
                <c:pt idx="2">
                  <c:v>0.22959183673469391</c:v>
                </c:pt>
                <c:pt idx="4">
                  <c:v>5.6410256410256411E-2</c:v>
                </c:pt>
                <c:pt idx="5">
                  <c:v>0.18037135278514588</c:v>
                </c:pt>
                <c:pt idx="6">
                  <c:v>0.25153374233128833</c:v>
                </c:pt>
              </c:numCache>
            </c:numRef>
          </c:val>
        </c:ser>
        <c:ser>
          <c:idx val="3"/>
          <c:order val="3"/>
          <c:tx>
            <c:strRef>
              <c:f>отметки_отметки!$G$2</c:f>
              <c:strCache>
                <c:ptCount val="1"/>
                <c:pt idx="0">
                  <c:v>5</c:v>
                </c:pt>
              </c:strCache>
            </c:strRef>
          </c:tx>
          <c:invertIfNegative val="0"/>
          <c:cat>
            <c:multiLvlStrRef>
              <c:f>отметки_отметки!$B$11:$C$17</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отметки_отметки!$G$11:$G$17</c:f>
              <c:numCache>
                <c:formatCode>###0.0%</c:formatCode>
                <c:ptCount val="7"/>
                <c:pt idx="0">
                  <c:v>2.6315789473684209E-2</c:v>
                </c:pt>
                <c:pt idx="1">
                  <c:v>4.9723756906077353E-2</c:v>
                </c:pt>
                <c:pt idx="2">
                  <c:v>0.17346938775510204</c:v>
                </c:pt>
                <c:pt idx="4">
                  <c:v>1.0256410256410255E-2</c:v>
                </c:pt>
                <c:pt idx="5">
                  <c:v>5.0397877984084884E-2</c:v>
                </c:pt>
                <c:pt idx="6">
                  <c:v>0.17177914110429449</c:v>
                </c:pt>
              </c:numCache>
            </c:numRef>
          </c:val>
        </c:ser>
        <c:dLbls>
          <c:showLegendKey val="0"/>
          <c:showVal val="0"/>
          <c:showCatName val="0"/>
          <c:showSerName val="0"/>
          <c:showPercent val="0"/>
          <c:showBubbleSize val="0"/>
        </c:dLbls>
        <c:gapWidth val="150"/>
        <c:overlap val="100"/>
        <c:axId val="469559808"/>
        <c:axId val="468997184"/>
      </c:barChart>
      <c:catAx>
        <c:axId val="469559808"/>
        <c:scaling>
          <c:orientation val="minMax"/>
        </c:scaling>
        <c:delete val="0"/>
        <c:axPos val="b"/>
        <c:numFmt formatCode="General" sourceLinked="0"/>
        <c:majorTickMark val="out"/>
        <c:minorTickMark val="none"/>
        <c:tickLblPos val="nextTo"/>
        <c:txPr>
          <a:bodyPr/>
          <a:lstStyle/>
          <a:p>
            <a:pPr>
              <a:defRPr sz="1200"/>
            </a:pPr>
            <a:endParaRPr lang="ru-RU"/>
          </a:p>
        </c:txPr>
        <c:crossAx val="468997184"/>
        <c:crosses val="autoZero"/>
        <c:auto val="1"/>
        <c:lblAlgn val="ctr"/>
        <c:lblOffset val="100"/>
        <c:noMultiLvlLbl val="0"/>
      </c:catAx>
      <c:valAx>
        <c:axId val="468997184"/>
        <c:scaling>
          <c:orientation val="minMax"/>
        </c:scaling>
        <c:delete val="0"/>
        <c:axPos val="l"/>
        <c:majorGridlines/>
        <c:numFmt formatCode="0%" sourceLinked="1"/>
        <c:majorTickMark val="out"/>
        <c:minorTickMark val="none"/>
        <c:tickLblPos val="nextTo"/>
        <c:crossAx val="469559808"/>
        <c:crosses val="autoZero"/>
        <c:crossBetween val="between"/>
      </c:valAx>
    </c:plotArea>
    <c:legend>
      <c:legendPos val="b"/>
      <c:layout>
        <c:manualLayout>
          <c:xMode val="edge"/>
          <c:yMode val="edge"/>
          <c:x val="0.54445872173628429"/>
          <c:y val="0.9113822557993888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802025594013695E-2"/>
          <c:y val="0.12083362950781214"/>
          <c:w val="0.89855092592592589"/>
          <c:h val="0.62623746085012166"/>
        </c:manualLayout>
      </c:layout>
      <c:barChart>
        <c:barDir val="col"/>
        <c:grouping val="percentStacked"/>
        <c:varyColors val="0"/>
        <c:ser>
          <c:idx val="0"/>
          <c:order val="0"/>
          <c:tx>
            <c:strRef>
              <c:f>отметки_отметки!$D$2</c:f>
              <c:strCache>
                <c:ptCount val="1"/>
                <c:pt idx="0">
                  <c:v>2</c:v>
                </c:pt>
              </c:strCache>
            </c:strRef>
          </c:tx>
          <c:invertIfNegative val="0"/>
          <c:cat>
            <c:multiLvlStrRef>
              <c:f>отметки_отметки!$B$19:$C$25</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отметки_отметки!$D$19:$D$25</c:f>
              <c:numCache>
                <c:formatCode>###0.0%</c:formatCode>
                <c:ptCount val="7"/>
                <c:pt idx="0">
                  <c:v>0.2857142857142857</c:v>
                </c:pt>
                <c:pt idx="1">
                  <c:v>0.15428571428571428</c:v>
                </c:pt>
                <c:pt idx="2">
                  <c:v>0.13207547169811321</c:v>
                </c:pt>
                <c:pt idx="4">
                  <c:v>0.4033898305084746</c:v>
                </c:pt>
                <c:pt idx="5">
                  <c:v>0.21728395061728395</c:v>
                </c:pt>
                <c:pt idx="6">
                  <c:v>0.11386138613861388</c:v>
                </c:pt>
              </c:numCache>
            </c:numRef>
          </c:val>
        </c:ser>
        <c:ser>
          <c:idx val="1"/>
          <c:order val="1"/>
          <c:tx>
            <c:strRef>
              <c:f>отметки_отметки!$E$2</c:f>
              <c:strCache>
                <c:ptCount val="1"/>
                <c:pt idx="0">
                  <c:v>3</c:v>
                </c:pt>
              </c:strCache>
            </c:strRef>
          </c:tx>
          <c:invertIfNegative val="0"/>
          <c:cat>
            <c:multiLvlStrRef>
              <c:f>отметки_отметки!$B$19:$C$25</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отметки_отметки!$E$19:$E$25</c:f>
              <c:numCache>
                <c:formatCode>###0.0%</c:formatCode>
                <c:ptCount val="7"/>
                <c:pt idx="0">
                  <c:v>0.49714285714285716</c:v>
                </c:pt>
                <c:pt idx="1">
                  <c:v>0.5</c:v>
                </c:pt>
                <c:pt idx="2">
                  <c:v>0.31603773584905659</c:v>
                </c:pt>
                <c:pt idx="4">
                  <c:v>0.46101694915254238</c:v>
                </c:pt>
                <c:pt idx="5">
                  <c:v>0.49876543209876545</c:v>
                </c:pt>
                <c:pt idx="6">
                  <c:v>0.35148514851485146</c:v>
                </c:pt>
              </c:numCache>
            </c:numRef>
          </c:val>
        </c:ser>
        <c:ser>
          <c:idx val="2"/>
          <c:order val="2"/>
          <c:tx>
            <c:strRef>
              <c:f>отметки_отметки!$F$2</c:f>
              <c:strCache>
                <c:ptCount val="1"/>
                <c:pt idx="0">
                  <c:v>4</c:v>
                </c:pt>
              </c:strCache>
            </c:strRef>
          </c:tx>
          <c:invertIfNegative val="0"/>
          <c:cat>
            <c:multiLvlStrRef>
              <c:f>отметки_отметки!$B$19:$C$25</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отметки_отметки!$F$19:$F$25</c:f>
              <c:numCache>
                <c:formatCode>###0.0%</c:formatCode>
                <c:ptCount val="7"/>
                <c:pt idx="0">
                  <c:v>0.1657142857142857</c:v>
                </c:pt>
                <c:pt idx="1">
                  <c:v>0.27714285714285714</c:v>
                </c:pt>
                <c:pt idx="2">
                  <c:v>0.3632075471698113</c:v>
                </c:pt>
                <c:pt idx="4">
                  <c:v>0.12542372881355932</c:v>
                </c:pt>
                <c:pt idx="5">
                  <c:v>0.2074074074074074</c:v>
                </c:pt>
                <c:pt idx="6">
                  <c:v>0.35643564356435642</c:v>
                </c:pt>
              </c:numCache>
            </c:numRef>
          </c:val>
        </c:ser>
        <c:ser>
          <c:idx val="3"/>
          <c:order val="3"/>
          <c:tx>
            <c:strRef>
              <c:f>отметки_отметки!$G$2</c:f>
              <c:strCache>
                <c:ptCount val="1"/>
                <c:pt idx="0">
                  <c:v>5</c:v>
                </c:pt>
              </c:strCache>
            </c:strRef>
          </c:tx>
          <c:invertIfNegative val="0"/>
          <c:cat>
            <c:multiLvlStrRef>
              <c:f>отметки_отметки!$B$19:$C$25</c:f>
              <c:multiLvlStrCache>
                <c:ptCount val="7"/>
                <c:lvl>
                  <c:pt idx="0">
                    <c:v>3</c:v>
                  </c:pt>
                  <c:pt idx="1">
                    <c:v>4</c:v>
                  </c:pt>
                  <c:pt idx="2">
                    <c:v>5</c:v>
                  </c:pt>
                  <c:pt idx="4">
                    <c:v>3</c:v>
                  </c:pt>
                  <c:pt idx="5">
                    <c:v>4</c:v>
                  </c:pt>
                  <c:pt idx="6">
                    <c:v>5</c:v>
                  </c:pt>
                </c:lvl>
                <c:lvl>
                  <c:pt idx="0">
                    <c:v>5 класс</c:v>
                  </c:pt>
                  <c:pt idx="4">
                    <c:v>8 класс</c:v>
                  </c:pt>
                </c:lvl>
              </c:multiLvlStrCache>
            </c:multiLvlStrRef>
          </c:cat>
          <c:val>
            <c:numRef>
              <c:f>отметки_отметки!$G$19:$G$25</c:f>
              <c:numCache>
                <c:formatCode>###0.0%</c:formatCode>
                <c:ptCount val="7"/>
                <c:pt idx="0">
                  <c:v>5.1428571428571421E-2</c:v>
                </c:pt>
                <c:pt idx="1">
                  <c:v>6.8571428571428575E-2</c:v>
                </c:pt>
                <c:pt idx="2">
                  <c:v>0.18867924528301888</c:v>
                </c:pt>
                <c:pt idx="4">
                  <c:v>1.0169491525423728E-2</c:v>
                </c:pt>
                <c:pt idx="5">
                  <c:v>7.6543209876543214E-2</c:v>
                </c:pt>
                <c:pt idx="6">
                  <c:v>0.17821782178217821</c:v>
                </c:pt>
              </c:numCache>
            </c:numRef>
          </c:val>
        </c:ser>
        <c:dLbls>
          <c:showLegendKey val="0"/>
          <c:showVal val="0"/>
          <c:showCatName val="0"/>
          <c:showSerName val="0"/>
          <c:showPercent val="0"/>
          <c:showBubbleSize val="0"/>
        </c:dLbls>
        <c:gapWidth val="150"/>
        <c:overlap val="100"/>
        <c:axId val="469847552"/>
        <c:axId val="468998912"/>
      </c:barChart>
      <c:catAx>
        <c:axId val="469847552"/>
        <c:scaling>
          <c:orientation val="minMax"/>
        </c:scaling>
        <c:delete val="0"/>
        <c:axPos val="b"/>
        <c:numFmt formatCode="General" sourceLinked="0"/>
        <c:majorTickMark val="out"/>
        <c:minorTickMark val="none"/>
        <c:tickLblPos val="nextTo"/>
        <c:txPr>
          <a:bodyPr/>
          <a:lstStyle/>
          <a:p>
            <a:pPr>
              <a:defRPr sz="1200"/>
            </a:pPr>
            <a:endParaRPr lang="ru-RU"/>
          </a:p>
        </c:txPr>
        <c:crossAx val="468998912"/>
        <c:crosses val="autoZero"/>
        <c:auto val="1"/>
        <c:lblAlgn val="ctr"/>
        <c:lblOffset val="100"/>
        <c:noMultiLvlLbl val="0"/>
      </c:catAx>
      <c:valAx>
        <c:axId val="468998912"/>
        <c:scaling>
          <c:orientation val="minMax"/>
        </c:scaling>
        <c:delete val="0"/>
        <c:axPos val="l"/>
        <c:majorGridlines/>
        <c:numFmt formatCode="0%" sourceLinked="1"/>
        <c:majorTickMark val="out"/>
        <c:minorTickMark val="none"/>
        <c:tickLblPos val="nextTo"/>
        <c:crossAx val="469847552"/>
        <c:crosses val="autoZero"/>
        <c:crossBetween val="between"/>
      </c:valAx>
    </c:plotArea>
    <c:legend>
      <c:legendPos val="b"/>
      <c:layout>
        <c:manualLayout>
          <c:xMode val="edge"/>
          <c:yMode val="edge"/>
          <c:x val="0.54445872173628429"/>
          <c:y val="0.9113822557993888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Отметки_общество!$H$2</c:f>
              <c:strCache>
                <c:ptCount val="1"/>
                <c:pt idx="0">
                  <c:v>3</c:v>
                </c:pt>
              </c:strCache>
            </c:strRef>
          </c:tx>
          <c:spPr>
            <a:ln w="15875"/>
          </c:spPr>
          <c:marker>
            <c:symbol val="diamond"/>
            <c:size val="7"/>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Отметки_общество!$H$3:$H$33</c:f>
              <c:numCache>
                <c:formatCode>0%</c:formatCode>
                <c:ptCount val="31"/>
                <c:pt idx="0">
                  <c:v>5.2583447645176036E-3</c:v>
                </c:pt>
                <c:pt idx="1">
                  <c:v>1.9433013260173753E-2</c:v>
                </c:pt>
                <c:pt idx="2">
                  <c:v>3.6351165980795609E-2</c:v>
                </c:pt>
                <c:pt idx="3">
                  <c:v>5.7613168724279837E-2</c:v>
                </c:pt>
                <c:pt idx="4">
                  <c:v>8.0018289894833117E-2</c:v>
                </c:pt>
                <c:pt idx="5">
                  <c:v>7.2702331961591218E-2</c:v>
                </c:pt>
                <c:pt idx="6">
                  <c:v>8.3904892546867865E-2</c:v>
                </c:pt>
                <c:pt idx="7">
                  <c:v>7.5217192501143115E-2</c:v>
                </c:pt>
                <c:pt idx="8">
                  <c:v>6.9272976680384082E-2</c:v>
                </c:pt>
                <c:pt idx="9">
                  <c:v>6.0128029263831734E-2</c:v>
                </c:pt>
                <c:pt idx="10">
                  <c:v>5.2812071330589842E-2</c:v>
                </c:pt>
                <c:pt idx="11">
                  <c:v>4.3895747599451293E-2</c:v>
                </c:pt>
                <c:pt idx="12">
                  <c:v>3.9323273891175126E-2</c:v>
                </c:pt>
                <c:pt idx="13">
                  <c:v>3.589391860996799E-2</c:v>
                </c:pt>
                <c:pt idx="14">
                  <c:v>3.3379058070416093E-2</c:v>
                </c:pt>
                <c:pt idx="15">
                  <c:v>3.3379058070416093E-2</c:v>
                </c:pt>
                <c:pt idx="16">
                  <c:v>3.063557384545039E-2</c:v>
                </c:pt>
                <c:pt idx="17">
                  <c:v>3.0864197530864196E-2</c:v>
                </c:pt>
                <c:pt idx="18">
                  <c:v>2.5605852766346592E-2</c:v>
                </c:pt>
                <c:pt idx="19">
                  <c:v>2.6063100137174212E-2</c:v>
                </c:pt>
                <c:pt idx="20">
                  <c:v>2.0804755372656608E-2</c:v>
                </c:pt>
                <c:pt idx="21">
                  <c:v>1.0745313214449017E-2</c:v>
                </c:pt>
                <c:pt idx="22">
                  <c:v>8.9163237311385458E-3</c:v>
                </c:pt>
                <c:pt idx="23">
                  <c:v>8.6877000457247378E-3</c:v>
                </c:pt>
                <c:pt idx="24">
                  <c:v>9.6021947873799734E-3</c:v>
                </c:pt>
                <c:pt idx="25">
                  <c:v>1.1431184270690443E-2</c:v>
                </c:pt>
                <c:pt idx="26">
                  <c:v>7.3159579332418836E-3</c:v>
                </c:pt>
                <c:pt idx="27">
                  <c:v>5.0297210791037964E-3</c:v>
                </c:pt>
                <c:pt idx="28">
                  <c:v>4.5724737082761778E-3</c:v>
                </c:pt>
                <c:pt idx="29">
                  <c:v>1.1431184270690445E-3</c:v>
                </c:pt>
                <c:pt idx="30">
                  <c:v>0</c:v>
                </c:pt>
              </c:numCache>
            </c:numRef>
          </c:val>
          <c:smooth val="0"/>
        </c:ser>
        <c:ser>
          <c:idx val="1"/>
          <c:order val="1"/>
          <c:tx>
            <c:strRef>
              <c:f>Отметки_общество!$I$2</c:f>
              <c:strCache>
                <c:ptCount val="1"/>
                <c:pt idx="0">
                  <c:v>4</c:v>
                </c:pt>
              </c:strCache>
            </c:strRef>
          </c:tx>
          <c:spPr>
            <a:ln w="15875"/>
          </c:spPr>
          <c:marker>
            <c:symbol val="square"/>
            <c:size val="6"/>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Отметки_общество!$I$3:$I$33</c:f>
              <c:numCache>
                <c:formatCode>0%</c:formatCode>
                <c:ptCount val="31"/>
                <c:pt idx="0">
                  <c:v>1.2818686796752599E-3</c:v>
                </c:pt>
                <c:pt idx="1">
                  <c:v>4.5577553055120351E-3</c:v>
                </c:pt>
                <c:pt idx="2">
                  <c:v>1.4812704742914115E-2</c:v>
                </c:pt>
                <c:pt idx="3">
                  <c:v>2.3216066087451928E-2</c:v>
                </c:pt>
                <c:pt idx="4">
                  <c:v>3.1904287138584245E-2</c:v>
                </c:pt>
                <c:pt idx="5">
                  <c:v>4.2016806722689079E-2</c:v>
                </c:pt>
                <c:pt idx="6">
                  <c:v>4.942315909414613E-2</c:v>
                </c:pt>
                <c:pt idx="7">
                  <c:v>5.5547642785927928E-2</c:v>
                </c:pt>
                <c:pt idx="8">
                  <c:v>6.4093433983762993E-2</c:v>
                </c:pt>
                <c:pt idx="9">
                  <c:v>6.0532687651331719E-2</c:v>
                </c:pt>
                <c:pt idx="10">
                  <c:v>6.2811565304087741E-2</c:v>
                </c:pt>
                <c:pt idx="11">
                  <c:v>5.6687081612305935E-2</c:v>
                </c:pt>
                <c:pt idx="12">
                  <c:v>5.6259792052414187E-2</c:v>
                </c:pt>
                <c:pt idx="13">
                  <c:v>4.6716991881498353E-2</c:v>
                </c:pt>
                <c:pt idx="14">
                  <c:v>4.1731947016094575E-2</c:v>
                </c:pt>
                <c:pt idx="15">
                  <c:v>4.7144281441390115E-2</c:v>
                </c:pt>
                <c:pt idx="16">
                  <c:v>3.8028770830366043E-2</c:v>
                </c:pt>
                <c:pt idx="17">
                  <c:v>4.2444096282580827E-2</c:v>
                </c:pt>
                <c:pt idx="18">
                  <c:v>4.1162227602905575E-2</c:v>
                </c:pt>
                <c:pt idx="19">
                  <c:v>3.6462042444096281E-2</c:v>
                </c:pt>
                <c:pt idx="20">
                  <c:v>3.4040734938043014E-2</c:v>
                </c:pt>
                <c:pt idx="21">
                  <c:v>2.4497934767127191E-2</c:v>
                </c:pt>
                <c:pt idx="22">
                  <c:v>2.1222048141290414E-2</c:v>
                </c:pt>
                <c:pt idx="23">
                  <c:v>2.1364477994587669E-2</c:v>
                </c:pt>
                <c:pt idx="24">
                  <c:v>2.0082609314912406E-2</c:v>
                </c:pt>
                <c:pt idx="25">
                  <c:v>2.1649337701182169E-2</c:v>
                </c:pt>
                <c:pt idx="26">
                  <c:v>1.9797749608317903E-2</c:v>
                </c:pt>
                <c:pt idx="27">
                  <c:v>1.0824668850591085E-2</c:v>
                </c:pt>
                <c:pt idx="28">
                  <c:v>6.2669135450790477E-3</c:v>
                </c:pt>
                <c:pt idx="29">
                  <c:v>2.2788776527560175E-3</c:v>
                </c:pt>
                <c:pt idx="30">
                  <c:v>1.1394388263780088E-3</c:v>
                </c:pt>
              </c:numCache>
            </c:numRef>
          </c:val>
          <c:smooth val="0"/>
        </c:ser>
        <c:ser>
          <c:idx val="2"/>
          <c:order val="2"/>
          <c:tx>
            <c:strRef>
              <c:f>Отметки_общество!$J$2</c:f>
              <c:strCache>
                <c:ptCount val="1"/>
                <c:pt idx="0">
                  <c:v>5</c:v>
                </c:pt>
              </c:strCache>
            </c:strRef>
          </c:tx>
          <c:spPr>
            <a:ln w="15875"/>
          </c:spPr>
          <c:marker>
            <c:symbol val="circle"/>
            <c:size val="6"/>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Отметки_общество!$J$3:$J$33</c:f>
              <c:numCache>
                <c:formatCode>0%</c:formatCode>
                <c:ptCount val="31"/>
                <c:pt idx="0">
                  <c:v>9.6024582293067031E-4</c:v>
                </c:pt>
                <c:pt idx="1">
                  <c:v>2.3045899750336087E-3</c:v>
                </c:pt>
                <c:pt idx="2">
                  <c:v>4.8012291146533517E-3</c:v>
                </c:pt>
                <c:pt idx="3">
                  <c:v>7.874015748031496E-3</c:v>
                </c:pt>
                <c:pt idx="4">
                  <c:v>1.2291146533512577E-2</c:v>
                </c:pt>
                <c:pt idx="5">
                  <c:v>1.8628768964855002E-2</c:v>
                </c:pt>
                <c:pt idx="6">
                  <c:v>2.3814096408680624E-2</c:v>
                </c:pt>
                <c:pt idx="7">
                  <c:v>3.0919915498367579E-2</c:v>
                </c:pt>
                <c:pt idx="8">
                  <c:v>3.5337046283848664E-2</c:v>
                </c:pt>
                <c:pt idx="9">
                  <c:v>4.2826963702707894E-2</c:v>
                </c:pt>
                <c:pt idx="10">
                  <c:v>4.321106203188016E-2</c:v>
                </c:pt>
                <c:pt idx="11">
                  <c:v>4.7436143652775112E-2</c:v>
                </c:pt>
                <c:pt idx="12">
                  <c:v>5.0124831956980989E-2</c:v>
                </c:pt>
                <c:pt idx="13">
                  <c:v>4.6667946994430574E-2</c:v>
                </c:pt>
                <c:pt idx="14">
                  <c:v>4.5323602842327636E-2</c:v>
                </c:pt>
                <c:pt idx="15">
                  <c:v>4.5515652006913772E-2</c:v>
                </c:pt>
                <c:pt idx="16">
                  <c:v>4.6475897829844431E-2</c:v>
                </c:pt>
                <c:pt idx="17">
                  <c:v>5.0124831956980989E-2</c:v>
                </c:pt>
                <c:pt idx="18">
                  <c:v>5.3773766084117526E-2</c:v>
                </c:pt>
                <c:pt idx="19">
                  <c:v>4.3403111196466296E-2</c:v>
                </c:pt>
                <c:pt idx="20">
                  <c:v>4.8204340311119649E-2</c:v>
                </c:pt>
                <c:pt idx="21">
                  <c:v>3.937007874015748E-2</c:v>
                </c:pt>
                <c:pt idx="22">
                  <c:v>3.7065488765123875E-2</c:v>
                </c:pt>
                <c:pt idx="23">
                  <c:v>4.4939504513155371E-2</c:v>
                </c:pt>
                <c:pt idx="24">
                  <c:v>3.4952947954676399E-2</c:v>
                </c:pt>
                <c:pt idx="25">
                  <c:v>4.0138275398502017E-2</c:v>
                </c:pt>
                <c:pt idx="26">
                  <c:v>3.6681390435951602E-2</c:v>
                </c:pt>
                <c:pt idx="27">
                  <c:v>2.9959669675436909E-2</c:v>
                </c:pt>
                <c:pt idx="28">
                  <c:v>2.2661801421163818E-2</c:v>
                </c:pt>
                <c:pt idx="29">
                  <c:v>9.2183599001344346E-3</c:v>
                </c:pt>
                <c:pt idx="30">
                  <c:v>4.9932782792394851E-3</c:v>
                </c:pt>
              </c:numCache>
            </c:numRef>
          </c:val>
          <c:smooth val="0"/>
        </c:ser>
        <c:dLbls>
          <c:showLegendKey val="0"/>
          <c:showVal val="0"/>
          <c:showCatName val="0"/>
          <c:showSerName val="0"/>
          <c:showPercent val="0"/>
          <c:showBubbleSize val="0"/>
        </c:dLbls>
        <c:marker val="1"/>
        <c:smooth val="0"/>
        <c:axId val="469995520"/>
        <c:axId val="469033536"/>
      </c:lineChart>
      <c:catAx>
        <c:axId val="469995520"/>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9033536"/>
        <c:crosses val="autoZero"/>
        <c:auto val="1"/>
        <c:lblAlgn val="ctr"/>
        <c:lblOffset val="100"/>
        <c:noMultiLvlLbl val="0"/>
      </c:catAx>
      <c:valAx>
        <c:axId val="469033536"/>
        <c:scaling>
          <c:orientation val="minMax"/>
          <c:max val="0.1"/>
          <c:min val="0"/>
        </c:scaling>
        <c:delete val="0"/>
        <c:axPos val="l"/>
        <c:majorGridlines/>
        <c:numFmt formatCode="0%" sourceLinked="1"/>
        <c:majorTickMark val="out"/>
        <c:minorTickMark val="none"/>
        <c:tickLblPos val="nextTo"/>
        <c:txPr>
          <a:bodyPr/>
          <a:lstStyle/>
          <a:p>
            <a:pPr>
              <a:defRPr sz="1100"/>
            </a:pPr>
            <a:endParaRPr lang="ru-RU"/>
          </a:p>
        </c:txPr>
        <c:crossAx val="469995520"/>
        <c:crosses val="autoZero"/>
        <c:crossBetween val="between"/>
      </c:valAx>
    </c:plotArea>
    <c:legend>
      <c:legendPos val="b"/>
      <c:layout>
        <c:manualLayout>
          <c:xMode val="edge"/>
          <c:yMode val="edge"/>
          <c:x val="0.61129148148148149"/>
          <c:y val="0.9106120434071393"/>
          <c:w val="0.25467722222222222"/>
          <c:h val="7.4389262143765997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Отметки_общество!$E$2</c:f>
              <c:strCache>
                <c:ptCount val="1"/>
                <c:pt idx="0">
                  <c:v>3</c:v>
                </c:pt>
              </c:strCache>
            </c:strRef>
          </c:tx>
          <c:spPr>
            <a:ln w="15875"/>
          </c:spPr>
          <c:marker>
            <c:symbol val="diamond"/>
            <c:size val="7"/>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Отметки_общество!$E$3:$E$33</c:f>
              <c:numCache>
                <c:formatCode>0%</c:formatCode>
                <c:ptCount val="31"/>
                <c:pt idx="0">
                  <c:v>4.5771144278606967E-3</c:v>
                </c:pt>
                <c:pt idx="1">
                  <c:v>1.9502487562189055E-2</c:v>
                </c:pt>
                <c:pt idx="2">
                  <c:v>3.502487562189055E-2</c:v>
                </c:pt>
                <c:pt idx="3">
                  <c:v>5.5721393034825872E-2</c:v>
                </c:pt>
                <c:pt idx="4">
                  <c:v>7.1641791044776124E-2</c:v>
                </c:pt>
                <c:pt idx="5">
                  <c:v>7.1840796019900496E-2</c:v>
                </c:pt>
                <c:pt idx="6">
                  <c:v>7.6815920398009954E-2</c:v>
                </c:pt>
                <c:pt idx="7">
                  <c:v>7.4228855721393039E-2</c:v>
                </c:pt>
                <c:pt idx="8">
                  <c:v>7.0845771144278605E-2</c:v>
                </c:pt>
                <c:pt idx="9">
                  <c:v>6.0895522388059703E-2</c:v>
                </c:pt>
                <c:pt idx="10">
                  <c:v>5.6915422885572137E-2</c:v>
                </c:pt>
                <c:pt idx="11">
                  <c:v>4.4577114427860699E-2</c:v>
                </c:pt>
                <c:pt idx="12">
                  <c:v>4.3184079601990041E-2</c:v>
                </c:pt>
                <c:pt idx="13">
                  <c:v>3.4427860696517411E-2</c:v>
                </c:pt>
                <c:pt idx="14">
                  <c:v>3.2437810945273635E-2</c:v>
                </c:pt>
                <c:pt idx="15">
                  <c:v>3.8407960199004977E-2</c:v>
                </c:pt>
                <c:pt idx="16">
                  <c:v>3.2835820895522387E-2</c:v>
                </c:pt>
                <c:pt idx="17">
                  <c:v>3.3233830845771146E-2</c:v>
                </c:pt>
                <c:pt idx="18">
                  <c:v>2.6865671641791041E-2</c:v>
                </c:pt>
                <c:pt idx="19">
                  <c:v>2.5472636815920397E-2</c:v>
                </c:pt>
                <c:pt idx="20">
                  <c:v>1.9900497512437811E-2</c:v>
                </c:pt>
                <c:pt idx="21">
                  <c:v>1.1940298507462688E-2</c:v>
                </c:pt>
                <c:pt idx="22">
                  <c:v>1.0149253731343283E-2</c:v>
                </c:pt>
                <c:pt idx="23">
                  <c:v>8.1592039800995018E-3</c:v>
                </c:pt>
                <c:pt idx="24">
                  <c:v>9.5522388059701493E-3</c:v>
                </c:pt>
                <c:pt idx="25">
                  <c:v>1.2338308457711443E-2</c:v>
                </c:pt>
                <c:pt idx="26">
                  <c:v>9.9502487562189053E-3</c:v>
                </c:pt>
                <c:pt idx="27">
                  <c:v>4.3781094527363187E-3</c:v>
                </c:pt>
                <c:pt idx="28">
                  <c:v>3.5820895522388056E-3</c:v>
                </c:pt>
                <c:pt idx="29">
                  <c:v>5.9701492537313433E-4</c:v>
                </c:pt>
                <c:pt idx="30">
                  <c:v>0</c:v>
                </c:pt>
              </c:numCache>
            </c:numRef>
          </c:val>
          <c:smooth val="0"/>
        </c:ser>
        <c:ser>
          <c:idx val="1"/>
          <c:order val="1"/>
          <c:tx>
            <c:strRef>
              <c:f>Отметки_общество!$F$2</c:f>
              <c:strCache>
                <c:ptCount val="1"/>
                <c:pt idx="0">
                  <c:v>4</c:v>
                </c:pt>
              </c:strCache>
            </c:strRef>
          </c:tx>
          <c:spPr>
            <a:ln w="15875"/>
          </c:spPr>
          <c:marker>
            <c:symbol val="square"/>
            <c:size val="6"/>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Отметки_общество!$F$3:$F$33</c:f>
              <c:numCache>
                <c:formatCode>0%</c:formatCode>
                <c:ptCount val="31"/>
                <c:pt idx="0">
                  <c:v>1.4848657909765847E-3</c:v>
                </c:pt>
                <c:pt idx="1">
                  <c:v>3.1981724728726442E-3</c:v>
                </c:pt>
                <c:pt idx="2">
                  <c:v>1.2221587664191891E-2</c:v>
                </c:pt>
                <c:pt idx="3">
                  <c:v>1.8046830382638494E-2</c:v>
                </c:pt>
                <c:pt idx="4">
                  <c:v>2.844089091947459E-2</c:v>
                </c:pt>
                <c:pt idx="5">
                  <c:v>3.5865219874357507E-2</c:v>
                </c:pt>
                <c:pt idx="6">
                  <c:v>4.5459737292975443E-2</c:v>
                </c:pt>
                <c:pt idx="7">
                  <c:v>5.1399200456881775E-2</c:v>
                </c:pt>
                <c:pt idx="8">
                  <c:v>5.8480868075385495E-2</c:v>
                </c:pt>
                <c:pt idx="9">
                  <c:v>5.8709308966304968E-2</c:v>
                </c:pt>
                <c:pt idx="10">
                  <c:v>5.6082238720731009E-2</c:v>
                </c:pt>
                <c:pt idx="11">
                  <c:v>5.6424900057110226E-2</c:v>
                </c:pt>
                <c:pt idx="12">
                  <c:v>5.5054254711593378E-2</c:v>
                </c:pt>
                <c:pt idx="13">
                  <c:v>4.8886350656767566E-2</c:v>
                </c:pt>
                <c:pt idx="14">
                  <c:v>4.8086807538549402E-2</c:v>
                </c:pt>
                <c:pt idx="15">
                  <c:v>4.4774414620217022E-2</c:v>
                </c:pt>
                <c:pt idx="16">
                  <c:v>3.9977155910908051E-2</c:v>
                </c:pt>
                <c:pt idx="17">
                  <c:v>4.2718446601941747E-2</c:v>
                </c:pt>
                <c:pt idx="18">
                  <c:v>4.3860651056539114E-2</c:v>
                </c:pt>
                <c:pt idx="19">
                  <c:v>3.894917190177042E-2</c:v>
                </c:pt>
                <c:pt idx="20">
                  <c:v>3.7578526556253572E-2</c:v>
                </c:pt>
                <c:pt idx="21">
                  <c:v>2.7298686464877212E-2</c:v>
                </c:pt>
                <c:pt idx="22">
                  <c:v>2.4785836664762993E-2</c:v>
                </c:pt>
                <c:pt idx="23">
                  <c:v>2.5928041119360364E-2</c:v>
                </c:pt>
                <c:pt idx="24">
                  <c:v>2.3986293546544833E-2</c:v>
                </c:pt>
                <c:pt idx="25">
                  <c:v>2.4443175328383783E-2</c:v>
                </c:pt>
                <c:pt idx="26">
                  <c:v>1.9988577955454025E-2</c:v>
                </c:pt>
                <c:pt idx="27">
                  <c:v>1.3363792118789262E-2</c:v>
                </c:pt>
                <c:pt idx="28">
                  <c:v>9.5945174186179323E-3</c:v>
                </c:pt>
                <c:pt idx="29">
                  <c:v>3.1981724728726442E-3</c:v>
                </c:pt>
                <c:pt idx="30">
                  <c:v>1.7133066818960593E-3</c:v>
                </c:pt>
              </c:numCache>
            </c:numRef>
          </c:val>
          <c:smooth val="0"/>
        </c:ser>
        <c:ser>
          <c:idx val="2"/>
          <c:order val="2"/>
          <c:tx>
            <c:strRef>
              <c:f>Отметки_общество!$G$2</c:f>
              <c:strCache>
                <c:ptCount val="1"/>
                <c:pt idx="0">
                  <c:v>5</c:v>
                </c:pt>
              </c:strCache>
            </c:strRef>
          </c:tx>
          <c:spPr>
            <a:ln w="15875"/>
          </c:spPr>
          <c:marker>
            <c:symbol val="circle"/>
            <c:size val="6"/>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Отметки_общество!$G$3:$G$33</c:f>
              <c:numCache>
                <c:formatCode>0%</c:formatCode>
                <c:ptCount val="31"/>
                <c:pt idx="0">
                  <c:v>9.8554533508541384E-4</c:v>
                </c:pt>
                <c:pt idx="1">
                  <c:v>1.3140604467805519E-3</c:v>
                </c:pt>
                <c:pt idx="2">
                  <c:v>3.9421813403416554E-3</c:v>
                </c:pt>
                <c:pt idx="3">
                  <c:v>8.5413929040735869E-3</c:v>
                </c:pt>
                <c:pt idx="4">
                  <c:v>1.2483574244415242E-2</c:v>
                </c:pt>
                <c:pt idx="5">
                  <c:v>1.6425755584756899E-2</c:v>
                </c:pt>
                <c:pt idx="6">
                  <c:v>2.0039421813403416E-2</c:v>
                </c:pt>
                <c:pt idx="7">
                  <c:v>2.3981603153745073E-2</c:v>
                </c:pt>
                <c:pt idx="8">
                  <c:v>2.8252299605781864E-2</c:v>
                </c:pt>
                <c:pt idx="9">
                  <c:v>3.5151116951379763E-2</c:v>
                </c:pt>
                <c:pt idx="10">
                  <c:v>4.1721419185282521E-2</c:v>
                </c:pt>
                <c:pt idx="11">
                  <c:v>4.4021024967148492E-2</c:v>
                </c:pt>
                <c:pt idx="12">
                  <c:v>4.4349540078843626E-2</c:v>
                </c:pt>
                <c:pt idx="13">
                  <c:v>4.4349540078843626E-2</c:v>
                </c:pt>
                <c:pt idx="14">
                  <c:v>3.1537450722733243E-2</c:v>
                </c:pt>
                <c:pt idx="15">
                  <c:v>4.664914586070959E-2</c:v>
                </c:pt>
                <c:pt idx="16">
                  <c:v>4.4349540078843626E-2</c:v>
                </c:pt>
                <c:pt idx="17">
                  <c:v>5.2562417871222074E-2</c:v>
                </c:pt>
                <c:pt idx="18">
                  <c:v>5.6176084099868594E-2</c:v>
                </c:pt>
                <c:pt idx="19">
                  <c:v>4.4349540078843626E-2</c:v>
                </c:pt>
                <c:pt idx="20">
                  <c:v>5.1576872536136659E-2</c:v>
                </c:pt>
                <c:pt idx="21">
                  <c:v>4.2049934296977662E-2</c:v>
                </c:pt>
                <c:pt idx="22">
                  <c:v>3.9421813403416557E-2</c:v>
                </c:pt>
                <c:pt idx="23">
                  <c:v>5.3219448094612348E-2</c:v>
                </c:pt>
                <c:pt idx="24">
                  <c:v>3.7779237844940868E-2</c:v>
                </c:pt>
                <c:pt idx="25">
                  <c:v>4.5992115637319315E-2</c:v>
                </c:pt>
                <c:pt idx="26">
                  <c:v>4.50065703022339E-2</c:v>
                </c:pt>
                <c:pt idx="27">
                  <c:v>3.8107752956636008E-2</c:v>
                </c:pt>
                <c:pt idx="28">
                  <c:v>2.6609724047306174E-2</c:v>
                </c:pt>
                <c:pt idx="29">
                  <c:v>1.2483574244415242E-2</c:v>
                </c:pt>
                <c:pt idx="30">
                  <c:v>6.5703022339027592E-3</c:v>
                </c:pt>
              </c:numCache>
            </c:numRef>
          </c:val>
          <c:smooth val="0"/>
        </c:ser>
        <c:dLbls>
          <c:showLegendKey val="0"/>
          <c:showVal val="0"/>
          <c:showCatName val="0"/>
          <c:showSerName val="0"/>
          <c:showPercent val="0"/>
          <c:showBubbleSize val="0"/>
        </c:dLbls>
        <c:marker val="1"/>
        <c:smooth val="0"/>
        <c:axId val="469997568"/>
        <c:axId val="468999488"/>
      </c:lineChart>
      <c:catAx>
        <c:axId val="469997568"/>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8999488"/>
        <c:crosses val="autoZero"/>
        <c:auto val="1"/>
        <c:lblAlgn val="ctr"/>
        <c:lblOffset val="100"/>
        <c:noMultiLvlLbl val="0"/>
      </c:catAx>
      <c:valAx>
        <c:axId val="468999488"/>
        <c:scaling>
          <c:orientation val="minMax"/>
          <c:max val="0.1"/>
          <c:min val="0"/>
        </c:scaling>
        <c:delete val="0"/>
        <c:axPos val="l"/>
        <c:majorGridlines/>
        <c:numFmt formatCode="0%" sourceLinked="1"/>
        <c:majorTickMark val="out"/>
        <c:minorTickMark val="none"/>
        <c:tickLblPos val="nextTo"/>
        <c:txPr>
          <a:bodyPr/>
          <a:lstStyle/>
          <a:p>
            <a:pPr>
              <a:defRPr sz="1100"/>
            </a:pPr>
            <a:endParaRPr lang="ru-RU"/>
          </a:p>
        </c:txPr>
        <c:crossAx val="469997568"/>
        <c:crosses val="autoZero"/>
        <c:crossBetween val="between"/>
      </c:valAx>
    </c:plotArea>
    <c:legend>
      <c:legendPos val="b"/>
      <c:layout>
        <c:manualLayout>
          <c:xMode val="edge"/>
          <c:yMode val="edge"/>
          <c:x val="0.61129148148148149"/>
          <c:y val="0.9106120434071393"/>
          <c:w val="0.25467722222222222"/>
          <c:h val="7.4389262143765997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Отметки_общество!$B$2</c:f>
              <c:strCache>
                <c:ptCount val="1"/>
                <c:pt idx="0">
                  <c:v>3</c:v>
                </c:pt>
              </c:strCache>
            </c:strRef>
          </c:tx>
          <c:spPr>
            <a:ln w="15875"/>
          </c:spPr>
          <c:marker>
            <c:symbol val="diamond"/>
            <c:size val="7"/>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Отметки_общество!$B$3:$B$33</c:f>
              <c:numCache>
                <c:formatCode>0%</c:formatCode>
                <c:ptCount val="31"/>
                <c:pt idx="0">
                  <c:v>4.7032474804031355E-3</c:v>
                </c:pt>
                <c:pt idx="1">
                  <c:v>2.2396416573348264E-2</c:v>
                </c:pt>
                <c:pt idx="2">
                  <c:v>3.7402015677491601E-2</c:v>
                </c:pt>
                <c:pt idx="3">
                  <c:v>5.6438969764837629E-2</c:v>
                </c:pt>
                <c:pt idx="4">
                  <c:v>7.3908174692049272E-2</c:v>
                </c:pt>
                <c:pt idx="5">
                  <c:v>7.4132138857782762E-2</c:v>
                </c:pt>
                <c:pt idx="6">
                  <c:v>7.8163493840985449E-2</c:v>
                </c:pt>
                <c:pt idx="7">
                  <c:v>7.4132138857782762E-2</c:v>
                </c:pt>
                <c:pt idx="8">
                  <c:v>7.1668533034714446E-2</c:v>
                </c:pt>
                <c:pt idx="9">
                  <c:v>5.7782754759238525E-2</c:v>
                </c:pt>
                <c:pt idx="10">
                  <c:v>5.1511758118701005E-2</c:v>
                </c:pt>
                <c:pt idx="11">
                  <c:v>4.5464725643896975E-2</c:v>
                </c:pt>
                <c:pt idx="12">
                  <c:v>4.1881298992161253E-2</c:v>
                </c:pt>
                <c:pt idx="13">
                  <c:v>3.471444568868981E-2</c:v>
                </c:pt>
                <c:pt idx="14">
                  <c:v>2.9787234042553193E-2</c:v>
                </c:pt>
                <c:pt idx="15">
                  <c:v>3.9641657334826427E-2</c:v>
                </c:pt>
                <c:pt idx="16">
                  <c:v>3.2474804031354984E-2</c:v>
                </c:pt>
                <c:pt idx="17">
                  <c:v>3.2026875699888019E-2</c:v>
                </c:pt>
                <c:pt idx="18">
                  <c:v>2.6203807390817468E-2</c:v>
                </c:pt>
                <c:pt idx="19">
                  <c:v>2.5083986562150055E-2</c:v>
                </c:pt>
                <c:pt idx="20">
                  <c:v>1.8589025755879059E-2</c:v>
                </c:pt>
                <c:pt idx="21">
                  <c:v>1.3213885778275475E-2</c:v>
                </c:pt>
                <c:pt idx="22">
                  <c:v>1.0750279955207167E-2</c:v>
                </c:pt>
                <c:pt idx="23">
                  <c:v>8.9585666293393058E-3</c:v>
                </c:pt>
                <c:pt idx="24">
                  <c:v>8.7346024636058232E-3</c:v>
                </c:pt>
                <c:pt idx="25">
                  <c:v>1.1198208286674132E-2</c:v>
                </c:pt>
                <c:pt idx="26">
                  <c:v>1.0078387458006719E-2</c:v>
                </c:pt>
                <c:pt idx="27">
                  <c:v>3.8073908174692051E-3</c:v>
                </c:pt>
                <c:pt idx="28">
                  <c:v>4.0313549832026877E-3</c:v>
                </c:pt>
                <c:pt idx="29">
                  <c:v>1.1198208286674132E-3</c:v>
                </c:pt>
                <c:pt idx="30">
                  <c:v>0</c:v>
                </c:pt>
              </c:numCache>
            </c:numRef>
          </c:val>
          <c:smooth val="0"/>
        </c:ser>
        <c:ser>
          <c:idx val="1"/>
          <c:order val="1"/>
          <c:tx>
            <c:strRef>
              <c:f>Отметки_общество!$C$2</c:f>
              <c:strCache>
                <c:ptCount val="1"/>
                <c:pt idx="0">
                  <c:v>4</c:v>
                </c:pt>
              </c:strCache>
            </c:strRef>
          </c:tx>
          <c:spPr>
            <a:ln w="15875"/>
          </c:spPr>
          <c:marker>
            <c:symbol val="square"/>
            <c:size val="6"/>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Отметки_общество!$C$3:$C$33</c:f>
              <c:numCache>
                <c:formatCode>0%</c:formatCode>
                <c:ptCount val="31"/>
                <c:pt idx="0">
                  <c:v>1.5163886620786189E-3</c:v>
                </c:pt>
                <c:pt idx="1">
                  <c:v>3.2660678875539484E-3</c:v>
                </c:pt>
                <c:pt idx="2">
                  <c:v>1.2947626268517438E-2</c:v>
                </c:pt>
                <c:pt idx="3">
                  <c:v>2.0296279015513827E-2</c:v>
                </c:pt>
                <c:pt idx="4">
                  <c:v>3.0794354368365799E-2</c:v>
                </c:pt>
                <c:pt idx="5">
                  <c:v>3.7443135425172053E-2</c:v>
                </c:pt>
                <c:pt idx="6">
                  <c:v>4.72413390878339E-2</c:v>
                </c:pt>
                <c:pt idx="7">
                  <c:v>5.3540184299545081E-2</c:v>
                </c:pt>
                <c:pt idx="8">
                  <c:v>5.9022512539367786E-2</c:v>
                </c:pt>
                <c:pt idx="9">
                  <c:v>6.0072320074652991E-2</c:v>
                </c:pt>
                <c:pt idx="10">
                  <c:v>5.7856059722384237E-2</c:v>
                </c:pt>
                <c:pt idx="11">
                  <c:v>5.4473346553131928E-2</c:v>
                </c:pt>
                <c:pt idx="12">
                  <c:v>5.4823282398226994E-2</c:v>
                </c:pt>
                <c:pt idx="13">
                  <c:v>4.7941210778024032E-2</c:v>
                </c:pt>
                <c:pt idx="14">
                  <c:v>4.6541467397643768E-2</c:v>
                </c:pt>
                <c:pt idx="15">
                  <c:v>4.3625335355184883E-2</c:v>
                </c:pt>
                <c:pt idx="16">
                  <c:v>4.0009331622535865E-2</c:v>
                </c:pt>
                <c:pt idx="17">
                  <c:v>4.1992301411407904E-2</c:v>
                </c:pt>
                <c:pt idx="18">
                  <c:v>4.3858625918581591E-2</c:v>
                </c:pt>
                <c:pt idx="19">
                  <c:v>3.7443135425172053E-2</c:v>
                </c:pt>
                <c:pt idx="20">
                  <c:v>3.8492942960457251E-2</c:v>
                </c:pt>
                <c:pt idx="21">
                  <c:v>2.6128543100431587E-2</c:v>
                </c:pt>
                <c:pt idx="22">
                  <c:v>2.3212411057972705E-2</c:v>
                </c:pt>
                <c:pt idx="23">
                  <c:v>2.5078735565146389E-2</c:v>
                </c:pt>
                <c:pt idx="24">
                  <c:v>2.2979120494575997E-2</c:v>
                </c:pt>
                <c:pt idx="25">
                  <c:v>2.2512539367782573E-2</c:v>
                </c:pt>
                <c:pt idx="26">
                  <c:v>1.9946343170418757E-2</c:v>
                </c:pt>
                <c:pt idx="27">
                  <c:v>1.2714335705120728E-2</c:v>
                </c:pt>
                <c:pt idx="28">
                  <c:v>9.5649130992651356E-3</c:v>
                </c:pt>
                <c:pt idx="29">
                  <c:v>2.9161320424588829E-3</c:v>
                </c:pt>
                <c:pt idx="30">
                  <c:v>1.7496792254753292E-3</c:v>
                </c:pt>
              </c:numCache>
            </c:numRef>
          </c:val>
          <c:smooth val="0"/>
        </c:ser>
        <c:ser>
          <c:idx val="2"/>
          <c:order val="2"/>
          <c:tx>
            <c:strRef>
              <c:f>Отметки_общество!$D$2</c:f>
              <c:strCache>
                <c:ptCount val="1"/>
                <c:pt idx="0">
                  <c:v>5</c:v>
                </c:pt>
              </c:strCache>
            </c:strRef>
          </c:tx>
          <c:spPr>
            <a:ln w="15875"/>
          </c:spPr>
          <c:marker>
            <c:symbol val="circle"/>
            <c:size val="6"/>
          </c:marker>
          <c:cat>
            <c:strRef>
              <c:f>Отметки_общество!$A$3:$A$33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Отметки_общество!$D$3:$D$33</c:f>
              <c:numCache>
                <c:formatCode>0%</c:formatCode>
                <c:ptCount val="31"/>
                <c:pt idx="0">
                  <c:v>1.3217023526301878E-3</c:v>
                </c:pt>
                <c:pt idx="1">
                  <c:v>7.9302141157811261E-4</c:v>
                </c:pt>
                <c:pt idx="2">
                  <c:v>4.4937879989426378E-3</c:v>
                </c:pt>
                <c:pt idx="3">
                  <c:v>9.5162569389373505E-3</c:v>
                </c:pt>
                <c:pt idx="4">
                  <c:v>1.3745704467353952E-2</c:v>
                </c:pt>
                <c:pt idx="5">
                  <c:v>1.9032513877874701E-2</c:v>
                </c:pt>
                <c:pt idx="6">
                  <c:v>2.4054982817869421E-2</c:v>
                </c:pt>
                <c:pt idx="7">
                  <c:v>2.8284430346286017E-2</c:v>
                </c:pt>
                <c:pt idx="8">
                  <c:v>3.3835580227332802E-2</c:v>
                </c:pt>
                <c:pt idx="9">
                  <c:v>4.0708432461009775E-2</c:v>
                </c:pt>
                <c:pt idx="10">
                  <c:v>4.7052603753634681E-2</c:v>
                </c:pt>
                <c:pt idx="11">
                  <c:v>4.8109965635738841E-2</c:v>
                </c:pt>
                <c:pt idx="12">
                  <c:v>4.6788263283108644E-2</c:v>
                </c:pt>
                <c:pt idx="13">
                  <c:v>4.4937879989426381E-2</c:v>
                </c:pt>
                <c:pt idx="14">
                  <c:v>3.9386730108379592E-2</c:v>
                </c:pt>
                <c:pt idx="15">
                  <c:v>4.6523922812582608E-2</c:v>
                </c:pt>
                <c:pt idx="16">
                  <c:v>4.2823156225218081E-2</c:v>
                </c:pt>
                <c:pt idx="17">
                  <c:v>5.2339413164155434E-2</c:v>
                </c:pt>
                <c:pt idx="18">
                  <c:v>5.2075072693629397E-2</c:v>
                </c:pt>
                <c:pt idx="19">
                  <c:v>4.5202220459952418E-2</c:v>
                </c:pt>
                <c:pt idx="20">
                  <c:v>4.5730901401004491E-2</c:v>
                </c:pt>
                <c:pt idx="21">
                  <c:v>3.8065027755749402E-2</c:v>
                </c:pt>
                <c:pt idx="22">
                  <c:v>3.7272006344171292E-2</c:v>
                </c:pt>
                <c:pt idx="23">
                  <c:v>4.6259582342056571E-2</c:v>
                </c:pt>
                <c:pt idx="24">
                  <c:v>3.5950303991541102E-2</c:v>
                </c:pt>
                <c:pt idx="25">
                  <c:v>4.5466560930478454E-2</c:v>
                </c:pt>
                <c:pt idx="26">
                  <c:v>3.8593708696801482E-2</c:v>
                </c:pt>
                <c:pt idx="27">
                  <c:v>3.4099920697858839E-2</c:v>
                </c:pt>
                <c:pt idx="28">
                  <c:v>2.1940259053661114E-2</c:v>
                </c:pt>
                <c:pt idx="29">
                  <c:v>1.0309278350515462E-2</c:v>
                </c:pt>
                <c:pt idx="30">
                  <c:v>5.286809410520751E-3</c:v>
                </c:pt>
              </c:numCache>
            </c:numRef>
          </c:val>
          <c:smooth val="0"/>
        </c:ser>
        <c:dLbls>
          <c:showLegendKey val="0"/>
          <c:showVal val="0"/>
          <c:showCatName val="0"/>
          <c:showSerName val="0"/>
          <c:showPercent val="0"/>
          <c:showBubbleSize val="0"/>
        </c:dLbls>
        <c:marker val="1"/>
        <c:smooth val="0"/>
        <c:axId val="491036672"/>
        <c:axId val="469034688"/>
      </c:lineChart>
      <c:catAx>
        <c:axId val="491036672"/>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9034688"/>
        <c:crosses val="autoZero"/>
        <c:auto val="1"/>
        <c:lblAlgn val="ctr"/>
        <c:lblOffset val="100"/>
        <c:noMultiLvlLbl val="0"/>
      </c:catAx>
      <c:valAx>
        <c:axId val="469034688"/>
        <c:scaling>
          <c:orientation val="minMax"/>
          <c:max val="0.1"/>
          <c:min val="0"/>
        </c:scaling>
        <c:delete val="0"/>
        <c:axPos val="l"/>
        <c:majorGridlines/>
        <c:numFmt formatCode="0%" sourceLinked="1"/>
        <c:majorTickMark val="out"/>
        <c:minorTickMark val="none"/>
        <c:tickLblPos val="nextTo"/>
        <c:txPr>
          <a:bodyPr/>
          <a:lstStyle/>
          <a:p>
            <a:pPr>
              <a:defRPr sz="1100"/>
            </a:pPr>
            <a:endParaRPr lang="ru-RU"/>
          </a:p>
        </c:txPr>
        <c:crossAx val="491036672"/>
        <c:crosses val="autoZero"/>
        <c:crossBetween val="between"/>
      </c:valAx>
    </c:plotArea>
    <c:legend>
      <c:legendPos val="b"/>
      <c:layout>
        <c:manualLayout>
          <c:xMode val="edge"/>
          <c:yMode val="edge"/>
          <c:x val="0.61129148148148149"/>
          <c:y val="0.9106120434071393"/>
          <c:w val="0.25467722222222222"/>
          <c:h val="7.4389262143765997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Английский язык</a:t>
            </a:r>
          </a:p>
        </c:rich>
      </c:tx>
      <c:layout>
        <c:manualLayout>
          <c:xMode val="edge"/>
          <c:yMode val="edge"/>
          <c:x val="0.43398944444444443"/>
          <c:y val="0"/>
        </c:manualLayout>
      </c:layout>
      <c:overlay val="0"/>
    </c:title>
    <c:autoTitleDeleted val="0"/>
    <c:plotArea>
      <c:layout>
        <c:manualLayout>
          <c:layoutTarget val="inner"/>
          <c:xMode val="edge"/>
          <c:yMode val="edge"/>
          <c:x val="8.9689814814814819E-2"/>
          <c:y val="9.4828703703703707E-2"/>
          <c:w val="0.89855092592592589"/>
          <c:h val="0.55193796296296294"/>
        </c:manualLayout>
      </c:layout>
      <c:barChart>
        <c:barDir val="col"/>
        <c:grouping val="percentStacked"/>
        <c:varyColors val="0"/>
        <c:ser>
          <c:idx val="0"/>
          <c:order val="0"/>
          <c:tx>
            <c:strRef>
              <c:f>'Сила НИ_ЯЗ_динамика'!$D$2</c:f>
              <c:strCache>
                <c:ptCount val="1"/>
                <c:pt idx="0">
                  <c:v>2</c:v>
                </c:pt>
              </c:strCache>
            </c:strRef>
          </c:tx>
          <c:invertIfNegative val="0"/>
          <c:cat>
            <c:multiLvlStrRef>
              <c:f>'Сила НИ_ЯЗ_динамика'!$B$3:$C$12</c:f>
              <c:multiLvlStrCache>
                <c:ptCount val="10"/>
                <c:lvl>
                  <c:pt idx="0">
                    <c:v>5 класс</c:v>
                  </c:pt>
                  <c:pt idx="1">
                    <c:v>8 класс</c:v>
                  </c:pt>
                  <c:pt idx="2">
                    <c:v>5 класс</c:v>
                  </c:pt>
                  <c:pt idx="3">
                    <c:v>8 класс</c:v>
                  </c:pt>
                  <c:pt idx="4">
                    <c:v>5 класс</c:v>
                  </c:pt>
                  <c:pt idx="5">
                    <c:v>8 класс</c:v>
                  </c:pt>
                  <c:pt idx="6">
                    <c:v>5 класс</c:v>
                  </c:pt>
                  <c:pt idx="7">
                    <c:v>8 класс</c:v>
                  </c:pt>
                  <c:pt idx="8">
                    <c:v>5 класс</c:v>
                  </c:pt>
                  <c:pt idx="9">
                    <c:v>8 класс</c:v>
                  </c:pt>
                </c:lvl>
                <c:lvl>
                  <c:pt idx="0">
                    <c:v>Высокий</c:v>
                  </c:pt>
                  <c:pt idx="2">
                    <c:v>Хороший</c:v>
                  </c:pt>
                  <c:pt idx="4">
                    <c:v>Средний и выше</c:v>
                  </c:pt>
                  <c:pt idx="6">
                    <c:v>Средний и ниже</c:v>
                  </c:pt>
                  <c:pt idx="8">
                    <c:v>Низкий</c:v>
                  </c:pt>
                </c:lvl>
              </c:multiLvlStrCache>
            </c:multiLvlStrRef>
          </c:cat>
          <c:val>
            <c:numRef>
              <c:f>'Сила НИ_ЯЗ_динамика'!$D$3:$D$12</c:f>
              <c:numCache>
                <c:formatCode>###0.0%</c:formatCode>
                <c:ptCount val="10"/>
                <c:pt idx="0">
                  <c:v>0.26006711409395972</c:v>
                </c:pt>
                <c:pt idx="1">
                  <c:v>0.30037761757638176</c:v>
                </c:pt>
                <c:pt idx="2">
                  <c:v>0.38534107402031931</c:v>
                </c:pt>
                <c:pt idx="3">
                  <c:v>0.49559471365638769</c:v>
                </c:pt>
                <c:pt idx="4">
                  <c:v>0.36933604586646934</c:v>
                </c:pt>
                <c:pt idx="5">
                  <c:v>0.46201463140123805</c:v>
                </c:pt>
                <c:pt idx="6">
                  <c:v>0.34504583151462243</c:v>
                </c:pt>
                <c:pt idx="7">
                  <c:v>0.43976712942230184</c:v>
                </c:pt>
                <c:pt idx="8">
                  <c:v>0.4854368932038835</c:v>
                </c:pt>
                <c:pt idx="9">
                  <c:v>0.59150326797385622</c:v>
                </c:pt>
              </c:numCache>
            </c:numRef>
          </c:val>
        </c:ser>
        <c:ser>
          <c:idx val="1"/>
          <c:order val="1"/>
          <c:tx>
            <c:strRef>
              <c:f>'Сила НИ_ЯЗ_динамика'!$E$2</c:f>
              <c:strCache>
                <c:ptCount val="1"/>
                <c:pt idx="0">
                  <c:v>3</c:v>
                </c:pt>
              </c:strCache>
            </c:strRef>
          </c:tx>
          <c:invertIfNegative val="0"/>
          <c:cat>
            <c:multiLvlStrRef>
              <c:f>'Сила НИ_ЯЗ_динамика'!$B$3:$C$12</c:f>
              <c:multiLvlStrCache>
                <c:ptCount val="10"/>
                <c:lvl>
                  <c:pt idx="0">
                    <c:v>5 класс</c:v>
                  </c:pt>
                  <c:pt idx="1">
                    <c:v>8 класс</c:v>
                  </c:pt>
                  <c:pt idx="2">
                    <c:v>5 класс</c:v>
                  </c:pt>
                  <c:pt idx="3">
                    <c:v>8 класс</c:v>
                  </c:pt>
                  <c:pt idx="4">
                    <c:v>5 класс</c:v>
                  </c:pt>
                  <c:pt idx="5">
                    <c:v>8 класс</c:v>
                  </c:pt>
                  <c:pt idx="6">
                    <c:v>5 класс</c:v>
                  </c:pt>
                  <c:pt idx="7">
                    <c:v>8 класс</c:v>
                  </c:pt>
                  <c:pt idx="8">
                    <c:v>5 класс</c:v>
                  </c:pt>
                  <c:pt idx="9">
                    <c:v>8 класс</c:v>
                  </c:pt>
                </c:lvl>
                <c:lvl>
                  <c:pt idx="0">
                    <c:v>Высокий</c:v>
                  </c:pt>
                  <c:pt idx="2">
                    <c:v>Хороший</c:v>
                  </c:pt>
                  <c:pt idx="4">
                    <c:v>Средний и выше</c:v>
                  </c:pt>
                  <c:pt idx="6">
                    <c:v>Средний и ниже</c:v>
                  </c:pt>
                  <c:pt idx="8">
                    <c:v>Низкий</c:v>
                  </c:pt>
                </c:lvl>
              </c:multiLvlStrCache>
            </c:multiLvlStrRef>
          </c:cat>
          <c:val>
            <c:numRef>
              <c:f>'Сила НИ_ЯЗ_динамика'!$E$3:$E$12</c:f>
              <c:numCache>
                <c:formatCode>###0.0%</c:formatCode>
                <c:ptCount val="10"/>
                <c:pt idx="0">
                  <c:v>0.48993288590604034</c:v>
                </c:pt>
                <c:pt idx="1">
                  <c:v>0.46790250600755234</c:v>
                </c:pt>
                <c:pt idx="2">
                  <c:v>0.48584905660377359</c:v>
                </c:pt>
                <c:pt idx="3">
                  <c:v>0.39610866372980913</c:v>
                </c:pt>
                <c:pt idx="4">
                  <c:v>0.46273349361938221</c:v>
                </c:pt>
                <c:pt idx="5">
                  <c:v>0.42956293378353022</c:v>
                </c:pt>
                <c:pt idx="6">
                  <c:v>0.48144914884329987</c:v>
                </c:pt>
                <c:pt idx="7">
                  <c:v>0.43999104343931927</c:v>
                </c:pt>
                <c:pt idx="8">
                  <c:v>0.40884573894282633</c:v>
                </c:pt>
                <c:pt idx="9">
                  <c:v>0.36928104575163401</c:v>
                </c:pt>
              </c:numCache>
            </c:numRef>
          </c:val>
        </c:ser>
        <c:ser>
          <c:idx val="2"/>
          <c:order val="2"/>
          <c:tx>
            <c:strRef>
              <c:f>'Сила НИ_ЯЗ_динамика'!$F$2</c:f>
              <c:strCache>
                <c:ptCount val="1"/>
                <c:pt idx="0">
                  <c:v>4</c:v>
                </c:pt>
              </c:strCache>
            </c:strRef>
          </c:tx>
          <c:invertIfNegative val="0"/>
          <c:cat>
            <c:multiLvlStrRef>
              <c:f>'Сила НИ_ЯЗ_динамика'!$B$3:$C$12</c:f>
              <c:multiLvlStrCache>
                <c:ptCount val="10"/>
                <c:lvl>
                  <c:pt idx="0">
                    <c:v>5 класс</c:v>
                  </c:pt>
                  <c:pt idx="1">
                    <c:v>8 класс</c:v>
                  </c:pt>
                  <c:pt idx="2">
                    <c:v>5 класс</c:v>
                  </c:pt>
                  <c:pt idx="3">
                    <c:v>8 класс</c:v>
                  </c:pt>
                  <c:pt idx="4">
                    <c:v>5 класс</c:v>
                  </c:pt>
                  <c:pt idx="5">
                    <c:v>8 класс</c:v>
                  </c:pt>
                  <c:pt idx="6">
                    <c:v>5 класс</c:v>
                  </c:pt>
                  <c:pt idx="7">
                    <c:v>8 класс</c:v>
                  </c:pt>
                  <c:pt idx="8">
                    <c:v>5 класс</c:v>
                  </c:pt>
                  <c:pt idx="9">
                    <c:v>8 класс</c:v>
                  </c:pt>
                </c:lvl>
                <c:lvl>
                  <c:pt idx="0">
                    <c:v>Высокий</c:v>
                  </c:pt>
                  <c:pt idx="2">
                    <c:v>Хороший</c:v>
                  </c:pt>
                  <c:pt idx="4">
                    <c:v>Средний и выше</c:v>
                  </c:pt>
                  <c:pt idx="6">
                    <c:v>Средний и ниже</c:v>
                  </c:pt>
                  <c:pt idx="8">
                    <c:v>Низкий</c:v>
                  </c:pt>
                </c:lvl>
              </c:multiLvlStrCache>
            </c:multiLvlStrRef>
          </c:cat>
          <c:val>
            <c:numRef>
              <c:f>'Сила НИ_ЯЗ_динамика'!$F$3:$F$12</c:f>
              <c:numCache>
                <c:formatCode>###0.0%</c:formatCode>
                <c:ptCount val="10"/>
                <c:pt idx="0">
                  <c:v>0.19463087248322147</c:v>
                </c:pt>
                <c:pt idx="1">
                  <c:v>0.17027119807758326</c:v>
                </c:pt>
                <c:pt idx="2">
                  <c:v>0.11066763425253991</c:v>
                </c:pt>
                <c:pt idx="3">
                  <c:v>8.590308370044053E-2</c:v>
                </c:pt>
                <c:pt idx="4">
                  <c:v>0.13685962641020899</c:v>
                </c:pt>
                <c:pt idx="5">
                  <c:v>9.3603451510035643E-2</c:v>
                </c:pt>
                <c:pt idx="6">
                  <c:v>0.14251418594500218</c:v>
                </c:pt>
                <c:pt idx="7">
                  <c:v>0.10300044782803404</c:v>
                </c:pt>
                <c:pt idx="8">
                  <c:v>9.6008629989212502E-2</c:v>
                </c:pt>
                <c:pt idx="9">
                  <c:v>3.8126361655773419E-2</c:v>
                </c:pt>
              </c:numCache>
            </c:numRef>
          </c:val>
        </c:ser>
        <c:ser>
          <c:idx val="3"/>
          <c:order val="3"/>
          <c:tx>
            <c:strRef>
              <c:f>'Сила НИ_ЯЗ_динамика'!$G$2</c:f>
              <c:strCache>
                <c:ptCount val="1"/>
                <c:pt idx="0">
                  <c:v>5</c:v>
                </c:pt>
              </c:strCache>
            </c:strRef>
          </c:tx>
          <c:invertIfNegative val="0"/>
          <c:cat>
            <c:multiLvlStrRef>
              <c:f>'Сила НИ_ЯЗ_динамика'!$B$3:$C$12</c:f>
              <c:multiLvlStrCache>
                <c:ptCount val="10"/>
                <c:lvl>
                  <c:pt idx="0">
                    <c:v>5 класс</c:v>
                  </c:pt>
                  <c:pt idx="1">
                    <c:v>8 класс</c:v>
                  </c:pt>
                  <c:pt idx="2">
                    <c:v>5 класс</c:v>
                  </c:pt>
                  <c:pt idx="3">
                    <c:v>8 класс</c:v>
                  </c:pt>
                  <c:pt idx="4">
                    <c:v>5 класс</c:v>
                  </c:pt>
                  <c:pt idx="5">
                    <c:v>8 класс</c:v>
                  </c:pt>
                  <c:pt idx="6">
                    <c:v>5 класс</c:v>
                  </c:pt>
                  <c:pt idx="7">
                    <c:v>8 класс</c:v>
                  </c:pt>
                  <c:pt idx="8">
                    <c:v>5 класс</c:v>
                  </c:pt>
                  <c:pt idx="9">
                    <c:v>8 класс</c:v>
                  </c:pt>
                </c:lvl>
                <c:lvl>
                  <c:pt idx="0">
                    <c:v>Высокий</c:v>
                  </c:pt>
                  <c:pt idx="2">
                    <c:v>Хороший</c:v>
                  </c:pt>
                  <c:pt idx="4">
                    <c:v>Средний и выше</c:v>
                  </c:pt>
                  <c:pt idx="6">
                    <c:v>Средний и ниже</c:v>
                  </c:pt>
                  <c:pt idx="8">
                    <c:v>Низкий</c:v>
                  </c:pt>
                </c:lvl>
              </c:multiLvlStrCache>
            </c:multiLvlStrRef>
          </c:cat>
          <c:val>
            <c:numRef>
              <c:f>'Сила НИ_ЯЗ_динамика'!$G$3:$G$12</c:f>
              <c:numCache>
                <c:formatCode>###0.0%</c:formatCode>
                <c:ptCount val="10"/>
                <c:pt idx="0">
                  <c:v>5.5369127516778527E-2</c:v>
                </c:pt>
                <c:pt idx="1">
                  <c:v>6.1448678338482665E-2</c:v>
                </c:pt>
                <c:pt idx="2">
                  <c:v>1.8142235123367198E-2</c:v>
                </c:pt>
                <c:pt idx="3">
                  <c:v>2.2393538913362699E-2</c:v>
                </c:pt>
                <c:pt idx="4">
                  <c:v>3.1070834103939338E-2</c:v>
                </c:pt>
                <c:pt idx="5">
                  <c:v>1.4818983305196022E-2</c:v>
                </c:pt>
                <c:pt idx="6">
                  <c:v>3.0990833697075514E-2</c:v>
                </c:pt>
                <c:pt idx="7">
                  <c:v>1.7241379310344827E-2</c:v>
                </c:pt>
                <c:pt idx="8" formatCode="####.0%">
                  <c:v>9.7087378640776691E-3</c:v>
                </c:pt>
                <c:pt idx="9" formatCode="####.0%">
                  <c:v>1.0893246187363835E-3</c:v>
                </c:pt>
              </c:numCache>
            </c:numRef>
          </c:val>
        </c:ser>
        <c:dLbls>
          <c:showLegendKey val="0"/>
          <c:showVal val="0"/>
          <c:showCatName val="0"/>
          <c:showSerName val="0"/>
          <c:showPercent val="0"/>
          <c:showBubbleSize val="0"/>
        </c:dLbls>
        <c:gapWidth val="150"/>
        <c:overlap val="100"/>
        <c:axId val="491037696"/>
        <c:axId val="469038720"/>
      </c:barChart>
      <c:catAx>
        <c:axId val="491037696"/>
        <c:scaling>
          <c:orientation val="minMax"/>
        </c:scaling>
        <c:delete val="0"/>
        <c:axPos val="b"/>
        <c:title>
          <c:tx>
            <c:rich>
              <a:bodyPr/>
              <a:lstStyle/>
              <a:p>
                <a:pPr>
                  <a:defRPr sz="1100"/>
                </a:pPr>
                <a:r>
                  <a:rPr lang="ru-RU" sz="1100"/>
                  <a:t>Уровень результатов ЕГЭ по иностранным языкам</a:t>
                </a:r>
              </a:p>
            </c:rich>
          </c:tx>
          <c:layout>
            <c:manualLayout>
              <c:xMode val="edge"/>
              <c:yMode val="edge"/>
              <c:x val="0.25935944444444442"/>
              <c:y val="0.8255203703703704"/>
            </c:manualLayout>
          </c:layout>
          <c:overlay val="0"/>
        </c:title>
        <c:numFmt formatCode="General" sourceLinked="0"/>
        <c:majorTickMark val="out"/>
        <c:minorTickMark val="none"/>
        <c:tickLblPos val="nextTo"/>
        <c:txPr>
          <a:bodyPr/>
          <a:lstStyle/>
          <a:p>
            <a:pPr>
              <a:defRPr sz="1050"/>
            </a:pPr>
            <a:endParaRPr lang="ru-RU"/>
          </a:p>
        </c:txPr>
        <c:crossAx val="469038720"/>
        <c:crosses val="autoZero"/>
        <c:auto val="1"/>
        <c:lblAlgn val="ctr"/>
        <c:lblOffset val="100"/>
        <c:noMultiLvlLbl val="0"/>
      </c:catAx>
      <c:valAx>
        <c:axId val="469038720"/>
        <c:scaling>
          <c:orientation val="minMax"/>
        </c:scaling>
        <c:delete val="0"/>
        <c:axPos val="l"/>
        <c:majorGridlines/>
        <c:numFmt formatCode="0%" sourceLinked="1"/>
        <c:majorTickMark val="out"/>
        <c:minorTickMark val="none"/>
        <c:tickLblPos val="nextTo"/>
        <c:crossAx val="491037696"/>
        <c:crosses val="autoZero"/>
        <c:crossBetween val="between"/>
      </c:valAx>
    </c:plotArea>
    <c:legend>
      <c:legendPos val="b"/>
      <c:layout>
        <c:manualLayout>
          <c:xMode val="edge"/>
          <c:yMode val="edge"/>
          <c:x val="0.58881518518518527"/>
          <c:y val="0.9039521604938272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ВРП!$B$2</c:f>
              <c:strCache>
                <c:ptCount val="1"/>
                <c:pt idx="0">
                  <c:v>Низкий</c:v>
                </c:pt>
              </c:strCache>
            </c:strRef>
          </c:tx>
          <c:spPr>
            <a:ln w="19050"/>
          </c:spPr>
          <c:marker>
            <c:symbol val="diamond"/>
            <c:size val="7"/>
          </c:marker>
          <c:cat>
            <c:strRef>
              <c:f>ВРП!$A$3:$A$33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ВРП!$B$3:$B$33</c:f>
              <c:numCache>
                <c:formatCode>0%</c:formatCode>
                <c:ptCount val="31"/>
                <c:pt idx="0">
                  <c:v>2.8643036161833156E-3</c:v>
                </c:pt>
                <c:pt idx="1">
                  <c:v>1.1457214464733263E-2</c:v>
                </c:pt>
                <c:pt idx="2">
                  <c:v>2.2377372001432153E-2</c:v>
                </c:pt>
                <c:pt idx="3">
                  <c:v>3.2402434658073756E-2</c:v>
                </c:pt>
                <c:pt idx="4">
                  <c:v>4.6365914786967416E-2</c:v>
                </c:pt>
                <c:pt idx="5">
                  <c:v>4.6365914786967416E-2</c:v>
                </c:pt>
                <c:pt idx="6">
                  <c:v>5.3168635875402791E-2</c:v>
                </c:pt>
                <c:pt idx="7">
                  <c:v>5.0483351235230935E-2</c:v>
                </c:pt>
                <c:pt idx="8">
                  <c:v>5.3884711779448619E-2</c:v>
                </c:pt>
                <c:pt idx="9">
                  <c:v>4.8514142499104906E-2</c:v>
                </c:pt>
                <c:pt idx="10">
                  <c:v>5.3884711779448619E-2</c:v>
                </c:pt>
                <c:pt idx="11">
                  <c:v>4.1174364482635159E-2</c:v>
                </c:pt>
                <c:pt idx="12">
                  <c:v>4.5112781954887209E-2</c:v>
                </c:pt>
                <c:pt idx="13">
                  <c:v>4.8156104547081989E-2</c:v>
                </c:pt>
                <c:pt idx="14">
                  <c:v>4.2427497314715359E-2</c:v>
                </c:pt>
                <c:pt idx="15">
                  <c:v>4.2606516290726815E-2</c:v>
                </c:pt>
                <c:pt idx="16">
                  <c:v>3.7593984962406013E-2</c:v>
                </c:pt>
                <c:pt idx="17">
                  <c:v>3.9563193698532041E-2</c:v>
                </c:pt>
                <c:pt idx="18">
                  <c:v>4.2606516290726815E-2</c:v>
                </c:pt>
                <c:pt idx="19">
                  <c:v>3.8668098818474758E-2</c:v>
                </c:pt>
                <c:pt idx="20">
                  <c:v>4.1174364482635159E-2</c:v>
                </c:pt>
                <c:pt idx="21">
                  <c:v>2.5420694593626926E-2</c:v>
                </c:pt>
                <c:pt idx="22">
                  <c:v>1.8617973505191551E-2</c:v>
                </c:pt>
                <c:pt idx="23">
                  <c:v>2.309344790547798E-2</c:v>
                </c:pt>
                <c:pt idx="24">
                  <c:v>1.9871106337271752E-2</c:v>
                </c:pt>
                <c:pt idx="25">
                  <c:v>2.4525599713569643E-2</c:v>
                </c:pt>
                <c:pt idx="26">
                  <c:v>1.9513068385248838E-2</c:v>
                </c:pt>
                <c:pt idx="27">
                  <c:v>1.288936627282492E-2</c:v>
                </c:pt>
                <c:pt idx="28">
                  <c:v>1.0204081632653062E-2</c:v>
                </c:pt>
                <c:pt idx="29">
                  <c:v>3.22234156820623E-3</c:v>
                </c:pt>
                <c:pt idx="30">
                  <c:v>1.7901897601145722E-3</c:v>
                </c:pt>
              </c:numCache>
            </c:numRef>
          </c:val>
          <c:smooth val="0"/>
        </c:ser>
        <c:ser>
          <c:idx val="1"/>
          <c:order val="1"/>
          <c:tx>
            <c:strRef>
              <c:f>ВРП!$C$2</c:f>
              <c:strCache>
                <c:ptCount val="1"/>
                <c:pt idx="0">
                  <c:v>Средний</c:v>
                </c:pt>
              </c:strCache>
            </c:strRef>
          </c:tx>
          <c:spPr>
            <a:ln w="19050"/>
          </c:spPr>
          <c:marker>
            <c:symbol val="square"/>
            <c:size val="6"/>
          </c:marker>
          <c:cat>
            <c:strRef>
              <c:f>ВРП!$A$3:$A$33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ВРП!$C$3:$C$33</c:f>
              <c:numCache>
                <c:formatCode>0%</c:formatCode>
                <c:ptCount val="31"/>
                <c:pt idx="0">
                  <c:v>2.5495422412794067E-3</c:v>
                </c:pt>
                <c:pt idx="1">
                  <c:v>6.3738556031985175E-3</c:v>
                </c:pt>
                <c:pt idx="2">
                  <c:v>1.5992583149843552E-2</c:v>
                </c:pt>
                <c:pt idx="3">
                  <c:v>2.7001970100822805E-2</c:v>
                </c:pt>
                <c:pt idx="4">
                  <c:v>3.6504809363773323E-2</c:v>
                </c:pt>
                <c:pt idx="5">
                  <c:v>4.5428207208251248E-2</c:v>
                </c:pt>
                <c:pt idx="6">
                  <c:v>5.0179626839726502E-2</c:v>
                </c:pt>
                <c:pt idx="7">
                  <c:v>5.6669370726619539E-2</c:v>
                </c:pt>
                <c:pt idx="8">
                  <c:v>5.8175918414648281E-2</c:v>
                </c:pt>
                <c:pt idx="9">
                  <c:v>5.6785259010314067E-2</c:v>
                </c:pt>
                <c:pt idx="10">
                  <c:v>5.3656275350562055E-2</c:v>
                </c:pt>
                <c:pt idx="11">
                  <c:v>5.5394599605979838E-2</c:v>
                </c:pt>
                <c:pt idx="12">
                  <c:v>5.0527291690810057E-2</c:v>
                </c:pt>
                <c:pt idx="13">
                  <c:v>3.9170239888747245E-2</c:v>
                </c:pt>
                <c:pt idx="14">
                  <c:v>3.9865569590914356E-2</c:v>
                </c:pt>
                <c:pt idx="15">
                  <c:v>4.1835670413721174E-2</c:v>
                </c:pt>
                <c:pt idx="16">
                  <c:v>3.95179047398308E-2</c:v>
                </c:pt>
                <c:pt idx="17">
                  <c:v>4.229922354849925E-2</c:v>
                </c:pt>
                <c:pt idx="18">
                  <c:v>4.0908564144165022E-2</c:v>
                </c:pt>
                <c:pt idx="19">
                  <c:v>3.5114149959439102E-2</c:v>
                </c:pt>
                <c:pt idx="20">
                  <c:v>3.1058060030130955E-2</c:v>
                </c:pt>
                <c:pt idx="21">
                  <c:v>2.3641209873681769E-2</c:v>
                </c:pt>
                <c:pt idx="22">
                  <c:v>2.3061768455209179E-2</c:v>
                </c:pt>
                <c:pt idx="23">
                  <c:v>2.5727198980183105E-2</c:v>
                </c:pt>
                <c:pt idx="24">
                  <c:v>2.2134662185653031E-2</c:v>
                </c:pt>
                <c:pt idx="25">
                  <c:v>2.5147757561710515E-2</c:v>
                </c:pt>
                <c:pt idx="26">
                  <c:v>2.3177656738903697E-2</c:v>
                </c:pt>
                <c:pt idx="27">
                  <c:v>1.6224359717232587E-2</c:v>
                </c:pt>
                <c:pt idx="28">
                  <c:v>1.0314057248812146E-2</c:v>
                </c:pt>
                <c:pt idx="29">
                  <c:v>3.8243133619191099E-3</c:v>
                </c:pt>
                <c:pt idx="30">
                  <c:v>1.7383242554177773E-3</c:v>
                </c:pt>
              </c:numCache>
            </c:numRef>
          </c:val>
          <c:smooth val="0"/>
        </c:ser>
        <c:ser>
          <c:idx val="2"/>
          <c:order val="2"/>
          <c:tx>
            <c:strRef>
              <c:f>ВРП!$D$2</c:f>
              <c:strCache>
                <c:ptCount val="1"/>
                <c:pt idx="0">
                  <c:v>Высокий</c:v>
                </c:pt>
              </c:strCache>
            </c:strRef>
          </c:tx>
          <c:spPr>
            <a:ln w="19050"/>
          </c:spPr>
          <c:marker>
            <c:symbol val="circle"/>
            <c:size val="6"/>
          </c:marker>
          <c:cat>
            <c:strRef>
              <c:f>ВРП!$A$3:$A$33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ВРП!$D$3:$D$33</c:f>
              <c:numCache>
                <c:formatCode>0%</c:formatCode>
                <c:ptCount val="31"/>
                <c:pt idx="0">
                  <c:v>4.103405826836274E-4</c:v>
                </c:pt>
                <c:pt idx="1">
                  <c:v>3.6930652441526466E-3</c:v>
                </c:pt>
                <c:pt idx="2">
                  <c:v>1.1489536315141567E-2</c:v>
                </c:pt>
                <c:pt idx="3">
                  <c:v>1.764464505539598E-2</c:v>
                </c:pt>
                <c:pt idx="4">
                  <c:v>2.9954862535904802E-2</c:v>
                </c:pt>
                <c:pt idx="5">
                  <c:v>2.8313500205170296E-2</c:v>
                </c:pt>
                <c:pt idx="6">
                  <c:v>4.5958145260566269E-2</c:v>
                </c:pt>
                <c:pt idx="7">
                  <c:v>4.6778826425933534E-2</c:v>
                </c:pt>
                <c:pt idx="8">
                  <c:v>5.6216659827656959E-2</c:v>
                </c:pt>
                <c:pt idx="9">
                  <c:v>6.3602790315962249E-2</c:v>
                </c:pt>
                <c:pt idx="10">
                  <c:v>5.2933935166187933E-2</c:v>
                </c:pt>
                <c:pt idx="11">
                  <c:v>5.4575297496922442E-2</c:v>
                </c:pt>
                <c:pt idx="12">
                  <c:v>5.6216659827656959E-2</c:v>
                </c:pt>
                <c:pt idx="13">
                  <c:v>4.8009848173984404E-2</c:v>
                </c:pt>
                <c:pt idx="14">
                  <c:v>3.7340993024210095E-2</c:v>
                </c:pt>
                <c:pt idx="15">
                  <c:v>5.129257283545343E-2</c:v>
                </c:pt>
                <c:pt idx="16">
                  <c:v>3.7751333606893721E-2</c:v>
                </c:pt>
                <c:pt idx="17">
                  <c:v>4.6368485843249901E-2</c:v>
                </c:pt>
                <c:pt idx="18">
                  <c:v>3.7340993024210095E-2</c:v>
                </c:pt>
                <c:pt idx="19">
                  <c:v>3.2827246614690192E-2</c:v>
                </c:pt>
                <c:pt idx="20">
                  <c:v>3.528929011079196E-2</c:v>
                </c:pt>
                <c:pt idx="21">
                  <c:v>3.0775543701272053E-2</c:v>
                </c:pt>
                <c:pt idx="22">
                  <c:v>3.1185884283955682E-2</c:v>
                </c:pt>
                <c:pt idx="23">
                  <c:v>3.1185884283955682E-2</c:v>
                </c:pt>
                <c:pt idx="24">
                  <c:v>2.5851456709068531E-2</c:v>
                </c:pt>
                <c:pt idx="25">
                  <c:v>2.5030775543701273E-2</c:v>
                </c:pt>
                <c:pt idx="26">
                  <c:v>2.0927369716864999E-2</c:v>
                </c:pt>
                <c:pt idx="27">
                  <c:v>1.600328272466147E-2</c:v>
                </c:pt>
                <c:pt idx="28">
                  <c:v>1.3951579811243332E-2</c:v>
                </c:pt>
                <c:pt idx="29">
                  <c:v>7.3861304883052932E-3</c:v>
                </c:pt>
                <c:pt idx="30">
                  <c:v>3.6930652441526466E-3</c:v>
                </c:pt>
              </c:numCache>
            </c:numRef>
          </c:val>
          <c:smooth val="0"/>
        </c:ser>
        <c:dLbls>
          <c:showLegendKey val="0"/>
          <c:showVal val="0"/>
          <c:showCatName val="0"/>
          <c:showSerName val="0"/>
          <c:showPercent val="0"/>
          <c:showBubbleSize val="0"/>
        </c:dLbls>
        <c:marker val="1"/>
        <c:smooth val="0"/>
        <c:axId val="491201024"/>
        <c:axId val="469040448"/>
      </c:lineChart>
      <c:catAx>
        <c:axId val="491201024"/>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9040448"/>
        <c:crosses val="autoZero"/>
        <c:auto val="1"/>
        <c:lblAlgn val="ctr"/>
        <c:lblOffset val="100"/>
        <c:noMultiLvlLbl val="0"/>
      </c:catAx>
      <c:valAx>
        <c:axId val="469040448"/>
        <c:scaling>
          <c:orientation val="minMax"/>
          <c:max val="8.0000000000000016E-2"/>
          <c:min val="0"/>
        </c:scaling>
        <c:delete val="0"/>
        <c:axPos val="l"/>
        <c:majorGridlines/>
        <c:numFmt formatCode="0%" sourceLinked="1"/>
        <c:majorTickMark val="out"/>
        <c:minorTickMark val="none"/>
        <c:tickLblPos val="nextTo"/>
        <c:txPr>
          <a:bodyPr/>
          <a:lstStyle/>
          <a:p>
            <a:pPr>
              <a:defRPr sz="1100"/>
            </a:pPr>
            <a:endParaRPr lang="ru-RU"/>
          </a:p>
        </c:txPr>
        <c:crossAx val="491201024"/>
        <c:crosses val="autoZero"/>
        <c:crossBetween val="between"/>
      </c:valAx>
    </c:plotArea>
    <c:legend>
      <c:legendPos val="b"/>
      <c:layout>
        <c:manualLayout>
          <c:xMode val="edge"/>
          <c:yMode val="edge"/>
          <c:x val="0.24142212857195666"/>
          <c:y val="0.89610941321081328"/>
          <c:w val="0.74062382167017859"/>
          <c:h val="8.371719160104987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ВРП!$H$2</c:f>
              <c:strCache>
                <c:ptCount val="1"/>
                <c:pt idx="0">
                  <c:v>Низкий</c:v>
                </c:pt>
              </c:strCache>
            </c:strRef>
          </c:tx>
          <c:spPr>
            <a:ln w="19050"/>
          </c:spPr>
          <c:marker>
            <c:symbol val="diamond"/>
            <c:size val="7"/>
          </c:marker>
          <c:cat>
            <c:strRef>
              <c:f>ВРП!$A$3:$A$33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ВРП!$H$3:$H$33</c:f>
              <c:numCache>
                <c:formatCode>0%</c:formatCode>
                <c:ptCount val="31"/>
                <c:pt idx="0">
                  <c:v>3.4684191310697336E-3</c:v>
                </c:pt>
                <c:pt idx="1">
                  <c:v>1.4968966776195691E-2</c:v>
                </c:pt>
                <c:pt idx="2">
                  <c:v>3.12157721796276E-2</c:v>
                </c:pt>
                <c:pt idx="3">
                  <c:v>5.0383351588170866E-2</c:v>
                </c:pt>
                <c:pt idx="4">
                  <c:v>6.3709382986491425E-2</c:v>
                </c:pt>
                <c:pt idx="5">
                  <c:v>6.9368382621394664E-2</c:v>
                </c:pt>
                <c:pt idx="6">
                  <c:v>6.3344286235852504E-2</c:v>
                </c:pt>
                <c:pt idx="7">
                  <c:v>6.4257028112449793E-2</c:v>
                </c:pt>
                <c:pt idx="8">
                  <c:v>5.5312157721796276E-2</c:v>
                </c:pt>
                <c:pt idx="9">
                  <c:v>5.1296093464768162E-2</c:v>
                </c:pt>
                <c:pt idx="10">
                  <c:v>5.1661190215407077E-2</c:v>
                </c:pt>
                <c:pt idx="11">
                  <c:v>4.8557867834976266E-2</c:v>
                </c:pt>
                <c:pt idx="12">
                  <c:v>4.8192771084337352E-2</c:v>
                </c:pt>
                <c:pt idx="13">
                  <c:v>4.3994158451989777E-2</c:v>
                </c:pt>
                <c:pt idx="14">
                  <c:v>4.0525739320920046E-2</c:v>
                </c:pt>
                <c:pt idx="15">
                  <c:v>4.3446513326031395E-2</c:v>
                </c:pt>
                <c:pt idx="16">
                  <c:v>4.2168674698795178E-2</c:v>
                </c:pt>
                <c:pt idx="17">
                  <c:v>3.2676159182183279E-2</c:v>
                </c:pt>
                <c:pt idx="18">
                  <c:v>2.9572836801752468E-2</c:v>
                </c:pt>
                <c:pt idx="19">
                  <c:v>2.8477546549835708E-2</c:v>
                </c:pt>
                <c:pt idx="20">
                  <c:v>2.1723256663015698E-2</c:v>
                </c:pt>
                <c:pt idx="21">
                  <c:v>1.9715224534501644E-2</c:v>
                </c:pt>
                <c:pt idx="22">
                  <c:v>1.569916027747353E-2</c:v>
                </c:pt>
                <c:pt idx="23">
                  <c:v>1.6064257028112448E-2</c:v>
                </c:pt>
                <c:pt idx="24">
                  <c:v>1.4603870025556773E-2</c:v>
                </c:pt>
                <c:pt idx="25">
                  <c:v>1.2778386272362174E-2</c:v>
                </c:pt>
                <c:pt idx="26">
                  <c:v>7.6670317634173054E-3</c:v>
                </c:pt>
                <c:pt idx="27">
                  <c:v>6.2066447608616279E-3</c:v>
                </c:pt>
                <c:pt idx="28">
                  <c:v>4.7462577583059513E-3</c:v>
                </c:pt>
                <c:pt idx="29">
                  <c:v>2.1905805038335158E-3</c:v>
                </c:pt>
                <c:pt idx="30">
                  <c:v>2.008032128514056E-3</c:v>
                </c:pt>
              </c:numCache>
            </c:numRef>
          </c:val>
          <c:smooth val="0"/>
        </c:ser>
        <c:ser>
          <c:idx val="1"/>
          <c:order val="1"/>
          <c:tx>
            <c:strRef>
              <c:f>ВРП!$I$2</c:f>
              <c:strCache>
                <c:ptCount val="1"/>
                <c:pt idx="0">
                  <c:v>Средний</c:v>
                </c:pt>
              </c:strCache>
            </c:strRef>
          </c:tx>
          <c:spPr>
            <a:ln w="19050"/>
          </c:spPr>
          <c:marker>
            <c:symbol val="square"/>
            <c:size val="6"/>
          </c:marker>
          <c:cat>
            <c:strRef>
              <c:f>ВРП!$A$3:$A$33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ВРП!$I$3:$I$33</c:f>
              <c:numCache>
                <c:formatCode>0%</c:formatCode>
                <c:ptCount val="31"/>
                <c:pt idx="0">
                  <c:v>2.3615539024678237E-3</c:v>
                </c:pt>
                <c:pt idx="1">
                  <c:v>1.1335458731845554E-2</c:v>
                </c:pt>
                <c:pt idx="2">
                  <c:v>2.8692879914984058E-2</c:v>
                </c:pt>
                <c:pt idx="3">
                  <c:v>4.2980281024914385E-2</c:v>
                </c:pt>
                <c:pt idx="4">
                  <c:v>5.951115834218916E-2</c:v>
                </c:pt>
                <c:pt idx="5">
                  <c:v>6.4470421537371592E-2</c:v>
                </c:pt>
                <c:pt idx="6">
                  <c:v>6.4588499232494975E-2</c:v>
                </c:pt>
                <c:pt idx="7">
                  <c:v>6.3525799976384467E-2</c:v>
                </c:pt>
                <c:pt idx="8">
                  <c:v>5.3607273586019598E-2</c:v>
                </c:pt>
                <c:pt idx="9">
                  <c:v>5.478805053725351E-2</c:v>
                </c:pt>
                <c:pt idx="10">
                  <c:v>4.6994922659109692E-2</c:v>
                </c:pt>
                <c:pt idx="11">
                  <c:v>4.5696068012752382E-2</c:v>
                </c:pt>
                <c:pt idx="12">
                  <c:v>4.5223757232258827E-2</c:v>
                </c:pt>
                <c:pt idx="13">
                  <c:v>4.2862203329791002E-2</c:v>
                </c:pt>
                <c:pt idx="14">
                  <c:v>4.1563348683433698E-2</c:v>
                </c:pt>
                <c:pt idx="15">
                  <c:v>3.8611406305348921E-2</c:v>
                </c:pt>
                <c:pt idx="16">
                  <c:v>3.4596764671153621E-2</c:v>
                </c:pt>
                <c:pt idx="17">
                  <c:v>3.6131774707757705E-2</c:v>
                </c:pt>
                <c:pt idx="18">
                  <c:v>3.5541386232140745E-2</c:v>
                </c:pt>
                <c:pt idx="19">
                  <c:v>3.0345967646711536E-2</c:v>
                </c:pt>
                <c:pt idx="20">
                  <c:v>2.4678238280788758E-2</c:v>
                </c:pt>
                <c:pt idx="21">
                  <c:v>2.0427441256346678E-2</c:v>
                </c:pt>
                <c:pt idx="22">
                  <c:v>2.2552839768567718E-2</c:v>
                </c:pt>
                <c:pt idx="23">
                  <c:v>1.9837052780729721E-2</c:v>
                </c:pt>
                <c:pt idx="24">
                  <c:v>1.7711654268508677E-2</c:v>
                </c:pt>
                <c:pt idx="25">
                  <c:v>1.6058566536781203E-2</c:v>
                </c:pt>
                <c:pt idx="26">
                  <c:v>1.2516235683079467E-2</c:v>
                </c:pt>
                <c:pt idx="27">
                  <c:v>7.911205573267209E-3</c:v>
                </c:pt>
                <c:pt idx="28">
                  <c:v>8.1473609635139919E-3</c:v>
                </c:pt>
                <c:pt idx="29">
                  <c:v>4.8411855000590389E-3</c:v>
                </c:pt>
                <c:pt idx="30">
                  <c:v>1.8892431219742591E-3</c:v>
                </c:pt>
              </c:numCache>
            </c:numRef>
          </c:val>
          <c:smooth val="0"/>
        </c:ser>
        <c:ser>
          <c:idx val="2"/>
          <c:order val="2"/>
          <c:tx>
            <c:strRef>
              <c:f>ВРП!$J$2</c:f>
              <c:strCache>
                <c:ptCount val="1"/>
                <c:pt idx="0">
                  <c:v>Высокий</c:v>
                </c:pt>
              </c:strCache>
            </c:strRef>
          </c:tx>
          <c:spPr>
            <a:ln w="19050"/>
          </c:spPr>
          <c:marker>
            <c:symbol val="circle"/>
            <c:size val="6"/>
          </c:marker>
          <c:cat>
            <c:strRef>
              <c:f>ВРП!$A$3:$A$33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ВРП!$J$3:$J$33</c:f>
              <c:numCache>
                <c:formatCode>0%</c:formatCode>
                <c:ptCount val="31"/>
                <c:pt idx="0">
                  <c:v>8.3160083160083165E-4</c:v>
                </c:pt>
                <c:pt idx="1">
                  <c:v>6.6528066528066532E-3</c:v>
                </c:pt>
                <c:pt idx="2">
                  <c:v>1.1226611226611227E-2</c:v>
                </c:pt>
                <c:pt idx="3">
                  <c:v>2.9521829521829527E-2</c:v>
                </c:pt>
                <c:pt idx="4">
                  <c:v>4.1164241164241167E-2</c:v>
                </c:pt>
                <c:pt idx="5">
                  <c:v>5.1559251559251562E-2</c:v>
                </c:pt>
                <c:pt idx="6">
                  <c:v>5.0311850311850315E-2</c:v>
                </c:pt>
                <c:pt idx="7">
                  <c:v>5.4469854469854473E-2</c:v>
                </c:pt>
                <c:pt idx="8">
                  <c:v>5.0727650727650724E-2</c:v>
                </c:pt>
                <c:pt idx="9">
                  <c:v>6.0706860706860703E-2</c:v>
                </c:pt>
                <c:pt idx="10">
                  <c:v>4.282744282744283E-2</c:v>
                </c:pt>
                <c:pt idx="11">
                  <c:v>4.8648648648648651E-2</c:v>
                </c:pt>
                <c:pt idx="12">
                  <c:v>4.3659043659043661E-2</c:v>
                </c:pt>
                <c:pt idx="13">
                  <c:v>4.6569646569646572E-2</c:v>
                </c:pt>
                <c:pt idx="14">
                  <c:v>4.781704781704782E-2</c:v>
                </c:pt>
                <c:pt idx="15">
                  <c:v>4.3659043659043661E-2</c:v>
                </c:pt>
                <c:pt idx="16">
                  <c:v>4.0748440748440744E-2</c:v>
                </c:pt>
                <c:pt idx="17">
                  <c:v>3.2432432432432434E-2</c:v>
                </c:pt>
                <c:pt idx="18">
                  <c:v>3.9501039501039503E-2</c:v>
                </c:pt>
                <c:pt idx="19">
                  <c:v>3.3679833679833682E-2</c:v>
                </c:pt>
                <c:pt idx="20">
                  <c:v>3.7422037422037424E-2</c:v>
                </c:pt>
                <c:pt idx="21">
                  <c:v>2.8274428274428276E-2</c:v>
                </c:pt>
                <c:pt idx="22">
                  <c:v>2.4532224532224537E-2</c:v>
                </c:pt>
                <c:pt idx="23">
                  <c:v>2.0790020790020791E-2</c:v>
                </c:pt>
                <c:pt idx="24">
                  <c:v>2.9937629937629939E-2</c:v>
                </c:pt>
                <c:pt idx="25">
                  <c:v>1.9542619542619544E-2</c:v>
                </c:pt>
                <c:pt idx="26">
                  <c:v>1.2474012474012475E-2</c:v>
                </c:pt>
                <c:pt idx="27">
                  <c:v>1.995841995841996E-2</c:v>
                </c:pt>
                <c:pt idx="28">
                  <c:v>1.4553014553014554E-2</c:v>
                </c:pt>
                <c:pt idx="29">
                  <c:v>1.0395010395010396E-2</c:v>
                </c:pt>
                <c:pt idx="30">
                  <c:v>5.4054054054054057E-3</c:v>
                </c:pt>
              </c:numCache>
            </c:numRef>
          </c:val>
          <c:smooth val="0"/>
        </c:ser>
        <c:dLbls>
          <c:showLegendKey val="0"/>
          <c:showVal val="0"/>
          <c:showCatName val="0"/>
          <c:showSerName val="0"/>
          <c:showPercent val="0"/>
          <c:showBubbleSize val="0"/>
        </c:dLbls>
        <c:marker val="1"/>
        <c:smooth val="0"/>
        <c:axId val="491203072"/>
        <c:axId val="469039296"/>
      </c:lineChart>
      <c:catAx>
        <c:axId val="491203072"/>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9039296"/>
        <c:crosses val="autoZero"/>
        <c:auto val="1"/>
        <c:lblAlgn val="ctr"/>
        <c:lblOffset val="100"/>
        <c:tickLblSkip val="2"/>
        <c:noMultiLvlLbl val="0"/>
      </c:catAx>
      <c:valAx>
        <c:axId val="469039296"/>
        <c:scaling>
          <c:orientation val="minMax"/>
          <c:max val="8.0000000000000016E-2"/>
        </c:scaling>
        <c:delete val="0"/>
        <c:axPos val="l"/>
        <c:majorGridlines/>
        <c:numFmt formatCode="0%" sourceLinked="1"/>
        <c:majorTickMark val="out"/>
        <c:minorTickMark val="none"/>
        <c:tickLblPos val="nextTo"/>
        <c:txPr>
          <a:bodyPr/>
          <a:lstStyle/>
          <a:p>
            <a:pPr>
              <a:defRPr sz="1100"/>
            </a:pPr>
            <a:endParaRPr lang="ru-RU"/>
          </a:p>
        </c:txPr>
        <c:crossAx val="491203072"/>
        <c:crosses val="autoZero"/>
        <c:crossBetween val="between"/>
      </c:valAx>
    </c:plotArea>
    <c:legend>
      <c:legendPos val="b"/>
      <c:layout>
        <c:manualLayout>
          <c:xMode val="edge"/>
          <c:yMode val="edge"/>
          <c:x val="0.34470856932357141"/>
          <c:y val="0.89610941321081328"/>
          <c:w val="0.65529141049149675"/>
          <c:h val="7.0197968267900118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Английский</a:t>
            </a:r>
            <a:r>
              <a:rPr lang="ru-RU" sz="1400" baseline="0"/>
              <a:t> язык</a:t>
            </a:r>
            <a:endParaRPr lang="ru-RU" sz="1400"/>
          </a:p>
        </c:rich>
      </c:tx>
      <c:layout>
        <c:manualLayout>
          <c:xMode val="edge"/>
          <c:yMode val="edge"/>
          <c:x val="0.43398944444444443"/>
          <c:y val="0"/>
        </c:manualLayout>
      </c:layout>
      <c:overlay val="0"/>
    </c:title>
    <c:autoTitleDeleted val="0"/>
    <c:plotArea>
      <c:layout>
        <c:manualLayout>
          <c:layoutTarget val="inner"/>
          <c:xMode val="edge"/>
          <c:yMode val="edge"/>
          <c:x val="8.9689814814814819E-2"/>
          <c:y val="9.4828703703703707E-2"/>
          <c:w val="0.89855092592592589"/>
          <c:h val="0.55193796296296294"/>
        </c:manualLayout>
      </c:layout>
      <c:barChart>
        <c:barDir val="col"/>
        <c:grouping val="percentStacked"/>
        <c:varyColors val="0"/>
        <c:ser>
          <c:idx val="0"/>
          <c:order val="0"/>
          <c:tx>
            <c:strRef>
              <c:f>ВРП_динамика!$D$2</c:f>
              <c:strCache>
                <c:ptCount val="1"/>
                <c:pt idx="0">
                  <c:v>2</c:v>
                </c:pt>
              </c:strCache>
            </c:strRef>
          </c:tx>
          <c:invertIfNegative val="0"/>
          <c:cat>
            <c:multiLvlStrRef>
              <c:f>ВРП_динамика!$B$3:$C$8</c:f>
              <c:multiLvlStrCache>
                <c:ptCount val="6"/>
                <c:lvl>
                  <c:pt idx="0">
                    <c:v>5 класс</c:v>
                  </c:pt>
                  <c:pt idx="1">
                    <c:v>8 класс</c:v>
                  </c:pt>
                  <c:pt idx="2">
                    <c:v>5 класс</c:v>
                  </c:pt>
                  <c:pt idx="3">
                    <c:v>8 класс</c:v>
                  </c:pt>
                  <c:pt idx="4">
                    <c:v>5 класс</c:v>
                  </c:pt>
                  <c:pt idx="5">
                    <c:v>8 класс</c:v>
                  </c:pt>
                </c:lvl>
                <c:lvl>
                  <c:pt idx="0">
                    <c:v>Высокий</c:v>
                  </c:pt>
                  <c:pt idx="2">
                    <c:v>Средний</c:v>
                  </c:pt>
                  <c:pt idx="4">
                    <c:v>Низкий</c:v>
                  </c:pt>
                </c:lvl>
              </c:multiLvlStrCache>
            </c:multiLvlStrRef>
          </c:cat>
          <c:val>
            <c:numRef>
              <c:f>ВРП_динамика!$D$3:$D$8</c:f>
              <c:numCache>
                <c:formatCode>###0.0%</c:formatCode>
                <c:ptCount val="6"/>
                <c:pt idx="0">
                  <c:v>0.30406237176856793</c:v>
                </c:pt>
                <c:pt idx="1">
                  <c:v>0.35717255717255719</c:v>
                </c:pt>
                <c:pt idx="2">
                  <c:v>0.35566114265847726</c:v>
                </c:pt>
                <c:pt idx="3">
                  <c:v>0.44586137678592513</c:v>
                </c:pt>
                <c:pt idx="4">
                  <c:v>0.36788399570354458</c:v>
                </c:pt>
                <c:pt idx="5">
                  <c:v>0.46732384081781675</c:v>
                </c:pt>
              </c:numCache>
            </c:numRef>
          </c:val>
        </c:ser>
        <c:ser>
          <c:idx val="1"/>
          <c:order val="1"/>
          <c:tx>
            <c:strRef>
              <c:f>ВРП_динамика!$E$2</c:f>
              <c:strCache>
                <c:ptCount val="1"/>
                <c:pt idx="0">
                  <c:v>3</c:v>
                </c:pt>
              </c:strCache>
            </c:strRef>
          </c:tx>
          <c:invertIfNegative val="0"/>
          <c:cat>
            <c:multiLvlStrRef>
              <c:f>ВРП_динамика!$B$3:$C$8</c:f>
              <c:multiLvlStrCache>
                <c:ptCount val="6"/>
                <c:lvl>
                  <c:pt idx="0">
                    <c:v>5 класс</c:v>
                  </c:pt>
                  <c:pt idx="1">
                    <c:v>8 класс</c:v>
                  </c:pt>
                  <c:pt idx="2">
                    <c:v>5 класс</c:v>
                  </c:pt>
                  <c:pt idx="3">
                    <c:v>8 класс</c:v>
                  </c:pt>
                  <c:pt idx="4">
                    <c:v>5 класс</c:v>
                  </c:pt>
                  <c:pt idx="5">
                    <c:v>8 класс</c:v>
                  </c:pt>
                </c:lvl>
                <c:lvl>
                  <c:pt idx="0">
                    <c:v>Высокий</c:v>
                  </c:pt>
                  <c:pt idx="2">
                    <c:v>Средний</c:v>
                  </c:pt>
                  <c:pt idx="4">
                    <c:v>Низкий</c:v>
                  </c:pt>
                </c:lvl>
              </c:multiLvlStrCache>
            </c:multiLvlStrRef>
          </c:cat>
          <c:val>
            <c:numRef>
              <c:f>ВРП_динамика!$E$3:$E$8</c:f>
              <c:numCache>
                <c:formatCode>###0.0%</c:formatCode>
                <c:ptCount val="6"/>
                <c:pt idx="0">
                  <c:v>0.48994665572425111</c:v>
                </c:pt>
                <c:pt idx="1">
                  <c:v>0.45696465696465699</c:v>
                </c:pt>
                <c:pt idx="2">
                  <c:v>0.46934754896279984</c:v>
                </c:pt>
                <c:pt idx="3">
                  <c:v>0.42224583776124691</c:v>
                </c:pt>
                <c:pt idx="4">
                  <c:v>0.47296813462226994</c:v>
                </c:pt>
                <c:pt idx="5">
                  <c:v>0.43099671412924423</c:v>
                </c:pt>
              </c:numCache>
            </c:numRef>
          </c:val>
        </c:ser>
        <c:ser>
          <c:idx val="2"/>
          <c:order val="2"/>
          <c:tx>
            <c:strRef>
              <c:f>ВРП_динамика!$F$2</c:f>
              <c:strCache>
                <c:ptCount val="1"/>
                <c:pt idx="0">
                  <c:v>4</c:v>
                </c:pt>
              </c:strCache>
            </c:strRef>
          </c:tx>
          <c:invertIfNegative val="0"/>
          <c:cat>
            <c:multiLvlStrRef>
              <c:f>ВРП_динамика!$B$3:$C$8</c:f>
              <c:multiLvlStrCache>
                <c:ptCount val="6"/>
                <c:lvl>
                  <c:pt idx="0">
                    <c:v>5 класс</c:v>
                  </c:pt>
                  <c:pt idx="1">
                    <c:v>8 класс</c:v>
                  </c:pt>
                  <c:pt idx="2">
                    <c:v>5 класс</c:v>
                  </c:pt>
                  <c:pt idx="3">
                    <c:v>8 класс</c:v>
                  </c:pt>
                  <c:pt idx="4">
                    <c:v>5 класс</c:v>
                  </c:pt>
                  <c:pt idx="5">
                    <c:v>8 класс</c:v>
                  </c:pt>
                </c:lvl>
                <c:lvl>
                  <c:pt idx="0">
                    <c:v>Высокий</c:v>
                  </c:pt>
                  <c:pt idx="2">
                    <c:v>Средний</c:v>
                  </c:pt>
                  <c:pt idx="4">
                    <c:v>Низкий</c:v>
                  </c:pt>
                </c:lvl>
              </c:multiLvlStrCache>
            </c:multiLvlStrRef>
          </c:cat>
          <c:val>
            <c:numRef>
              <c:f>ВРП_динамика!$F$3:$F$8</c:f>
              <c:numCache>
                <c:formatCode>###0.0%</c:formatCode>
                <c:ptCount val="6"/>
                <c:pt idx="0">
                  <c:v>0.16495691423881823</c:v>
                </c:pt>
                <c:pt idx="1">
                  <c:v>0.13555093555093556</c:v>
                </c:pt>
                <c:pt idx="2">
                  <c:v>0.14289025379534129</c:v>
                </c:pt>
                <c:pt idx="3">
                  <c:v>0.10910379029401346</c:v>
                </c:pt>
                <c:pt idx="4">
                  <c:v>0.13104189044038669</c:v>
                </c:pt>
                <c:pt idx="5">
                  <c:v>8.652792990142387E-2</c:v>
                </c:pt>
              </c:numCache>
            </c:numRef>
          </c:val>
        </c:ser>
        <c:ser>
          <c:idx val="3"/>
          <c:order val="3"/>
          <c:tx>
            <c:strRef>
              <c:f>ВРП_динамика!$G$2</c:f>
              <c:strCache>
                <c:ptCount val="1"/>
                <c:pt idx="0">
                  <c:v>5</c:v>
                </c:pt>
              </c:strCache>
            </c:strRef>
          </c:tx>
          <c:invertIfNegative val="0"/>
          <c:cat>
            <c:multiLvlStrRef>
              <c:f>ВРП_динамика!$B$3:$C$8</c:f>
              <c:multiLvlStrCache>
                <c:ptCount val="6"/>
                <c:lvl>
                  <c:pt idx="0">
                    <c:v>5 класс</c:v>
                  </c:pt>
                  <c:pt idx="1">
                    <c:v>8 класс</c:v>
                  </c:pt>
                  <c:pt idx="2">
                    <c:v>5 класс</c:v>
                  </c:pt>
                  <c:pt idx="3">
                    <c:v>8 класс</c:v>
                  </c:pt>
                  <c:pt idx="4">
                    <c:v>5 класс</c:v>
                  </c:pt>
                  <c:pt idx="5">
                    <c:v>8 класс</c:v>
                  </c:pt>
                </c:lvl>
                <c:lvl>
                  <c:pt idx="0">
                    <c:v>Высокий</c:v>
                  </c:pt>
                  <c:pt idx="2">
                    <c:v>Средний</c:v>
                  </c:pt>
                  <c:pt idx="4">
                    <c:v>Низкий</c:v>
                  </c:pt>
                </c:lvl>
              </c:multiLvlStrCache>
            </c:multiLvlStrRef>
          </c:cat>
          <c:val>
            <c:numRef>
              <c:f>ВРП_динамика!$G$3:$G$8</c:f>
              <c:numCache>
                <c:formatCode>###0.0%</c:formatCode>
                <c:ptCount val="6"/>
                <c:pt idx="0">
                  <c:v>4.1034058268362733E-2</c:v>
                </c:pt>
                <c:pt idx="1">
                  <c:v>5.0311850311850315E-2</c:v>
                </c:pt>
                <c:pt idx="2">
                  <c:v>3.2101054583381618E-2</c:v>
                </c:pt>
                <c:pt idx="3">
                  <c:v>2.2788995158814499E-2</c:v>
                </c:pt>
                <c:pt idx="4">
                  <c:v>2.8105979233798782E-2</c:v>
                </c:pt>
                <c:pt idx="5">
                  <c:v>1.5151515151515152E-2</c:v>
                </c:pt>
              </c:numCache>
            </c:numRef>
          </c:val>
        </c:ser>
        <c:dLbls>
          <c:showLegendKey val="0"/>
          <c:showVal val="0"/>
          <c:showCatName val="0"/>
          <c:showSerName val="0"/>
          <c:showPercent val="0"/>
          <c:showBubbleSize val="0"/>
        </c:dLbls>
        <c:gapWidth val="150"/>
        <c:overlap val="100"/>
        <c:axId val="470340608"/>
        <c:axId val="469781312"/>
      </c:barChart>
      <c:catAx>
        <c:axId val="470340608"/>
        <c:scaling>
          <c:orientation val="minMax"/>
        </c:scaling>
        <c:delete val="0"/>
        <c:axPos val="b"/>
        <c:title>
          <c:tx>
            <c:rich>
              <a:bodyPr/>
              <a:lstStyle/>
              <a:p>
                <a:pPr>
                  <a:defRPr sz="1100"/>
                </a:pPr>
                <a:r>
                  <a:rPr lang="ru-RU" sz="1100"/>
                  <a:t>Уровень ВРП</a:t>
                </a:r>
              </a:p>
            </c:rich>
          </c:tx>
          <c:layout>
            <c:manualLayout>
              <c:xMode val="edge"/>
              <c:yMode val="edge"/>
              <c:x val="0.47335120147018661"/>
              <c:y val="0.81347215319015354"/>
            </c:manualLayout>
          </c:layout>
          <c:overlay val="0"/>
        </c:title>
        <c:numFmt formatCode="General" sourceLinked="0"/>
        <c:majorTickMark val="out"/>
        <c:minorTickMark val="none"/>
        <c:tickLblPos val="nextTo"/>
        <c:txPr>
          <a:bodyPr/>
          <a:lstStyle/>
          <a:p>
            <a:pPr>
              <a:defRPr sz="1050"/>
            </a:pPr>
            <a:endParaRPr lang="ru-RU"/>
          </a:p>
        </c:txPr>
        <c:crossAx val="469781312"/>
        <c:crosses val="autoZero"/>
        <c:auto val="1"/>
        <c:lblAlgn val="ctr"/>
        <c:lblOffset val="100"/>
        <c:noMultiLvlLbl val="0"/>
      </c:catAx>
      <c:valAx>
        <c:axId val="469781312"/>
        <c:scaling>
          <c:orientation val="minMax"/>
        </c:scaling>
        <c:delete val="0"/>
        <c:axPos val="l"/>
        <c:majorGridlines/>
        <c:numFmt formatCode="0%" sourceLinked="1"/>
        <c:majorTickMark val="out"/>
        <c:minorTickMark val="none"/>
        <c:tickLblPos val="nextTo"/>
        <c:crossAx val="470340608"/>
        <c:crosses val="autoZero"/>
        <c:crossBetween val="between"/>
      </c:valAx>
    </c:plotArea>
    <c:legend>
      <c:legendPos val="b"/>
      <c:layout>
        <c:manualLayout>
          <c:xMode val="edge"/>
          <c:yMode val="edge"/>
          <c:x val="0.58881518518518527"/>
          <c:y val="0.90395216049382721"/>
          <c:w val="0.21748074074074075"/>
          <c:h val="8.0368827160493816E-2"/>
        </c:manualLayout>
      </c:layout>
      <c:overlay val="0"/>
      <c:txPr>
        <a:bodyPr/>
        <a:lstStyle/>
        <a:p>
          <a:pPr>
            <a:defRPr sz="1200"/>
          </a:pPr>
          <a:endParaRPr lang="ru-RU"/>
        </a:p>
      </c:txPr>
    </c:legend>
    <c:plotVisOnly val="1"/>
    <c:dispBlanksAs val="gap"/>
    <c:showDLblsOverMax val="0"/>
  </c:chart>
  <c:spPr>
    <a:solidFill>
      <a:sysClr val="window" lastClr="FFFFFF"/>
    </a:solidFill>
    <a:ln>
      <a:noFill/>
    </a:ln>
  </c:spPr>
  <c:externalData r:id="rId2">
    <c:autoUpdate val="0"/>
  </c:externalData>
  <c:userShapes r:id="rId3"/>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5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Кластеры!$B$2</c:f>
              <c:strCache>
                <c:ptCount val="1"/>
                <c:pt idx="0">
                  <c:v>5</c:v>
                </c:pt>
              </c:strCache>
            </c:strRef>
          </c:tx>
          <c:spPr>
            <a:ln w="19050"/>
          </c:spPr>
          <c:marker>
            <c:symbol val="diamond"/>
            <c:size val="7"/>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Кластеры!$B$3:$B$33</c:f>
              <c:numCache>
                <c:formatCode>0%</c:formatCode>
                <c:ptCount val="31"/>
                <c:pt idx="0">
                  <c:v>8.6299892125134836E-3</c:v>
                </c:pt>
                <c:pt idx="1">
                  <c:v>2.4811218985976269E-2</c:v>
                </c:pt>
                <c:pt idx="2">
                  <c:v>5.3937432578209279E-2</c:v>
                </c:pt>
                <c:pt idx="3">
                  <c:v>6.5803667745415323E-2</c:v>
                </c:pt>
                <c:pt idx="4">
                  <c:v>8.8457389428263214E-2</c:v>
                </c:pt>
                <c:pt idx="5">
                  <c:v>6.4724919093851127E-2</c:v>
                </c:pt>
                <c:pt idx="6">
                  <c:v>5.8252427184466021E-2</c:v>
                </c:pt>
                <c:pt idx="7">
                  <c:v>4.9622437971952538E-2</c:v>
                </c:pt>
                <c:pt idx="8">
                  <c:v>3.9913700107874865E-2</c:v>
                </c:pt>
                <c:pt idx="9">
                  <c:v>3.1283710895361382E-2</c:v>
                </c:pt>
                <c:pt idx="10">
                  <c:v>3.2362459546925564E-2</c:v>
                </c:pt>
                <c:pt idx="11">
                  <c:v>2.8047464940668829E-2</c:v>
                </c:pt>
                <c:pt idx="12">
                  <c:v>3.1283710895361382E-2</c:v>
                </c:pt>
                <c:pt idx="13">
                  <c:v>4.6386192017259978E-2</c:v>
                </c:pt>
                <c:pt idx="14">
                  <c:v>4.9622437971952538E-2</c:v>
                </c:pt>
                <c:pt idx="15">
                  <c:v>4.4228694714131607E-2</c:v>
                </c:pt>
                <c:pt idx="16">
                  <c:v>3.9913700107874865E-2</c:v>
                </c:pt>
                <c:pt idx="17">
                  <c:v>2.373247033441208E-2</c:v>
                </c:pt>
                <c:pt idx="18">
                  <c:v>4.3149946062567418E-2</c:v>
                </c:pt>
                <c:pt idx="19">
                  <c:v>3.6677454153182305E-2</c:v>
                </c:pt>
                <c:pt idx="20">
                  <c:v>3.3441208198489752E-2</c:v>
                </c:pt>
                <c:pt idx="21">
                  <c:v>1.5102481121898598E-2</c:v>
                </c:pt>
                <c:pt idx="22">
                  <c:v>1.2944983818770229E-2</c:v>
                </c:pt>
                <c:pt idx="23">
                  <c:v>1.4023732470334414E-2</c:v>
                </c:pt>
                <c:pt idx="24">
                  <c:v>2.373247033441208E-2</c:v>
                </c:pt>
                <c:pt idx="25">
                  <c:v>2.1574973031283709E-2</c:v>
                </c:pt>
                <c:pt idx="26">
                  <c:v>8.6299892125134836E-3</c:v>
                </c:pt>
                <c:pt idx="27">
                  <c:v>4.3149946062567418E-3</c:v>
                </c:pt>
                <c:pt idx="28">
                  <c:v>4.3149946062567418E-3</c:v>
                </c:pt>
                <c:pt idx="29">
                  <c:v>0</c:v>
                </c:pt>
                <c:pt idx="30">
                  <c:v>1.0787486515641855E-3</c:v>
                </c:pt>
              </c:numCache>
            </c:numRef>
          </c:val>
          <c:smooth val="0"/>
        </c:ser>
        <c:ser>
          <c:idx val="4"/>
          <c:order val="1"/>
          <c:tx>
            <c:strRef>
              <c:f>Кластеры!$C$2</c:f>
              <c:strCache>
                <c:ptCount val="1"/>
                <c:pt idx="0">
                  <c:v>4</c:v>
                </c:pt>
              </c:strCache>
            </c:strRef>
          </c:tx>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Кластеры!$C$3:$C$33</c:f>
              <c:numCache>
                <c:formatCode>0%</c:formatCode>
                <c:ptCount val="31"/>
                <c:pt idx="0">
                  <c:v>2.6189436927106071E-3</c:v>
                </c:pt>
                <c:pt idx="1">
                  <c:v>7.4203404626800532E-3</c:v>
                </c:pt>
                <c:pt idx="2">
                  <c:v>1.7023134002618942E-2</c:v>
                </c:pt>
                <c:pt idx="3">
                  <c:v>2.4879965080750764E-2</c:v>
                </c:pt>
                <c:pt idx="4">
                  <c:v>3.5355739851593189E-2</c:v>
                </c:pt>
                <c:pt idx="5">
                  <c:v>4.4303797468354424E-2</c:v>
                </c:pt>
                <c:pt idx="6">
                  <c:v>4.9541684853775643E-2</c:v>
                </c:pt>
                <c:pt idx="7">
                  <c:v>5.565255347010039E-2</c:v>
                </c:pt>
                <c:pt idx="8">
                  <c:v>5.761676123963335E-2</c:v>
                </c:pt>
                <c:pt idx="9">
                  <c:v>5.0632911392405069E-2</c:v>
                </c:pt>
                <c:pt idx="10">
                  <c:v>4.9105194238323879E-2</c:v>
                </c:pt>
                <c:pt idx="11">
                  <c:v>5.0632911392405069E-2</c:v>
                </c:pt>
                <c:pt idx="12">
                  <c:v>4.9978175469227414E-2</c:v>
                </c:pt>
                <c:pt idx="13">
                  <c:v>4.8232213007420338E-2</c:v>
                </c:pt>
                <c:pt idx="14">
                  <c:v>3.8411174159755562E-2</c:v>
                </c:pt>
                <c:pt idx="15">
                  <c:v>4.539502400698385E-2</c:v>
                </c:pt>
                <c:pt idx="16">
                  <c:v>4.3212570929725011E-2</c:v>
                </c:pt>
                <c:pt idx="17">
                  <c:v>4.7795722391968581E-2</c:v>
                </c:pt>
                <c:pt idx="18">
                  <c:v>4.2557835006547362E-2</c:v>
                </c:pt>
                <c:pt idx="19">
                  <c:v>3.4919249236141425E-2</c:v>
                </c:pt>
                <c:pt idx="20">
                  <c:v>3.1209079004801396E-2</c:v>
                </c:pt>
                <c:pt idx="21">
                  <c:v>2.7498908773461374E-2</c:v>
                </c:pt>
                <c:pt idx="22">
                  <c:v>2.4661719773024879E-2</c:v>
                </c:pt>
                <c:pt idx="23">
                  <c:v>2.400698384984723E-2</c:v>
                </c:pt>
                <c:pt idx="24">
                  <c:v>2.138804015713662E-2</c:v>
                </c:pt>
                <c:pt idx="25">
                  <c:v>2.2261021388040158E-2</c:v>
                </c:pt>
                <c:pt idx="26">
                  <c:v>2.2697512003491925E-2</c:v>
                </c:pt>
                <c:pt idx="27">
                  <c:v>1.5277171540811872E-2</c:v>
                </c:pt>
                <c:pt idx="28">
                  <c:v>9.8210388476647759E-3</c:v>
                </c:pt>
                <c:pt idx="29">
                  <c:v>3.2736796158882582E-3</c:v>
                </c:pt>
                <c:pt idx="30">
                  <c:v>2.6189436927106071E-3</c:v>
                </c:pt>
              </c:numCache>
            </c:numRef>
          </c:val>
          <c:smooth val="0"/>
        </c:ser>
        <c:ser>
          <c:idx val="1"/>
          <c:order val="2"/>
          <c:tx>
            <c:strRef>
              <c:f>Кластеры!$D$2</c:f>
              <c:strCache>
                <c:ptCount val="1"/>
                <c:pt idx="0">
                  <c:v>3</c:v>
                </c:pt>
              </c:strCache>
            </c:strRef>
          </c:tx>
          <c:spPr>
            <a:ln w="19050"/>
          </c:spPr>
          <c:marker>
            <c:symbol val="square"/>
            <c:size val="6"/>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Кластеры!$D$3:$D$33</c:f>
              <c:numCache>
                <c:formatCode>0%</c:formatCode>
                <c:ptCount val="31"/>
                <c:pt idx="0">
                  <c:v>2.219345293138524E-3</c:v>
                </c:pt>
                <c:pt idx="1">
                  <c:v>8.6924357314592197E-3</c:v>
                </c:pt>
                <c:pt idx="2">
                  <c:v>1.7384871462918439E-2</c:v>
                </c:pt>
                <c:pt idx="3">
                  <c:v>2.9221379692990566E-2</c:v>
                </c:pt>
                <c:pt idx="4">
                  <c:v>4.4756796744960227E-2</c:v>
                </c:pt>
                <c:pt idx="5">
                  <c:v>4.6791196597003884E-2</c:v>
                </c:pt>
                <c:pt idx="6">
                  <c:v>5.3079341594229702E-2</c:v>
                </c:pt>
                <c:pt idx="7">
                  <c:v>5.7702977621601627E-2</c:v>
                </c:pt>
                <c:pt idx="8">
                  <c:v>5.640835953393749E-2</c:v>
                </c:pt>
                <c:pt idx="9">
                  <c:v>5.3079341594229702E-2</c:v>
                </c:pt>
                <c:pt idx="10">
                  <c:v>5.4928796005178471E-2</c:v>
                </c:pt>
                <c:pt idx="11">
                  <c:v>5.3449232476419459E-2</c:v>
                </c:pt>
                <c:pt idx="12">
                  <c:v>4.8455705566857778E-2</c:v>
                </c:pt>
                <c:pt idx="13">
                  <c:v>3.9578324394303678E-2</c:v>
                </c:pt>
                <c:pt idx="14">
                  <c:v>3.6804142777880522E-2</c:v>
                </c:pt>
                <c:pt idx="15">
                  <c:v>4.309228777510634E-2</c:v>
                </c:pt>
                <c:pt idx="16">
                  <c:v>3.6619197336785647E-2</c:v>
                </c:pt>
                <c:pt idx="17">
                  <c:v>3.8653597188829297E-2</c:v>
                </c:pt>
                <c:pt idx="18">
                  <c:v>3.7913815424449784E-2</c:v>
                </c:pt>
                <c:pt idx="19">
                  <c:v>3.5694470131311266E-2</c:v>
                </c:pt>
                <c:pt idx="20">
                  <c:v>3.7543924542260035E-2</c:v>
                </c:pt>
                <c:pt idx="21">
                  <c:v>2.3673016460144258E-2</c:v>
                </c:pt>
                <c:pt idx="22">
                  <c:v>1.7754762345108192E-2</c:v>
                </c:pt>
                <c:pt idx="23">
                  <c:v>2.4597743665618642E-2</c:v>
                </c:pt>
                <c:pt idx="24">
                  <c:v>2.1638616608100611E-2</c:v>
                </c:pt>
                <c:pt idx="25">
                  <c:v>2.7926761605326429E-2</c:v>
                </c:pt>
                <c:pt idx="26">
                  <c:v>2.1268725725910858E-2</c:v>
                </c:pt>
                <c:pt idx="27">
                  <c:v>1.3870908082115775E-2</c:v>
                </c:pt>
                <c:pt idx="28">
                  <c:v>1.2946180876641391E-2</c:v>
                </c:pt>
                <c:pt idx="29">
                  <c:v>3.5139633808026634E-3</c:v>
                </c:pt>
                <c:pt idx="30">
                  <c:v>7.3978176437950805E-4</c:v>
                </c:pt>
              </c:numCache>
            </c:numRef>
          </c:val>
          <c:smooth val="0"/>
        </c:ser>
        <c:ser>
          <c:idx val="2"/>
          <c:order val="3"/>
          <c:tx>
            <c:strRef>
              <c:f>Кластеры!$E$2</c:f>
              <c:strCache>
                <c:ptCount val="1"/>
                <c:pt idx="0">
                  <c:v>2</c:v>
                </c:pt>
              </c:strCache>
            </c:strRef>
          </c:tx>
          <c:spPr>
            <a:ln w="19050"/>
          </c:spPr>
          <c:marker>
            <c:symbol val="circle"/>
            <c:size val="6"/>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Кластеры!$E$3:$E$33</c:f>
              <c:numCache>
                <c:formatCode>0%</c:formatCode>
                <c:ptCount val="31"/>
                <c:pt idx="0">
                  <c:v>1.6789791806581598E-3</c:v>
                </c:pt>
                <c:pt idx="1">
                  <c:v>6.7159167226326392E-3</c:v>
                </c:pt>
                <c:pt idx="2">
                  <c:v>1.6789791806581598E-2</c:v>
                </c:pt>
                <c:pt idx="3">
                  <c:v>2.8542646071188716E-2</c:v>
                </c:pt>
                <c:pt idx="4">
                  <c:v>3.6601746138347886E-2</c:v>
                </c:pt>
                <c:pt idx="5">
                  <c:v>4.8018804566823371E-2</c:v>
                </c:pt>
                <c:pt idx="6">
                  <c:v>5.7085292142377432E-2</c:v>
                </c:pt>
                <c:pt idx="7">
                  <c:v>5.7421087978509068E-2</c:v>
                </c:pt>
                <c:pt idx="8">
                  <c:v>6.5480188045668228E-2</c:v>
                </c:pt>
                <c:pt idx="9">
                  <c:v>6.6823371390194758E-2</c:v>
                </c:pt>
                <c:pt idx="10">
                  <c:v>6.8166554734721288E-2</c:v>
                </c:pt>
                <c:pt idx="11">
                  <c:v>5.406312961719275E-2</c:v>
                </c:pt>
                <c:pt idx="12">
                  <c:v>5.7421087978509068E-2</c:v>
                </c:pt>
                <c:pt idx="13">
                  <c:v>4.6004029550033583E-2</c:v>
                </c:pt>
                <c:pt idx="14">
                  <c:v>4.9361987911349908E-2</c:v>
                </c:pt>
                <c:pt idx="15">
                  <c:v>3.8616521155137674E-2</c:v>
                </c:pt>
                <c:pt idx="16">
                  <c:v>3.626595030221625E-2</c:v>
                </c:pt>
                <c:pt idx="17">
                  <c:v>3.4586971121558091E-2</c:v>
                </c:pt>
                <c:pt idx="18">
                  <c:v>3.8280725319006045E-2</c:v>
                </c:pt>
                <c:pt idx="19">
                  <c:v>3.2572196104768303E-2</c:v>
                </c:pt>
                <c:pt idx="20">
                  <c:v>2.6192075218267292E-2</c:v>
                </c:pt>
                <c:pt idx="21">
                  <c:v>1.880456682337139E-2</c:v>
                </c:pt>
                <c:pt idx="22">
                  <c:v>2.41773002014775E-2</c:v>
                </c:pt>
                <c:pt idx="23">
                  <c:v>2.1826729348556076E-2</c:v>
                </c:pt>
                <c:pt idx="24">
                  <c:v>1.7797179314976493E-2</c:v>
                </c:pt>
                <c:pt idx="25">
                  <c:v>1.7461383478844864E-2</c:v>
                </c:pt>
                <c:pt idx="26">
                  <c:v>1.3431833445265278E-2</c:v>
                </c:pt>
                <c:pt idx="27">
                  <c:v>8.3948959032907992E-3</c:v>
                </c:pt>
                <c:pt idx="28">
                  <c:v>6.7159167226326392E-3</c:v>
                </c:pt>
                <c:pt idx="29">
                  <c:v>3.3579583613163196E-3</c:v>
                </c:pt>
                <c:pt idx="30">
                  <c:v>1.3431833445265279E-3</c:v>
                </c:pt>
              </c:numCache>
            </c:numRef>
          </c:val>
          <c:smooth val="0"/>
        </c:ser>
        <c:ser>
          <c:idx val="3"/>
          <c:order val="4"/>
          <c:tx>
            <c:strRef>
              <c:f>Кластеры!$F$2</c:f>
              <c:strCache>
                <c:ptCount val="1"/>
                <c:pt idx="0">
                  <c:v>1</c:v>
                </c:pt>
              </c:strCache>
            </c:strRef>
          </c:tx>
          <c:spPr>
            <a:ln w="19050"/>
          </c:spPr>
          <c:marker>
            <c:symbol val="triangle"/>
            <c:size val="6"/>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Кластеры!$F$3:$F$33</c:f>
              <c:numCache>
                <c:formatCode>0%</c:formatCode>
                <c:ptCount val="31"/>
                <c:pt idx="0">
                  <c:v>6.711409395973154E-4</c:v>
                </c:pt>
                <c:pt idx="1">
                  <c:v>2.6845637583892616E-3</c:v>
                </c:pt>
                <c:pt idx="2">
                  <c:v>8.0536912751677861E-3</c:v>
                </c:pt>
                <c:pt idx="3">
                  <c:v>1.5771812080536914E-2</c:v>
                </c:pt>
                <c:pt idx="4">
                  <c:v>1.8791946308724831E-2</c:v>
                </c:pt>
                <c:pt idx="5">
                  <c:v>2.38255033557047E-2</c:v>
                </c:pt>
                <c:pt idx="6">
                  <c:v>3.7583892617449662E-2</c:v>
                </c:pt>
                <c:pt idx="7">
                  <c:v>3.8926174496644296E-2</c:v>
                </c:pt>
                <c:pt idx="8">
                  <c:v>5.2684563758389265E-2</c:v>
                </c:pt>
                <c:pt idx="9">
                  <c:v>6.1073825503355703E-2</c:v>
                </c:pt>
                <c:pt idx="10">
                  <c:v>5.134228187919463E-2</c:v>
                </c:pt>
                <c:pt idx="11">
                  <c:v>4.8657718120805368E-2</c:v>
                </c:pt>
                <c:pt idx="12">
                  <c:v>4.7986577181208051E-2</c:v>
                </c:pt>
                <c:pt idx="13">
                  <c:v>4.0939597315436241E-2</c:v>
                </c:pt>
                <c:pt idx="14">
                  <c:v>3.8590604026845637E-2</c:v>
                </c:pt>
                <c:pt idx="15">
                  <c:v>4.429530201342282E-2</c:v>
                </c:pt>
                <c:pt idx="16">
                  <c:v>3.6577181208053693E-2</c:v>
                </c:pt>
                <c:pt idx="17">
                  <c:v>5.0335570469798654E-2</c:v>
                </c:pt>
                <c:pt idx="18">
                  <c:v>4.5973154362416106E-2</c:v>
                </c:pt>
                <c:pt idx="19">
                  <c:v>4.0939597315436241E-2</c:v>
                </c:pt>
                <c:pt idx="20">
                  <c:v>4.429530201342282E-2</c:v>
                </c:pt>
                <c:pt idx="21">
                  <c:v>3.4563758389261748E-2</c:v>
                </c:pt>
                <c:pt idx="22">
                  <c:v>3.2550335570469796E-2</c:v>
                </c:pt>
                <c:pt idx="23">
                  <c:v>3.6577181208053693E-2</c:v>
                </c:pt>
                <c:pt idx="24">
                  <c:v>2.8187919463087248E-2</c:v>
                </c:pt>
                <c:pt idx="25">
                  <c:v>3.0536912751677851E-2</c:v>
                </c:pt>
                <c:pt idx="26">
                  <c:v>3.2214765100671144E-2</c:v>
                </c:pt>
                <c:pt idx="27">
                  <c:v>2.7181208053691275E-2</c:v>
                </c:pt>
                <c:pt idx="28">
                  <c:v>1.4765100671140941E-2</c:v>
                </c:pt>
                <c:pt idx="29">
                  <c:v>8.7248322147650999E-3</c:v>
                </c:pt>
                <c:pt idx="30">
                  <c:v>4.6979865771812077E-3</c:v>
                </c:pt>
              </c:numCache>
            </c:numRef>
          </c:val>
          <c:smooth val="0"/>
        </c:ser>
        <c:dLbls>
          <c:showLegendKey val="0"/>
          <c:showVal val="0"/>
          <c:showCatName val="0"/>
          <c:showSerName val="0"/>
          <c:showPercent val="0"/>
          <c:showBubbleSize val="0"/>
        </c:dLbls>
        <c:marker val="1"/>
        <c:smooth val="0"/>
        <c:axId val="498188288"/>
        <c:axId val="469783040"/>
      </c:lineChart>
      <c:catAx>
        <c:axId val="498188288"/>
        <c:scaling>
          <c:orientation val="minMax"/>
        </c:scaling>
        <c:delete val="0"/>
        <c:axPos val="b"/>
        <c:title>
          <c:tx>
            <c:rich>
              <a:bodyPr/>
              <a:lstStyle/>
              <a:p>
                <a:pPr>
                  <a:defRPr sz="1100" b="1"/>
                </a:pPr>
                <a:r>
                  <a:rPr lang="ru-RU" sz="1100" b="1"/>
                  <a:t>Баллы НИКО</a:t>
                </a:r>
              </a:p>
            </c:rich>
          </c:tx>
          <c:layout>
            <c:manualLayout>
              <c:xMode val="edge"/>
              <c:yMode val="edge"/>
              <c:x val="0.42419155500299305"/>
              <c:y val="0.81737127221446082"/>
            </c:manualLayout>
          </c:layout>
          <c:overlay val="0"/>
        </c:title>
        <c:numFmt formatCode="General" sourceLinked="0"/>
        <c:majorTickMark val="out"/>
        <c:minorTickMark val="none"/>
        <c:tickLblPos val="nextTo"/>
        <c:txPr>
          <a:bodyPr/>
          <a:lstStyle/>
          <a:p>
            <a:pPr>
              <a:defRPr sz="1200"/>
            </a:pPr>
            <a:endParaRPr lang="ru-RU"/>
          </a:p>
        </c:txPr>
        <c:crossAx val="469783040"/>
        <c:crosses val="autoZero"/>
        <c:auto val="1"/>
        <c:lblAlgn val="ctr"/>
        <c:lblOffset val="100"/>
        <c:tickLblSkip val="2"/>
        <c:noMultiLvlLbl val="0"/>
      </c:catAx>
      <c:valAx>
        <c:axId val="469783040"/>
        <c:scaling>
          <c:orientation val="minMax"/>
          <c:max val="0.1"/>
          <c:min val="0"/>
        </c:scaling>
        <c:delete val="0"/>
        <c:axPos val="l"/>
        <c:majorGridlines/>
        <c:numFmt formatCode="0%" sourceLinked="1"/>
        <c:majorTickMark val="out"/>
        <c:minorTickMark val="none"/>
        <c:tickLblPos val="nextTo"/>
        <c:txPr>
          <a:bodyPr/>
          <a:lstStyle/>
          <a:p>
            <a:pPr>
              <a:defRPr sz="1100"/>
            </a:pPr>
            <a:endParaRPr lang="ru-RU"/>
          </a:p>
        </c:txPr>
        <c:crossAx val="498188288"/>
        <c:crosses val="autoZero"/>
        <c:crossBetween val="between"/>
      </c:valAx>
    </c:plotArea>
    <c:legend>
      <c:legendPos val="b"/>
      <c:layout>
        <c:manualLayout>
          <c:xMode val="edge"/>
          <c:yMode val="edge"/>
          <c:x val="0.30549276928619218"/>
          <c:y val="0.89610941321081328"/>
          <c:w val="0.69450723071380782"/>
          <c:h val="0.1038905212307237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Оценка отношения учащихся </a:t>
            </a:r>
          </a:p>
        </c:rich>
      </c:tx>
      <c:layout>
        <c:manualLayout>
          <c:xMode val="edge"/>
          <c:yMode val="edge"/>
          <c:x val="0.28474300087489063"/>
          <c:y val="4.6296296296296294E-3"/>
        </c:manualLayout>
      </c:layout>
      <c:overlay val="0"/>
    </c:title>
    <c:autoTitleDeleted val="0"/>
    <c:plotArea>
      <c:layout>
        <c:manualLayout>
          <c:layoutTarget val="inner"/>
          <c:xMode val="edge"/>
          <c:yMode val="edge"/>
          <c:x val="9.1849518810148731E-2"/>
          <c:y val="0.1162153689122193"/>
          <c:w val="0.8914838145231847"/>
          <c:h val="0.62077436398881525"/>
        </c:manualLayout>
      </c:layout>
      <c:barChart>
        <c:barDir val="col"/>
        <c:grouping val="clustered"/>
        <c:varyColors val="0"/>
        <c:ser>
          <c:idx val="0"/>
          <c:order val="0"/>
          <c:tx>
            <c:strRef>
              <c:f>Лист1!$H$33</c:f>
              <c:strCache>
                <c:ptCount val="1"/>
                <c:pt idx="0">
                  <c:v>октябрь 2014</c:v>
                </c:pt>
              </c:strCache>
            </c:strRef>
          </c:tx>
          <c:invertIfNegative val="0"/>
          <c:cat>
            <c:numRef>
              <c:f>Лист1!$G$34:$G$38</c:f>
              <c:numCache>
                <c:formatCode>General</c:formatCode>
                <c:ptCount val="5"/>
                <c:pt idx="0">
                  <c:v>1</c:v>
                </c:pt>
                <c:pt idx="1">
                  <c:v>2</c:v>
                </c:pt>
                <c:pt idx="2">
                  <c:v>3</c:v>
                </c:pt>
                <c:pt idx="3">
                  <c:v>4</c:v>
                </c:pt>
                <c:pt idx="4">
                  <c:v>5</c:v>
                </c:pt>
              </c:numCache>
            </c:numRef>
          </c:cat>
          <c:val>
            <c:numRef>
              <c:f>Лист1!$H$34:$H$38</c:f>
              <c:numCache>
                <c:formatCode>0%</c:formatCode>
                <c:ptCount val="5"/>
                <c:pt idx="0">
                  <c:v>0.02</c:v>
                </c:pt>
                <c:pt idx="1">
                  <c:v>5.0999999999999997E-2</c:v>
                </c:pt>
                <c:pt idx="2">
                  <c:v>0.35799999999999998</c:v>
                </c:pt>
                <c:pt idx="3">
                  <c:v>0.39799999999999996</c:v>
                </c:pt>
                <c:pt idx="4">
                  <c:v>0.17300000000000001</c:v>
                </c:pt>
              </c:numCache>
            </c:numRef>
          </c:val>
        </c:ser>
        <c:ser>
          <c:idx val="1"/>
          <c:order val="1"/>
          <c:tx>
            <c:strRef>
              <c:f>Лист1!$I$33</c:f>
              <c:strCache>
                <c:ptCount val="1"/>
                <c:pt idx="0">
                  <c:v>апрель 2015</c:v>
                </c:pt>
              </c:strCache>
            </c:strRef>
          </c:tx>
          <c:invertIfNegative val="0"/>
          <c:cat>
            <c:numRef>
              <c:f>Лист1!$G$34:$G$38</c:f>
              <c:numCache>
                <c:formatCode>General</c:formatCode>
                <c:ptCount val="5"/>
                <c:pt idx="0">
                  <c:v>1</c:v>
                </c:pt>
                <c:pt idx="1">
                  <c:v>2</c:v>
                </c:pt>
                <c:pt idx="2">
                  <c:v>3</c:v>
                </c:pt>
                <c:pt idx="3">
                  <c:v>4</c:v>
                </c:pt>
                <c:pt idx="4">
                  <c:v>5</c:v>
                </c:pt>
              </c:numCache>
            </c:numRef>
          </c:cat>
          <c:val>
            <c:numRef>
              <c:f>Лист1!$I$34:$I$38</c:f>
              <c:numCache>
                <c:formatCode>0%</c:formatCode>
                <c:ptCount val="5"/>
                <c:pt idx="0">
                  <c:v>8.0000000000000002E-3</c:v>
                </c:pt>
                <c:pt idx="1">
                  <c:v>3.4000000000000002E-2</c:v>
                </c:pt>
                <c:pt idx="2">
                  <c:v>0.253</c:v>
                </c:pt>
                <c:pt idx="3">
                  <c:v>0.47399999999999998</c:v>
                </c:pt>
                <c:pt idx="4">
                  <c:v>0.23100000000000001</c:v>
                </c:pt>
              </c:numCache>
            </c:numRef>
          </c:val>
        </c:ser>
        <c:ser>
          <c:idx val="2"/>
          <c:order val="2"/>
          <c:tx>
            <c:strRef>
              <c:f>Лист1!$J$33</c:f>
              <c:strCache>
                <c:ptCount val="1"/>
                <c:pt idx="0">
                  <c:v>октябрь 2015</c:v>
                </c:pt>
              </c:strCache>
            </c:strRef>
          </c:tx>
          <c:invertIfNegative val="0"/>
          <c:cat>
            <c:numRef>
              <c:f>Лист1!$G$34:$G$38</c:f>
              <c:numCache>
                <c:formatCode>General</c:formatCode>
                <c:ptCount val="5"/>
                <c:pt idx="0">
                  <c:v>1</c:v>
                </c:pt>
                <c:pt idx="1">
                  <c:v>2</c:v>
                </c:pt>
                <c:pt idx="2">
                  <c:v>3</c:v>
                </c:pt>
                <c:pt idx="3">
                  <c:v>4</c:v>
                </c:pt>
                <c:pt idx="4">
                  <c:v>5</c:v>
                </c:pt>
              </c:numCache>
            </c:numRef>
          </c:cat>
          <c:val>
            <c:numRef>
              <c:f>Лист1!$J$34:$J$38</c:f>
              <c:numCache>
                <c:formatCode>0%</c:formatCode>
                <c:ptCount val="5"/>
                <c:pt idx="0">
                  <c:v>3.0000000000000001E-3</c:v>
                </c:pt>
                <c:pt idx="1">
                  <c:v>8.0000000000000002E-3</c:v>
                </c:pt>
                <c:pt idx="2">
                  <c:v>0.13600000000000001</c:v>
                </c:pt>
                <c:pt idx="3">
                  <c:v>0.55700000000000005</c:v>
                </c:pt>
                <c:pt idx="4">
                  <c:v>0.29699999999999999</c:v>
                </c:pt>
              </c:numCache>
            </c:numRef>
          </c:val>
        </c:ser>
        <c:ser>
          <c:idx val="3"/>
          <c:order val="3"/>
          <c:tx>
            <c:strRef>
              <c:f>Лист1!$K$33</c:f>
              <c:strCache>
                <c:ptCount val="1"/>
                <c:pt idx="0">
                  <c:v>апрель 2016</c:v>
                </c:pt>
              </c:strCache>
            </c:strRef>
          </c:tx>
          <c:invertIfNegative val="0"/>
          <c:cat>
            <c:numRef>
              <c:f>Лист1!$G$34:$G$38</c:f>
              <c:numCache>
                <c:formatCode>General</c:formatCode>
                <c:ptCount val="5"/>
                <c:pt idx="0">
                  <c:v>1</c:v>
                </c:pt>
                <c:pt idx="1">
                  <c:v>2</c:v>
                </c:pt>
                <c:pt idx="2">
                  <c:v>3</c:v>
                </c:pt>
                <c:pt idx="3">
                  <c:v>4</c:v>
                </c:pt>
                <c:pt idx="4">
                  <c:v>5</c:v>
                </c:pt>
              </c:numCache>
            </c:numRef>
          </c:cat>
          <c:val>
            <c:numRef>
              <c:f>Лист1!$K$34:$K$38</c:f>
              <c:numCache>
                <c:formatCode>0%</c:formatCode>
                <c:ptCount val="5"/>
                <c:pt idx="0">
                  <c:v>4.7543581616481777E-3</c:v>
                </c:pt>
                <c:pt idx="1">
                  <c:v>2.5356576862123611E-2</c:v>
                </c:pt>
                <c:pt idx="2">
                  <c:v>0.26782884310618066</c:v>
                </c:pt>
                <c:pt idx="3">
                  <c:v>0.4675118858954041</c:v>
                </c:pt>
                <c:pt idx="4">
                  <c:v>0.23454833597464345</c:v>
                </c:pt>
              </c:numCache>
            </c:numRef>
          </c:val>
        </c:ser>
        <c:ser>
          <c:idx val="4"/>
          <c:order val="4"/>
          <c:tx>
            <c:strRef>
              <c:f>Лист1!$L$33</c:f>
              <c:strCache>
                <c:ptCount val="1"/>
                <c:pt idx="0">
                  <c:v>октябрь 2016</c:v>
                </c:pt>
              </c:strCache>
            </c:strRef>
          </c:tx>
          <c:invertIfNegative val="0"/>
          <c:cat>
            <c:numRef>
              <c:f>Лист1!$G$34:$G$38</c:f>
              <c:numCache>
                <c:formatCode>General</c:formatCode>
                <c:ptCount val="5"/>
                <c:pt idx="0">
                  <c:v>1</c:v>
                </c:pt>
                <c:pt idx="1">
                  <c:v>2</c:v>
                </c:pt>
                <c:pt idx="2">
                  <c:v>3</c:v>
                </c:pt>
                <c:pt idx="3">
                  <c:v>4</c:v>
                </c:pt>
                <c:pt idx="4">
                  <c:v>5</c:v>
                </c:pt>
              </c:numCache>
            </c:numRef>
          </c:cat>
          <c:val>
            <c:numRef>
              <c:f>Лист1!$L$34:$L$38</c:f>
              <c:numCache>
                <c:formatCode>0%</c:formatCode>
                <c:ptCount val="5"/>
                <c:pt idx="0">
                  <c:v>8.0000000000000002E-3</c:v>
                </c:pt>
                <c:pt idx="1">
                  <c:v>2.6666666666666668E-2</c:v>
                </c:pt>
                <c:pt idx="2">
                  <c:v>0.32266666666666666</c:v>
                </c:pt>
                <c:pt idx="3">
                  <c:v>0.48266666666666663</c:v>
                </c:pt>
                <c:pt idx="4">
                  <c:v>0.16</c:v>
                </c:pt>
              </c:numCache>
            </c:numRef>
          </c:val>
        </c:ser>
        <c:dLbls>
          <c:showLegendKey val="0"/>
          <c:showVal val="0"/>
          <c:showCatName val="0"/>
          <c:showSerName val="0"/>
          <c:showPercent val="0"/>
          <c:showBubbleSize val="0"/>
        </c:dLbls>
        <c:gapWidth val="150"/>
        <c:axId val="465608704"/>
        <c:axId val="162650304"/>
      </c:barChart>
      <c:catAx>
        <c:axId val="465608704"/>
        <c:scaling>
          <c:orientation val="minMax"/>
        </c:scaling>
        <c:delete val="0"/>
        <c:axPos val="b"/>
        <c:title>
          <c:tx>
            <c:rich>
              <a:bodyPr/>
              <a:lstStyle/>
              <a:p>
                <a:pPr>
                  <a:defRPr sz="1100"/>
                </a:pPr>
                <a:r>
                  <a:rPr lang="ru-RU"/>
                  <a:t>Балл</a:t>
                </a:r>
              </a:p>
            </c:rich>
          </c:tx>
          <c:layout>
            <c:manualLayout>
              <c:xMode val="edge"/>
              <c:yMode val="edge"/>
              <c:x val="0.49812598425196852"/>
              <c:y val="0.80640111162575268"/>
            </c:manualLayout>
          </c:layout>
          <c:overlay val="0"/>
        </c:title>
        <c:numFmt formatCode="General" sourceLinked="1"/>
        <c:majorTickMark val="out"/>
        <c:minorTickMark val="none"/>
        <c:tickLblPos val="nextTo"/>
        <c:txPr>
          <a:bodyPr/>
          <a:lstStyle/>
          <a:p>
            <a:pPr>
              <a:defRPr sz="1050"/>
            </a:pPr>
            <a:endParaRPr lang="ru-RU"/>
          </a:p>
        </c:txPr>
        <c:crossAx val="162650304"/>
        <c:crosses val="autoZero"/>
        <c:auto val="1"/>
        <c:lblAlgn val="ctr"/>
        <c:lblOffset val="100"/>
        <c:noMultiLvlLbl val="0"/>
      </c:catAx>
      <c:valAx>
        <c:axId val="162650304"/>
        <c:scaling>
          <c:orientation val="minMax"/>
        </c:scaling>
        <c:delete val="0"/>
        <c:axPos val="l"/>
        <c:majorGridlines/>
        <c:numFmt formatCode="0%" sourceLinked="1"/>
        <c:majorTickMark val="out"/>
        <c:minorTickMark val="none"/>
        <c:tickLblPos val="nextTo"/>
        <c:crossAx val="465608704"/>
        <c:crosses val="autoZero"/>
        <c:crossBetween val="between"/>
      </c:valAx>
    </c:plotArea>
    <c:legend>
      <c:legendPos val="b"/>
      <c:layout>
        <c:manualLayout>
          <c:xMode val="edge"/>
          <c:yMode val="edge"/>
          <c:x val="5.300240594925635E-2"/>
          <c:y val="0.86399533391659389"/>
          <c:w val="0.9199195100612424"/>
          <c:h val="0.1360046660834062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2106349864161718"/>
          <c:y val="3.6380167595124828E-3"/>
        </c:manualLayout>
      </c:layout>
      <c:overlay val="0"/>
    </c:title>
    <c:autoTitleDeleted val="0"/>
    <c:plotArea>
      <c:layout>
        <c:manualLayout>
          <c:layoutTarget val="inner"/>
          <c:xMode val="edge"/>
          <c:yMode val="edge"/>
          <c:x val="7.7766270704645063E-2"/>
          <c:y val="9.3543435863398319E-2"/>
          <c:w val="0.87754527559055107"/>
          <c:h val="0.62616287547389915"/>
        </c:manualLayout>
      </c:layout>
      <c:lineChart>
        <c:grouping val="standard"/>
        <c:varyColors val="0"/>
        <c:ser>
          <c:idx val="0"/>
          <c:order val="0"/>
          <c:tx>
            <c:strRef>
              <c:f>Кластеры!$J$2</c:f>
              <c:strCache>
                <c:ptCount val="1"/>
                <c:pt idx="0">
                  <c:v>5</c:v>
                </c:pt>
              </c:strCache>
            </c:strRef>
          </c:tx>
          <c:spPr>
            <a:ln w="19050"/>
          </c:spPr>
          <c:marker>
            <c:symbol val="diamond"/>
            <c:size val="7"/>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Кластеры!$J$3:$J$33</c:f>
              <c:numCache>
                <c:formatCode>0%</c:formatCode>
                <c:ptCount val="31"/>
                <c:pt idx="0">
                  <c:v>6.5359477124183009E-3</c:v>
                </c:pt>
                <c:pt idx="1">
                  <c:v>3.8126361655773419E-2</c:v>
                </c:pt>
                <c:pt idx="2">
                  <c:v>7.1895424836601302E-2</c:v>
                </c:pt>
                <c:pt idx="3">
                  <c:v>8.6056644880174296E-2</c:v>
                </c:pt>
                <c:pt idx="4">
                  <c:v>8.9324618736383463E-2</c:v>
                </c:pt>
                <c:pt idx="5">
                  <c:v>7.407407407407407E-2</c:v>
                </c:pt>
                <c:pt idx="6">
                  <c:v>5.9912854030501089E-2</c:v>
                </c:pt>
                <c:pt idx="7">
                  <c:v>6.6448801742919394E-2</c:v>
                </c:pt>
                <c:pt idx="8">
                  <c:v>5.2287581699346407E-2</c:v>
                </c:pt>
                <c:pt idx="9">
                  <c:v>4.6840958605664486E-2</c:v>
                </c:pt>
                <c:pt idx="10">
                  <c:v>4.5751633986928102E-2</c:v>
                </c:pt>
                <c:pt idx="11">
                  <c:v>3.5947712418300651E-2</c:v>
                </c:pt>
                <c:pt idx="12">
                  <c:v>4.2483660130718956E-2</c:v>
                </c:pt>
                <c:pt idx="13">
                  <c:v>4.0305010893246188E-2</c:v>
                </c:pt>
                <c:pt idx="14">
                  <c:v>4.357298474945534E-2</c:v>
                </c:pt>
                <c:pt idx="15">
                  <c:v>3.9215686274509803E-2</c:v>
                </c:pt>
                <c:pt idx="16">
                  <c:v>3.8126361655773419E-2</c:v>
                </c:pt>
                <c:pt idx="17">
                  <c:v>2.2875816993464051E-2</c:v>
                </c:pt>
                <c:pt idx="18">
                  <c:v>2.178649237472767E-2</c:v>
                </c:pt>
                <c:pt idx="19">
                  <c:v>2.9411764705882349E-2</c:v>
                </c:pt>
                <c:pt idx="20">
                  <c:v>9.8039215686274508E-3</c:v>
                </c:pt>
                <c:pt idx="21">
                  <c:v>1.0893246187363835E-2</c:v>
                </c:pt>
                <c:pt idx="22">
                  <c:v>5.4466230936819175E-3</c:v>
                </c:pt>
                <c:pt idx="23">
                  <c:v>6.5359477124183009E-3</c:v>
                </c:pt>
                <c:pt idx="24">
                  <c:v>9.8039215686274508E-3</c:v>
                </c:pt>
                <c:pt idx="25">
                  <c:v>4.3572984749455342E-3</c:v>
                </c:pt>
                <c:pt idx="26">
                  <c:v>1.0893246187363835E-3</c:v>
                </c:pt>
                <c:pt idx="27">
                  <c:v>1.0893246187363835E-3</c:v>
                </c:pt>
                <c:pt idx="28">
                  <c:v>0</c:v>
                </c:pt>
                <c:pt idx="29">
                  <c:v>0</c:v>
                </c:pt>
                <c:pt idx="30">
                  <c:v>0</c:v>
                </c:pt>
              </c:numCache>
            </c:numRef>
          </c:val>
          <c:smooth val="0"/>
        </c:ser>
        <c:ser>
          <c:idx val="4"/>
          <c:order val="1"/>
          <c:tx>
            <c:strRef>
              <c:f>Кластеры!$K$2</c:f>
              <c:strCache>
                <c:ptCount val="1"/>
                <c:pt idx="0">
                  <c:v>4</c:v>
                </c:pt>
              </c:strCache>
            </c:strRef>
          </c:tx>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Кластеры!$K$3:$K$33</c:f>
              <c:numCache>
                <c:formatCode>0%</c:formatCode>
                <c:ptCount val="31"/>
                <c:pt idx="0">
                  <c:v>3.3587102552619795E-3</c:v>
                </c:pt>
                <c:pt idx="1">
                  <c:v>1.0076130765785941E-2</c:v>
                </c:pt>
                <c:pt idx="2">
                  <c:v>2.575011195700851E-2</c:v>
                </c:pt>
                <c:pt idx="3">
                  <c:v>3.9856695029108824E-2</c:v>
                </c:pt>
                <c:pt idx="4">
                  <c:v>5.8441558441558433E-2</c:v>
                </c:pt>
                <c:pt idx="5">
                  <c:v>6.1576354679802957E-2</c:v>
                </c:pt>
                <c:pt idx="6">
                  <c:v>6.0904612628750562E-2</c:v>
                </c:pt>
                <c:pt idx="7">
                  <c:v>6.9189431258396772E-2</c:v>
                </c:pt>
                <c:pt idx="8">
                  <c:v>5.0380653828929693E-2</c:v>
                </c:pt>
                <c:pt idx="9">
                  <c:v>6.0232870577698161E-2</c:v>
                </c:pt>
                <c:pt idx="10">
                  <c:v>4.7021943573667714E-2</c:v>
                </c:pt>
                <c:pt idx="11">
                  <c:v>4.8813255709807442E-2</c:v>
                </c:pt>
                <c:pt idx="12">
                  <c:v>5.0156739811912224E-2</c:v>
                </c:pt>
                <c:pt idx="13">
                  <c:v>4.4334975369458129E-2</c:v>
                </c:pt>
                <c:pt idx="14">
                  <c:v>4.2319749216300939E-2</c:v>
                </c:pt>
                <c:pt idx="15">
                  <c:v>4.5230631437527986E-2</c:v>
                </c:pt>
                <c:pt idx="16">
                  <c:v>4.2991491267353334E-2</c:v>
                </c:pt>
                <c:pt idx="17">
                  <c:v>3.5826242722794444E-2</c:v>
                </c:pt>
                <c:pt idx="18">
                  <c:v>3.3587102552619791E-2</c:v>
                </c:pt>
                <c:pt idx="19">
                  <c:v>2.7765338110165697E-2</c:v>
                </c:pt>
                <c:pt idx="20">
                  <c:v>2.1943573667711599E-2</c:v>
                </c:pt>
                <c:pt idx="21">
                  <c:v>2.2839229735781463E-2</c:v>
                </c:pt>
                <c:pt idx="22">
                  <c:v>2.4182713837886251E-2</c:v>
                </c:pt>
                <c:pt idx="23">
                  <c:v>1.8137035378414688E-2</c:v>
                </c:pt>
                <c:pt idx="24">
                  <c:v>1.5450067174205105E-2</c:v>
                </c:pt>
                <c:pt idx="25">
                  <c:v>1.3210927004030452E-2</c:v>
                </c:pt>
                <c:pt idx="26">
                  <c:v>9.1804746977160769E-3</c:v>
                </c:pt>
                <c:pt idx="27">
                  <c:v>5.5978504254366327E-3</c:v>
                </c:pt>
                <c:pt idx="28">
                  <c:v>6.717420510523959E-3</c:v>
                </c:pt>
                <c:pt idx="29">
                  <c:v>3.134796238244514E-3</c:v>
                </c:pt>
                <c:pt idx="30">
                  <c:v>1.7913121361397221E-3</c:v>
                </c:pt>
              </c:numCache>
            </c:numRef>
          </c:val>
          <c:smooth val="0"/>
        </c:ser>
        <c:ser>
          <c:idx val="1"/>
          <c:order val="2"/>
          <c:tx>
            <c:strRef>
              <c:f>Кластеры!$L$2</c:f>
              <c:strCache>
                <c:ptCount val="1"/>
                <c:pt idx="0">
                  <c:v>3</c:v>
                </c:pt>
              </c:strCache>
            </c:strRef>
          </c:tx>
          <c:spPr>
            <a:ln w="19050"/>
          </c:spPr>
          <c:marker>
            <c:symbol val="square"/>
            <c:size val="6"/>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Кластеры!$L$3:$L$33</c:f>
              <c:numCache>
                <c:formatCode>0%</c:formatCode>
                <c:ptCount val="31"/>
                <c:pt idx="0">
                  <c:v>3.0013130744700805E-3</c:v>
                </c:pt>
                <c:pt idx="1">
                  <c:v>1.2567998499343463E-2</c:v>
                </c:pt>
                <c:pt idx="2">
                  <c:v>2.663665353592197E-2</c:v>
                </c:pt>
                <c:pt idx="3">
                  <c:v>4.783342712436691E-2</c:v>
                </c:pt>
                <c:pt idx="4">
                  <c:v>6.3965484899643599E-2</c:v>
                </c:pt>
                <c:pt idx="5">
                  <c:v>6.8279872444194339E-2</c:v>
                </c:pt>
                <c:pt idx="6">
                  <c:v>6.8655036578503095E-2</c:v>
                </c:pt>
                <c:pt idx="7">
                  <c:v>6.1339335959482273E-2</c:v>
                </c:pt>
                <c:pt idx="8">
                  <c:v>5.6462202213468392E-2</c:v>
                </c:pt>
                <c:pt idx="9">
                  <c:v>5.3273307071843939E-2</c:v>
                </c:pt>
                <c:pt idx="10">
                  <c:v>4.783342712436691E-2</c:v>
                </c:pt>
                <c:pt idx="11">
                  <c:v>4.8583755392984429E-2</c:v>
                </c:pt>
                <c:pt idx="12">
                  <c:v>4.3894203714124932E-2</c:v>
                </c:pt>
                <c:pt idx="13">
                  <c:v>4.2018383042581132E-2</c:v>
                </c:pt>
                <c:pt idx="14">
                  <c:v>4.1080472706809229E-2</c:v>
                </c:pt>
                <c:pt idx="15">
                  <c:v>3.9204652035265429E-2</c:v>
                </c:pt>
                <c:pt idx="16">
                  <c:v>3.8641905833802288E-2</c:v>
                </c:pt>
                <c:pt idx="17">
                  <c:v>3.8079159632339148E-2</c:v>
                </c:pt>
                <c:pt idx="18">
                  <c:v>3.5453010692177829E-2</c:v>
                </c:pt>
                <c:pt idx="19">
                  <c:v>3.2451697617707748E-2</c:v>
                </c:pt>
                <c:pt idx="20">
                  <c:v>2.2322265991371226E-2</c:v>
                </c:pt>
                <c:pt idx="21">
                  <c:v>1.8007878446820485E-2</c:v>
                </c:pt>
                <c:pt idx="22">
                  <c:v>1.7632714312511726E-2</c:v>
                </c:pt>
                <c:pt idx="23">
                  <c:v>1.7445132245357344E-2</c:v>
                </c:pt>
                <c:pt idx="24">
                  <c:v>1.6694803976739822E-2</c:v>
                </c:pt>
                <c:pt idx="25">
                  <c:v>1.4631401238041641E-2</c:v>
                </c:pt>
                <c:pt idx="26">
                  <c:v>9.1915212905646221E-3</c:v>
                </c:pt>
                <c:pt idx="27">
                  <c:v>6.1902082160945416E-3</c:v>
                </c:pt>
                <c:pt idx="28">
                  <c:v>4.6895516788595009E-3</c:v>
                </c:pt>
                <c:pt idx="29">
                  <c:v>2.2509848058525606E-3</c:v>
                </c:pt>
                <c:pt idx="30">
                  <c:v>1.6882386043894203E-3</c:v>
                </c:pt>
              </c:numCache>
            </c:numRef>
          </c:val>
          <c:smooth val="0"/>
        </c:ser>
        <c:ser>
          <c:idx val="2"/>
          <c:order val="3"/>
          <c:tx>
            <c:strRef>
              <c:f>Кластеры!$M$2</c:f>
              <c:strCache>
                <c:ptCount val="1"/>
                <c:pt idx="0">
                  <c:v>2</c:v>
                </c:pt>
              </c:strCache>
            </c:strRef>
          </c:tx>
          <c:spPr>
            <a:ln w="19050"/>
          </c:spPr>
          <c:marker>
            <c:symbol val="circle"/>
            <c:size val="6"/>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Кластеры!$M$3:$M$33</c:f>
              <c:numCache>
                <c:formatCode>0%</c:formatCode>
                <c:ptCount val="31"/>
                <c:pt idx="0">
                  <c:v>6.8119891008174384E-4</c:v>
                </c:pt>
                <c:pt idx="1">
                  <c:v>1.1239782016348773E-2</c:v>
                </c:pt>
                <c:pt idx="2">
                  <c:v>2.8950953678474115E-2</c:v>
                </c:pt>
                <c:pt idx="3">
                  <c:v>4.2234332425068119E-2</c:v>
                </c:pt>
                <c:pt idx="4">
                  <c:v>6.4032697547683926E-2</c:v>
                </c:pt>
                <c:pt idx="5">
                  <c:v>7.2888283378746588E-2</c:v>
                </c:pt>
                <c:pt idx="6">
                  <c:v>7.6634877384196179E-2</c:v>
                </c:pt>
                <c:pt idx="7">
                  <c:v>6.9482288828337874E-2</c:v>
                </c:pt>
                <c:pt idx="8">
                  <c:v>6.4373297002724802E-2</c:v>
                </c:pt>
                <c:pt idx="9">
                  <c:v>5.8923705722070847E-2</c:v>
                </c:pt>
                <c:pt idx="10">
                  <c:v>5.4836512261580379E-2</c:v>
                </c:pt>
                <c:pt idx="11">
                  <c:v>4.9386920980926431E-2</c:v>
                </c:pt>
                <c:pt idx="12">
                  <c:v>4.2234332425068119E-2</c:v>
                </c:pt>
                <c:pt idx="13">
                  <c:v>4.4618528610354223E-2</c:v>
                </c:pt>
                <c:pt idx="14">
                  <c:v>3.8828337874659398E-2</c:v>
                </c:pt>
                <c:pt idx="15">
                  <c:v>3.6444141689373294E-2</c:v>
                </c:pt>
                <c:pt idx="16">
                  <c:v>2.9972752043596729E-2</c:v>
                </c:pt>
                <c:pt idx="17">
                  <c:v>2.8950953678474115E-2</c:v>
                </c:pt>
                <c:pt idx="18">
                  <c:v>2.4523160762942781E-2</c:v>
                </c:pt>
                <c:pt idx="19">
                  <c:v>2.4182561307901907E-2</c:v>
                </c:pt>
                <c:pt idx="20">
                  <c:v>2.3501362397820164E-2</c:v>
                </c:pt>
                <c:pt idx="21">
                  <c:v>2.282016348773842E-2</c:v>
                </c:pt>
                <c:pt idx="22">
                  <c:v>1.6008174386920981E-2</c:v>
                </c:pt>
                <c:pt idx="23">
                  <c:v>1.8051771117166212E-2</c:v>
                </c:pt>
                <c:pt idx="24">
                  <c:v>1.4986376021798364E-2</c:v>
                </c:pt>
                <c:pt idx="25">
                  <c:v>1.0899182561307902E-2</c:v>
                </c:pt>
                <c:pt idx="26">
                  <c:v>6.8119891008174387E-3</c:v>
                </c:pt>
                <c:pt idx="27">
                  <c:v>9.5367847411444145E-3</c:v>
                </c:pt>
                <c:pt idx="28">
                  <c:v>7.1525885558583104E-3</c:v>
                </c:pt>
                <c:pt idx="29">
                  <c:v>5.1089918256130799E-3</c:v>
                </c:pt>
                <c:pt idx="30">
                  <c:v>1.7029972752043597E-3</c:v>
                </c:pt>
              </c:numCache>
            </c:numRef>
          </c:val>
          <c:smooth val="0"/>
        </c:ser>
        <c:ser>
          <c:idx val="3"/>
          <c:order val="4"/>
          <c:tx>
            <c:strRef>
              <c:f>Кластеры!$N$2</c:f>
              <c:strCache>
                <c:ptCount val="1"/>
                <c:pt idx="0">
                  <c:v>1</c:v>
                </c:pt>
              </c:strCache>
            </c:strRef>
          </c:tx>
          <c:spPr>
            <a:ln w="19050"/>
          </c:spPr>
          <c:marker>
            <c:symbol val="triangle"/>
            <c:size val="6"/>
          </c:marker>
          <c:cat>
            <c:strRef>
              <c:f>Кластеры!$A$3:$A$33</c:f>
              <c:strCach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strCache>
            </c:strRef>
          </c:cat>
          <c:val>
            <c:numRef>
              <c:f>Кластеры!$N$3:$N$33</c:f>
              <c:numCache>
                <c:formatCode>0%</c:formatCode>
                <c:ptCount val="31"/>
                <c:pt idx="0">
                  <c:v>6.865774116031582E-4</c:v>
                </c:pt>
                <c:pt idx="1">
                  <c:v>5.4926192928252656E-3</c:v>
                </c:pt>
                <c:pt idx="2">
                  <c:v>1.167181599725369E-2</c:v>
                </c:pt>
                <c:pt idx="3">
                  <c:v>2.8149673875729489E-2</c:v>
                </c:pt>
                <c:pt idx="4">
                  <c:v>3.089598352214212E-2</c:v>
                </c:pt>
                <c:pt idx="5">
                  <c:v>4.8403707518022657E-2</c:v>
                </c:pt>
                <c:pt idx="6">
                  <c:v>4.0164778578784761E-2</c:v>
                </c:pt>
                <c:pt idx="7">
                  <c:v>4.6000686577411604E-2</c:v>
                </c:pt>
                <c:pt idx="8">
                  <c:v>4.2567799519395814E-2</c:v>
                </c:pt>
                <c:pt idx="9">
                  <c:v>4.6343975283213185E-2</c:v>
                </c:pt>
                <c:pt idx="10">
                  <c:v>4.2911088225197389E-2</c:v>
                </c:pt>
                <c:pt idx="11">
                  <c:v>4.1537933401991071E-2</c:v>
                </c:pt>
                <c:pt idx="12">
                  <c:v>4.8060418812221076E-2</c:v>
                </c:pt>
                <c:pt idx="13">
                  <c:v>4.6343975283213185E-2</c:v>
                </c:pt>
                <c:pt idx="14">
                  <c:v>4.6343975283213185E-2</c:v>
                </c:pt>
                <c:pt idx="15">
                  <c:v>4.3940954342602125E-2</c:v>
                </c:pt>
                <c:pt idx="16">
                  <c:v>3.8791623755578444E-2</c:v>
                </c:pt>
                <c:pt idx="17">
                  <c:v>3.604531410916581E-2</c:v>
                </c:pt>
                <c:pt idx="18">
                  <c:v>4.4627531754205287E-2</c:v>
                </c:pt>
                <c:pt idx="19">
                  <c:v>3.604531410916581E-2</c:v>
                </c:pt>
                <c:pt idx="20">
                  <c:v>4.3254376930998963E-2</c:v>
                </c:pt>
                <c:pt idx="21">
                  <c:v>2.8492962581531067E-2</c:v>
                </c:pt>
                <c:pt idx="22">
                  <c:v>3.0209406110538965E-2</c:v>
                </c:pt>
                <c:pt idx="23">
                  <c:v>2.6089941640920013E-2</c:v>
                </c:pt>
                <c:pt idx="24">
                  <c:v>3.2612427051150014E-2</c:v>
                </c:pt>
                <c:pt idx="25">
                  <c:v>2.8836251287332648E-2</c:v>
                </c:pt>
                <c:pt idx="26">
                  <c:v>2.4030209406110538E-2</c:v>
                </c:pt>
                <c:pt idx="27">
                  <c:v>2.2313765877102643E-2</c:v>
                </c:pt>
                <c:pt idx="28">
                  <c:v>1.9224167524888432E-2</c:v>
                </c:pt>
                <c:pt idx="29">
                  <c:v>1.3388259526261586E-2</c:v>
                </c:pt>
                <c:pt idx="30">
                  <c:v>6.5224854102300034E-3</c:v>
                </c:pt>
              </c:numCache>
            </c:numRef>
          </c:val>
          <c:smooth val="0"/>
        </c:ser>
        <c:dLbls>
          <c:showLegendKey val="0"/>
          <c:showVal val="0"/>
          <c:showCatName val="0"/>
          <c:showSerName val="0"/>
          <c:showPercent val="0"/>
          <c:showBubbleSize val="0"/>
        </c:dLbls>
        <c:marker val="1"/>
        <c:smooth val="0"/>
        <c:axId val="498190848"/>
        <c:axId val="469784768"/>
      </c:lineChart>
      <c:catAx>
        <c:axId val="498190848"/>
        <c:scaling>
          <c:orientation val="minMax"/>
        </c:scaling>
        <c:delete val="0"/>
        <c:axPos val="b"/>
        <c:title>
          <c:tx>
            <c:rich>
              <a:bodyPr/>
              <a:lstStyle/>
              <a:p>
                <a:pPr>
                  <a:defRPr sz="1100" b="1"/>
                </a:pPr>
                <a:r>
                  <a:rPr lang="ru-RU" sz="1100" b="1"/>
                  <a:t>Баллы НИКО</a:t>
                </a:r>
              </a:p>
            </c:rich>
          </c:tx>
          <c:layout>
            <c:manualLayout>
              <c:xMode val="edge"/>
              <c:yMode val="edge"/>
              <c:x val="0.4241916055213496"/>
              <c:y val="0.80293724541751532"/>
            </c:manualLayout>
          </c:layout>
          <c:overlay val="0"/>
        </c:title>
        <c:numFmt formatCode="General" sourceLinked="0"/>
        <c:majorTickMark val="out"/>
        <c:minorTickMark val="none"/>
        <c:tickLblPos val="nextTo"/>
        <c:txPr>
          <a:bodyPr/>
          <a:lstStyle/>
          <a:p>
            <a:pPr>
              <a:defRPr sz="1200"/>
            </a:pPr>
            <a:endParaRPr lang="ru-RU"/>
          </a:p>
        </c:txPr>
        <c:crossAx val="469784768"/>
        <c:crosses val="autoZero"/>
        <c:auto val="1"/>
        <c:lblAlgn val="ctr"/>
        <c:lblOffset val="100"/>
        <c:noMultiLvlLbl val="0"/>
      </c:catAx>
      <c:valAx>
        <c:axId val="469784768"/>
        <c:scaling>
          <c:orientation val="minMax"/>
          <c:max val="0.1"/>
        </c:scaling>
        <c:delete val="0"/>
        <c:axPos val="l"/>
        <c:majorGridlines/>
        <c:numFmt formatCode="0%" sourceLinked="1"/>
        <c:majorTickMark val="out"/>
        <c:minorTickMark val="none"/>
        <c:tickLblPos val="nextTo"/>
        <c:txPr>
          <a:bodyPr/>
          <a:lstStyle/>
          <a:p>
            <a:pPr>
              <a:defRPr sz="1100"/>
            </a:pPr>
            <a:endParaRPr lang="ru-RU"/>
          </a:p>
        </c:txPr>
        <c:crossAx val="498190848"/>
        <c:crosses val="autoZero"/>
        <c:crossBetween val="between"/>
      </c:valAx>
    </c:plotArea>
    <c:legend>
      <c:legendPos val="b"/>
      <c:layout>
        <c:manualLayout>
          <c:xMode val="edge"/>
          <c:yMode val="edge"/>
          <c:x val="0.32123439452042335"/>
          <c:y val="0.86363300570992141"/>
          <c:w val="0.67876560547957665"/>
          <c:h val="0.13636699429007854"/>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5.0118137775554329E-2"/>
          <c:y val="3.269231594294264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1444478531092703E-2"/>
          <c:y val="0.13694885345973487"/>
          <c:w val="0.70490135478627303"/>
          <c:h val="0.85909874295849564"/>
        </c:manualLayout>
      </c:layout>
      <c:radarChart>
        <c:radarStyle val="marker"/>
        <c:varyColors val="0"/>
        <c:ser>
          <c:idx val="0"/>
          <c:order val="0"/>
          <c:tx>
            <c:v>Показатели</c:v>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Показатели!$E$4:$E$46</c:f>
              <c:strCache>
                <c:ptCount val="43"/>
                <c:pt idx="0">
                  <c:v>1.1</c:v>
                </c:pt>
                <c:pt idx="1">
                  <c:v>1.2</c:v>
                </c:pt>
                <c:pt idx="2">
                  <c:v>1.3</c:v>
                </c:pt>
                <c:pt idx="3">
                  <c:v>1.4</c:v>
                </c:pt>
                <c:pt idx="4">
                  <c:v>1.5</c:v>
                </c:pt>
                <c:pt idx="5">
                  <c:v>1.6</c:v>
                </c:pt>
                <c:pt idx="6">
                  <c:v>1.7</c:v>
                </c:pt>
                <c:pt idx="7">
                  <c:v>1.8</c:v>
                </c:pt>
                <c:pt idx="8">
                  <c:v>2.1</c:v>
                </c:pt>
                <c:pt idx="9">
                  <c:v>2.2</c:v>
                </c:pt>
                <c:pt idx="10">
                  <c:v>2.3</c:v>
                </c:pt>
                <c:pt idx="11">
                  <c:v>2.4</c:v>
                </c:pt>
                <c:pt idx="12">
                  <c:v>2.5</c:v>
                </c:pt>
                <c:pt idx="13">
                  <c:v>2.6</c:v>
                </c:pt>
                <c:pt idx="14">
                  <c:v>3.1</c:v>
                </c:pt>
                <c:pt idx="15">
                  <c:v>3.2</c:v>
                </c:pt>
                <c:pt idx="16">
                  <c:v>3.3</c:v>
                </c:pt>
                <c:pt idx="17">
                  <c:v>3.4</c:v>
                </c:pt>
                <c:pt idx="18">
                  <c:v>4.1</c:v>
                </c:pt>
                <c:pt idx="19">
                  <c:v>4.2</c:v>
                </c:pt>
                <c:pt idx="20">
                  <c:v>4.3</c:v>
                </c:pt>
                <c:pt idx="21">
                  <c:v>4.4</c:v>
                </c:pt>
                <c:pt idx="22">
                  <c:v>4.5</c:v>
                </c:pt>
                <c:pt idx="23">
                  <c:v>4.6</c:v>
                </c:pt>
                <c:pt idx="24">
                  <c:v>4.7</c:v>
                </c:pt>
                <c:pt idx="25">
                  <c:v>4.8</c:v>
                </c:pt>
                <c:pt idx="26">
                  <c:v>4.9</c:v>
                </c:pt>
                <c:pt idx="27">
                  <c:v>4.10</c:v>
                </c:pt>
                <c:pt idx="28">
                  <c:v>5.1</c:v>
                </c:pt>
                <c:pt idx="29">
                  <c:v>5.2</c:v>
                </c:pt>
                <c:pt idx="30">
                  <c:v>5.3</c:v>
                </c:pt>
                <c:pt idx="31">
                  <c:v>5.4</c:v>
                </c:pt>
                <c:pt idx="32">
                  <c:v>5.5</c:v>
                </c:pt>
                <c:pt idx="33">
                  <c:v>6.1</c:v>
                </c:pt>
                <c:pt idx="34">
                  <c:v>6.2</c:v>
                </c:pt>
                <c:pt idx="35">
                  <c:v>6.3</c:v>
                </c:pt>
                <c:pt idx="36">
                  <c:v>6.4</c:v>
                </c:pt>
                <c:pt idx="37">
                  <c:v>7.1</c:v>
                </c:pt>
                <c:pt idx="38">
                  <c:v>7.2</c:v>
                </c:pt>
                <c:pt idx="39">
                  <c:v>7.3</c:v>
                </c:pt>
                <c:pt idx="40">
                  <c:v>7.4</c:v>
                </c:pt>
                <c:pt idx="41">
                  <c:v>7.5</c:v>
                </c:pt>
                <c:pt idx="42">
                  <c:v>7.6</c:v>
                </c:pt>
              </c:strCache>
            </c:strRef>
          </c:cat>
          <c:val>
            <c:numRef>
              <c:f>Показатели!$C$4:$C$46</c:f>
              <c:numCache>
                <c:formatCode>0.00</c:formatCode>
                <c:ptCount val="43"/>
                <c:pt idx="0">
                  <c:v>3.28125</c:v>
                </c:pt>
                <c:pt idx="1">
                  <c:v>4.546875</c:v>
                </c:pt>
                <c:pt idx="2">
                  <c:v>2.6770833333333335</c:v>
                </c:pt>
                <c:pt idx="3">
                  <c:v>3.5104166666666665</c:v>
                </c:pt>
                <c:pt idx="4">
                  <c:v>2.4166666666666665</c:v>
                </c:pt>
                <c:pt idx="5">
                  <c:v>2.6458333333333335</c:v>
                </c:pt>
                <c:pt idx="6">
                  <c:v>3.3229166666666665</c:v>
                </c:pt>
                <c:pt idx="7">
                  <c:v>2.9635416666666665</c:v>
                </c:pt>
                <c:pt idx="8">
                  <c:v>4.302083333333333</c:v>
                </c:pt>
                <c:pt idx="9">
                  <c:v>3.4947916666666665</c:v>
                </c:pt>
                <c:pt idx="10">
                  <c:v>2.7058823529411766</c:v>
                </c:pt>
                <c:pt idx="11">
                  <c:v>3.3489583333333335</c:v>
                </c:pt>
                <c:pt idx="12">
                  <c:v>4.026041666666667</c:v>
                </c:pt>
                <c:pt idx="13">
                  <c:v>3.9322916666666665</c:v>
                </c:pt>
                <c:pt idx="14">
                  <c:v>3.3541666666666665</c:v>
                </c:pt>
                <c:pt idx="15">
                  <c:v>3.4270833333333335</c:v>
                </c:pt>
                <c:pt idx="16">
                  <c:v>2.8385416666666665</c:v>
                </c:pt>
                <c:pt idx="17">
                  <c:v>3.4010416666666665</c:v>
                </c:pt>
                <c:pt idx="18">
                  <c:v>3.46875</c:v>
                </c:pt>
                <c:pt idx="19">
                  <c:v>2.671875</c:v>
                </c:pt>
                <c:pt idx="20">
                  <c:v>2.5729166666666665</c:v>
                </c:pt>
                <c:pt idx="21">
                  <c:v>2.6770833333333335</c:v>
                </c:pt>
                <c:pt idx="22">
                  <c:v>3.4322916666666665</c:v>
                </c:pt>
                <c:pt idx="23">
                  <c:v>3.53125</c:v>
                </c:pt>
                <c:pt idx="24">
                  <c:v>2.3541666666666665</c:v>
                </c:pt>
                <c:pt idx="25">
                  <c:v>2.7604166666666665</c:v>
                </c:pt>
                <c:pt idx="26">
                  <c:v>1.8888888888888888</c:v>
                </c:pt>
                <c:pt idx="27">
                  <c:v>1.4583333333333333</c:v>
                </c:pt>
                <c:pt idx="28">
                  <c:v>4.083333333333333</c:v>
                </c:pt>
                <c:pt idx="29">
                  <c:v>4.166666666666667</c:v>
                </c:pt>
                <c:pt idx="30">
                  <c:v>3.875</c:v>
                </c:pt>
                <c:pt idx="31">
                  <c:v>4.578125</c:v>
                </c:pt>
                <c:pt idx="32">
                  <c:v>4.385416666666667</c:v>
                </c:pt>
                <c:pt idx="33">
                  <c:v>3.8229166666666665</c:v>
                </c:pt>
                <c:pt idx="34">
                  <c:v>3.5989583333333335</c:v>
                </c:pt>
                <c:pt idx="35">
                  <c:v>2.8229166666666665</c:v>
                </c:pt>
                <c:pt idx="36">
                  <c:v>1.7749999999999999</c:v>
                </c:pt>
                <c:pt idx="37">
                  <c:v>4.177083333333333</c:v>
                </c:pt>
                <c:pt idx="38">
                  <c:v>1.9635416666666667</c:v>
                </c:pt>
                <c:pt idx="39">
                  <c:v>2.84375</c:v>
                </c:pt>
                <c:pt idx="40">
                  <c:v>5.1708860759493671</c:v>
                </c:pt>
                <c:pt idx="41">
                  <c:v>4.5469613259668504</c:v>
                </c:pt>
                <c:pt idx="42">
                  <c:v>4.708333333333333</c:v>
                </c:pt>
              </c:numCache>
            </c:numRef>
          </c:val>
          <c:extLst xmlns:c16r2="http://schemas.microsoft.com/office/drawing/2015/06/chart">
            <c:ext xmlns:c16="http://schemas.microsoft.com/office/drawing/2014/chart" uri="{C3380CC4-5D6E-409C-BE32-E72D297353CC}">
              <c16:uniqueId val="{00000000-8164-4BE4-98F2-414B7C6F9B11}"/>
            </c:ext>
          </c:extLst>
        </c:ser>
        <c:dLbls>
          <c:showLegendKey val="0"/>
          <c:showVal val="0"/>
          <c:showCatName val="0"/>
          <c:showSerName val="0"/>
          <c:showPercent val="0"/>
          <c:showBubbleSize val="0"/>
        </c:dLbls>
        <c:axId val="469418496"/>
        <c:axId val="469785920"/>
      </c:radarChart>
      <c:catAx>
        <c:axId val="4694184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469785920"/>
        <c:crosses val="autoZero"/>
        <c:auto val="1"/>
        <c:lblAlgn val="ctr"/>
        <c:lblOffset val="100"/>
        <c:noMultiLvlLbl val="0"/>
      </c:catAx>
      <c:valAx>
        <c:axId val="469785920"/>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9418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ubbleChart>
        <c:varyColors val="0"/>
        <c:ser>
          <c:idx val="0"/>
          <c:order val="0"/>
          <c:tx>
            <c:v>Подшкалы</c:v>
          </c:tx>
          <c:spPr>
            <a:solidFill>
              <a:schemeClr val="accent1">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Подшкалы!$E$4:$E$10</c:f>
              <c:numCache>
                <c:formatCode>0</c:formatCode>
                <c:ptCount val="7"/>
                <c:pt idx="0">
                  <c:v>1</c:v>
                </c:pt>
                <c:pt idx="1">
                  <c:v>2</c:v>
                </c:pt>
                <c:pt idx="2">
                  <c:v>3</c:v>
                </c:pt>
                <c:pt idx="3">
                  <c:v>4</c:v>
                </c:pt>
                <c:pt idx="4">
                  <c:v>5</c:v>
                </c:pt>
                <c:pt idx="5">
                  <c:v>6</c:v>
                </c:pt>
                <c:pt idx="6">
                  <c:v>7</c:v>
                </c:pt>
              </c:numCache>
            </c:numRef>
          </c:xVal>
          <c:yVal>
            <c:numRef>
              <c:f>Подшкалы!$C$4:$C$10</c:f>
              <c:numCache>
                <c:formatCode>0.00</c:formatCode>
                <c:ptCount val="7"/>
                <c:pt idx="0">
                  <c:v>3.6861979166666665</c:v>
                </c:pt>
                <c:pt idx="1">
                  <c:v>4.1083916083916083</c:v>
                </c:pt>
                <c:pt idx="2">
                  <c:v>3.859375</c:v>
                </c:pt>
                <c:pt idx="3">
                  <c:v>3.2159827213822894</c:v>
                </c:pt>
                <c:pt idx="4">
                  <c:v>4.6104166666666666</c:v>
                </c:pt>
                <c:pt idx="5">
                  <c:v>3.9153094462540716</c:v>
                </c:pt>
                <c:pt idx="6">
                  <c:v>4.4007155635062611</c:v>
                </c:pt>
              </c:numCache>
            </c:numRef>
          </c:yVal>
          <c:bubbleSize>
            <c:numRef>
              <c:f>Подшкалы!$D$4:$D$10</c:f>
              <c:numCache>
                <c:formatCode>0.00</c:formatCode>
                <c:ptCount val="7"/>
                <c:pt idx="0">
                  <c:v>1.7374522018569338</c:v>
                </c:pt>
                <c:pt idx="1">
                  <c:v>1.9607710161369674</c:v>
                </c:pt>
                <c:pt idx="2">
                  <c:v>1.6354479349036699</c:v>
                </c:pt>
                <c:pt idx="3">
                  <c:v>1.6022968162199795</c:v>
                </c:pt>
                <c:pt idx="4">
                  <c:v>1.5920915699650551</c:v>
                </c:pt>
                <c:pt idx="5">
                  <c:v>1.7930494395913856</c:v>
                </c:pt>
                <c:pt idx="6">
                  <c:v>2.1478670397360684</c:v>
                </c:pt>
              </c:numCache>
            </c:numRef>
          </c:bubbleSize>
          <c:bubble3D val="1"/>
          <c:extLst xmlns:c16r2="http://schemas.microsoft.com/office/drawing/2015/06/chart">
            <c:ext xmlns:c16="http://schemas.microsoft.com/office/drawing/2014/chart" uri="{C3380CC4-5D6E-409C-BE32-E72D297353CC}">
              <c16:uniqueId val="{00000000-844E-458C-AF73-0DC4AA687A28}"/>
            </c:ext>
          </c:extLst>
        </c:ser>
        <c:dLbls>
          <c:showLegendKey val="0"/>
          <c:showVal val="0"/>
          <c:showCatName val="0"/>
          <c:showSerName val="0"/>
          <c:showPercent val="0"/>
          <c:showBubbleSize val="0"/>
        </c:dLbls>
        <c:bubbleScale val="100"/>
        <c:showNegBubbles val="0"/>
        <c:axId val="470073920"/>
        <c:axId val="470074496"/>
      </c:bubbleChart>
      <c:valAx>
        <c:axId val="47007392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074496"/>
        <c:crosses val="max"/>
        <c:crossBetween val="midCat"/>
      </c:valAx>
      <c:valAx>
        <c:axId val="4700744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0739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5.0118137775554329E-2"/>
          <c:y val="3.269231594294264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1444478531092703E-2"/>
          <c:y val="0.13694885345973487"/>
          <c:w val="0.70490135478627303"/>
          <c:h val="0.85909874295849564"/>
        </c:manualLayout>
      </c:layout>
      <c:radarChart>
        <c:radarStyle val="marker"/>
        <c:varyColors val="0"/>
        <c:ser>
          <c:idx val="0"/>
          <c:order val="0"/>
          <c:tx>
            <c:v>Показатели</c:v>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Показатели!$E$4:$E$46</c:f>
              <c:strCache>
                <c:ptCount val="43"/>
                <c:pt idx="0">
                  <c:v>1.1</c:v>
                </c:pt>
                <c:pt idx="1">
                  <c:v>1.2</c:v>
                </c:pt>
                <c:pt idx="2">
                  <c:v>1.3</c:v>
                </c:pt>
                <c:pt idx="3">
                  <c:v>1.4</c:v>
                </c:pt>
                <c:pt idx="4">
                  <c:v>1.5</c:v>
                </c:pt>
                <c:pt idx="5">
                  <c:v>1.6</c:v>
                </c:pt>
                <c:pt idx="6">
                  <c:v>1.7</c:v>
                </c:pt>
                <c:pt idx="7">
                  <c:v>1.8</c:v>
                </c:pt>
                <c:pt idx="8">
                  <c:v>2.1</c:v>
                </c:pt>
                <c:pt idx="9">
                  <c:v>2.2</c:v>
                </c:pt>
                <c:pt idx="10">
                  <c:v>2.3</c:v>
                </c:pt>
                <c:pt idx="11">
                  <c:v>2.4</c:v>
                </c:pt>
                <c:pt idx="12">
                  <c:v>2.5</c:v>
                </c:pt>
                <c:pt idx="13">
                  <c:v>2.6</c:v>
                </c:pt>
                <c:pt idx="14">
                  <c:v>3.1</c:v>
                </c:pt>
                <c:pt idx="15">
                  <c:v>3.2</c:v>
                </c:pt>
                <c:pt idx="16">
                  <c:v>3.3</c:v>
                </c:pt>
                <c:pt idx="17">
                  <c:v>3.4</c:v>
                </c:pt>
                <c:pt idx="18">
                  <c:v>4.1</c:v>
                </c:pt>
                <c:pt idx="19">
                  <c:v>4.2</c:v>
                </c:pt>
                <c:pt idx="20">
                  <c:v>4.3</c:v>
                </c:pt>
                <c:pt idx="21">
                  <c:v>4.4</c:v>
                </c:pt>
                <c:pt idx="22">
                  <c:v>4.5</c:v>
                </c:pt>
                <c:pt idx="23">
                  <c:v>4.6</c:v>
                </c:pt>
                <c:pt idx="24">
                  <c:v>4.7</c:v>
                </c:pt>
                <c:pt idx="25">
                  <c:v>4.8</c:v>
                </c:pt>
                <c:pt idx="26">
                  <c:v>4.9</c:v>
                </c:pt>
                <c:pt idx="27">
                  <c:v>4.10</c:v>
                </c:pt>
                <c:pt idx="28">
                  <c:v>5.1</c:v>
                </c:pt>
                <c:pt idx="29">
                  <c:v>5.2</c:v>
                </c:pt>
                <c:pt idx="30">
                  <c:v>5.3</c:v>
                </c:pt>
                <c:pt idx="31">
                  <c:v>5.4</c:v>
                </c:pt>
                <c:pt idx="32">
                  <c:v>5.5</c:v>
                </c:pt>
                <c:pt idx="33">
                  <c:v>6.1</c:v>
                </c:pt>
                <c:pt idx="34">
                  <c:v>6.2</c:v>
                </c:pt>
                <c:pt idx="35">
                  <c:v>6.3</c:v>
                </c:pt>
                <c:pt idx="36">
                  <c:v>6.4</c:v>
                </c:pt>
                <c:pt idx="37">
                  <c:v>7.1</c:v>
                </c:pt>
                <c:pt idx="38">
                  <c:v>7.2</c:v>
                </c:pt>
                <c:pt idx="39">
                  <c:v>7.3</c:v>
                </c:pt>
                <c:pt idx="40">
                  <c:v>7.4</c:v>
                </c:pt>
                <c:pt idx="41">
                  <c:v>7.5</c:v>
                </c:pt>
                <c:pt idx="42">
                  <c:v>7.6</c:v>
                </c:pt>
              </c:strCache>
            </c:strRef>
          </c:cat>
          <c:val>
            <c:numRef>
              <c:f>Показатели!$C$4:$C$46</c:f>
              <c:numCache>
                <c:formatCode>0.00</c:formatCode>
                <c:ptCount val="43"/>
                <c:pt idx="0">
                  <c:v>3.71875</c:v>
                </c:pt>
                <c:pt idx="1">
                  <c:v>4.979166666666667</c:v>
                </c:pt>
                <c:pt idx="2">
                  <c:v>3.3541666666666665</c:v>
                </c:pt>
                <c:pt idx="3">
                  <c:v>4.145833333333333</c:v>
                </c:pt>
                <c:pt idx="4">
                  <c:v>2.9583333333333335</c:v>
                </c:pt>
                <c:pt idx="5">
                  <c:v>3.0416666666666665</c:v>
                </c:pt>
                <c:pt idx="6">
                  <c:v>3.6041666666666665</c:v>
                </c:pt>
                <c:pt idx="7">
                  <c:v>3.6875</c:v>
                </c:pt>
                <c:pt idx="8">
                  <c:v>4.875</c:v>
                </c:pt>
                <c:pt idx="9">
                  <c:v>3.8125</c:v>
                </c:pt>
                <c:pt idx="10">
                  <c:v>2.9239130434782608</c:v>
                </c:pt>
                <c:pt idx="11">
                  <c:v>4.1875</c:v>
                </c:pt>
                <c:pt idx="12">
                  <c:v>4.34375</c:v>
                </c:pt>
                <c:pt idx="13">
                  <c:v>4.458333333333333</c:v>
                </c:pt>
                <c:pt idx="14">
                  <c:v>3.9270833333333335</c:v>
                </c:pt>
                <c:pt idx="15">
                  <c:v>4.125</c:v>
                </c:pt>
                <c:pt idx="16">
                  <c:v>3.53125</c:v>
                </c:pt>
                <c:pt idx="17">
                  <c:v>3.8541666666666665</c:v>
                </c:pt>
                <c:pt idx="18">
                  <c:v>4.260416666666667</c:v>
                </c:pt>
                <c:pt idx="19">
                  <c:v>3.28125</c:v>
                </c:pt>
                <c:pt idx="20">
                  <c:v>3.0729166666666665</c:v>
                </c:pt>
                <c:pt idx="21">
                  <c:v>3.21875</c:v>
                </c:pt>
                <c:pt idx="22">
                  <c:v>4.010416666666667</c:v>
                </c:pt>
                <c:pt idx="23">
                  <c:v>3.8333333333333335</c:v>
                </c:pt>
                <c:pt idx="24">
                  <c:v>2.7604166666666665</c:v>
                </c:pt>
                <c:pt idx="25">
                  <c:v>3.375</c:v>
                </c:pt>
                <c:pt idx="26">
                  <c:v>2.435483870967742</c:v>
                </c:pt>
                <c:pt idx="27">
                  <c:v>1.6354166666666667</c:v>
                </c:pt>
                <c:pt idx="28">
                  <c:v>4.416666666666667</c:v>
                </c:pt>
                <c:pt idx="29">
                  <c:v>4.59375</c:v>
                </c:pt>
                <c:pt idx="30">
                  <c:v>4.3125</c:v>
                </c:pt>
                <c:pt idx="31">
                  <c:v>5.083333333333333</c:v>
                </c:pt>
                <c:pt idx="32">
                  <c:v>4.645833333333333</c:v>
                </c:pt>
                <c:pt idx="33">
                  <c:v>4.375</c:v>
                </c:pt>
                <c:pt idx="34">
                  <c:v>4.197916666666667</c:v>
                </c:pt>
                <c:pt idx="35">
                  <c:v>3.375</c:v>
                </c:pt>
                <c:pt idx="36">
                  <c:v>2.8947368421052633</c:v>
                </c:pt>
                <c:pt idx="37">
                  <c:v>4.770833333333333</c:v>
                </c:pt>
                <c:pt idx="38">
                  <c:v>2.1458333333333335</c:v>
                </c:pt>
                <c:pt idx="39">
                  <c:v>3.6770833333333335</c:v>
                </c:pt>
                <c:pt idx="40">
                  <c:v>5.6705882352941179</c:v>
                </c:pt>
                <c:pt idx="41">
                  <c:v>5.1222222222222218</c:v>
                </c:pt>
                <c:pt idx="42">
                  <c:v>5.208333333333333</c:v>
                </c:pt>
              </c:numCache>
            </c:numRef>
          </c:val>
          <c:extLst xmlns:c16r2="http://schemas.microsoft.com/office/drawing/2015/06/chart">
            <c:ext xmlns:c16="http://schemas.microsoft.com/office/drawing/2014/chart" uri="{C3380CC4-5D6E-409C-BE32-E72D297353CC}">
              <c16:uniqueId val="{00000000-59D5-49C0-94DC-F4E25F012D2E}"/>
            </c:ext>
          </c:extLst>
        </c:ser>
        <c:dLbls>
          <c:showLegendKey val="0"/>
          <c:showVal val="0"/>
          <c:showCatName val="0"/>
          <c:showSerName val="0"/>
          <c:showPercent val="0"/>
          <c:showBubbleSize val="0"/>
        </c:dLbls>
        <c:axId val="470341120"/>
        <c:axId val="470076224"/>
      </c:radarChart>
      <c:catAx>
        <c:axId val="4703411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470076224"/>
        <c:crosses val="autoZero"/>
        <c:auto val="1"/>
        <c:lblAlgn val="ctr"/>
        <c:lblOffset val="100"/>
        <c:noMultiLvlLbl val="0"/>
      </c:catAx>
      <c:valAx>
        <c:axId val="470076224"/>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341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5.0118137775554301E-2"/>
          <c:y val="3.2692315942942599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1444478531092703E-2"/>
          <c:y val="0.13694885345973501"/>
          <c:w val="0.70490135478627303"/>
          <c:h val="0.85909874295849598"/>
        </c:manualLayout>
      </c:layout>
      <c:radarChart>
        <c:radarStyle val="marker"/>
        <c:varyColors val="0"/>
        <c:ser>
          <c:idx val="0"/>
          <c:order val="0"/>
          <c:tx>
            <c:v>Показатели</c:v>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Показатели!$E$4:$E$46</c:f>
              <c:strCache>
                <c:ptCount val="43"/>
                <c:pt idx="0">
                  <c:v>1.1</c:v>
                </c:pt>
                <c:pt idx="1">
                  <c:v>1.2</c:v>
                </c:pt>
                <c:pt idx="2">
                  <c:v>1.3</c:v>
                </c:pt>
                <c:pt idx="3">
                  <c:v>1.4</c:v>
                </c:pt>
                <c:pt idx="4">
                  <c:v>1.5</c:v>
                </c:pt>
                <c:pt idx="5">
                  <c:v>1.6</c:v>
                </c:pt>
                <c:pt idx="6">
                  <c:v>1.7</c:v>
                </c:pt>
                <c:pt idx="7">
                  <c:v>1.8</c:v>
                </c:pt>
                <c:pt idx="8">
                  <c:v>2.1</c:v>
                </c:pt>
                <c:pt idx="9">
                  <c:v>2.2</c:v>
                </c:pt>
                <c:pt idx="10">
                  <c:v>2.3</c:v>
                </c:pt>
                <c:pt idx="11">
                  <c:v>2.4</c:v>
                </c:pt>
                <c:pt idx="12">
                  <c:v>2.5</c:v>
                </c:pt>
                <c:pt idx="13">
                  <c:v>2.6</c:v>
                </c:pt>
                <c:pt idx="14">
                  <c:v>3.1</c:v>
                </c:pt>
                <c:pt idx="15">
                  <c:v>3.2</c:v>
                </c:pt>
                <c:pt idx="16">
                  <c:v>3.3</c:v>
                </c:pt>
                <c:pt idx="17">
                  <c:v>3.4</c:v>
                </c:pt>
                <c:pt idx="18">
                  <c:v>4.1</c:v>
                </c:pt>
                <c:pt idx="19">
                  <c:v>4.2</c:v>
                </c:pt>
                <c:pt idx="20">
                  <c:v>4.3</c:v>
                </c:pt>
                <c:pt idx="21">
                  <c:v>4.4</c:v>
                </c:pt>
                <c:pt idx="22">
                  <c:v>4.5</c:v>
                </c:pt>
                <c:pt idx="23">
                  <c:v>4.6</c:v>
                </c:pt>
                <c:pt idx="24">
                  <c:v>4.7</c:v>
                </c:pt>
                <c:pt idx="25">
                  <c:v>4.8</c:v>
                </c:pt>
                <c:pt idx="26">
                  <c:v>4.9</c:v>
                </c:pt>
                <c:pt idx="27">
                  <c:v>4.10</c:v>
                </c:pt>
                <c:pt idx="28">
                  <c:v>5.1</c:v>
                </c:pt>
                <c:pt idx="29">
                  <c:v>5.2</c:v>
                </c:pt>
                <c:pt idx="30">
                  <c:v>5.3</c:v>
                </c:pt>
                <c:pt idx="31">
                  <c:v>5.4</c:v>
                </c:pt>
                <c:pt idx="32">
                  <c:v>5.5</c:v>
                </c:pt>
                <c:pt idx="33">
                  <c:v>6.1</c:v>
                </c:pt>
                <c:pt idx="34">
                  <c:v>6.2</c:v>
                </c:pt>
                <c:pt idx="35">
                  <c:v>6.3</c:v>
                </c:pt>
                <c:pt idx="36">
                  <c:v>6.4</c:v>
                </c:pt>
                <c:pt idx="37">
                  <c:v>7.1</c:v>
                </c:pt>
                <c:pt idx="38">
                  <c:v>7.2</c:v>
                </c:pt>
                <c:pt idx="39">
                  <c:v>7.3</c:v>
                </c:pt>
                <c:pt idx="40">
                  <c:v>7.4</c:v>
                </c:pt>
                <c:pt idx="41">
                  <c:v>7.5</c:v>
                </c:pt>
                <c:pt idx="42">
                  <c:v>7.6</c:v>
                </c:pt>
              </c:strCache>
            </c:strRef>
          </c:cat>
          <c:val>
            <c:numRef>
              <c:f>Показатели!$C$4:$C$46</c:f>
              <c:numCache>
                <c:formatCode>0.00</c:formatCode>
                <c:ptCount val="43"/>
                <c:pt idx="0">
                  <c:v>3.28125</c:v>
                </c:pt>
                <c:pt idx="1">
                  <c:v>4.546875</c:v>
                </c:pt>
                <c:pt idx="2">
                  <c:v>2.677083333333333</c:v>
                </c:pt>
                <c:pt idx="3">
                  <c:v>3.510416666666667</c:v>
                </c:pt>
                <c:pt idx="4">
                  <c:v>2.4166666666666661</c:v>
                </c:pt>
                <c:pt idx="5">
                  <c:v>2.645833333333333</c:v>
                </c:pt>
                <c:pt idx="6">
                  <c:v>3.3229166666666661</c:v>
                </c:pt>
                <c:pt idx="7">
                  <c:v>2.963541666666667</c:v>
                </c:pt>
                <c:pt idx="8">
                  <c:v>4.302083333333333</c:v>
                </c:pt>
                <c:pt idx="9">
                  <c:v>3.494791666666667</c:v>
                </c:pt>
                <c:pt idx="10">
                  <c:v>2.7058823529411771</c:v>
                </c:pt>
                <c:pt idx="11">
                  <c:v>3.348958333333333</c:v>
                </c:pt>
                <c:pt idx="12">
                  <c:v>4.026041666666667</c:v>
                </c:pt>
                <c:pt idx="13">
                  <c:v>3.9322916666666661</c:v>
                </c:pt>
                <c:pt idx="14">
                  <c:v>3.3541666666666661</c:v>
                </c:pt>
                <c:pt idx="15">
                  <c:v>3.427083333333333</c:v>
                </c:pt>
                <c:pt idx="16">
                  <c:v>2.8385416666666661</c:v>
                </c:pt>
                <c:pt idx="17">
                  <c:v>3.4010416666666661</c:v>
                </c:pt>
                <c:pt idx="18">
                  <c:v>3.46875</c:v>
                </c:pt>
                <c:pt idx="19">
                  <c:v>2.6718749999999991</c:v>
                </c:pt>
                <c:pt idx="20">
                  <c:v>2.572916666666667</c:v>
                </c:pt>
                <c:pt idx="21">
                  <c:v>2.677083333333333</c:v>
                </c:pt>
                <c:pt idx="22">
                  <c:v>3.4322916666666661</c:v>
                </c:pt>
                <c:pt idx="23">
                  <c:v>3.53125</c:v>
                </c:pt>
                <c:pt idx="24">
                  <c:v>2.3541666666666661</c:v>
                </c:pt>
                <c:pt idx="25">
                  <c:v>2.760416666666667</c:v>
                </c:pt>
                <c:pt idx="26">
                  <c:v>1.8888888888888899</c:v>
                </c:pt>
                <c:pt idx="27">
                  <c:v>1.458333333333333</c:v>
                </c:pt>
                <c:pt idx="28">
                  <c:v>4.083333333333333</c:v>
                </c:pt>
                <c:pt idx="29">
                  <c:v>4.166666666666667</c:v>
                </c:pt>
                <c:pt idx="30">
                  <c:v>3.875</c:v>
                </c:pt>
                <c:pt idx="31">
                  <c:v>4.578125</c:v>
                </c:pt>
                <c:pt idx="32">
                  <c:v>4.385416666666659</c:v>
                </c:pt>
                <c:pt idx="33">
                  <c:v>3.8229166666666661</c:v>
                </c:pt>
                <c:pt idx="34">
                  <c:v>3.598958333333333</c:v>
                </c:pt>
                <c:pt idx="35">
                  <c:v>2.8229166666666661</c:v>
                </c:pt>
                <c:pt idx="36">
                  <c:v>1.7749999999999999</c:v>
                </c:pt>
                <c:pt idx="37">
                  <c:v>4.177083333333333</c:v>
                </c:pt>
                <c:pt idx="38">
                  <c:v>1.9635416666666661</c:v>
                </c:pt>
                <c:pt idx="39">
                  <c:v>2.84375</c:v>
                </c:pt>
                <c:pt idx="40">
                  <c:v>5.1708860759493671</c:v>
                </c:pt>
                <c:pt idx="41">
                  <c:v>4.5469613259668504</c:v>
                </c:pt>
                <c:pt idx="42">
                  <c:v>4.708333333333333</c:v>
                </c:pt>
              </c:numCache>
            </c:numRef>
          </c:val>
          <c:extLst xmlns:c16r2="http://schemas.microsoft.com/office/drawing/2015/06/chart">
            <c:ext xmlns:c16="http://schemas.microsoft.com/office/drawing/2014/chart" uri="{C3380CC4-5D6E-409C-BE32-E72D297353CC}">
              <c16:uniqueId val="{00000000-57C5-4084-9D0F-F151C20DBAE1}"/>
            </c:ext>
          </c:extLst>
        </c:ser>
        <c:dLbls>
          <c:showLegendKey val="0"/>
          <c:showVal val="0"/>
          <c:showCatName val="0"/>
          <c:showSerName val="0"/>
          <c:showPercent val="0"/>
          <c:showBubbleSize val="0"/>
        </c:dLbls>
        <c:axId val="470341632"/>
        <c:axId val="470077952"/>
      </c:radarChart>
      <c:catAx>
        <c:axId val="4703416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470077952"/>
        <c:crosses val="autoZero"/>
        <c:auto val="1"/>
        <c:lblAlgn val="ctr"/>
        <c:lblOffset val="100"/>
        <c:noMultiLvlLbl val="0"/>
      </c:catAx>
      <c:valAx>
        <c:axId val="470077952"/>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341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ubbleChart>
        <c:varyColors val="0"/>
        <c:ser>
          <c:idx val="0"/>
          <c:order val="0"/>
          <c:tx>
            <c:v>Подшкалы</c:v>
          </c:tx>
          <c:spPr>
            <a:solidFill>
              <a:schemeClr val="accent1">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Подшкалы!$E$4:$E$10</c:f>
              <c:numCache>
                <c:formatCode>0</c:formatCode>
                <c:ptCount val="7"/>
                <c:pt idx="0">
                  <c:v>1</c:v>
                </c:pt>
                <c:pt idx="1">
                  <c:v>2</c:v>
                </c:pt>
                <c:pt idx="2">
                  <c:v>3</c:v>
                </c:pt>
                <c:pt idx="3">
                  <c:v>4</c:v>
                </c:pt>
                <c:pt idx="4">
                  <c:v>5</c:v>
                </c:pt>
                <c:pt idx="5">
                  <c:v>6</c:v>
                </c:pt>
                <c:pt idx="6">
                  <c:v>7</c:v>
                </c:pt>
              </c:numCache>
            </c:numRef>
          </c:xVal>
          <c:yVal>
            <c:numRef>
              <c:f>Подшкалы!$C$4:$C$10</c:f>
              <c:numCache>
                <c:formatCode>0.00</c:formatCode>
                <c:ptCount val="7"/>
                <c:pt idx="0">
                  <c:v>3.686197916666667</c:v>
                </c:pt>
                <c:pt idx="1">
                  <c:v>4.1083916083916083</c:v>
                </c:pt>
                <c:pt idx="2">
                  <c:v>3.8593749999999991</c:v>
                </c:pt>
                <c:pt idx="3">
                  <c:v>3.2159827213822889</c:v>
                </c:pt>
                <c:pt idx="4">
                  <c:v>4.6104166666666551</c:v>
                </c:pt>
                <c:pt idx="5">
                  <c:v>3.9153094462540712</c:v>
                </c:pt>
                <c:pt idx="6">
                  <c:v>4.4007155635062531</c:v>
                </c:pt>
              </c:numCache>
            </c:numRef>
          </c:yVal>
          <c:bubbleSize>
            <c:numRef>
              <c:f>Подшкалы!$D$4:$D$10</c:f>
              <c:numCache>
                <c:formatCode>0.00</c:formatCode>
                <c:ptCount val="7"/>
                <c:pt idx="0">
                  <c:v>1.7374522018569341</c:v>
                </c:pt>
                <c:pt idx="1">
                  <c:v>1.9607710161369669</c:v>
                </c:pt>
                <c:pt idx="2">
                  <c:v>1.6354479349036699</c:v>
                </c:pt>
                <c:pt idx="3">
                  <c:v>1.6022968162199791</c:v>
                </c:pt>
                <c:pt idx="4">
                  <c:v>1.5920915699650551</c:v>
                </c:pt>
                <c:pt idx="5">
                  <c:v>1.7930494395913861</c:v>
                </c:pt>
                <c:pt idx="6">
                  <c:v>2.147867039736068</c:v>
                </c:pt>
              </c:numCache>
            </c:numRef>
          </c:bubbleSize>
          <c:bubble3D val="1"/>
          <c:extLst xmlns:c16r2="http://schemas.microsoft.com/office/drawing/2015/06/chart">
            <c:ext xmlns:c16="http://schemas.microsoft.com/office/drawing/2014/chart" uri="{C3380CC4-5D6E-409C-BE32-E72D297353CC}">
              <c16:uniqueId val="{00000000-A094-4070-BD67-77818E0EC687}"/>
            </c:ext>
          </c:extLst>
        </c:ser>
        <c:dLbls>
          <c:showLegendKey val="0"/>
          <c:showVal val="0"/>
          <c:showCatName val="0"/>
          <c:showSerName val="0"/>
          <c:showPercent val="0"/>
          <c:showBubbleSize val="0"/>
        </c:dLbls>
        <c:bubbleScale val="100"/>
        <c:showNegBubbles val="0"/>
        <c:axId val="470079680"/>
        <c:axId val="470080256"/>
      </c:bubbleChart>
      <c:valAx>
        <c:axId val="47007968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080256"/>
        <c:crosses val="max"/>
        <c:crossBetween val="midCat"/>
      </c:valAx>
      <c:valAx>
        <c:axId val="470080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0796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5.0118137775554301E-2"/>
          <c:y val="3.2692315942942599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1444478531092703E-2"/>
          <c:y val="0.13694885345973501"/>
          <c:w val="0.70490135478627303"/>
          <c:h val="0.85909874295849598"/>
        </c:manualLayout>
      </c:layout>
      <c:radarChart>
        <c:radarStyle val="marker"/>
        <c:varyColors val="0"/>
        <c:ser>
          <c:idx val="0"/>
          <c:order val="0"/>
          <c:tx>
            <c:v>Показатели</c:v>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Показатели!$E$4:$E$46</c:f>
              <c:strCache>
                <c:ptCount val="43"/>
                <c:pt idx="0">
                  <c:v>1.1</c:v>
                </c:pt>
                <c:pt idx="1">
                  <c:v>1.2</c:v>
                </c:pt>
                <c:pt idx="2">
                  <c:v>1.3</c:v>
                </c:pt>
                <c:pt idx="3">
                  <c:v>1.4</c:v>
                </c:pt>
                <c:pt idx="4">
                  <c:v>1.5</c:v>
                </c:pt>
                <c:pt idx="5">
                  <c:v>1.6</c:v>
                </c:pt>
                <c:pt idx="6">
                  <c:v>1.7</c:v>
                </c:pt>
                <c:pt idx="7">
                  <c:v>1.8</c:v>
                </c:pt>
                <c:pt idx="8">
                  <c:v>2.1</c:v>
                </c:pt>
                <c:pt idx="9">
                  <c:v>2.2</c:v>
                </c:pt>
                <c:pt idx="10">
                  <c:v>2.3</c:v>
                </c:pt>
                <c:pt idx="11">
                  <c:v>2.4</c:v>
                </c:pt>
                <c:pt idx="12">
                  <c:v>2.5</c:v>
                </c:pt>
                <c:pt idx="13">
                  <c:v>2.6</c:v>
                </c:pt>
                <c:pt idx="14">
                  <c:v>3.1</c:v>
                </c:pt>
                <c:pt idx="15">
                  <c:v>3.2</c:v>
                </c:pt>
                <c:pt idx="16">
                  <c:v>3.3</c:v>
                </c:pt>
                <c:pt idx="17">
                  <c:v>3.4</c:v>
                </c:pt>
                <c:pt idx="18">
                  <c:v>4.1</c:v>
                </c:pt>
                <c:pt idx="19">
                  <c:v>4.2</c:v>
                </c:pt>
                <c:pt idx="20">
                  <c:v>4.3</c:v>
                </c:pt>
                <c:pt idx="21">
                  <c:v>4.4</c:v>
                </c:pt>
                <c:pt idx="22">
                  <c:v>4.5</c:v>
                </c:pt>
                <c:pt idx="23">
                  <c:v>4.6</c:v>
                </c:pt>
                <c:pt idx="24">
                  <c:v>4.7</c:v>
                </c:pt>
                <c:pt idx="25">
                  <c:v>4.8</c:v>
                </c:pt>
                <c:pt idx="26">
                  <c:v>4.9</c:v>
                </c:pt>
                <c:pt idx="27">
                  <c:v>4.10</c:v>
                </c:pt>
                <c:pt idx="28">
                  <c:v>5.1</c:v>
                </c:pt>
                <c:pt idx="29">
                  <c:v>5.2</c:v>
                </c:pt>
                <c:pt idx="30">
                  <c:v>5.3</c:v>
                </c:pt>
                <c:pt idx="31">
                  <c:v>5.4</c:v>
                </c:pt>
                <c:pt idx="32">
                  <c:v>5.5</c:v>
                </c:pt>
                <c:pt idx="33">
                  <c:v>6.1</c:v>
                </c:pt>
                <c:pt idx="34">
                  <c:v>6.2</c:v>
                </c:pt>
                <c:pt idx="35">
                  <c:v>6.3</c:v>
                </c:pt>
                <c:pt idx="36">
                  <c:v>6.4</c:v>
                </c:pt>
                <c:pt idx="37">
                  <c:v>7.1</c:v>
                </c:pt>
                <c:pt idx="38">
                  <c:v>7.2</c:v>
                </c:pt>
                <c:pt idx="39">
                  <c:v>7.3</c:v>
                </c:pt>
                <c:pt idx="40">
                  <c:v>7.4</c:v>
                </c:pt>
                <c:pt idx="41">
                  <c:v>7.5</c:v>
                </c:pt>
                <c:pt idx="42">
                  <c:v>7.6</c:v>
                </c:pt>
              </c:strCache>
            </c:strRef>
          </c:cat>
          <c:val>
            <c:numRef>
              <c:f>Показатели!$C$4:$C$46</c:f>
              <c:numCache>
                <c:formatCode>0.00</c:formatCode>
                <c:ptCount val="43"/>
                <c:pt idx="0">
                  <c:v>3.71875</c:v>
                </c:pt>
                <c:pt idx="1">
                  <c:v>4.979166666666667</c:v>
                </c:pt>
                <c:pt idx="2">
                  <c:v>3.3541666666666661</c:v>
                </c:pt>
                <c:pt idx="3">
                  <c:v>4.145833333333333</c:v>
                </c:pt>
                <c:pt idx="4">
                  <c:v>2.958333333333333</c:v>
                </c:pt>
                <c:pt idx="5">
                  <c:v>3.041666666666667</c:v>
                </c:pt>
                <c:pt idx="6">
                  <c:v>3.604166666666667</c:v>
                </c:pt>
                <c:pt idx="7">
                  <c:v>3.6875</c:v>
                </c:pt>
                <c:pt idx="8">
                  <c:v>4.875</c:v>
                </c:pt>
                <c:pt idx="9">
                  <c:v>3.8125</c:v>
                </c:pt>
                <c:pt idx="10">
                  <c:v>2.9239130434782612</c:v>
                </c:pt>
                <c:pt idx="11">
                  <c:v>4.1874999999999956</c:v>
                </c:pt>
                <c:pt idx="12">
                  <c:v>4.34375</c:v>
                </c:pt>
                <c:pt idx="13">
                  <c:v>4.458333333333333</c:v>
                </c:pt>
                <c:pt idx="14">
                  <c:v>3.927083333333333</c:v>
                </c:pt>
                <c:pt idx="15">
                  <c:v>4.1249999999999893</c:v>
                </c:pt>
                <c:pt idx="16">
                  <c:v>3.53125</c:v>
                </c:pt>
                <c:pt idx="17">
                  <c:v>3.8541666666666661</c:v>
                </c:pt>
                <c:pt idx="18">
                  <c:v>4.260416666666659</c:v>
                </c:pt>
                <c:pt idx="19">
                  <c:v>3.28125</c:v>
                </c:pt>
                <c:pt idx="20">
                  <c:v>3.072916666666667</c:v>
                </c:pt>
                <c:pt idx="21">
                  <c:v>3.21875</c:v>
                </c:pt>
                <c:pt idx="22">
                  <c:v>4.010416666666659</c:v>
                </c:pt>
                <c:pt idx="23">
                  <c:v>3.833333333333333</c:v>
                </c:pt>
                <c:pt idx="24">
                  <c:v>2.760416666666667</c:v>
                </c:pt>
                <c:pt idx="25">
                  <c:v>3.375</c:v>
                </c:pt>
                <c:pt idx="26">
                  <c:v>2.435483870967742</c:v>
                </c:pt>
                <c:pt idx="27">
                  <c:v>1.635416666666667</c:v>
                </c:pt>
                <c:pt idx="28">
                  <c:v>4.416666666666667</c:v>
                </c:pt>
                <c:pt idx="29">
                  <c:v>4.59375</c:v>
                </c:pt>
                <c:pt idx="30">
                  <c:v>4.3124999999999956</c:v>
                </c:pt>
                <c:pt idx="31">
                  <c:v>5.083333333333333</c:v>
                </c:pt>
                <c:pt idx="32">
                  <c:v>4.645833333333333</c:v>
                </c:pt>
                <c:pt idx="33">
                  <c:v>4.375</c:v>
                </c:pt>
                <c:pt idx="34">
                  <c:v>4.1979166666666492</c:v>
                </c:pt>
                <c:pt idx="35">
                  <c:v>3.375</c:v>
                </c:pt>
                <c:pt idx="36">
                  <c:v>2.8947368421052642</c:v>
                </c:pt>
                <c:pt idx="37">
                  <c:v>4.770833333333333</c:v>
                </c:pt>
                <c:pt idx="38">
                  <c:v>2.145833333333333</c:v>
                </c:pt>
                <c:pt idx="39">
                  <c:v>3.677083333333333</c:v>
                </c:pt>
                <c:pt idx="40">
                  <c:v>5.6705882352941179</c:v>
                </c:pt>
                <c:pt idx="41">
                  <c:v>5.1222222222222218</c:v>
                </c:pt>
                <c:pt idx="42">
                  <c:v>5.208333333333333</c:v>
                </c:pt>
              </c:numCache>
            </c:numRef>
          </c:val>
          <c:extLst xmlns:c16r2="http://schemas.microsoft.com/office/drawing/2015/06/chart">
            <c:ext xmlns:c16="http://schemas.microsoft.com/office/drawing/2014/chart" uri="{C3380CC4-5D6E-409C-BE32-E72D297353CC}">
              <c16:uniqueId val="{00000000-BCBF-4508-BFA6-43AB728D620C}"/>
            </c:ext>
          </c:extLst>
        </c:ser>
        <c:dLbls>
          <c:showLegendKey val="0"/>
          <c:showVal val="0"/>
          <c:showCatName val="0"/>
          <c:showSerName val="0"/>
          <c:showPercent val="0"/>
          <c:showBubbleSize val="0"/>
        </c:dLbls>
        <c:axId val="470182400"/>
        <c:axId val="470041152"/>
      </c:radarChart>
      <c:catAx>
        <c:axId val="4701824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470041152"/>
        <c:crosses val="autoZero"/>
        <c:auto val="1"/>
        <c:lblAlgn val="ctr"/>
        <c:lblOffset val="100"/>
        <c:noMultiLvlLbl val="0"/>
      </c:catAx>
      <c:valAx>
        <c:axId val="470041152"/>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182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'[МАКРОС_СРАВНЕНИЯ ЛУЧШИХ СО ВСЕМИ_СЛУЧАЙНЫМИ_06.xlsm]Точные соответствия'!$C$7:$C$13</c:f>
              <c:numCache>
                <c:formatCode>General</c:formatCode>
                <c:ptCount val="7"/>
                <c:pt idx="0">
                  <c:v>1</c:v>
                </c:pt>
                <c:pt idx="1">
                  <c:v>2</c:v>
                </c:pt>
                <c:pt idx="2">
                  <c:v>3</c:v>
                </c:pt>
                <c:pt idx="3">
                  <c:v>4</c:v>
                </c:pt>
                <c:pt idx="4">
                  <c:v>5</c:v>
                </c:pt>
                <c:pt idx="5">
                  <c:v>6</c:v>
                </c:pt>
                <c:pt idx="6">
                  <c:v>7</c:v>
                </c:pt>
              </c:numCache>
            </c:numRef>
          </c:cat>
          <c:val>
            <c:numRef>
              <c:f>'[МАКРОС_СРАВНЕНИЯ ЛУЧШИХ СО ВСЕМИ_СЛУЧАЙНЫМИ_06.xlsm]Точные соответствия'!$E$7:$E$13</c:f>
              <c:numCache>
                <c:formatCode>0.00</c:formatCode>
                <c:ptCount val="7"/>
                <c:pt idx="0">
                  <c:v>8.3333333333333301E-2</c:v>
                </c:pt>
                <c:pt idx="1">
                  <c:v>6.25E-2</c:v>
                </c:pt>
                <c:pt idx="2">
                  <c:v>0.104166666666667</c:v>
                </c:pt>
                <c:pt idx="3">
                  <c:v>0.5625</c:v>
                </c:pt>
                <c:pt idx="4">
                  <c:v>4.1666666666666699E-2</c:v>
                </c:pt>
                <c:pt idx="5">
                  <c:v>7.2916666666666699E-2</c:v>
                </c:pt>
                <c:pt idx="6">
                  <c:v>7.2916666666666699E-2</c:v>
                </c:pt>
              </c:numCache>
            </c:numRef>
          </c:val>
          <c:extLst xmlns:c16r2="http://schemas.microsoft.com/office/drawing/2015/06/chart">
            <c:ext xmlns:c16="http://schemas.microsoft.com/office/drawing/2014/chart" uri="{C3380CC4-5D6E-409C-BE32-E72D297353CC}">
              <c16:uniqueId val="{00000000-7E46-4E74-B57D-F679C1F98155}"/>
            </c:ext>
          </c:extLst>
        </c:ser>
        <c:ser>
          <c:idx val="1"/>
          <c:order val="1"/>
          <c:tx>
            <c:v>ВСЕ</c:v>
          </c:tx>
          <c:spPr>
            <a:solidFill>
              <a:schemeClr val="accent2"/>
            </a:solidFill>
            <a:ln>
              <a:noFill/>
            </a:ln>
            <a:effectLst/>
          </c:spPr>
          <c:invertIfNegative val="0"/>
          <c:val>
            <c:numRef>
              <c:f>'[МАКРОС_СРАВНЕНИЯ ЛУЧШИХ СО ВСЕМИ_СЛУЧАЙНЫМИ_06.xlsm]Точные соответствия'!$M$7:$M$13</c:f>
              <c:numCache>
                <c:formatCode>0.00</c:formatCode>
                <c:ptCount val="7"/>
                <c:pt idx="0">
                  <c:v>0.17708333333333301</c:v>
                </c:pt>
                <c:pt idx="1">
                  <c:v>9.375E-2</c:v>
                </c:pt>
                <c:pt idx="2">
                  <c:v>0.18229166666666699</c:v>
                </c:pt>
                <c:pt idx="3">
                  <c:v>0.41666666666666702</c:v>
                </c:pt>
                <c:pt idx="4">
                  <c:v>4.1666666666666699E-2</c:v>
                </c:pt>
                <c:pt idx="5">
                  <c:v>5.2083333333333301E-2</c:v>
                </c:pt>
                <c:pt idx="6">
                  <c:v>3.6458333333333301E-2</c:v>
                </c:pt>
              </c:numCache>
            </c:numRef>
          </c:val>
          <c:extLst xmlns:c16r2="http://schemas.microsoft.com/office/drawing/2015/06/chart">
            <c:ext xmlns:c16="http://schemas.microsoft.com/office/drawing/2014/chart" uri="{C3380CC4-5D6E-409C-BE32-E72D297353CC}">
              <c16:uniqueId val="{00000001-7E46-4E74-B57D-F679C1F98155}"/>
            </c:ext>
          </c:extLst>
        </c:ser>
        <c:dLbls>
          <c:showLegendKey val="0"/>
          <c:showVal val="0"/>
          <c:showCatName val="0"/>
          <c:showSerName val="0"/>
          <c:showPercent val="0"/>
          <c:showBubbleSize val="0"/>
        </c:dLbls>
        <c:gapWidth val="71"/>
        <c:overlap val="69"/>
        <c:axId val="491203584"/>
        <c:axId val="470044032"/>
      </c:barChart>
      <c:catAx>
        <c:axId val="49120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044032"/>
        <c:crosses val="autoZero"/>
        <c:auto val="1"/>
        <c:lblAlgn val="ctr"/>
        <c:lblOffset val="100"/>
        <c:noMultiLvlLbl val="0"/>
      </c:catAx>
      <c:valAx>
        <c:axId val="4700440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20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t> "Книги</a:t>
            </a:r>
            <a:r>
              <a:rPr lang="ru-RU" sz="1200" baseline="0"/>
              <a:t> и иллюстрации". Доли "случайных" детских садов в разрезе полученных баллов</a:t>
            </a:r>
            <a:endParaRPr lang="ru-RU" sz="1200"/>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B3A-490D-B324-B4F42838BE8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B3A-490D-B324-B4F42838BE8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B3A-490D-B324-B4F42838BE8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B3A-490D-B324-B4F42838BE8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B3A-490D-B324-B4F42838BE8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5B3A-490D-B324-B4F42838BE8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5B3A-490D-B324-B4F42838BE8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Лист2!$A$1:$A$7</c:f>
              <c:numCache>
                <c:formatCode>0.00%</c:formatCode>
                <c:ptCount val="7"/>
                <c:pt idx="0">
                  <c:v>0.18</c:v>
                </c:pt>
                <c:pt idx="1">
                  <c:v>0.09</c:v>
                </c:pt>
                <c:pt idx="2">
                  <c:v>0.18</c:v>
                </c:pt>
                <c:pt idx="3">
                  <c:v>0.42</c:v>
                </c:pt>
                <c:pt idx="4">
                  <c:v>0.04</c:v>
                </c:pt>
                <c:pt idx="5">
                  <c:v>0.05</c:v>
                </c:pt>
                <c:pt idx="6">
                  <c:v>0.04</c:v>
                </c:pt>
              </c:numCache>
            </c:numRef>
          </c:val>
          <c:extLst xmlns:c16r2="http://schemas.microsoft.com/office/drawing/2015/06/chart">
            <c:ext xmlns:c16="http://schemas.microsoft.com/office/drawing/2014/chart" uri="{C3380CC4-5D6E-409C-BE32-E72D297353CC}">
              <c16:uniqueId val="{0000000E-5B3A-490D-B324-B4F42838BE8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aseline="0"/>
              <a:t>"Книги и иллюстации". Доли "лучших" детских садов в разрезе полученных баллов</a:t>
            </a:r>
            <a:endParaRPr lang="ru-RU" sz="1200"/>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E6B-41B6-809A-9F5F30E9FB9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E6B-41B6-809A-9F5F30E9FB9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E6B-41B6-809A-9F5F30E9FB9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E6B-41B6-809A-9F5F30E9FB9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E6B-41B6-809A-9F5F30E9FB93}"/>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3E6B-41B6-809A-9F5F30E9FB93}"/>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3E6B-41B6-809A-9F5F30E9FB9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Лист2!$A$34:$A$40</c:f>
              <c:numCache>
                <c:formatCode>0.00%</c:formatCode>
                <c:ptCount val="7"/>
                <c:pt idx="0">
                  <c:v>0.08</c:v>
                </c:pt>
                <c:pt idx="1">
                  <c:v>0.06</c:v>
                </c:pt>
                <c:pt idx="2">
                  <c:v>0.1</c:v>
                </c:pt>
                <c:pt idx="3">
                  <c:v>0.56000000000000005</c:v>
                </c:pt>
                <c:pt idx="4">
                  <c:v>0.04</c:v>
                </c:pt>
                <c:pt idx="5">
                  <c:v>7.0000000000000007E-2</c:v>
                </c:pt>
                <c:pt idx="6">
                  <c:v>7.0000000000000007E-2</c:v>
                </c:pt>
              </c:numCache>
            </c:numRef>
          </c:val>
          <c:extLst xmlns:c16r2="http://schemas.microsoft.com/office/drawing/2015/06/chart">
            <c:ext xmlns:c16="http://schemas.microsoft.com/office/drawing/2014/chart" uri="{C3380CC4-5D6E-409C-BE32-E72D297353CC}">
              <c16:uniqueId val="{0000000E-3E6B-41B6-809A-9F5F30E9FB9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523184601924757E-2"/>
          <c:y val="0.10846881922941978"/>
          <c:w val="0.87053282779114594"/>
          <c:h val="0.70562812981710621"/>
        </c:manualLayout>
      </c:layout>
      <c:barChart>
        <c:barDir val="col"/>
        <c:grouping val="clustered"/>
        <c:varyColors val="0"/>
        <c:ser>
          <c:idx val="0"/>
          <c:order val="0"/>
          <c:tx>
            <c:strRef>
              <c:f>Лист3!$B$2</c:f>
              <c:strCache>
                <c:ptCount val="1"/>
                <c:pt idx="0">
                  <c:v>Отношение педагогического коллектива</c:v>
                </c:pt>
              </c:strCache>
            </c:strRef>
          </c:tx>
          <c:spPr>
            <a:solidFill>
              <a:schemeClr val="accent2"/>
            </a:solidFill>
          </c:spPr>
          <c:invertIfNegative val="0"/>
          <c:cat>
            <c:strRef>
              <c:f>Лист3!$A$3:$A$7</c:f>
              <c:strCache>
                <c:ptCount val="5"/>
                <c:pt idx="0">
                  <c:v>1</c:v>
                </c:pt>
                <c:pt idx="1">
                  <c:v>2</c:v>
                </c:pt>
                <c:pt idx="2">
                  <c:v>3</c:v>
                </c:pt>
                <c:pt idx="3">
                  <c:v>4</c:v>
                </c:pt>
                <c:pt idx="4">
                  <c:v>5</c:v>
                </c:pt>
              </c:strCache>
            </c:strRef>
          </c:cat>
          <c:val>
            <c:numRef>
              <c:f>Лист3!$B$3:$B$7</c:f>
              <c:numCache>
                <c:formatCode>0%</c:formatCode>
                <c:ptCount val="5"/>
                <c:pt idx="0">
                  <c:v>6.6666666666666671E-3</c:v>
                </c:pt>
                <c:pt idx="1">
                  <c:v>1.6E-2</c:v>
                </c:pt>
                <c:pt idx="2">
                  <c:v>0.30666666666666664</c:v>
                </c:pt>
                <c:pt idx="3">
                  <c:v>0.50666666666666671</c:v>
                </c:pt>
                <c:pt idx="4">
                  <c:v>0.16400000000000003</c:v>
                </c:pt>
              </c:numCache>
            </c:numRef>
          </c:val>
        </c:ser>
        <c:ser>
          <c:idx val="1"/>
          <c:order val="1"/>
          <c:tx>
            <c:strRef>
              <c:f>Лист3!$C$2</c:f>
              <c:strCache>
                <c:ptCount val="1"/>
                <c:pt idx="0">
                  <c:v>Отношение учащихся</c:v>
                </c:pt>
              </c:strCache>
            </c:strRef>
          </c:tx>
          <c:spPr>
            <a:solidFill>
              <a:schemeClr val="accent1"/>
            </a:solidFill>
          </c:spPr>
          <c:invertIfNegative val="0"/>
          <c:cat>
            <c:strRef>
              <c:f>Лист3!$A$3:$A$7</c:f>
              <c:strCache>
                <c:ptCount val="5"/>
                <c:pt idx="0">
                  <c:v>1</c:v>
                </c:pt>
                <c:pt idx="1">
                  <c:v>2</c:v>
                </c:pt>
                <c:pt idx="2">
                  <c:v>3</c:v>
                </c:pt>
                <c:pt idx="3">
                  <c:v>4</c:v>
                </c:pt>
                <c:pt idx="4">
                  <c:v>5</c:v>
                </c:pt>
              </c:strCache>
            </c:strRef>
          </c:cat>
          <c:val>
            <c:numRef>
              <c:f>Лист3!$C$3:$C$7</c:f>
              <c:numCache>
                <c:formatCode>0%</c:formatCode>
                <c:ptCount val="5"/>
                <c:pt idx="0">
                  <c:v>8.0000000000000002E-3</c:v>
                </c:pt>
                <c:pt idx="1">
                  <c:v>2.6666666666666668E-2</c:v>
                </c:pt>
                <c:pt idx="2">
                  <c:v>0.32266666666666666</c:v>
                </c:pt>
                <c:pt idx="3">
                  <c:v>0.48266666666666663</c:v>
                </c:pt>
                <c:pt idx="4">
                  <c:v>0.16</c:v>
                </c:pt>
              </c:numCache>
            </c:numRef>
          </c:val>
        </c:ser>
        <c:dLbls>
          <c:showLegendKey val="0"/>
          <c:showVal val="0"/>
          <c:showCatName val="0"/>
          <c:showSerName val="0"/>
          <c:showPercent val="0"/>
          <c:showBubbleSize val="0"/>
        </c:dLbls>
        <c:gapWidth val="150"/>
        <c:axId val="465610752"/>
        <c:axId val="108113856"/>
      </c:barChart>
      <c:catAx>
        <c:axId val="465610752"/>
        <c:scaling>
          <c:orientation val="minMax"/>
        </c:scaling>
        <c:delete val="0"/>
        <c:axPos val="b"/>
        <c:numFmt formatCode="General" sourceLinked="1"/>
        <c:majorTickMark val="out"/>
        <c:minorTickMark val="none"/>
        <c:tickLblPos val="nextTo"/>
        <c:txPr>
          <a:bodyPr/>
          <a:lstStyle/>
          <a:p>
            <a:pPr>
              <a:defRPr sz="1100"/>
            </a:pPr>
            <a:endParaRPr lang="ru-RU"/>
          </a:p>
        </c:txPr>
        <c:crossAx val="108113856"/>
        <c:crosses val="autoZero"/>
        <c:auto val="1"/>
        <c:lblAlgn val="ctr"/>
        <c:lblOffset val="100"/>
        <c:noMultiLvlLbl val="0"/>
      </c:catAx>
      <c:valAx>
        <c:axId val="108113856"/>
        <c:scaling>
          <c:orientation val="minMax"/>
          <c:max val="0.60000000000000009"/>
          <c:min val="0"/>
        </c:scaling>
        <c:delete val="0"/>
        <c:axPos val="l"/>
        <c:majorGridlines/>
        <c:numFmt formatCode="0%" sourceLinked="1"/>
        <c:majorTickMark val="out"/>
        <c:minorTickMark val="none"/>
        <c:tickLblPos val="nextTo"/>
        <c:txPr>
          <a:bodyPr/>
          <a:lstStyle/>
          <a:p>
            <a:pPr>
              <a:defRPr sz="1050"/>
            </a:pPr>
            <a:endParaRPr lang="ru-RU"/>
          </a:p>
        </c:txPr>
        <c:crossAx val="465610752"/>
        <c:crosses val="autoZero"/>
        <c:crossBetween val="between"/>
      </c:valAx>
    </c:plotArea>
    <c:legend>
      <c:legendPos val="b"/>
      <c:layout>
        <c:manualLayout>
          <c:xMode val="edge"/>
          <c:yMode val="edge"/>
          <c:x val="1.2760936132983383E-2"/>
          <c:y val="0.90507618839311754"/>
          <c:w val="0.98003346456692908"/>
          <c:h val="8.7762639967078254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'[МАКРОС_СРАВНЕНИЯ ЛУЧШИХ СО ВСЕМИ_СЛУЧАЙНЫМИ_06.xlsm]Точные соответствия'!$C$7:$C$13</c:f>
              <c:numCache>
                <c:formatCode>General</c:formatCode>
                <c:ptCount val="7"/>
                <c:pt idx="0">
                  <c:v>1</c:v>
                </c:pt>
                <c:pt idx="1">
                  <c:v>2</c:v>
                </c:pt>
                <c:pt idx="2">
                  <c:v>3</c:v>
                </c:pt>
                <c:pt idx="3">
                  <c:v>4</c:v>
                </c:pt>
                <c:pt idx="4">
                  <c:v>5</c:v>
                </c:pt>
                <c:pt idx="5">
                  <c:v>6</c:v>
                </c:pt>
                <c:pt idx="6">
                  <c:v>7</c:v>
                </c:pt>
              </c:numCache>
            </c:numRef>
          </c:cat>
          <c:val>
            <c:numRef>
              <c:f>'[МАКРОС_СРАВНЕНИЯ ЛУЧШИХ СО ВСЕМИ_СЛУЧАЙНЫМИ_06.xlsm]Точные соответствия'!$E$7:$E$13</c:f>
              <c:numCache>
                <c:formatCode>0.00</c:formatCode>
                <c:ptCount val="7"/>
                <c:pt idx="0">
                  <c:v>0.104166666666667</c:v>
                </c:pt>
                <c:pt idx="1">
                  <c:v>8.3333333333333301E-2</c:v>
                </c:pt>
                <c:pt idx="2">
                  <c:v>0.14583333333333301</c:v>
                </c:pt>
                <c:pt idx="3">
                  <c:v>0.23958333333333301</c:v>
                </c:pt>
                <c:pt idx="4">
                  <c:v>0.13541666666666699</c:v>
                </c:pt>
                <c:pt idx="5">
                  <c:v>0.26041666666666702</c:v>
                </c:pt>
                <c:pt idx="6">
                  <c:v>3.125E-2</c:v>
                </c:pt>
              </c:numCache>
            </c:numRef>
          </c:val>
          <c:extLst xmlns:c16r2="http://schemas.microsoft.com/office/drawing/2015/06/chart">
            <c:ext xmlns:c16="http://schemas.microsoft.com/office/drawing/2014/chart" uri="{C3380CC4-5D6E-409C-BE32-E72D297353CC}">
              <c16:uniqueId val="{00000000-4DD0-4D4A-B0B8-EBA7B845643A}"/>
            </c:ext>
          </c:extLst>
        </c:ser>
        <c:ser>
          <c:idx val="1"/>
          <c:order val="1"/>
          <c:tx>
            <c:v>ВСЕ</c:v>
          </c:tx>
          <c:spPr>
            <a:solidFill>
              <a:schemeClr val="accent2"/>
            </a:solidFill>
            <a:ln>
              <a:noFill/>
            </a:ln>
            <a:effectLst/>
          </c:spPr>
          <c:invertIfNegative val="0"/>
          <c:val>
            <c:numRef>
              <c:f>'[МАКРОС_СРАВНЕНИЯ ЛУЧШИХ СО ВСЕМИ_СЛУЧАЙНЫМИ_06.xlsm]Точные соответствия'!$M$7:$M$13</c:f>
              <c:numCache>
                <c:formatCode>0.00</c:formatCode>
                <c:ptCount val="7"/>
                <c:pt idx="0">
                  <c:v>0.15625</c:v>
                </c:pt>
                <c:pt idx="1">
                  <c:v>0.140625</c:v>
                </c:pt>
                <c:pt idx="2">
                  <c:v>0.18229166666666699</c:v>
                </c:pt>
                <c:pt idx="3">
                  <c:v>0.265625</c:v>
                </c:pt>
                <c:pt idx="4">
                  <c:v>0.15104166666666699</c:v>
                </c:pt>
                <c:pt idx="5">
                  <c:v>0.104166666666667</c:v>
                </c:pt>
                <c:pt idx="6">
                  <c:v>0</c:v>
                </c:pt>
              </c:numCache>
            </c:numRef>
          </c:val>
          <c:extLst xmlns:c16r2="http://schemas.microsoft.com/office/drawing/2015/06/chart">
            <c:ext xmlns:c16="http://schemas.microsoft.com/office/drawing/2014/chart" uri="{C3380CC4-5D6E-409C-BE32-E72D297353CC}">
              <c16:uniqueId val="{00000001-4DD0-4D4A-B0B8-EBA7B845643A}"/>
            </c:ext>
          </c:extLst>
        </c:ser>
        <c:dLbls>
          <c:showLegendKey val="0"/>
          <c:showVal val="0"/>
          <c:showCatName val="0"/>
          <c:showSerName val="0"/>
          <c:showPercent val="0"/>
          <c:showBubbleSize val="0"/>
        </c:dLbls>
        <c:gapWidth val="71"/>
        <c:overlap val="69"/>
        <c:axId val="499474432"/>
        <c:axId val="470048064"/>
      </c:barChart>
      <c:catAx>
        <c:axId val="49947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048064"/>
        <c:crosses val="autoZero"/>
        <c:auto val="1"/>
        <c:lblAlgn val="ctr"/>
        <c:lblOffset val="100"/>
        <c:noMultiLvlLbl val="0"/>
      </c:catAx>
      <c:valAx>
        <c:axId val="4700480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47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u="none" strike="noStrike" baseline="0">
                <a:effectLst/>
              </a:rPr>
              <a:t> "Стимулирование общения». Доли "случайных" детских садов в разрезе полученных баллов </a:t>
            </a:r>
            <a:endParaRPr lang="ru-RU" sz="1200"/>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5EB-431E-AFAC-2796AEDAEFB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5EB-431E-AFAC-2796AEDAEFB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5EB-431E-AFAC-2796AEDAEFB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5EB-431E-AFAC-2796AEDAEFB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5EB-431E-AFAC-2796AEDAEFB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5EB-431E-AFAC-2796AEDAEFB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5EB-431E-AFAC-2796AEDAEF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Лист2!$A$58:$A$64</c:f>
              <c:numCache>
                <c:formatCode>0.00%</c:formatCode>
                <c:ptCount val="7"/>
                <c:pt idx="0">
                  <c:v>0.16</c:v>
                </c:pt>
                <c:pt idx="1">
                  <c:v>0.14000000000000001</c:v>
                </c:pt>
                <c:pt idx="2">
                  <c:v>0.18</c:v>
                </c:pt>
                <c:pt idx="3">
                  <c:v>0.27</c:v>
                </c:pt>
                <c:pt idx="4">
                  <c:v>0.15</c:v>
                </c:pt>
                <c:pt idx="5">
                  <c:v>0.1</c:v>
                </c:pt>
                <c:pt idx="6">
                  <c:v>0</c:v>
                </c:pt>
              </c:numCache>
            </c:numRef>
          </c:val>
          <c:extLst xmlns:c16r2="http://schemas.microsoft.com/office/drawing/2015/06/chart">
            <c:ext xmlns:c16="http://schemas.microsoft.com/office/drawing/2014/chart" uri="{C3380CC4-5D6E-409C-BE32-E72D297353CC}">
              <c16:uniqueId val="{0000000E-25EB-431E-AFAC-2796AEDAEFB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baseline="0">
                <a:effectLst/>
              </a:rPr>
              <a:t>"Стимулирование общения». Доли "лучших" детских садов в разрезе полученных баллов </a:t>
            </a:r>
            <a:endParaRPr lang="ru-RU" sz="1200">
              <a:effectLst/>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504-4B1D-BD85-286775D83BA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504-4B1D-BD85-286775D83BA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504-4B1D-BD85-286775D83BA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504-4B1D-BD85-286775D83BA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504-4B1D-BD85-286775D83BA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504-4B1D-BD85-286775D83BA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504-4B1D-BD85-286775D83BA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Лист2!$A$77:$A$83</c:f>
              <c:numCache>
                <c:formatCode>0.00%</c:formatCode>
                <c:ptCount val="7"/>
                <c:pt idx="0">
                  <c:v>0.1</c:v>
                </c:pt>
                <c:pt idx="1">
                  <c:v>0.08</c:v>
                </c:pt>
                <c:pt idx="2">
                  <c:v>0.15</c:v>
                </c:pt>
                <c:pt idx="3">
                  <c:v>0.24</c:v>
                </c:pt>
                <c:pt idx="4">
                  <c:v>0.14000000000000001</c:v>
                </c:pt>
                <c:pt idx="5">
                  <c:v>0.26</c:v>
                </c:pt>
                <c:pt idx="6">
                  <c:v>0.03</c:v>
                </c:pt>
              </c:numCache>
            </c:numRef>
          </c:val>
          <c:extLst xmlns:c16r2="http://schemas.microsoft.com/office/drawing/2015/06/chart">
            <c:ext xmlns:c16="http://schemas.microsoft.com/office/drawing/2014/chart" uri="{C3380CC4-5D6E-409C-BE32-E72D297353CC}">
              <c16:uniqueId val="{0000000E-F504-4B1D-BD85-286775D83BA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'[МАКРОС_СРАВНЕНИЯ ЛУЧШИХ СО ВСЕМИ_СЛУЧАЙНЫМИ_06.xlsm]Точные соответствия'!$C$7:$C$13</c:f>
              <c:numCache>
                <c:formatCode>General</c:formatCode>
                <c:ptCount val="7"/>
                <c:pt idx="0">
                  <c:v>1</c:v>
                </c:pt>
                <c:pt idx="1">
                  <c:v>2</c:v>
                </c:pt>
                <c:pt idx="2">
                  <c:v>3</c:v>
                </c:pt>
                <c:pt idx="3">
                  <c:v>4</c:v>
                </c:pt>
                <c:pt idx="4">
                  <c:v>5</c:v>
                </c:pt>
                <c:pt idx="5">
                  <c:v>6</c:v>
                </c:pt>
                <c:pt idx="6">
                  <c:v>7</c:v>
                </c:pt>
              </c:numCache>
            </c:numRef>
          </c:cat>
          <c:val>
            <c:numRef>
              <c:f>'[МАКРОС_СРАВНЕНИЯ ЛУЧШИХ СО ВСЕМИ_СЛУЧАЙНЫМИ_06.xlsm]Точные соответствия'!$E$7:$E$13</c:f>
              <c:numCache>
                <c:formatCode>0.00</c:formatCode>
                <c:ptCount val="7"/>
                <c:pt idx="0">
                  <c:v>0.1875</c:v>
                </c:pt>
                <c:pt idx="1">
                  <c:v>0.114583333333333</c:v>
                </c:pt>
                <c:pt idx="2">
                  <c:v>0.20833333333333301</c:v>
                </c:pt>
                <c:pt idx="3">
                  <c:v>0.1875</c:v>
                </c:pt>
                <c:pt idx="4">
                  <c:v>0.14583333333333301</c:v>
                </c:pt>
                <c:pt idx="5">
                  <c:v>8.3333333333333301E-2</c:v>
                </c:pt>
                <c:pt idx="6">
                  <c:v>7.2916666666666699E-2</c:v>
                </c:pt>
              </c:numCache>
            </c:numRef>
          </c:val>
          <c:extLst xmlns:c16r2="http://schemas.microsoft.com/office/drawing/2015/06/chart">
            <c:ext xmlns:c16="http://schemas.microsoft.com/office/drawing/2014/chart" uri="{C3380CC4-5D6E-409C-BE32-E72D297353CC}">
              <c16:uniqueId val="{00000000-0EB0-451F-A269-702F6AC70DB7}"/>
            </c:ext>
          </c:extLst>
        </c:ser>
        <c:ser>
          <c:idx val="1"/>
          <c:order val="1"/>
          <c:tx>
            <c:v>ВСЕ</c:v>
          </c:tx>
          <c:spPr>
            <a:solidFill>
              <a:schemeClr val="accent2"/>
            </a:solidFill>
            <a:ln>
              <a:noFill/>
            </a:ln>
            <a:effectLst/>
          </c:spPr>
          <c:invertIfNegative val="0"/>
          <c:val>
            <c:numRef>
              <c:f>'[МАКРОС_СРАВНЕНИЯ ЛУЧШИХ СО ВСЕМИ_СЛУЧАЙНЫМИ_06.xlsm]Точные соответствия'!$M$7:$M$13</c:f>
              <c:numCache>
                <c:formatCode>0.00</c:formatCode>
                <c:ptCount val="7"/>
                <c:pt idx="0">
                  <c:v>0.3125</c:v>
                </c:pt>
                <c:pt idx="1">
                  <c:v>0.125</c:v>
                </c:pt>
                <c:pt idx="2">
                  <c:v>0.27083333333333298</c:v>
                </c:pt>
                <c:pt idx="3">
                  <c:v>0.104166666666667</c:v>
                </c:pt>
                <c:pt idx="4">
                  <c:v>0.104166666666667</c:v>
                </c:pt>
                <c:pt idx="5">
                  <c:v>5.7291666666666699E-2</c:v>
                </c:pt>
                <c:pt idx="6">
                  <c:v>2.6041666666666699E-2</c:v>
                </c:pt>
              </c:numCache>
            </c:numRef>
          </c:val>
          <c:extLst xmlns:c16r2="http://schemas.microsoft.com/office/drawing/2015/06/chart">
            <c:ext xmlns:c16="http://schemas.microsoft.com/office/drawing/2014/chart" uri="{C3380CC4-5D6E-409C-BE32-E72D297353CC}">
              <c16:uniqueId val="{00000001-0EB0-451F-A269-702F6AC70DB7}"/>
            </c:ext>
          </c:extLst>
        </c:ser>
        <c:dLbls>
          <c:showLegendKey val="0"/>
          <c:showVal val="0"/>
          <c:showCatName val="0"/>
          <c:showSerName val="0"/>
          <c:showPercent val="0"/>
          <c:showBubbleSize val="0"/>
        </c:dLbls>
        <c:gapWidth val="71"/>
        <c:overlap val="69"/>
        <c:axId val="499475968"/>
        <c:axId val="491097472"/>
      </c:barChart>
      <c:catAx>
        <c:axId val="49947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097472"/>
        <c:crosses val="autoZero"/>
        <c:auto val="1"/>
        <c:lblAlgn val="ctr"/>
        <c:lblOffset val="100"/>
        <c:noMultiLvlLbl val="0"/>
      </c:catAx>
      <c:valAx>
        <c:axId val="491097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475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baseline="0">
                <a:effectLst/>
              </a:rPr>
              <a:t> "</a:t>
            </a:r>
            <a:r>
              <a:rPr lang="ru-RU" sz="1400" b="0" i="0" u="none" strike="noStrike" baseline="0">
                <a:effectLst/>
              </a:rPr>
              <a:t>Использование речи для развития мыслительных навыков</a:t>
            </a:r>
            <a:r>
              <a:rPr lang="ru-RU" sz="1200" b="0" i="0" baseline="0">
                <a:effectLst/>
              </a:rPr>
              <a:t>». Доли "случайных" детских садов в разрезе полученных баллов </a:t>
            </a:r>
            <a:endParaRPr lang="ru-RU" sz="1200">
              <a:effectLst/>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42C-433B-9DCB-B8630958E85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42C-433B-9DCB-B8630958E85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42C-433B-9DCB-B8630958E85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42C-433B-9DCB-B8630958E85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42C-433B-9DCB-B8630958E85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42C-433B-9DCB-B8630958E85C}"/>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42C-433B-9DCB-B8630958E85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Лист2!$A$91:$A$97</c:f>
              <c:numCache>
                <c:formatCode>0.00%</c:formatCode>
                <c:ptCount val="7"/>
                <c:pt idx="0">
                  <c:v>0.31</c:v>
                </c:pt>
                <c:pt idx="1">
                  <c:v>0.13</c:v>
                </c:pt>
                <c:pt idx="2">
                  <c:v>0.27</c:v>
                </c:pt>
                <c:pt idx="3">
                  <c:v>0.1</c:v>
                </c:pt>
                <c:pt idx="4">
                  <c:v>0.1</c:v>
                </c:pt>
                <c:pt idx="5">
                  <c:v>0.06</c:v>
                </c:pt>
                <c:pt idx="6">
                  <c:v>0.03</c:v>
                </c:pt>
              </c:numCache>
            </c:numRef>
          </c:val>
          <c:extLst xmlns:c16r2="http://schemas.microsoft.com/office/drawing/2015/06/chart">
            <c:ext xmlns:c16="http://schemas.microsoft.com/office/drawing/2014/chart" uri="{C3380CC4-5D6E-409C-BE32-E72D297353CC}">
              <c16:uniqueId val="{0000000E-D42C-433B-9DCB-B8630958E85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baseline="0">
                <a:effectLst/>
              </a:rPr>
              <a:t>"Использование речи для развития мыслительных навыков». Доли "лучших" детских садов в разрезе полученных баллов </a:t>
            </a:r>
            <a:endParaRPr lang="ru-RU" sz="1200">
              <a:effectLst/>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8A2-47A1-91E5-54665D0B459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8A2-47A1-91E5-54665D0B459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8A2-47A1-91E5-54665D0B459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8A2-47A1-91E5-54665D0B459D}"/>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8A2-47A1-91E5-54665D0B459D}"/>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8A2-47A1-91E5-54665D0B459D}"/>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8A2-47A1-91E5-54665D0B459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Лист2!$A$108:$A$114</c:f>
              <c:numCache>
                <c:formatCode>0.00%</c:formatCode>
                <c:ptCount val="7"/>
                <c:pt idx="0">
                  <c:v>0.19</c:v>
                </c:pt>
                <c:pt idx="1">
                  <c:v>0.11</c:v>
                </c:pt>
                <c:pt idx="2">
                  <c:v>0.21</c:v>
                </c:pt>
                <c:pt idx="3">
                  <c:v>0.19</c:v>
                </c:pt>
                <c:pt idx="4">
                  <c:v>0.15</c:v>
                </c:pt>
                <c:pt idx="5">
                  <c:v>0.08</c:v>
                </c:pt>
                <c:pt idx="6">
                  <c:v>7.0000000000000007E-2</c:v>
                </c:pt>
              </c:numCache>
            </c:numRef>
          </c:val>
          <c:extLst xmlns:c16r2="http://schemas.microsoft.com/office/drawing/2015/06/chart">
            <c:ext xmlns:c16="http://schemas.microsoft.com/office/drawing/2014/chart" uri="{C3380CC4-5D6E-409C-BE32-E72D297353CC}">
              <c16:uniqueId val="{0000000E-F8A2-47A1-91E5-54665D0B459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'[МАКРОС_СРАВНЕНИЯ ЛУЧШИХ СО ВСЕМИ_СЛУЧАЙНЫМИ_06.xlsm]Точные соответствия'!$C$7:$C$13</c:f>
              <c:numCache>
                <c:formatCode>General</c:formatCode>
                <c:ptCount val="7"/>
                <c:pt idx="0">
                  <c:v>1</c:v>
                </c:pt>
                <c:pt idx="1">
                  <c:v>2</c:v>
                </c:pt>
                <c:pt idx="2">
                  <c:v>3</c:v>
                </c:pt>
                <c:pt idx="3">
                  <c:v>4</c:v>
                </c:pt>
                <c:pt idx="4">
                  <c:v>5</c:v>
                </c:pt>
                <c:pt idx="5">
                  <c:v>6</c:v>
                </c:pt>
                <c:pt idx="6">
                  <c:v>7</c:v>
                </c:pt>
              </c:numCache>
            </c:numRef>
          </c:cat>
          <c:val>
            <c:numRef>
              <c:f>'[МАКРОС_СРАВНЕНИЯ ЛУЧШИХ СО ВСЕМИ_СЛУЧАЙНЫМИ_06.xlsm]Точные соответствия'!$E$7:$E$13</c:f>
              <c:numCache>
                <c:formatCode>0.00</c:formatCode>
                <c:ptCount val="7"/>
                <c:pt idx="0">
                  <c:v>0.104166666666667</c:v>
                </c:pt>
                <c:pt idx="1">
                  <c:v>3.125E-2</c:v>
                </c:pt>
                <c:pt idx="2">
                  <c:v>0.1875</c:v>
                </c:pt>
                <c:pt idx="3">
                  <c:v>0.48958333333333298</c:v>
                </c:pt>
                <c:pt idx="4">
                  <c:v>4.1666666666666699E-2</c:v>
                </c:pt>
                <c:pt idx="5">
                  <c:v>6.25E-2</c:v>
                </c:pt>
                <c:pt idx="6">
                  <c:v>8.3333333333333301E-2</c:v>
                </c:pt>
              </c:numCache>
            </c:numRef>
          </c:val>
          <c:extLst xmlns:c16r2="http://schemas.microsoft.com/office/drawing/2015/06/chart">
            <c:ext xmlns:c16="http://schemas.microsoft.com/office/drawing/2014/chart" uri="{C3380CC4-5D6E-409C-BE32-E72D297353CC}">
              <c16:uniqueId val="{00000000-E3F0-4F7E-9E53-23884F4E127C}"/>
            </c:ext>
          </c:extLst>
        </c:ser>
        <c:ser>
          <c:idx val="1"/>
          <c:order val="1"/>
          <c:tx>
            <c:v>ВСЕ</c:v>
          </c:tx>
          <c:spPr>
            <a:solidFill>
              <a:schemeClr val="accent2"/>
            </a:solidFill>
            <a:ln>
              <a:noFill/>
            </a:ln>
            <a:effectLst/>
          </c:spPr>
          <c:invertIfNegative val="0"/>
          <c:val>
            <c:numRef>
              <c:f>'[МАКРОС_СРАВНЕНИЯ ЛУЧШИХ СО ВСЕМИ_СЛУЧАЙНЫМИ_06.xlsm]Точные соответствия'!$M$7:$M$13</c:f>
              <c:numCache>
                <c:formatCode>0.00</c:formatCode>
                <c:ptCount val="7"/>
                <c:pt idx="0">
                  <c:v>0.14583333333333301</c:v>
                </c:pt>
                <c:pt idx="1">
                  <c:v>4.6875E-2</c:v>
                </c:pt>
                <c:pt idx="2">
                  <c:v>0.22395833333333301</c:v>
                </c:pt>
                <c:pt idx="3">
                  <c:v>0.484375</c:v>
                </c:pt>
                <c:pt idx="4">
                  <c:v>4.1666666666666699E-2</c:v>
                </c:pt>
                <c:pt idx="5">
                  <c:v>5.7291666666666699E-2</c:v>
                </c:pt>
                <c:pt idx="6">
                  <c:v>0</c:v>
                </c:pt>
              </c:numCache>
            </c:numRef>
          </c:val>
          <c:extLst xmlns:c16r2="http://schemas.microsoft.com/office/drawing/2015/06/chart">
            <c:ext xmlns:c16="http://schemas.microsoft.com/office/drawing/2014/chart" uri="{C3380CC4-5D6E-409C-BE32-E72D297353CC}">
              <c16:uniqueId val="{00000001-E3F0-4F7E-9E53-23884F4E127C}"/>
            </c:ext>
          </c:extLst>
        </c:ser>
        <c:dLbls>
          <c:showLegendKey val="0"/>
          <c:showVal val="0"/>
          <c:showCatName val="0"/>
          <c:showSerName val="0"/>
          <c:showPercent val="0"/>
          <c:showBubbleSize val="0"/>
        </c:dLbls>
        <c:gapWidth val="71"/>
        <c:overlap val="69"/>
        <c:axId val="499477504"/>
        <c:axId val="491101504"/>
      </c:barChart>
      <c:catAx>
        <c:axId val="49947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101504"/>
        <c:crosses val="autoZero"/>
        <c:auto val="1"/>
        <c:lblAlgn val="ctr"/>
        <c:lblOffset val="100"/>
        <c:noMultiLvlLbl val="0"/>
      </c:catAx>
      <c:valAx>
        <c:axId val="491101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47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"Повседневное использование речи". Доли "случайных"</a:t>
            </a:r>
            <a:r>
              <a:rPr lang="ru-RU" baseline="0"/>
              <a:t> детских садов</a:t>
            </a:r>
            <a:endParaRPr lang="ru-RU"/>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3D5-47FB-922C-67163D43846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3D5-47FB-922C-67163D43846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3D5-47FB-922C-67163D43846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3D5-47FB-922C-67163D43846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3D5-47FB-922C-67163D438462}"/>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53D5-47FB-922C-67163D438462}"/>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53D5-47FB-922C-67163D43846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Лист2!$A$125:$A$131</c:f>
              <c:numCache>
                <c:formatCode>0.00%</c:formatCode>
                <c:ptCount val="7"/>
                <c:pt idx="0">
                  <c:v>0.15</c:v>
                </c:pt>
                <c:pt idx="1">
                  <c:v>0.05</c:v>
                </c:pt>
                <c:pt idx="2">
                  <c:v>0.22</c:v>
                </c:pt>
                <c:pt idx="3">
                  <c:v>0.48</c:v>
                </c:pt>
                <c:pt idx="4">
                  <c:v>0.04</c:v>
                </c:pt>
                <c:pt idx="5">
                  <c:v>0.06</c:v>
                </c:pt>
                <c:pt idx="6">
                  <c:v>0</c:v>
                </c:pt>
              </c:numCache>
            </c:numRef>
          </c:val>
          <c:extLst xmlns:c16r2="http://schemas.microsoft.com/office/drawing/2015/06/chart">
            <c:ext xmlns:c16="http://schemas.microsoft.com/office/drawing/2014/chart" uri="{C3380CC4-5D6E-409C-BE32-E72D297353CC}">
              <c16:uniqueId val="{0000000E-53D5-47FB-922C-67163D438462}"/>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"Повседневное</a:t>
            </a:r>
            <a:r>
              <a:rPr lang="ru-RU" baseline="0"/>
              <a:t> использование речи". Доли лучших детских садов.</a:t>
            </a:r>
            <a:endParaRPr lang="ru-RU"/>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3F7-404C-BBBF-69F093E2BB3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3F7-404C-BBBF-69F093E2BB3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3F7-404C-BBBF-69F093E2BB3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3F7-404C-BBBF-69F093E2BB3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3F7-404C-BBBF-69F093E2BB38}"/>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B3F7-404C-BBBF-69F093E2BB38}"/>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B3F7-404C-BBBF-69F093E2BB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Лист2!$A$137:$A$143</c:f>
              <c:numCache>
                <c:formatCode>0.00%</c:formatCode>
                <c:ptCount val="7"/>
                <c:pt idx="0">
                  <c:v>0.1</c:v>
                </c:pt>
                <c:pt idx="1">
                  <c:v>0.03</c:v>
                </c:pt>
                <c:pt idx="2">
                  <c:v>0.19</c:v>
                </c:pt>
                <c:pt idx="3">
                  <c:v>0.49</c:v>
                </c:pt>
                <c:pt idx="4">
                  <c:v>0.04</c:v>
                </c:pt>
                <c:pt idx="5">
                  <c:v>0.06</c:v>
                </c:pt>
                <c:pt idx="6">
                  <c:v>0.08</c:v>
                </c:pt>
              </c:numCache>
            </c:numRef>
          </c:val>
          <c:extLst xmlns:c16r2="http://schemas.microsoft.com/office/drawing/2015/06/chart">
            <c:ext xmlns:c16="http://schemas.microsoft.com/office/drawing/2014/chart" uri="{C3380CC4-5D6E-409C-BE32-E72D297353CC}">
              <c16:uniqueId val="{0000000E-B3F7-404C-BBBF-69F093E2BB3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31D8-4380-BA4C-95CE6B99E7EE}"/>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31D8-4380-BA4C-95CE6B99E7EE}"/>
            </c:ext>
          </c:extLst>
        </c:ser>
        <c:dLbls>
          <c:showLegendKey val="0"/>
          <c:showVal val="0"/>
          <c:showCatName val="0"/>
          <c:showSerName val="0"/>
          <c:showPercent val="0"/>
          <c:showBubbleSize val="0"/>
        </c:dLbls>
        <c:gapWidth val="71"/>
        <c:overlap val="69"/>
        <c:axId val="499478016"/>
        <c:axId val="499779840"/>
      </c:barChart>
      <c:catAx>
        <c:axId val="49947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779840"/>
        <c:crosses val="autoZero"/>
        <c:auto val="1"/>
        <c:lblAlgn val="ctr"/>
        <c:lblOffset val="100"/>
        <c:noMultiLvlLbl val="0"/>
      </c:catAx>
      <c:valAx>
        <c:axId val="499779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47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Лист5!$A$2:$A$7</c:f>
              <c:strCache>
                <c:ptCount val="6"/>
                <c:pt idx="0">
                  <c:v>система оценки образовательных результатов</c:v>
                </c:pt>
                <c:pt idx="1">
                  <c:v>содержание учебников по предмету</c:v>
                </c:pt>
                <c:pt idx="2">
                  <c:v>методика преподавания предмета в образовательной организации</c:v>
                </c:pt>
                <c:pt idx="3">
                  <c:v>содержание примерных программ по учебному предмету</c:v>
                </c:pt>
                <c:pt idx="4">
                  <c:v> успеваемость конкретных обучающихся, участвовавших в исследованиях</c:v>
                </c:pt>
                <c:pt idx="5">
                  <c:v> содержание основной образовательной программы в конкретной образовательной организации</c:v>
                </c:pt>
              </c:strCache>
            </c:strRef>
          </c:cat>
          <c:val>
            <c:numRef>
              <c:f>Лист5!$B$2:$B$7</c:f>
              <c:numCache>
                <c:formatCode>0%</c:formatCode>
                <c:ptCount val="6"/>
                <c:pt idx="0">
                  <c:v>0.73466666666666669</c:v>
                </c:pt>
                <c:pt idx="1">
                  <c:v>0.64266666666666661</c:v>
                </c:pt>
                <c:pt idx="2">
                  <c:v>0.60399999999999998</c:v>
                </c:pt>
                <c:pt idx="3">
                  <c:v>0.504</c:v>
                </c:pt>
                <c:pt idx="4">
                  <c:v>0.43200000000000005</c:v>
                </c:pt>
                <c:pt idx="5">
                  <c:v>0.33733333333333332</c:v>
                </c:pt>
              </c:numCache>
            </c:numRef>
          </c:val>
        </c:ser>
        <c:dLbls>
          <c:dLblPos val="outEnd"/>
          <c:showLegendKey val="0"/>
          <c:showVal val="1"/>
          <c:showCatName val="0"/>
          <c:showSerName val="0"/>
          <c:showPercent val="0"/>
          <c:showBubbleSize val="0"/>
        </c:dLbls>
        <c:gapWidth val="150"/>
        <c:axId val="465612288"/>
        <c:axId val="108115584"/>
      </c:barChart>
      <c:catAx>
        <c:axId val="465612288"/>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108115584"/>
        <c:crosses val="autoZero"/>
        <c:auto val="1"/>
        <c:lblAlgn val="ctr"/>
        <c:lblOffset val="100"/>
        <c:noMultiLvlLbl val="0"/>
      </c:catAx>
      <c:valAx>
        <c:axId val="108115584"/>
        <c:scaling>
          <c:orientation val="minMax"/>
          <c:max val="0.8"/>
        </c:scaling>
        <c:delete val="0"/>
        <c:axPos val="l"/>
        <c:majorGridlines/>
        <c:numFmt formatCode="0%" sourceLinked="1"/>
        <c:majorTickMark val="out"/>
        <c:minorTickMark val="none"/>
        <c:tickLblPos val="nextTo"/>
        <c:crossAx val="465612288"/>
        <c:crosses val="autoZero"/>
        <c:crossBetween val="between"/>
        <c:majorUnit val="0.2"/>
      </c:valAx>
    </c:plotArea>
    <c:plotVisOnly val="1"/>
    <c:dispBlanksAs val="gap"/>
    <c:showDLblsOverMax val="0"/>
  </c:chart>
  <c:spPr>
    <a:ln>
      <a:noFill/>
    </a:ln>
  </c:sp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15D3-4788-85E9-60D5B1BD2EEA}"/>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15D3-4788-85E9-60D5B1BD2EEA}"/>
            </c:ext>
          </c:extLst>
        </c:ser>
        <c:dLbls>
          <c:showLegendKey val="0"/>
          <c:showVal val="0"/>
          <c:showCatName val="0"/>
          <c:showSerName val="0"/>
          <c:showPercent val="0"/>
          <c:showBubbleSize val="0"/>
        </c:dLbls>
        <c:gapWidth val="71"/>
        <c:overlap val="69"/>
        <c:axId val="470181888"/>
        <c:axId val="499781568"/>
      </c:barChart>
      <c:catAx>
        <c:axId val="47018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781568"/>
        <c:crosses val="autoZero"/>
        <c:auto val="1"/>
        <c:lblAlgn val="ctr"/>
        <c:lblOffset val="100"/>
        <c:noMultiLvlLbl val="0"/>
      </c:catAx>
      <c:valAx>
        <c:axId val="499781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181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AF67-430E-8FAB-5017887A3B4C}"/>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AF67-430E-8FAB-5017887A3B4C}"/>
            </c:ext>
          </c:extLst>
        </c:ser>
        <c:dLbls>
          <c:showLegendKey val="0"/>
          <c:showVal val="0"/>
          <c:showCatName val="0"/>
          <c:showSerName val="0"/>
          <c:showPercent val="0"/>
          <c:showBubbleSize val="0"/>
        </c:dLbls>
        <c:gapWidth val="71"/>
        <c:overlap val="69"/>
        <c:axId val="470182912"/>
        <c:axId val="499783296"/>
      </c:barChart>
      <c:catAx>
        <c:axId val="47018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783296"/>
        <c:crosses val="autoZero"/>
        <c:auto val="1"/>
        <c:lblAlgn val="ctr"/>
        <c:lblOffset val="100"/>
        <c:noMultiLvlLbl val="0"/>
      </c:catAx>
      <c:valAx>
        <c:axId val="499783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18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FF1B-4D37-9DFB-D6A40F83EDB1}"/>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FF1B-4D37-9DFB-D6A40F83EDB1}"/>
            </c:ext>
          </c:extLst>
        </c:ser>
        <c:dLbls>
          <c:showLegendKey val="0"/>
          <c:showVal val="0"/>
          <c:showCatName val="0"/>
          <c:showSerName val="0"/>
          <c:showPercent val="0"/>
          <c:showBubbleSize val="0"/>
        </c:dLbls>
        <c:gapWidth val="71"/>
        <c:overlap val="69"/>
        <c:axId val="500207616"/>
        <c:axId val="491356160"/>
      </c:barChart>
      <c:catAx>
        <c:axId val="50020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356160"/>
        <c:crosses val="autoZero"/>
        <c:auto val="1"/>
        <c:lblAlgn val="ctr"/>
        <c:lblOffset val="100"/>
        <c:noMultiLvlLbl val="0"/>
      </c:catAx>
      <c:valAx>
        <c:axId val="4913561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20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57DC-4368-BD55-32195F2D266C}"/>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57DC-4368-BD55-32195F2D266C}"/>
            </c:ext>
          </c:extLst>
        </c:ser>
        <c:dLbls>
          <c:showLegendKey val="0"/>
          <c:showVal val="0"/>
          <c:showCatName val="0"/>
          <c:showSerName val="0"/>
          <c:showPercent val="0"/>
          <c:showBubbleSize val="0"/>
        </c:dLbls>
        <c:gapWidth val="71"/>
        <c:overlap val="69"/>
        <c:axId val="500209152"/>
        <c:axId val="491357312"/>
      </c:barChart>
      <c:catAx>
        <c:axId val="50020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357312"/>
        <c:crosses val="autoZero"/>
        <c:auto val="1"/>
        <c:lblAlgn val="ctr"/>
        <c:lblOffset val="100"/>
        <c:noMultiLvlLbl val="0"/>
      </c:catAx>
      <c:valAx>
        <c:axId val="4913573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20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983C-4645-ADE5-3E21FEC5B1FA}"/>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983C-4645-ADE5-3E21FEC5B1FA}"/>
            </c:ext>
          </c:extLst>
        </c:ser>
        <c:dLbls>
          <c:showLegendKey val="0"/>
          <c:showVal val="0"/>
          <c:showCatName val="0"/>
          <c:showSerName val="0"/>
          <c:showPercent val="0"/>
          <c:showBubbleSize val="0"/>
        </c:dLbls>
        <c:gapWidth val="71"/>
        <c:overlap val="69"/>
        <c:axId val="470183424"/>
        <c:axId val="491359040"/>
      </c:barChart>
      <c:catAx>
        <c:axId val="47018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359040"/>
        <c:crosses val="autoZero"/>
        <c:auto val="1"/>
        <c:lblAlgn val="ctr"/>
        <c:lblOffset val="100"/>
        <c:noMultiLvlLbl val="0"/>
      </c:catAx>
      <c:valAx>
        <c:axId val="491359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018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97DC-4D30-BDC6-F3E1EA05C335}"/>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97DC-4D30-BDC6-F3E1EA05C335}"/>
            </c:ext>
          </c:extLst>
        </c:ser>
        <c:dLbls>
          <c:showLegendKey val="0"/>
          <c:showVal val="0"/>
          <c:showCatName val="0"/>
          <c:showSerName val="0"/>
          <c:showPercent val="0"/>
          <c:showBubbleSize val="0"/>
        </c:dLbls>
        <c:gapWidth val="71"/>
        <c:overlap val="69"/>
        <c:axId val="491039744"/>
        <c:axId val="491360768"/>
      </c:barChart>
      <c:catAx>
        <c:axId val="49103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360768"/>
        <c:crosses val="autoZero"/>
        <c:auto val="1"/>
        <c:lblAlgn val="ctr"/>
        <c:lblOffset val="100"/>
        <c:noMultiLvlLbl val="0"/>
      </c:catAx>
      <c:valAx>
        <c:axId val="4913607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03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ED3A-4B8B-AD35-45540D298D56}"/>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ED3A-4B8B-AD35-45540D298D56}"/>
            </c:ext>
          </c:extLst>
        </c:ser>
        <c:dLbls>
          <c:showLegendKey val="0"/>
          <c:showVal val="0"/>
          <c:showCatName val="0"/>
          <c:showSerName val="0"/>
          <c:showPercent val="0"/>
          <c:showBubbleSize val="0"/>
        </c:dLbls>
        <c:gapWidth val="71"/>
        <c:overlap val="69"/>
        <c:axId val="500209664"/>
        <c:axId val="491362496"/>
      </c:barChart>
      <c:catAx>
        <c:axId val="50020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362496"/>
        <c:crosses val="autoZero"/>
        <c:auto val="1"/>
        <c:lblAlgn val="ctr"/>
        <c:lblOffset val="100"/>
        <c:noMultiLvlLbl val="0"/>
      </c:catAx>
      <c:valAx>
        <c:axId val="4913624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20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C8D3-4A01-A574-A19D610042C8}"/>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C8D3-4A01-A574-A19D610042C8}"/>
            </c:ext>
          </c:extLst>
        </c:ser>
        <c:dLbls>
          <c:showLegendKey val="0"/>
          <c:showVal val="0"/>
          <c:showCatName val="0"/>
          <c:showSerName val="0"/>
          <c:showPercent val="0"/>
          <c:showBubbleSize val="0"/>
        </c:dLbls>
        <c:gapWidth val="71"/>
        <c:overlap val="69"/>
        <c:axId val="500211200"/>
        <c:axId val="498737152"/>
      </c:barChart>
      <c:catAx>
        <c:axId val="50021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737152"/>
        <c:crosses val="autoZero"/>
        <c:auto val="1"/>
        <c:lblAlgn val="ctr"/>
        <c:lblOffset val="100"/>
        <c:noMultiLvlLbl val="0"/>
      </c:catAx>
      <c:valAx>
        <c:axId val="498737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0211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31741646329299"/>
          <c:y val="7.6190476190476197E-2"/>
          <c:w val="0.85186463394203404"/>
          <c:h val="0.72822197225346796"/>
        </c:manualLayout>
      </c:layout>
      <c:barChart>
        <c:barDir val="col"/>
        <c:grouping val="clustered"/>
        <c:varyColors val="0"/>
        <c:ser>
          <c:idx val="0"/>
          <c:order val="0"/>
          <c:tx>
            <c:v>Лучшие</c:v>
          </c:tx>
          <c:spPr>
            <a:solidFill>
              <a:schemeClr val="accent1"/>
            </a:solidFill>
            <a:ln>
              <a:noFill/>
            </a:ln>
            <a:effectLst/>
          </c:spPr>
          <c:invertIfNegative val="0"/>
          <c:cat>
            <c:numRef>
              <c:f>'Точные соответствия'!$C$7:$C$13</c:f>
              <c:numCache>
                <c:formatCode>General</c:formatCode>
                <c:ptCount val="7"/>
                <c:pt idx="0">
                  <c:v>1</c:v>
                </c:pt>
                <c:pt idx="1">
                  <c:v>2</c:v>
                </c:pt>
                <c:pt idx="2">
                  <c:v>3</c:v>
                </c:pt>
                <c:pt idx="3">
                  <c:v>4</c:v>
                </c:pt>
                <c:pt idx="4">
                  <c:v>5</c:v>
                </c:pt>
                <c:pt idx="5">
                  <c:v>6</c:v>
                </c:pt>
                <c:pt idx="6">
                  <c:v>7</c:v>
                </c:pt>
              </c:numCache>
            </c:numRef>
          </c:cat>
          <c:val>
            <c:numRef>
              <c:f>'Точные соответствия'!$E$7:$E$13</c:f>
              <c:numCache>
                <c:formatCode>0.00</c:formatCode>
                <c:ptCount val="7"/>
                <c:pt idx="0">
                  <c:v>2.0833333333333301E-2</c:v>
                </c:pt>
                <c:pt idx="1">
                  <c:v>9.375E-2</c:v>
                </c:pt>
                <c:pt idx="2">
                  <c:v>0.17708333333333301</c:v>
                </c:pt>
                <c:pt idx="3">
                  <c:v>0.27083333333333298</c:v>
                </c:pt>
                <c:pt idx="4">
                  <c:v>0.20833333333333301</c:v>
                </c:pt>
                <c:pt idx="5">
                  <c:v>0.20833333333333301</c:v>
                </c:pt>
                <c:pt idx="6">
                  <c:v>2.0833333333333301E-2</c:v>
                </c:pt>
              </c:numCache>
            </c:numRef>
          </c:val>
          <c:extLst xmlns:c16r2="http://schemas.microsoft.com/office/drawing/2015/06/chart">
            <c:ext xmlns:c16="http://schemas.microsoft.com/office/drawing/2014/chart" uri="{C3380CC4-5D6E-409C-BE32-E72D297353CC}">
              <c16:uniqueId val="{00000000-D8CE-453A-8D20-D599BB302BD4}"/>
            </c:ext>
          </c:extLst>
        </c:ser>
        <c:ser>
          <c:idx val="1"/>
          <c:order val="1"/>
          <c:tx>
            <c:v>ВСЕ</c:v>
          </c:tx>
          <c:spPr>
            <a:solidFill>
              <a:schemeClr val="accent2"/>
            </a:solidFill>
            <a:ln>
              <a:noFill/>
            </a:ln>
            <a:effectLst/>
          </c:spPr>
          <c:invertIfNegative val="0"/>
          <c:val>
            <c:numRef>
              <c:f>'Точные соответствия'!$M$7:$M$13</c:f>
              <c:numCache>
                <c:formatCode>0.00</c:formatCode>
                <c:ptCount val="7"/>
                <c:pt idx="0">
                  <c:v>0.104166666666667</c:v>
                </c:pt>
                <c:pt idx="1">
                  <c:v>9.8958333333333301E-2</c:v>
                </c:pt>
                <c:pt idx="2">
                  <c:v>0.35416666666666702</c:v>
                </c:pt>
                <c:pt idx="3">
                  <c:v>0.21875</c:v>
                </c:pt>
                <c:pt idx="4">
                  <c:v>0.13020833333333301</c:v>
                </c:pt>
                <c:pt idx="5">
                  <c:v>7.8125E-2</c:v>
                </c:pt>
                <c:pt idx="6">
                  <c:v>1.5625E-2</c:v>
                </c:pt>
              </c:numCache>
            </c:numRef>
          </c:val>
          <c:extLst xmlns:c16r2="http://schemas.microsoft.com/office/drawing/2015/06/chart">
            <c:ext xmlns:c16="http://schemas.microsoft.com/office/drawing/2014/chart" uri="{C3380CC4-5D6E-409C-BE32-E72D297353CC}">
              <c16:uniqueId val="{00000001-D8CE-453A-8D20-D599BB302BD4}"/>
            </c:ext>
          </c:extLst>
        </c:ser>
        <c:dLbls>
          <c:showLegendKey val="0"/>
          <c:showVal val="0"/>
          <c:showCatName val="0"/>
          <c:showSerName val="0"/>
          <c:showPercent val="0"/>
          <c:showBubbleSize val="0"/>
        </c:dLbls>
        <c:gapWidth val="71"/>
        <c:overlap val="69"/>
        <c:axId val="499474944"/>
        <c:axId val="498738880"/>
      </c:barChart>
      <c:catAx>
        <c:axId val="49947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738880"/>
        <c:crosses val="autoZero"/>
        <c:auto val="1"/>
        <c:lblAlgn val="ctr"/>
        <c:lblOffset val="100"/>
        <c:noMultiLvlLbl val="0"/>
      </c:catAx>
      <c:valAx>
        <c:axId val="4987388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947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ubbleChart>
        <c:varyColors val="0"/>
        <c:ser>
          <c:idx val="0"/>
          <c:order val="0"/>
          <c:tx>
            <c:v>Подшкалы</c:v>
          </c:tx>
          <c:spPr>
            <a:solidFill>
              <a:schemeClr val="accent1">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Подшкалы!$E$4:$E$10</c:f>
              <c:numCache>
                <c:formatCode>0</c:formatCode>
                <c:ptCount val="7"/>
                <c:pt idx="0">
                  <c:v>1</c:v>
                </c:pt>
                <c:pt idx="1">
                  <c:v>2</c:v>
                </c:pt>
                <c:pt idx="2">
                  <c:v>3</c:v>
                </c:pt>
                <c:pt idx="3">
                  <c:v>4</c:v>
                </c:pt>
                <c:pt idx="4">
                  <c:v>5</c:v>
                </c:pt>
                <c:pt idx="5">
                  <c:v>6</c:v>
                </c:pt>
                <c:pt idx="6">
                  <c:v>7</c:v>
                </c:pt>
              </c:numCache>
            </c:numRef>
          </c:xVal>
          <c:yVal>
            <c:numRef>
              <c:f>Подшкалы!$C$4:$C$10</c:f>
              <c:numCache>
                <c:formatCode>0.00</c:formatCode>
                <c:ptCount val="7"/>
                <c:pt idx="0">
                  <c:v>3.686197916666667</c:v>
                </c:pt>
                <c:pt idx="1">
                  <c:v>4.1083916083916083</c:v>
                </c:pt>
                <c:pt idx="2">
                  <c:v>3.8593749999999991</c:v>
                </c:pt>
                <c:pt idx="3">
                  <c:v>3.2159827213822889</c:v>
                </c:pt>
                <c:pt idx="4">
                  <c:v>4.6104166666666586</c:v>
                </c:pt>
                <c:pt idx="5">
                  <c:v>3.9153094462540712</c:v>
                </c:pt>
                <c:pt idx="6">
                  <c:v>4.4007155635062549</c:v>
                </c:pt>
              </c:numCache>
            </c:numRef>
          </c:yVal>
          <c:bubbleSize>
            <c:numRef>
              <c:f>Подшкалы!$D$4:$D$10</c:f>
              <c:numCache>
                <c:formatCode>0.00</c:formatCode>
                <c:ptCount val="7"/>
                <c:pt idx="0">
                  <c:v>1.7374522018569341</c:v>
                </c:pt>
                <c:pt idx="1">
                  <c:v>1.9607710161369669</c:v>
                </c:pt>
                <c:pt idx="2">
                  <c:v>1.6354479349036699</c:v>
                </c:pt>
                <c:pt idx="3">
                  <c:v>1.6022968162199791</c:v>
                </c:pt>
                <c:pt idx="4">
                  <c:v>1.5920915699650551</c:v>
                </c:pt>
                <c:pt idx="5">
                  <c:v>1.7930494395913861</c:v>
                </c:pt>
                <c:pt idx="6">
                  <c:v>2.147867039736068</c:v>
                </c:pt>
              </c:numCache>
            </c:numRef>
          </c:bubbleSize>
          <c:bubble3D val="1"/>
          <c:extLst xmlns:c16r2="http://schemas.microsoft.com/office/drawing/2015/06/chart">
            <c:ext xmlns:c16="http://schemas.microsoft.com/office/drawing/2014/chart" uri="{C3380CC4-5D6E-409C-BE32-E72D297353CC}">
              <c16:uniqueId val="{00000000-085F-48FC-8692-F3361A9983B8}"/>
            </c:ext>
          </c:extLst>
        </c:ser>
        <c:dLbls>
          <c:showLegendKey val="0"/>
          <c:showVal val="0"/>
          <c:showCatName val="0"/>
          <c:showSerName val="0"/>
          <c:showPercent val="0"/>
          <c:showBubbleSize val="0"/>
        </c:dLbls>
        <c:bubbleScale val="100"/>
        <c:showNegBubbles val="0"/>
        <c:axId val="498740608"/>
        <c:axId val="498741184"/>
      </c:bubbleChart>
      <c:valAx>
        <c:axId val="49874060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741184"/>
        <c:crosses val="max"/>
        <c:crossBetween val="midCat"/>
      </c:valAx>
      <c:valAx>
        <c:axId val="4987411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7406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0.34871</cdr:x>
      <cdr:y>0.91414</cdr:y>
    </cdr:from>
    <cdr:to>
      <cdr:x>0.55332</cdr:x>
      <cdr:y>1</cdr:y>
    </cdr:to>
    <cdr:sp macro="" textlink="">
      <cdr:nvSpPr>
        <cdr:cNvPr id="2" name="TextBox 1"/>
        <cdr:cNvSpPr txBox="1"/>
      </cdr:nvSpPr>
      <cdr:spPr>
        <a:xfrm xmlns:a="http://schemas.openxmlformats.org/drawingml/2006/main">
          <a:off x="2096673" y="3083717"/>
          <a:ext cx="1230250" cy="28963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dr:relSizeAnchor xmlns:cdr="http://schemas.openxmlformats.org/drawingml/2006/chartDrawing">
    <cdr:from>
      <cdr:x>0.18614</cdr:x>
      <cdr:y>0.10081</cdr:y>
    </cdr:from>
    <cdr:to>
      <cdr:x>0.41386</cdr:x>
      <cdr:y>0.17743</cdr:y>
    </cdr:to>
    <cdr:sp macro="" textlink="">
      <cdr:nvSpPr>
        <cdr:cNvPr id="3" name="TextBox 2"/>
        <cdr:cNvSpPr txBox="1"/>
      </cdr:nvSpPr>
      <cdr:spPr>
        <a:xfrm xmlns:a="http://schemas.openxmlformats.org/drawingml/2006/main">
          <a:off x="1119196" y="342467"/>
          <a:ext cx="1369202" cy="2602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Немецкий</a:t>
          </a:r>
          <a:r>
            <a:rPr lang="ru-RU" sz="1400" b="1"/>
            <a:t> </a:t>
          </a:r>
          <a:r>
            <a:rPr lang="ru-RU" sz="1200" b="1"/>
            <a:t>язык</a:t>
          </a:r>
          <a:endParaRPr lang="ru-RU" sz="1400" b="1"/>
        </a:p>
      </cdr:txBody>
    </cdr:sp>
  </cdr:relSizeAnchor>
  <cdr:relSizeAnchor xmlns:cdr="http://schemas.openxmlformats.org/drawingml/2006/chartDrawing">
    <cdr:from>
      <cdr:x>0.65795</cdr:x>
      <cdr:y>0.09538</cdr:y>
    </cdr:from>
    <cdr:to>
      <cdr:x>0.92673</cdr:x>
      <cdr:y>0.17734</cdr:y>
    </cdr:to>
    <cdr:sp macro="" textlink="">
      <cdr:nvSpPr>
        <cdr:cNvPr id="4" name="TextBox 1"/>
        <cdr:cNvSpPr txBox="1"/>
      </cdr:nvSpPr>
      <cdr:spPr>
        <a:xfrm xmlns:a="http://schemas.openxmlformats.org/drawingml/2006/main">
          <a:off x="3956030" y="324022"/>
          <a:ext cx="1616082" cy="2784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t>Французский язык</a:t>
          </a:r>
        </a:p>
      </cdr:txBody>
    </cdr:sp>
  </cdr:relSizeAnchor>
</c:userShapes>
</file>

<file path=word/drawings/drawing10.xml><?xml version="1.0" encoding="utf-8"?>
<c:userShapes xmlns:c="http://schemas.openxmlformats.org/drawingml/2006/chart">
  <cdr:relSizeAnchor xmlns:cdr="http://schemas.openxmlformats.org/drawingml/2006/chartDrawing">
    <cdr:from>
      <cdr:x>0.04268</cdr:x>
      <cdr:y>0.90359</cdr:y>
    </cdr:from>
    <cdr:to>
      <cdr:x>0.56469</cdr:x>
      <cdr:y>0.97959</cdr:y>
    </cdr:to>
    <cdr:sp macro="" textlink="">
      <cdr:nvSpPr>
        <cdr:cNvPr id="2" name="TextBox 1"/>
        <cdr:cNvSpPr txBox="1"/>
      </cdr:nvSpPr>
      <cdr:spPr>
        <a:xfrm xmlns:a="http://schemas.openxmlformats.org/drawingml/2006/main">
          <a:off x="231399" y="3162970"/>
          <a:ext cx="2830207" cy="26603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Школьные отметки по иностранному языку</a:t>
          </a:r>
        </a:p>
      </cdr:txBody>
    </cdr:sp>
  </cdr:relSizeAnchor>
</c:userShapes>
</file>

<file path=word/drawings/drawing11.xml><?xml version="1.0" encoding="utf-8"?>
<c:userShapes xmlns:c="http://schemas.openxmlformats.org/drawingml/2006/chart">
  <cdr:relSizeAnchor xmlns:cdr="http://schemas.openxmlformats.org/drawingml/2006/chartDrawing">
    <cdr:from>
      <cdr:x>0.127</cdr:x>
      <cdr:y>0.89932</cdr:y>
    </cdr:from>
    <cdr:to>
      <cdr:x>0.59443</cdr:x>
      <cdr:y>0.98367</cdr:y>
    </cdr:to>
    <cdr:sp macro="" textlink="">
      <cdr:nvSpPr>
        <cdr:cNvPr id="2" name="TextBox 1"/>
        <cdr:cNvSpPr txBox="1"/>
      </cdr:nvSpPr>
      <cdr:spPr>
        <a:xfrm xmlns:a="http://schemas.openxmlformats.org/drawingml/2006/main">
          <a:off x="685799" y="3148025"/>
          <a:ext cx="2524125" cy="29526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Школьные отметки по русскому языку</a:t>
          </a:r>
        </a:p>
      </cdr:txBody>
    </cdr:sp>
  </cdr:relSizeAnchor>
</c:userShapes>
</file>

<file path=word/drawings/drawing12.xml><?xml version="1.0" encoding="utf-8"?>
<c:userShapes xmlns:c="http://schemas.openxmlformats.org/drawingml/2006/chart">
  <cdr:relSizeAnchor xmlns:cdr="http://schemas.openxmlformats.org/drawingml/2006/chartDrawing">
    <cdr:from>
      <cdr:x>0.08996</cdr:x>
      <cdr:y>0.90476</cdr:y>
    </cdr:from>
    <cdr:to>
      <cdr:x>0.55915</cdr:x>
      <cdr:y>0.97551</cdr:y>
    </cdr:to>
    <cdr:sp macro="" textlink="">
      <cdr:nvSpPr>
        <cdr:cNvPr id="2" name="TextBox 1"/>
        <cdr:cNvSpPr txBox="1"/>
      </cdr:nvSpPr>
      <cdr:spPr>
        <a:xfrm xmlns:a="http://schemas.openxmlformats.org/drawingml/2006/main">
          <a:off x="485775" y="3167063"/>
          <a:ext cx="2533650" cy="2476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Школьные отметки по математике</a:t>
          </a:r>
        </a:p>
      </cdr:txBody>
    </cdr:sp>
  </cdr:relSizeAnchor>
</c:userShapes>
</file>

<file path=word/drawings/drawing13.xml><?xml version="1.0" encoding="utf-8"?>
<c:userShapes xmlns:c="http://schemas.openxmlformats.org/drawingml/2006/chart">
  <cdr:relSizeAnchor xmlns:cdr="http://schemas.openxmlformats.org/drawingml/2006/chartDrawing">
    <cdr:from>
      <cdr:x>0.30515</cdr:x>
      <cdr:y>0.90105</cdr:y>
    </cdr:from>
    <cdr:to>
      <cdr:x>0.50976</cdr:x>
      <cdr:y>1</cdr:y>
    </cdr:to>
    <cdr:sp macro="" textlink="">
      <cdr:nvSpPr>
        <cdr:cNvPr id="2" name="TextBox 1"/>
        <cdr:cNvSpPr txBox="1"/>
      </cdr:nvSpPr>
      <cdr:spPr>
        <a:xfrm xmlns:a="http://schemas.openxmlformats.org/drawingml/2006/main">
          <a:off x="1647825" y="2919412"/>
          <a:ext cx="1104900" cy="3205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userShapes>
</file>

<file path=word/drawings/drawing14.xml><?xml version="1.0" encoding="utf-8"?>
<c:userShapes xmlns:c="http://schemas.openxmlformats.org/drawingml/2006/chart">
  <cdr:relSizeAnchor xmlns:cdr="http://schemas.openxmlformats.org/drawingml/2006/chartDrawing">
    <cdr:from>
      <cdr:x>0.01875</cdr:x>
      <cdr:y>0.89288</cdr:y>
    </cdr:from>
    <cdr:to>
      <cdr:x>0.22667</cdr:x>
      <cdr:y>1</cdr:y>
    </cdr:to>
    <cdr:sp macro="" textlink="">
      <cdr:nvSpPr>
        <cdr:cNvPr id="2" name="TextBox 1"/>
        <cdr:cNvSpPr txBox="1"/>
      </cdr:nvSpPr>
      <cdr:spPr>
        <a:xfrm xmlns:a="http://schemas.openxmlformats.org/drawingml/2006/main">
          <a:off x="101441" y="3195638"/>
          <a:ext cx="1124903" cy="3833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50" b="0"/>
            <a:t>Уровень ВРП</a:t>
          </a:r>
        </a:p>
      </cdr:txBody>
    </cdr:sp>
  </cdr:relSizeAnchor>
</c:userShapes>
</file>

<file path=word/drawings/drawing15.xml><?xml version="1.0" encoding="utf-8"?>
<c:userShapes xmlns:c="http://schemas.openxmlformats.org/drawingml/2006/chart">
  <cdr:relSizeAnchor xmlns:cdr="http://schemas.openxmlformats.org/drawingml/2006/chartDrawing">
    <cdr:from>
      <cdr:x>0.1047</cdr:x>
      <cdr:y>0.8663</cdr:y>
    </cdr:from>
    <cdr:to>
      <cdr:x>0.3223</cdr:x>
      <cdr:y>1</cdr:y>
    </cdr:to>
    <cdr:sp macro="" textlink="">
      <cdr:nvSpPr>
        <cdr:cNvPr id="2" name="TextBox 1"/>
        <cdr:cNvSpPr txBox="1"/>
      </cdr:nvSpPr>
      <cdr:spPr>
        <a:xfrm xmlns:a="http://schemas.openxmlformats.org/drawingml/2006/main">
          <a:off x="580147" y="3100504"/>
          <a:ext cx="1205790" cy="4785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50" b="0"/>
            <a:t>Уровень ВРП</a:t>
          </a:r>
        </a:p>
      </cdr:txBody>
    </cdr:sp>
  </cdr:relSizeAnchor>
</c:userShapes>
</file>

<file path=word/drawings/drawing16.xml><?xml version="1.0" encoding="utf-8"?>
<c:userShapes xmlns:c="http://schemas.openxmlformats.org/drawingml/2006/chart">
  <cdr:relSizeAnchor xmlns:cdr="http://schemas.openxmlformats.org/drawingml/2006/chartDrawing">
    <cdr:from>
      <cdr:x>0.30515</cdr:x>
      <cdr:y>0.90105</cdr:y>
    </cdr:from>
    <cdr:to>
      <cdr:x>0.50976</cdr:x>
      <cdr:y>1</cdr:y>
    </cdr:to>
    <cdr:sp macro="" textlink="">
      <cdr:nvSpPr>
        <cdr:cNvPr id="2" name="TextBox 1"/>
        <cdr:cNvSpPr txBox="1"/>
      </cdr:nvSpPr>
      <cdr:spPr>
        <a:xfrm xmlns:a="http://schemas.openxmlformats.org/drawingml/2006/main">
          <a:off x="1647825" y="2919412"/>
          <a:ext cx="1104900" cy="3205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userShapes>
</file>

<file path=word/drawings/drawing17.xml><?xml version="1.0" encoding="utf-8"?>
<c:userShapes xmlns:c="http://schemas.openxmlformats.org/drawingml/2006/chart">
  <cdr:relSizeAnchor xmlns:cdr="http://schemas.openxmlformats.org/drawingml/2006/chartDrawing">
    <cdr:from>
      <cdr:x>0.01875</cdr:x>
      <cdr:y>0.91661</cdr:y>
    </cdr:from>
    <cdr:to>
      <cdr:x>0.28367</cdr:x>
      <cdr:y>1</cdr:y>
    </cdr:to>
    <cdr:sp macro="" textlink="">
      <cdr:nvSpPr>
        <cdr:cNvPr id="2" name="TextBox 1"/>
        <cdr:cNvSpPr txBox="1"/>
      </cdr:nvSpPr>
      <cdr:spPr>
        <a:xfrm xmlns:a="http://schemas.openxmlformats.org/drawingml/2006/main">
          <a:off x="108898" y="3245645"/>
          <a:ext cx="1538620" cy="2952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50" b="0"/>
            <a:t>Номер кластера</a:t>
          </a:r>
        </a:p>
      </cdr:txBody>
    </cdr:sp>
  </cdr:relSizeAnchor>
</c:userShapes>
</file>

<file path=word/drawings/drawing18.xml><?xml version="1.0" encoding="utf-8"?>
<c:userShapes xmlns:c="http://schemas.openxmlformats.org/drawingml/2006/chart">
  <cdr:relSizeAnchor xmlns:cdr="http://schemas.openxmlformats.org/drawingml/2006/chartDrawing">
    <cdr:from>
      <cdr:x>0.01909</cdr:x>
      <cdr:y>0.88271</cdr:y>
    </cdr:from>
    <cdr:to>
      <cdr:x>0.27924</cdr:x>
      <cdr:y>0.98305</cdr:y>
    </cdr:to>
    <cdr:sp macro="" textlink="">
      <cdr:nvSpPr>
        <cdr:cNvPr id="2" name="TextBox 1"/>
        <cdr:cNvSpPr txBox="1"/>
      </cdr:nvSpPr>
      <cdr:spPr>
        <a:xfrm xmlns:a="http://schemas.openxmlformats.org/drawingml/2006/main">
          <a:off x="95250" y="3100387"/>
          <a:ext cx="1297781" cy="352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50" b="0"/>
            <a:t>Номер кластера</a:t>
          </a:r>
        </a:p>
      </cdr:txBody>
    </cdr:sp>
  </cdr:relSizeAnchor>
</c:userShapes>
</file>

<file path=word/drawings/drawing2.xml><?xml version="1.0" encoding="utf-8"?>
<c:userShapes xmlns:c="http://schemas.openxmlformats.org/drawingml/2006/chart">
  <cdr:relSizeAnchor xmlns:cdr="http://schemas.openxmlformats.org/drawingml/2006/chartDrawing">
    <cdr:from>
      <cdr:x>0.34871</cdr:x>
      <cdr:y>0.90105</cdr:y>
    </cdr:from>
    <cdr:to>
      <cdr:x>0.55332</cdr:x>
      <cdr:y>1</cdr:y>
    </cdr:to>
    <cdr:sp macro="" textlink="">
      <cdr:nvSpPr>
        <cdr:cNvPr id="2" name="TextBox 1"/>
        <cdr:cNvSpPr txBox="1"/>
      </cdr:nvSpPr>
      <cdr:spPr>
        <a:xfrm xmlns:a="http://schemas.openxmlformats.org/drawingml/2006/main">
          <a:off x="2096699" y="3080323"/>
          <a:ext cx="1230250" cy="3382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dr:relSizeAnchor xmlns:cdr="http://schemas.openxmlformats.org/drawingml/2006/chartDrawing">
    <cdr:from>
      <cdr:x>0.18614</cdr:x>
      <cdr:y>0.10081</cdr:y>
    </cdr:from>
    <cdr:to>
      <cdr:x>0.41386</cdr:x>
      <cdr:y>0.17743</cdr:y>
    </cdr:to>
    <cdr:sp macro="" textlink="">
      <cdr:nvSpPr>
        <cdr:cNvPr id="3" name="TextBox 2"/>
        <cdr:cNvSpPr txBox="1"/>
      </cdr:nvSpPr>
      <cdr:spPr>
        <a:xfrm xmlns:a="http://schemas.openxmlformats.org/drawingml/2006/main">
          <a:off x="1119196" y="342467"/>
          <a:ext cx="1369202" cy="2602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Немецкий</a:t>
          </a:r>
          <a:r>
            <a:rPr lang="ru-RU" sz="1400" b="1"/>
            <a:t> </a:t>
          </a:r>
          <a:r>
            <a:rPr lang="ru-RU" sz="1200" b="1"/>
            <a:t>язык</a:t>
          </a:r>
          <a:endParaRPr lang="ru-RU" sz="1400" b="1"/>
        </a:p>
      </cdr:txBody>
    </cdr:sp>
  </cdr:relSizeAnchor>
  <cdr:relSizeAnchor xmlns:cdr="http://schemas.openxmlformats.org/drawingml/2006/chartDrawing">
    <cdr:from>
      <cdr:x>0.65795</cdr:x>
      <cdr:y>0.09538</cdr:y>
    </cdr:from>
    <cdr:to>
      <cdr:x>0.92673</cdr:x>
      <cdr:y>0.17734</cdr:y>
    </cdr:to>
    <cdr:sp macro="" textlink="">
      <cdr:nvSpPr>
        <cdr:cNvPr id="4" name="TextBox 1"/>
        <cdr:cNvSpPr txBox="1"/>
      </cdr:nvSpPr>
      <cdr:spPr>
        <a:xfrm xmlns:a="http://schemas.openxmlformats.org/drawingml/2006/main">
          <a:off x="3956030" y="324022"/>
          <a:ext cx="1616082" cy="2784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t>Французский язык</a:t>
          </a:r>
        </a:p>
      </cdr:txBody>
    </cdr:sp>
  </cdr:relSizeAnchor>
</c:userShapes>
</file>

<file path=word/drawings/drawing3.xml><?xml version="1.0" encoding="utf-8"?>
<c:userShapes xmlns:c="http://schemas.openxmlformats.org/drawingml/2006/chart">
  <cdr:relSizeAnchor xmlns:cdr="http://schemas.openxmlformats.org/drawingml/2006/chartDrawing">
    <cdr:from>
      <cdr:x>0.34871</cdr:x>
      <cdr:y>0.90105</cdr:y>
    </cdr:from>
    <cdr:to>
      <cdr:x>0.55332</cdr:x>
      <cdr:y>1</cdr:y>
    </cdr:to>
    <cdr:sp macro="" textlink="">
      <cdr:nvSpPr>
        <cdr:cNvPr id="2" name="TextBox 1"/>
        <cdr:cNvSpPr txBox="1"/>
      </cdr:nvSpPr>
      <cdr:spPr>
        <a:xfrm xmlns:a="http://schemas.openxmlformats.org/drawingml/2006/main">
          <a:off x="2096699" y="3080323"/>
          <a:ext cx="1230250" cy="3382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dr:relSizeAnchor xmlns:cdr="http://schemas.openxmlformats.org/drawingml/2006/chartDrawing">
    <cdr:from>
      <cdr:x>0.18614</cdr:x>
      <cdr:y>0.0202</cdr:y>
    </cdr:from>
    <cdr:to>
      <cdr:x>0.41386</cdr:x>
      <cdr:y>0.09682</cdr:y>
    </cdr:to>
    <cdr:sp macro="" textlink="">
      <cdr:nvSpPr>
        <cdr:cNvPr id="3" name="TextBox 2"/>
        <cdr:cNvSpPr txBox="1"/>
      </cdr:nvSpPr>
      <cdr:spPr>
        <a:xfrm xmlns:a="http://schemas.openxmlformats.org/drawingml/2006/main">
          <a:off x="1119186" y="69058"/>
          <a:ext cx="1369219" cy="2619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Немецкий язык</a:t>
          </a:r>
        </a:p>
      </cdr:txBody>
    </cdr:sp>
  </cdr:relSizeAnchor>
  <cdr:relSizeAnchor xmlns:cdr="http://schemas.openxmlformats.org/drawingml/2006/chartDrawing">
    <cdr:from>
      <cdr:x>0.65399</cdr:x>
      <cdr:y>0.02879</cdr:y>
    </cdr:from>
    <cdr:to>
      <cdr:x>0.92277</cdr:x>
      <cdr:y>0.11075</cdr:y>
    </cdr:to>
    <cdr:sp macro="" textlink="">
      <cdr:nvSpPr>
        <cdr:cNvPr id="4" name="TextBox 1"/>
        <cdr:cNvSpPr txBox="1"/>
      </cdr:nvSpPr>
      <cdr:spPr>
        <a:xfrm xmlns:a="http://schemas.openxmlformats.org/drawingml/2006/main">
          <a:off x="3932238" y="98425"/>
          <a:ext cx="1616075" cy="28019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a:t>Французский язык</a:t>
          </a:r>
        </a:p>
      </cdr:txBody>
    </cdr:sp>
  </cdr:relSizeAnchor>
</c:userShapes>
</file>

<file path=word/drawings/drawing4.xml><?xml version="1.0" encoding="utf-8"?>
<c:userShapes xmlns:c="http://schemas.openxmlformats.org/drawingml/2006/chart">
  <cdr:relSizeAnchor xmlns:cdr="http://schemas.openxmlformats.org/drawingml/2006/chartDrawing">
    <cdr:from>
      <cdr:x>0.02055</cdr:x>
      <cdr:y>0.90263</cdr:y>
    </cdr:from>
    <cdr:to>
      <cdr:x>0.65068</cdr:x>
      <cdr:y>1</cdr:y>
    </cdr:to>
    <cdr:sp macro="" textlink="">
      <cdr:nvSpPr>
        <cdr:cNvPr id="2" name="TextBox 1"/>
        <cdr:cNvSpPr txBox="1"/>
      </cdr:nvSpPr>
      <cdr:spPr>
        <a:xfrm xmlns:a="http://schemas.openxmlformats.org/drawingml/2006/main">
          <a:off x="113871" y="3024187"/>
          <a:ext cx="3491657" cy="32623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effectLst/>
              <a:latin typeface="+mn-lt"/>
              <a:ea typeface="+mn-ea"/>
              <a:cs typeface="+mn-cs"/>
            </a:rPr>
            <a:t>Совершенствование владения языком учителями</a:t>
          </a:r>
          <a:endParaRPr lang="ru-RU" sz="1100" b="1"/>
        </a:p>
      </cdr:txBody>
    </cdr:sp>
  </cdr:relSizeAnchor>
</c:userShapes>
</file>

<file path=word/drawings/drawing5.xml><?xml version="1.0" encoding="utf-8"?>
<c:userShapes xmlns:c="http://schemas.openxmlformats.org/drawingml/2006/chart">
  <cdr:relSizeAnchor xmlns:cdr="http://schemas.openxmlformats.org/drawingml/2006/chartDrawing">
    <cdr:from>
      <cdr:x>0.02055</cdr:x>
      <cdr:y>0.90263</cdr:y>
    </cdr:from>
    <cdr:to>
      <cdr:x>0.65068</cdr:x>
      <cdr:y>1</cdr:y>
    </cdr:to>
    <cdr:sp macro="" textlink="">
      <cdr:nvSpPr>
        <cdr:cNvPr id="2" name="TextBox 1"/>
        <cdr:cNvSpPr txBox="1"/>
      </cdr:nvSpPr>
      <cdr:spPr>
        <a:xfrm xmlns:a="http://schemas.openxmlformats.org/drawingml/2006/main">
          <a:off x="113871" y="3024187"/>
          <a:ext cx="3491657" cy="32623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effectLst/>
              <a:latin typeface="+mn-lt"/>
              <a:ea typeface="+mn-ea"/>
              <a:cs typeface="+mn-cs"/>
            </a:rPr>
            <a:t>Совершенствование владения языком учителями</a:t>
          </a:r>
          <a:endParaRPr lang="ru-RU" sz="1100" b="1"/>
        </a:p>
      </cdr:txBody>
    </cdr:sp>
  </cdr:relSizeAnchor>
</c:userShapes>
</file>

<file path=word/drawings/drawing6.xml><?xml version="1.0" encoding="utf-8"?>
<c:userShapes xmlns:c="http://schemas.openxmlformats.org/drawingml/2006/chart">
  <cdr:relSizeAnchor xmlns:cdr="http://schemas.openxmlformats.org/drawingml/2006/chartDrawing">
    <cdr:from>
      <cdr:x>0.34871</cdr:x>
      <cdr:y>0.91429</cdr:y>
    </cdr:from>
    <cdr:to>
      <cdr:x>0.55332</cdr:x>
      <cdr:y>1</cdr:y>
    </cdr:to>
    <cdr:sp macro="" textlink="">
      <cdr:nvSpPr>
        <cdr:cNvPr id="2" name="TextBox 1"/>
        <cdr:cNvSpPr txBox="1"/>
      </cdr:nvSpPr>
      <cdr:spPr>
        <a:xfrm xmlns:a="http://schemas.openxmlformats.org/drawingml/2006/main">
          <a:off x="2096673" y="3429000"/>
          <a:ext cx="1230250" cy="32146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Отметка НИКО</a:t>
          </a:r>
        </a:p>
      </cdr:txBody>
    </cdr:sp>
  </cdr:relSizeAnchor>
  <cdr:relSizeAnchor xmlns:cdr="http://schemas.openxmlformats.org/drawingml/2006/chartDrawing">
    <cdr:from>
      <cdr:x>0.42376</cdr:x>
      <cdr:y>0.0075</cdr:y>
    </cdr:from>
    <cdr:to>
      <cdr:x>0.65148</cdr:x>
      <cdr:y>0.08412</cdr:y>
    </cdr:to>
    <cdr:sp macro="" textlink="">
      <cdr:nvSpPr>
        <cdr:cNvPr id="3" name="TextBox 2"/>
        <cdr:cNvSpPr txBox="1"/>
      </cdr:nvSpPr>
      <cdr:spPr>
        <a:xfrm xmlns:a="http://schemas.openxmlformats.org/drawingml/2006/main">
          <a:off x="2547947" y="28134"/>
          <a:ext cx="1369202" cy="28736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Немецкий язык</a:t>
          </a:r>
        </a:p>
      </cdr:txBody>
    </cdr:sp>
  </cdr:relSizeAnchor>
  <cdr:relSizeAnchor xmlns:cdr="http://schemas.openxmlformats.org/drawingml/2006/chartDrawing">
    <cdr:from>
      <cdr:x>0.72132</cdr:x>
      <cdr:y>0.00657</cdr:y>
    </cdr:from>
    <cdr:to>
      <cdr:x>0.9901</cdr:x>
      <cdr:y>0.08853</cdr:y>
    </cdr:to>
    <cdr:sp macro="" textlink="">
      <cdr:nvSpPr>
        <cdr:cNvPr id="4" name="TextBox 1"/>
        <cdr:cNvSpPr txBox="1"/>
      </cdr:nvSpPr>
      <cdr:spPr>
        <a:xfrm xmlns:a="http://schemas.openxmlformats.org/drawingml/2006/main">
          <a:off x="4337030" y="24632"/>
          <a:ext cx="1616082" cy="30738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a:t>Французский язык</a:t>
          </a:r>
        </a:p>
      </cdr:txBody>
    </cdr:sp>
  </cdr:relSizeAnchor>
  <cdr:relSizeAnchor xmlns:cdr="http://schemas.openxmlformats.org/drawingml/2006/chartDrawing">
    <cdr:from>
      <cdr:x>0.0837</cdr:x>
      <cdr:y>0.00085</cdr:y>
    </cdr:from>
    <cdr:to>
      <cdr:x>0.35248</cdr:x>
      <cdr:y>0.08281</cdr:y>
    </cdr:to>
    <cdr:sp macro="" textlink="">
      <cdr:nvSpPr>
        <cdr:cNvPr id="5" name="TextBox 1"/>
        <cdr:cNvSpPr txBox="1"/>
      </cdr:nvSpPr>
      <cdr:spPr>
        <a:xfrm xmlns:a="http://schemas.openxmlformats.org/drawingml/2006/main">
          <a:off x="503237" y="3177"/>
          <a:ext cx="1616082" cy="30738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a:t>Английский язык</a:t>
          </a:r>
        </a:p>
      </cdr:txBody>
    </cdr:sp>
  </cdr:relSizeAnchor>
</c:userShapes>
</file>

<file path=word/drawings/drawing7.xml><?xml version="1.0" encoding="utf-8"?>
<c:userShapes xmlns:c="http://schemas.openxmlformats.org/drawingml/2006/chart">
  <cdr:relSizeAnchor xmlns:cdr="http://schemas.openxmlformats.org/drawingml/2006/chartDrawing">
    <cdr:from>
      <cdr:x>0.31589</cdr:x>
      <cdr:y>0.92</cdr:y>
    </cdr:from>
    <cdr:to>
      <cdr:x>0.5205</cdr:x>
      <cdr:y>0.98462</cdr:y>
    </cdr:to>
    <cdr:sp macro="" textlink="">
      <cdr:nvSpPr>
        <cdr:cNvPr id="2" name="TextBox 1"/>
        <cdr:cNvSpPr txBox="1"/>
      </cdr:nvSpPr>
      <cdr:spPr>
        <a:xfrm xmlns:a="http://schemas.openxmlformats.org/drawingml/2006/main">
          <a:off x="1558593" y="2847975"/>
          <a:ext cx="1009535" cy="2000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Отметка НИКО</a:t>
          </a:r>
        </a:p>
      </cdr:txBody>
    </cdr:sp>
  </cdr:relSizeAnchor>
  <cdr:relSizeAnchor xmlns:cdr="http://schemas.openxmlformats.org/drawingml/2006/chartDrawing">
    <cdr:from>
      <cdr:x>0.37875</cdr:x>
      <cdr:y>0</cdr:y>
    </cdr:from>
    <cdr:to>
      <cdr:x>0.64753</cdr:x>
      <cdr:y>0.08196</cdr:y>
    </cdr:to>
    <cdr:sp macro="" textlink="">
      <cdr:nvSpPr>
        <cdr:cNvPr id="5" name="TextBox 1"/>
        <cdr:cNvSpPr txBox="1"/>
      </cdr:nvSpPr>
      <cdr:spPr>
        <a:xfrm xmlns:a="http://schemas.openxmlformats.org/drawingml/2006/main">
          <a:off x="2277290" y="0"/>
          <a:ext cx="1616082" cy="30836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600" b="1"/>
            <a:t>Английский язык</a:t>
          </a:r>
        </a:p>
      </cdr:txBody>
    </cdr:sp>
  </cdr:relSizeAnchor>
</c:userShapes>
</file>

<file path=word/drawings/drawing8.xml><?xml version="1.0" encoding="utf-8"?>
<c:userShapes xmlns:c="http://schemas.openxmlformats.org/drawingml/2006/chart">
  <cdr:relSizeAnchor xmlns:cdr="http://schemas.openxmlformats.org/drawingml/2006/chartDrawing">
    <cdr:from>
      <cdr:x>0.33664</cdr:x>
      <cdr:y>0.90105</cdr:y>
    </cdr:from>
    <cdr:to>
      <cdr:x>0.54125</cdr:x>
      <cdr:y>1</cdr:y>
    </cdr:to>
    <cdr:sp macro="" textlink="">
      <cdr:nvSpPr>
        <cdr:cNvPr id="2" name="TextBox 1"/>
        <cdr:cNvSpPr txBox="1"/>
      </cdr:nvSpPr>
      <cdr:spPr>
        <a:xfrm xmlns:a="http://schemas.openxmlformats.org/drawingml/2006/main">
          <a:off x="1660307" y="2789651"/>
          <a:ext cx="1009136" cy="3063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dr:relSizeAnchor xmlns:cdr="http://schemas.openxmlformats.org/drawingml/2006/chartDrawing">
    <cdr:from>
      <cdr:x>0.41188</cdr:x>
      <cdr:y>0</cdr:y>
    </cdr:from>
    <cdr:to>
      <cdr:x>0.6396</cdr:x>
      <cdr:y>0.07662</cdr:y>
    </cdr:to>
    <cdr:sp macro="" textlink="">
      <cdr:nvSpPr>
        <cdr:cNvPr id="3" name="TextBox 2"/>
        <cdr:cNvSpPr txBox="1"/>
      </cdr:nvSpPr>
      <cdr:spPr>
        <a:xfrm xmlns:a="http://schemas.openxmlformats.org/drawingml/2006/main">
          <a:off x="2476508" y="0"/>
          <a:ext cx="1369202" cy="2528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600" b="1"/>
            <a:t>Немецкий язык</a:t>
          </a:r>
        </a:p>
      </cdr:txBody>
    </cdr:sp>
  </cdr:relSizeAnchor>
</c:userShapes>
</file>

<file path=word/drawings/drawing9.xml><?xml version="1.0" encoding="utf-8"?>
<c:userShapes xmlns:c="http://schemas.openxmlformats.org/drawingml/2006/chart">
  <cdr:relSizeAnchor xmlns:cdr="http://schemas.openxmlformats.org/drawingml/2006/chartDrawing">
    <cdr:from>
      <cdr:x>0.3236</cdr:x>
      <cdr:y>0.90105</cdr:y>
    </cdr:from>
    <cdr:to>
      <cdr:x>0.52821</cdr:x>
      <cdr:y>1</cdr:y>
    </cdr:to>
    <cdr:sp macro="" textlink="">
      <cdr:nvSpPr>
        <cdr:cNvPr id="2" name="TextBox 1"/>
        <cdr:cNvSpPr txBox="1"/>
      </cdr:nvSpPr>
      <cdr:spPr>
        <a:xfrm xmlns:a="http://schemas.openxmlformats.org/drawingml/2006/main">
          <a:off x="1595807" y="2789313"/>
          <a:ext cx="1009016" cy="30631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t>Отметка НИКО</a:t>
          </a:r>
        </a:p>
      </cdr:txBody>
    </cdr:sp>
  </cdr:relSizeAnchor>
  <cdr:relSizeAnchor xmlns:cdr="http://schemas.openxmlformats.org/drawingml/2006/chartDrawing">
    <cdr:from>
      <cdr:x>0.39656</cdr:x>
      <cdr:y>0.01075</cdr:y>
    </cdr:from>
    <cdr:to>
      <cdr:x>0.66534</cdr:x>
      <cdr:y>0.09271</cdr:y>
    </cdr:to>
    <cdr:sp macro="" textlink="">
      <cdr:nvSpPr>
        <cdr:cNvPr id="4" name="TextBox 1"/>
        <cdr:cNvSpPr txBox="1"/>
      </cdr:nvSpPr>
      <cdr:spPr>
        <a:xfrm xmlns:a="http://schemas.openxmlformats.org/drawingml/2006/main">
          <a:off x="2384404" y="35462"/>
          <a:ext cx="1616082" cy="2704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a:t>Французский язык</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232</TotalTime>
  <Pages>762</Pages>
  <Words>180122</Words>
  <Characters>1026698</Characters>
  <Application>Microsoft Office Word</Application>
  <DocSecurity>0</DocSecurity>
  <Lines>8555</Lines>
  <Paragraphs>2408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1204412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Guest RON</dc:creator>
  <cp:lastModifiedBy>Guest RON</cp:lastModifiedBy>
  <cp:revision>2</cp:revision>
  <dcterms:created xsi:type="dcterms:W3CDTF">2017-01-13T10:54:00Z</dcterms:created>
  <dcterms:modified xsi:type="dcterms:W3CDTF">2017-01-17T12:15:00Z</dcterms:modified>
</cp:coreProperties>
</file>