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charts/chart13.xml" ContentType="application/vnd.openxmlformats-officedocument.drawingml.chart+xml"/>
  <Override PartName="/word/theme/themeOverride7.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theme/themeOverride8.xml" ContentType="application/vnd.openxmlformats-officedocument.themeOverride+xml"/>
  <Override PartName="/word/charts/chart18.xml" ContentType="application/vnd.openxmlformats-officedocument.drawingml.chart+xml"/>
  <Override PartName="/word/charts/chart19.xml" ContentType="application/vnd.openxmlformats-officedocument.drawingml.chart+xml"/>
  <Override PartName="/word/theme/themeOverride9.xml" ContentType="application/vnd.openxmlformats-officedocument.themeOverride+xml"/>
  <Override PartName="/word/ink/ink3.xml" ContentType="application/inkml+xml"/>
  <Override PartName="/word/charts/chart20.xml" ContentType="application/vnd.openxmlformats-officedocument.drawingml.chart+xml"/>
  <Override PartName="/word/theme/themeOverride10.xml" ContentType="application/vnd.openxmlformats-officedocument.themeOverride+xml"/>
  <Override PartName="/word/ink/ink4.xml" ContentType="application/inkml+xml"/>
  <Override PartName="/word/charts/chart21.xml" ContentType="application/vnd.openxmlformats-officedocument.drawingml.chart+xml"/>
  <Override PartName="/word/theme/themeOverride11.xml" ContentType="application/vnd.openxmlformats-officedocument.themeOverride+xml"/>
  <Override PartName="/word/charts/chart22.xml" ContentType="application/vnd.openxmlformats-officedocument.drawingml.chart+xml"/>
  <Override PartName="/word/theme/themeOverride12.xml" ContentType="application/vnd.openxmlformats-officedocument.themeOverride+xml"/>
  <Override PartName="/word/charts/chart23.xml" ContentType="application/vnd.openxmlformats-officedocument.drawingml.chart+xml"/>
  <Override PartName="/word/theme/themeOverride13.xml" ContentType="application/vnd.openxmlformats-officedocument.themeOverride+xml"/>
  <Override PartName="/word/charts/chart24.xml" ContentType="application/vnd.openxmlformats-officedocument.drawingml.chart+xml"/>
  <Override PartName="/word/theme/themeOverride14.xml" ContentType="application/vnd.openxmlformats-officedocument.themeOverride+xml"/>
  <Override PartName="/word/charts/chart25.xml" ContentType="application/vnd.openxmlformats-officedocument.drawingml.chart+xml"/>
  <Override PartName="/word/theme/themeOverride15.xml" ContentType="application/vnd.openxmlformats-officedocument.themeOverride+xml"/>
  <Override PartName="/word/charts/chart26.xml" ContentType="application/vnd.openxmlformats-officedocument.drawingml.chart+xml"/>
  <Override PartName="/word/theme/themeOverride16.xml" ContentType="application/vnd.openxmlformats-officedocument.themeOverride+xml"/>
  <Override PartName="/word/charts/chart27.xml" ContentType="application/vnd.openxmlformats-officedocument.drawingml.chart+xml"/>
  <Override PartName="/word/theme/themeOverride17.xml" ContentType="application/vnd.openxmlformats-officedocument.themeOverride+xml"/>
  <Override PartName="/word/charts/chart28.xml" ContentType="application/vnd.openxmlformats-officedocument.drawingml.chart+xml"/>
  <Override PartName="/word/theme/themeOverride18.xml" ContentType="application/vnd.openxmlformats-officedocument.themeOverride+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theme/themeOverride19.xml" ContentType="application/vnd.openxmlformats-officedocument.themeOverride+xml"/>
  <Override PartName="/word/charts/chart32.xml" ContentType="application/vnd.openxmlformats-officedocument.drawingml.chart+xml"/>
  <Override PartName="/word/theme/themeOverride20.xml" ContentType="application/vnd.openxmlformats-officedocument.themeOverride+xml"/>
  <Override PartName="/word/charts/chart33.xml" ContentType="application/vnd.openxmlformats-officedocument.drawingml.chart+xml"/>
  <Override PartName="/word/theme/themeOverride21.xml" ContentType="application/vnd.openxmlformats-officedocument.themeOverride+xml"/>
  <Override PartName="/word/charts/chart34.xml" ContentType="application/vnd.openxmlformats-officedocument.drawingml.chart+xml"/>
  <Override PartName="/word/charts/chart35.xml" ContentType="application/vnd.openxmlformats-officedocument.drawingml.chart+xml"/>
  <Override PartName="/word/theme/themeOverride22.xml" ContentType="application/vnd.openxmlformats-officedocument.themeOverride+xml"/>
  <Override PartName="/word/charts/chart36.xml" ContentType="application/vnd.openxmlformats-officedocument.drawingml.chart+xml"/>
  <Override PartName="/word/theme/themeOverride2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241" w:rsidRPr="00712F0F" w:rsidRDefault="003B0241" w:rsidP="003B0241">
      <w:pPr>
        <w:spacing w:line="240" w:lineRule="auto"/>
        <w:contextualSpacing/>
        <w:jc w:val="center"/>
        <w:rPr>
          <w:b/>
          <w:color w:val="0000AC"/>
          <w:sz w:val="32"/>
          <w:szCs w:val="32"/>
        </w:rPr>
      </w:pPr>
      <w:r w:rsidRPr="00712F0F">
        <w:rPr>
          <w:rFonts w:eastAsia="Times New Roman" w:cs="Times New Roman"/>
          <w:noProof/>
          <w:color w:val="0000AC"/>
          <w:sz w:val="28"/>
          <w:szCs w:val="28"/>
          <w:lang w:eastAsia="ru-RU"/>
        </w:rPr>
        <w:drawing>
          <wp:inline distT="0" distB="0" distL="0" distR="0" wp14:anchorId="3448D448" wp14:editId="6904A958">
            <wp:extent cx="1047750" cy="793638"/>
            <wp:effectExtent l="0" t="0" r="0" b="6985"/>
            <wp:docPr id="5" name="Рисунок 5" descr="C:\Users\ekakhmel\Desktop\943f991c913900b04f39588f1ab3b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akhmel\Desktop\943f991c913900b04f39588f1ab3be3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2204" cy="797012"/>
                    </a:xfrm>
                    <a:prstGeom prst="rect">
                      <a:avLst/>
                    </a:prstGeom>
                    <a:noFill/>
                    <a:ln>
                      <a:noFill/>
                    </a:ln>
                  </pic:spPr>
                </pic:pic>
              </a:graphicData>
            </a:graphic>
          </wp:inline>
        </w:drawing>
      </w:r>
    </w:p>
    <w:p w:rsidR="003B0241" w:rsidRPr="00712F0F" w:rsidRDefault="003B0241" w:rsidP="003B0241">
      <w:pPr>
        <w:spacing w:line="240" w:lineRule="auto"/>
        <w:contextualSpacing/>
        <w:jc w:val="center"/>
        <w:rPr>
          <w:b/>
          <w:color w:val="000074"/>
          <w:szCs w:val="32"/>
        </w:rPr>
      </w:pPr>
      <w:r w:rsidRPr="00712F0F">
        <w:rPr>
          <w:rFonts w:eastAsia="Times New Roman" w:cs="Times New Roman"/>
          <w:b/>
          <w:noProof/>
          <w:color w:val="000074"/>
          <w:szCs w:val="28"/>
          <w:lang w:eastAsia="ru-RU"/>
        </w:rPr>
        <mc:AlternateContent>
          <mc:Choice Requires="wpi">
            <w:drawing>
              <wp:anchor distT="0" distB="0" distL="114300" distR="114300" simplePos="0" relativeHeight="251660288" behindDoc="0" locked="0" layoutInCell="1" allowOverlap="1" wp14:anchorId="72E170FA" wp14:editId="4DB8291F">
                <wp:simplePos x="0" y="0"/>
                <wp:positionH relativeFrom="column">
                  <wp:posOffset>-1632735</wp:posOffset>
                </wp:positionH>
                <wp:positionV relativeFrom="paragraph">
                  <wp:posOffset>2242230</wp:posOffset>
                </wp:positionV>
                <wp:extent cx="360" cy="360"/>
                <wp:effectExtent l="0" t="0" r="0" b="0"/>
                <wp:wrapNone/>
                <wp:docPr id="40" name="Рукописные данные 40"/>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е данные 40" o:spid="_x0000_s1026" type="#_x0000_t75" style="position:absolute;margin-left:-129.5pt;margin-top:175.6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">
                <v:imagedata r:id="rId11" o:title=""/>
              </v:shape>
            </w:pict>
          </mc:Fallback>
        </mc:AlternateContent>
      </w:r>
      <w:r w:rsidRPr="00712F0F">
        <w:rPr>
          <w:b/>
          <w:color w:val="000074"/>
          <w:szCs w:val="32"/>
        </w:rPr>
        <w:t>ФЕДЕРАЛЬНАЯ СЛУЖБА ПО НАДЗОРУ В СФЕРЕ ОБРАЗОВАНИЯ И НАУКИ</w:t>
      </w:r>
    </w:p>
    <w:p w:rsidR="003B0241" w:rsidRPr="00712F0F" w:rsidRDefault="003B0241" w:rsidP="003B0241">
      <w:pPr>
        <w:spacing w:line="240" w:lineRule="auto"/>
        <w:ind w:firstLine="567"/>
        <w:contextualSpacing/>
        <w:jc w:val="both"/>
        <w:rPr>
          <w:rFonts w:eastAsia="Times New Roman" w:cs="Times New Roman"/>
          <w:color w:val="000074"/>
          <w:sz w:val="28"/>
          <w:szCs w:val="28"/>
          <w:lang w:eastAsia="ru-RU"/>
        </w:rPr>
      </w:pPr>
    </w:p>
    <w:p w:rsidR="003B0241" w:rsidRPr="00712F0F" w:rsidRDefault="003B0241" w:rsidP="003B0241">
      <w:pPr>
        <w:spacing w:line="240" w:lineRule="auto"/>
        <w:ind w:firstLine="567"/>
        <w:contextualSpacing/>
        <w:jc w:val="both"/>
        <w:rPr>
          <w:rFonts w:eastAsia="Times New Roman" w:cs="Times New Roman"/>
          <w:color w:val="000074"/>
          <w:sz w:val="28"/>
          <w:szCs w:val="28"/>
          <w:lang w:eastAsia="ru-RU"/>
        </w:rPr>
      </w:pPr>
    </w:p>
    <w:p w:rsidR="003B0241" w:rsidRPr="00712F0F" w:rsidRDefault="003B0241" w:rsidP="003B0241">
      <w:pPr>
        <w:spacing w:line="240" w:lineRule="auto"/>
        <w:contextualSpacing/>
        <w:jc w:val="center"/>
        <w:rPr>
          <w:rFonts w:eastAsia="Times New Roman" w:cs="Times New Roman"/>
          <w:color w:val="000074"/>
          <w:sz w:val="28"/>
          <w:szCs w:val="28"/>
          <w:lang w:eastAsia="ru-RU"/>
        </w:rPr>
      </w:pPr>
    </w:p>
    <w:p w:rsidR="003B0241" w:rsidRPr="00712F0F" w:rsidRDefault="003B0241" w:rsidP="003B0241">
      <w:pPr>
        <w:spacing w:line="240" w:lineRule="auto"/>
        <w:ind w:firstLine="567"/>
        <w:contextualSpacing/>
        <w:jc w:val="both"/>
        <w:rPr>
          <w:rFonts w:eastAsia="Times New Roman" w:cs="Times New Roman"/>
          <w:color w:val="000074"/>
          <w:sz w:val="28"/>
          <w:szCs w:val="28"/>
          <w:lang w:eastAsia="ru-RU"/>
        </w:rPr>
      </w:pPr>
    </w:p>
    <w:p w:rsidR="003B0241" w:rsidRPr="00712F0F" w:rsidRDefault="003B0241" w:rsidP="003B0241">
      <w:pPr>
        <w:spacing w:line="240" w:lineRule="auto"/>
        <w:ind w:firstLine="567"/>
        <w:contextualSpacing/>
        <w:jc w:val="both"/>
        <w:rPr>
          <w:rFonts w:eastAsia="Times New Roman" w:cs="Times New Roman"/>
          <w:color w:val="000074"/>
          <w:sz w:val="28"/>
          <w:szCs w:val="28"/>
          <w:lang w:eastAsia="ru-RU"/>
        </w:rPr>
      </w:pPr>
    </w:p>
    <w:p w:rsidR="003B0241" w:rsidRPr="00712F0F" w:rsidRDefault="003B0241" w:rsidP="003B0241">
      <w:pPr>
        <w:spacing w:line="240" w:lineRule="auto"/>
        <w:contextualSpacing/>
        <w:jc w:val="center"/>
        <w:rPr>
          <w:rFonts w:eastAsia="Times New Roman" w:cs="Times New Roman"/>
          <w:color w:val="000074"/>
          <w:sz w:val="28"/>
          <w:szCs w:val="28"/>
          <w:lang w:eastAsia="ru-RU"/>
        </w:rPr>
      </w:pPr>
    </w:p>
    <w:p w:rsidR="003B0241" w:rsidRPr="00712F0F" w:rsidRDefault="003B0241" w:rsidP="003B0241">
      <w:pPr>
        <w:spacing w:line="240" w:lineRule="auto"/>
        <w:contextualSpacing/>
        <w:jc w:val="both"/>
        <w:rPr>
          <w:rFonts w:eastAsia="Times New Roman" w:cs="Times New Roman"/>
          <w:color w:val="000074"/>
          <w:sz w:val="28"/>
          <w:szCs w:val="28"/>
          <w:lang w:eastAsia="ru-RU"/>
        </w:rPr>
      </w:pPr>
    </w:p>
    <w:p w:rsidR="003B0241" w:rsidRPr="00712F0F" w:rsidRDefault="003B0241" w:rsidP="003B0241">
      <w:pPr>
        <w:spacing w:line="240" w:lineRule="auto"/>
        <w:contextualSpacing/>
        <w:jc w:val="both"/>
        <w:rPr>
          <w:rFonts w:eastAsia="Times New Roman" w:cs="Times New Roman"/>
          <w:color w:val="000074"/>
          <w:sz w:val="28"/>
          <w:szCs w:val="28"/>
          <w:lang w:eastAsia="ru-RU"/>
        </w:rPr>
      </w:pPr>
    </w:p>
    <w:p w:rsidR="003B0241" w:rsidRPr="00712F0F" w:rsidRDefault="003B0241" w:rsidP="003B0241">
      <w:pPr>
        <w:spacing w:line="240" w:lineRule="auto"/>
        <w:contextualSpacing/>
        <w:jc w:val="both"/>
        <w:rPr>
          <w:rFonts w:eastAsia="Times New Roman" w:cs="Times New Roman"/>
          <w:color w:val="000074"/>
          <w:sz w:val="28"/>
          <w:szCs w:val="28"/>
          <w:lang w:eastAsia="ru-RU"/>
        </w:rPr>
      </w:pPr>
    </w:p>
    <w:p w:rsidR="003B0241" w:rsidRPr="00712F0F" w:rsidRDefault="003B0241" w:rsidP="003B0241">
      <w:pPr>
        <w:spacing w:line="240" w:lineRule="auto"/>
        <w:ind w:firstLine="567"/>
        <w:contextualSpacing/>
        <w:jc w:val="both"/>
        <w:rPr>
          <w:rFonts w:eastAsia="Times New Roman" w:cs="Times New Roman"/>
          <w:color w:val="000074"/>
          <w:sz w:val="28"/>
          <w:szCs w:val="28"/>
          <w:lang w:eastAsia="ru-RU"/>
        </w:rPr>
      </w:pPr>
      <w:r w:rsidRPr="00712F0F">
        <w:rPr>
          <w:rFonts w:eastAsia="Times New Roman" w:cs="Times New Roman"/>
          <w:noProof/>
          <w:color w:val="000074"/>
          <w:sz w:val="28"/>
          <w:szCs w:val="28"/>
          <w:lang w:eastAsia="ru-RU"/>
        </w:rPr>
        <mc:AlternateContent>
          <mc:Choice Requires="wpi">
            <w:drawing>
              <wp:anchor distT="0" distB="0" distL="114300" distR="114300" simplePos="0" relativeHeight="251659264" behindDoc="0" locked="0" layoutInCell="1" allowOverlap="1" wp14:anchorId="2D0E5F4F" wp14:editId="1B6B1366">
                <wp:simplePos x="0" y="0"/>
                <wp:positionH relativeFrom="column">
                  <wp:posOffset>4663305</wp:posOffset>
                </wp:positionH>
                <wp:positionV relativeFrom="paragraph">
                  <wp:posOffset>15165</wp:posOffset>
                </wp:positionV>
                <wp:extent cx="360" cy="360"/>
                <wp:effectExtent l="0" t="0" r="0" b="0"/>
                <wp:wrapNone/>
                <wp:docPr id="38" name="Рукописные данные 38"/>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id="Рукописные данные 38" o:spid="_x0000_s1026" type="#_x0000_t75" style="position:absolute;margin-left:366.25pt;margin-top:.25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">
                <v:imagedata r:id="rId11" o:title=""/>
              </v:shape>
            </w:pict>
          </mc:Fallback>
        </mc:AlternateContent>
      </w:r>
    </w:p>
    <w:p w:rsidR="003B0241" w:rsidRPr="00712F0F" w:rsidRDefault="003B0241" w:rsidP="003B0241">
      <w:pPr>
        <w:spacing w:line="240" w:lineRule="auto"/>
        <w:ind w:firstLine="567"/>
        <w:contextualSpacing/>
        <w:jc w:val="both"/>
        <w:rPr>
          <w:rFonts w:eastAsia="Times New Roman" w:cs="Times New Roman"/>
          <w:color w:val="000074"/>
          <w:sz w:val="28"/>
          <w:szCs w:val="28"/>
          <w:lang w:eastAsia="ru-RU"/>
        </w:rPr>
      </w:pPr>
    </w:p>
    <w:p w:rsidR="003B0241" w:rsidRPr="00712F0F" w:rsidRDefault="003B0241" w:rsidP="003B0241">
      <w:pPr>
        <w:spacing w:line="240" w:lineRule="auto"/>
        <w:contextualSpacing/>
        <w:jc w:val="center"/>
        <w:rPr>
          <w:rFonts w:eastAsia="Times New Roman" w:cs="Times New Roman"/>
          <w:b/>
          <w:color w:val="000074"/>
          <w:sz w:val="48"/>
          <w:szCs w:val="48"/>
          <w:lang w:eastAsia="ru-RU"/>
        </w:rPr>
      </w:pPr>
      <w:r w:rsidRPr="00712F0F">
        <w:rPr>
          <w:rFonts w:eastAsia="Times New Roman" w:cs="Times New Roman"/>
          <w:b/>
          <w:color w:val="000074"/>
          <w:sz w:val="48"/>
          <w:szCs w:val="48"/>
          <w:lang w:eastAsia="ru-RU"/>
        </w:rPr>
        <w:t>ДОКЛАД</w:t>
      </w:r>
    </w:p>
    <w:p w:rsidR="003B0241" w:rsidRPr="00712F0F" w:rsidRDefault="003B0241" w:rsidP="003B0241">
      <w:pPr>
        <w:spacing w:line="240" w:lineRule="auto"/>
        <w:ind w:firstLine="567"/>
        <w:contextualSpacing/>
        <w:jc w:val="center"/>
        <w:rPr>
          <w:rFonts w:eastAsia="Times New Roman" w:cs="Times New Roman"/>
          <w:color w:val="000074"/>
          <w:sz w:val="28"/>
          <w:szCs w:val="28"/>
          <w:lang w:eastAsia="ru-RU"/>
        </w:rPr>
      </w:pPr>
    </w:p>
    <w:p w:rsidR="00BC28C6" w:rsidRPr="00712F0F" w:rsidRDefault="003B0241" w:rsidP="003B0241">
      <w:pPr>
        <w:spacing w:line="240" w:lineRule="auto"/>
        <w:contextualSpacing/>
        <w:jc w:val="center"/>
        <w:rPr>
          <w:rFonts w:cs="Times New Roman"/>
          <w:b/>
          <w:color w:val="000074"/>
          <w:sz w:val="44"/>
          <w:szCs w:val="40"/>
        </w:rPr>
      </w:pPr>
      <w:r w:rsidRPr="00712F0F">
        <w:rPr>
          <w:rFonts w:cs="Times New Roman"/>
          <w:b/>
          <w:color w:val="000074"/>
          <w:sz w:val="44"/>
          <w:szCs w:val="40"/>
        </w:rPr>
        <w:t xml:space="preserve">Федеральной службы по надзору </w:t>
      </w:r>
    </w:p>
    <w:p w:rsidR="00BC28C6" w:rsidRPr="00712F0F" w:rsidRDefault="003B0241" w:rsidP="003B0241">
      <w:pPr>
        <w:spacing w:line="240" w:lineRule="auto"/>
        <w:contextualSpacing/>
        <w:jc w:val="center"/>
        <w:rPr>
          <w:rFonts w:cs="Times New Roman"/>
          <w:b/>
          <w:color w:val="000074"/>
          <w:sz w:val="44"/>
          <w:szCs w:val="40"/>
        </w:rPr>
      </w:pPr>
      <w:r w:rsidRPr="00712F0F">
        <w:rPr>
          <w:rFonts w:cs="Times New Roman"/>
          <w:b/>
          <w:color w:val="000074"/>
          <w:sz w:val="44"/>
          <w:szCs w:val="40"/>
        </w:rPr>
        <w:t xml:space="preserve">в сфере образования и науки </w:t>
      </w:r>
    </w:p>
    <w:p w:rsidR="002B6D45" w:rsidRPr="00712F0F" w:rsidRDefault="003B0241" w:rsidP="003B0241">
      <w:pPr>
        <w:spacing w:line="240" w:lineRule="auto"/>
        <w:contextualSpacing/>
        <w:jc w:val="center"/>
        <w:rPr>
          <w:rFonts w:cs="Times New Roman"/>
          <w:b/>
          <w:color w:val="000074"/>
          <w:sz w:val="44"/>
          <w:szCs w:val="40"/>
        </w:rPr>
      </w:pPr>
      <w:r w:rsidRPr="00712F0F">
        <w:rPr>
          <w:rFonts w:cs="Times New Roman"/>
          <w:b/>
          <w:color w:val="000074"/>
          <w:sz w:val="44"/>
          <w:szCs w:val="40"/>
        </w:rPr>
        <w:t xml:space="preserve">об осуществлении переданных полномочий Российской Федерации </w:t>
      </w:r>
    </w:p>
    <w:p w:rsidR="003B0241" w:rsidRPr="00712F0F" w:rsidRDefault="003B0241" w:rsidP="003B0241">
      <w:pPr>
        <w:spacing w:line="240" w:lineRule="auto"/>
        <w:contextualSpacing/>
        <w:jc w:val="center"/>
        <w:rPr>
          <w:rFonts w:cs="Times New Roman"/>
          <w:b/>
          <w:color w:val="000074"/>
          <w:sz w:val="44"/>
          <w:szCs w:val="40"/>
        </w:rPr>
      </w:pPr>
      <w:r w:rsidRPr="00712F0F">
        <w:rPr>
          <w:rFonts w:cs="Times New Roman"/>
          <w:b/>
          <w:color w:val="000074"/>
          <w:sz w:val="44"/>
          <w:szCs w:val="40"/>
        </w:rPr>
        <w:t xml:space="preserve">в сфере образования в </w:t>
      </w:r>
      <w:r w:rsidR="00FC5E21" w:rsidRPr="00712F0F">
        <w:rPr>
          <w:rFonts w:cs="Times New Roman"/>
          <w:b/>
          <w:color w:val="000074"/>
          <w:sz w:val="44"/>
          <w:szCs w:val="40"/>
        </w:rPr>
        <w:t>201</w:t>
      </w:r>
      <w:r w:rsidR="00012076" w:rsidRPr="00712F0F">
        <w:rPr>
          <w:rFonts w:cs="Times New Roman"/>
          <w:b/>
          <w:color w:val="000074"/>
          <w:sz w:val="44"/>
          <w:szCs w:val="40"/>
        </w:rPr>
        <w:t>7</w:t>
      </w:r>
      <w:r w:rsidR="00FC5E21" w:rsidRPr="00712F0F">
        <w:rPr>
          <w:rFonts w:cs="Times New Roman"/>
          <w:b/>
          <w:color w:val="000074"/>
          <w:sz w:val="44"/>
          <w:szCs w:val="40"/>
        </w:rPr>
        <w:t xml:space="preserve"> </w:t>
      </w:r>
      <w:r w:rsidRPr="00712F0F">
        <w:rPr>
          <w:rFonts w:cs="Times New Roman"/>
          <w:b/>
          <w:color w:val="000074"/>
          <w:sz w:val="44"/>
          <w:szCs w:val="40"/>
        </w:rPr>
        <w:t>году</w:t>
      </w:r>
    </w:p>
    <w:p w:rsidR="003B0241" w:rsidRPr="00712F0F" w:rsidRDefault="003B0241" w:rsidP="003B0241">
      <w:pPr>
        <w:spacing w:line="240" w:lineRule="auto"/>
        <w:contextualSpacing/>
        <w:jc w:val="center"/>
        <w:rPr>
          <w:rFonts w:cs="Times New Roman"/>
          <w:b/>
          <w:color w:val="000074"/>
          <w:sz w:val="40"/>
          <w:szCs w:val="40"/>
        </w:rPr>
      </w:pPr>
    </w:p>
    <w:p w:rsidR="003B0241" w:rsidRPr="00712F0F" w:rsidRDefault="003B0241" w:rsidP="003B0241">
      <w:pPr>
        <w:spacing w:line="240" w:lineRule="auto"/>
        <w:contextualSpacing/>
        <w:jc w:val="center"/>
        <w:rPr>
          <w:rFonts w:cs="Times New Roman"/>
          <w:color w:val="000074"/>
          <w:sz w:val="28"/>
          <w:szCs w:val="28"/>
        </w:rPr>
      </w:pPr>
    </w:p>
    <w:p w:rsidR="003B0241" w:rsidRPr="00712F0F" w:rsidRDefault="003B0241" w:rsidP="003B0241">
      <w:pPr>
        <w:spacing w:line="240" w:lineRule="auto"/>
        <w:contextualSpacing/>
        <w:jc w:val="center"/>
        <w:rPr>
          <w:rFonts w:cs="Times New Roman"/>
          <w:color w:val="000074"/>
          <w:sz w:val="28"/>
          <w:szCs w:val="28"/>
        </w:rPr>
      </w:pPr>
    </w:p>
    <w:p w:rsidR="003B0241" w:rsidRPr="00712F0F" w:rsidRDefault="003B0241" w:rsidP="003B0241">
      <w:pPr>
        <w:spacing w:line="240" w:lineRule="auto"/>
        <w:contextualSpacing/>
        <w:jc w:val="center"/>
        <w:rPr>
          <w:rFonts w:cs="Times New Roman"/>
          <w:color w:val="000074"/>
          <w:sz w:val="28"/>
          <w:szCs w:val="28"/>
        </w:rPr>
      </w:pPr>
    </w:p>
    <w:p w:rsidR="003B0241" w:rsidRPr="00712F0F" w:rsidRDefault="003B0241" w:rsidP="003B0241">
      <w:pPr>
        <w:spacing w:line="240" w:lineRule="auto"/>
        <w:contextualSpacing/>
        <w:jc w:val="center"/>
        <w:rPr>
          <w:rFonts w:cs="Times New Roman"/>
          <w:color w:val="000074"/>
          <w:sz w:val="28"/>
          <w:szCs w:val="28"/>
        </w:rPr>
      </w:pPr>
    </w:p>
    <w:p w:rsidR="003B0241" w:rsidRPr="00712F0F" w:rsidRDefault="003B0241" w:rsidP="003B0241">
      <w:pPr>
        <w:spacing w:line="240" w:lineRule="auto"/>
        <w:contextualSpacing/>
        <w:jc w:val="center"/>
        <w:rPr>
          <w:rFonts w:cs="Times New Roman"/>
          <w:color w:val="000074"/>
          <w:sz w:val="28"/>
          <w:szCs w:val="28"/>
        </w:rPr>
      </w:pPr>
    </w:p>
    <w:p w:rsidR="003B0241" w:rsidRPr="00712F0F" w:rsidRDefault="003B0241" w:rsidP="003B0241">
      <w:pPr>
        <w:spacing w:line="240" w:lineRule="auto"/>
        <w:contextualSpacing/>
        <w:jc w:val="center"/>
        <w:rPr>
          <w:rFonts w:cs="Times New Roman"/>
          <w:color w:val="000074"/>
          <w:sz w:val="28"/>
          <w:szCs w:val="28"/>
        </w:rPr>
      </w:pPr>
    </w:p>
    <w:p w:rsidR="003B0241" w:rsidRPr="00712F0F" w:rsidRDefault="003B0241" w:rsidP="003B0241">
      <w:pPr>
        <w:spacing w:line="240" w:lineRule="auto"/>
        <w:contextualSpacing/>
        <w:jc w:val="center"/>
        <w:rPr>
          <w:rFonts w:cs="Times New Roman"/>
          <w:color w:val="000074"/>
          <w:sz w:val="28"/>
          <w:szCs w:val="28"/>
        </w:rPr>
      </w:pPr>
    </w:p>
    <w:p w:rsidR="003B0241" w:rsidRPr="00712F0F" w:rsidRDefault="003B0241" w:rsidP="003B0241">
      <w:pPr>
        <w:spacing w:line="240" w:lineRule="auto"/>
        <w:contextualSpacing/>
        <w:jc w:val="center"/>
        <w:rPr>
          <w:rFonts w:cs="Times New Roman"/>
          <w:color w:val="000074"/>
          <w:sz w:val="28"/>
          <w:szCs w:val="28"/>
        </w:rPr>
      </w:pPr>
    </w:p>
    <w:p w:rsidR="003B0241" w:rsidRPr="00712F0F" w:rsidRDefault="003B0241" w:rsidP="003B0241">
      <w:pPr>
        <w:spacing w:line="240" w:lineRule="auto"/>
        <w:contextualSpacing/>
        <w:jc w:val="center"/>
        <w:rPr>
          <w:rFonts w:cs="Times New Roman"/>
          <w:color w:val="000074"/>
          <w:sz w:val="28"/>
          <w:szCs w:val="28"/>
        </w:rPr>
      </w:pPr>
    </w:p>
    <w:p w:rsidR="003B0241" w:rsidRPr="00712F0F" w:rsidRDefault="003B0241" w:rsidP="003B0241">
      <w:pPr>
        <w:spacing w:line="240" w:lineRule="auto"/>
        <w:contextualSpacing/>
        <w:jc w:val="center"/>
        <w:rPr>
          <w:rFonts w:cs="Times New Roman"/>
          <w:color w:val="000074"/>
          <w:sz w:val="28"/>
          <w:szCs w:val="28"/>
        </w:rPr>
      </w:pPr>
    </w:p>
    <w:p w:rsidR="003B0241" w:rsidRPr="00712F0F" w:rsidRDefault="003B0241" w:rsidP="003B0241">
      <w:pPr>
        <w:spacing w:line="240" w:lineRule="auto"/>
        <w:contextualSpacing/>
        <w:jc w:val="center"/>
        <w:rPr>
          <w:rFonts w:cs="Times New Roman"/>
          <w:color w:val="000074"/>
          <w:sz w:val="28"/>
          <w:szCs w:val="28"/>
        </w:rPr>
      </w:pPr>
    </w:p>
    <w:p w:rsidR="003B0241" w:rsidRPr="00712F0F" w:rsidRDefault="003B0241" w:rsidP="003B0241">
      <w:pPr>
        <w:spacing w:line="240" w:lineRule="auto"/>
        <w:contextualSpacing/>
        <w:jc w:val="center"/>
        <w:rPr>
          <w:rFonts w:cs="Times New Roman"/>
          <w:color w:val="000074"/>
          <w:sz w:val="28"/>
          <w:szCs w:val="28"/>
        </w:rPr>
      </w:pPr>
    </w:p>
    <w:p w:rsidR="003B0241" w:rsidRPr="00712F0F" w:rsidRDefault="003B0241" w:rsidP="003B0241">
      <w:pPr>
        <w:spacing w:line="240" w:lineRule="auto"/>
        <w:contextualSpacing/>
        <w:jc w:val="center"/>
        <w:rPr>
          <w:rFonts w:cs="Times New Roman"/>
          <w:color w:val="000074"/>
          <w:sz w:val="28"/>
          <w:szCs w:val="28"/>
        </w:rPr>
      </w:pPr>
    </w:p>
    <w:p w:rsidR="003B0241" w:rsidRPr="00712F0F" w:rsidRDefault="003B0241" w:rsidP="003B0241">
      <w:pPr>
        <w:spacing w:line="240" w:lineRule="auto"/>
        <w:contextualSpacing/>
        <w:jc w:val="center"/>
        <w:rPr>
          <w:rFonts w:cs="Times New Roman"/>
          <w:color w:val="000074"/>
          <w:sz w:val="28"/>
          <w:szCs w:val="28"/>
        </w:rPr>
      </w:pPr>
    </w:p>
    <w:p w:rsidR="003B0241" w:rsidRPr="00712F0F" w:rsidRDefault="003B0241" w:rsidP="003B0241">
      <w:pPr>
        <w:spacing w:line="240" w:lineRule="auto"/>
        <w:contextualSpacing/>
        <w:jc w:val="center"/>
        <w:rPr>
          <w:rFonts w:cs="Times New Roman"/>
          <w:b/>
          <w:color w:val="000074"/>
          <w:sz w:val="32"/>
          <w:szCs w:val="28"/>
        </w:rPr>
      </w:pPr>
      <w:r w:rsidRPr="00712F0F">
        <w:rPr>
          <w:rFonts w:cs="Times New Roman"/>
          <w:b/>
          <w:color w:val="000074"/>
          <w:sz w:val="32"/>
          <w:szCs w:val="28"/>
        </w:rPr>
        <w:t>Москва</w:t>
      </w:r>
    </w:p>
    <w:p w:rsidR="003B0241" w:rsidRPr="00712F0F" w:rsidRDefault="00FC5E21" w:rsidP="00534E1C">
      <w:pPr>
        <w:spacing w:before="200" w:line="240" w:lineRule="auto"/>
        <w:jc w:val="center"/>
        <w:rPr>
          <w:rFonts w:cs="Times New Roman"/>
          <w:b/>
          <w:color w:val="000074"/>
          <w:sz w:val="32"/>
          <w:szCs w:val="28"/>
        </w:rPr>
      </w:pPr>
      <w:r w:rsidRPr="00712F0F">
        <w:rPr>
          <w:rFonts w:cs="Times New Roman"/>
          <w:b/>
          <w:color w:val="000074"/>
          <w:sz w:val="32"/>
          <w:szCs w:val="28"/>
        </w:rPr>
        <w:t>201</w:t>
      </w:r>
      <w:r w:rsidR="00012076" w:rsidRPr="00712F0F">
        <w:rPr>
          <w:rFonts w:cs="Times New Roman"/>
          <w:b/>
          <w:color w:val="000074"/>
          <w:sz w:val="32"/>
          <w:szCs w:val="28"/>
        </w:rPr>
        <w:t>8</w:t>
      </w:r>
    </w:p>
    <w:bookmarkStart w:id="0" w:name="_Toc417384195" w:displacedByCustomXml="next"/>
    <w:sdt>
      <w:sdtPr>
        <w:rPr>
          <w:rFonts w:ascii="Times New Roman" w:eastAsiaTheme="minorHAnsi" w:hAnsi="Times New Roman" w:cstheme="minorBidi"/>
          <w:b w:val="0"/>
          <w:bCs w:val="0"/>
          <w:color w:val="auto"/>
          <w:sz w:val="24"/>
          <w:szCs w:val="24"/>
          <w:lang w:eastAsia="en-US"/>
        </w:rPr>
        <w:id w:val="-1140271251"/>
        <w:docPartObj>
          <w:docPartGallery w:val="Table of Contents"/>
          <w:docPartUnique/>
        </w:docPartObj>
      </w:sdtPr>
      <w:sdtEndPr/>
      <w:sdtContent>
        <w:p w:rsidR="002E3084" w:rsidRPr="00712F0F" w:rsidRDefault="002E3084">
          <w:pPr>
            <w:pStyle w:val="aa"/>
            <w:rPr>
              <w:rFonts w:ascii="Times New Roman" w:hAnsi="Times New Roman" w:cs="Times New Roman"/>
              <w:b w:val="0"/>
              <w:color w:val="auto"/>
              <w:sz w:val="24"/>
              <w:szCs w:val="24"/>
            </w:rPr>
          </w:pPr>
          <w:r w:rsidRPr="00712F0F">
            <w:rPr>
              <w:rFonts w:ascii="Times New Roman" w:hAnsi="Times New Roman" w:cs="Times New Roman"/>
              <w:b w:val="0"/>
              <w:color w:val="auto"/>
              <w:sz w:val="24"/>
              <w:szCs w:val="24"/>
            </w:rPr>
            <w:t>Оглавление</w:t>
          </w:r>
        </w:p>
        <w:p w:rsidR="00AF327F" w:rsidRDefault="002E3084">
          <w:pPr>
            <w:pStyle w:val="12"/>
            <w:rPr>
              <w:rFonts w:asciiTheme="minorHAnsi" w:eastAsiaTheme="minorEastAsia" w:hAnsiTheme="minorHAnsi"/>
              <w:noProof/>
              <w:sz w:val="22"/>
              <w:lang w:eastAsia="ru-RU"/>
            </w:rPr>
          </w:pPr>
          <w:r w:rsidRPr="00712F0F">
            <w:rPr>
              <w:szCs w:val="24"/>
            </w:rPr>
            <w:fldChar w:fldCharType="begin"/>
          </w:r>
          <w:r w:rsidRPr="00712F0F">
            <w:rPr>
              <w:szCs w:val="24"/>
            </w:rPr>
            <w:instrText xml:space="preserve"> TOC \o "1-3" \h \z \u </w:instrText>
          </w:r>
          <w:r w:rsidRPr="00712F0F">
            <w:rPr>
              <w:szCs w:val="24"/>
            </w:rPr>
            <w:fldChar w:fldCharType="separate"/>
          </w:r>
          <w:hyperlink w:anchor="_Toc510622872" w:history="1">
            <w:r w:rsidR="00AF327F" w:rsidRPr="00053CCC">
              <w:rPr>
                <w:rStyle w:val="ab"/>
                <w:b/>
                <w:noProof/>
              </w:rPr>
              <w:t>Введение</w:t>
            </w:r>
            <w:r w:rsidR="00AF327F">
              <w:rPr>
                <w:noProof/>
                <w:webHidden/>
              </w:rPr>
              <w:tab/>
            </w:r>
            <w:r w:rsidR="00AF327F">
              <w:rPr>
                <w:noProof/>
                <w:webHidden/>
              </w:rPr>
              <w:fldChar w:fldCharType="begin"/>
            </w:r>
            <w:r w:rsidR="00AF327F">
              <w:rPr>
                <w:noProof/>
                <w:webHidden/>
              </w:rPr>
              <w:instrText xml:space="preserve"> PAGEREF _Toc510622872 \h </w:instrText>
            </w:r>
            <w:r w:rsidR="00AF327F">
              <w:rPr>
                <w:noProof/>
                <w:webHidden/>
              </w:rPr>
            </w:r>
            <w:r w:rsidR="00AF327F">
              <w:rPr>
                <w:noProof/>
                <w:webHidden/>
              </w:rPr>
              <w:fldChar w:fldCharType="separate"/>
            </w:r>
            <w:r w:rsidR="00AF327F">
              <w:rPr>
                <w:noProof/>
                <w:webHidden/>
              </w:rPr>
              <w:t>4</w:t>
            </w:r>
            <w:r w:rsidR="00AF327F">
              <w:rPr>
                <w:noProof/>
                <w:webHidden/>
              </w:rPr>
              <w:fldChar w:fldCharType="end"/>
            </w:r>
          </w:hyperlink>
        </w:p>
        <w:p w:rsidR="00AF327F" w:rsidRDefault="008F74BC">
          <w:pPr>
            <w:pStyle w:val="12"/>
            <w:rPr>
              <w:rFonts w:asciiTheme="minorHAnsi" w:eastAsiaTheme="minorEastAsia" w:hAnsiTheme="minorHAnsi"/>
              <w:noProof/>
              <w:sz w:val="22"/>
              <w:lang w:eastAsia="ru-RU"/>
            </w:rPr>
          </w:pPr>
          <w:hyperlink w:anchor="_Toc510622873" w:history="1">
            <w:r w:rsidR="00AF327F" w:rsidRPr="00053CCC">
              <w:rPr>
                <w:rStyle w:val="ab"/>
                <w:b/>
                <w:noProof/>
              </w:rPr>
              <w:t>Раздел 1. Общие сведения об организации исполнения переданных полномочий Российской Федерации в сфере образования</w:t>
            </w:r>
            <w:r w:rsidR="00AF327F">
              <w:rPr>
                <w:noProof/>
                <w:webHidden/>
              </w:rPr>
              <w:tab/>
            </w:r>
            <w:r w:rsidR="00AF327F">
              <w:rPr>
                <w:noProof/>
                <w:webHidden/>
              </w:rPr>
              <w:fldChar w:fldCharType="begin"/>
            </w:r>
            <w:r w:rsidR="00AF327F">
              <w:rPr>
                <w:noProof/>
                <w:webHidden/>
              </w:rPr>
              <w:instrText xml:space="preserve"> PAGEREF _Toc510622873 \h </w:instrText>
            </w:r>
            <w:r w:rsidR="00AF327F">
              <w:rPr>
                <w:noProof/>
                <w:webHidden/>
              </w:rPr>
            </w:r>
            <w:r w:rsidR="00AF327F">
              <w:rPr>
                <w:noProof/>
                <w:webHidden/>
              </w:rPr>
              <w:fldChar w:fldCharType="separate"/>
            </w:r>
            <w:r w:rsidR="00AF327F">
              <w:rPr>
                <w:noProof/>
                <w:webHidden/>
              </w:rPr>
              <w:t>6</w:t>
            </w:r>
            <w:r w:rsidR="00AF327F">
              <w:rPr>
                <w:noProof/>
                <w:webHidden/>
              </w:rPr>
              <w:fldChar w:fldCharType="end"/>
            </w:r>
          </w:hyperlink>
        </w:p>
        <w:p w:rsidR="00AF327F" w:rsidRDefault="008F74BC">
          <w:pPr>
            <w:pStyle w:val="2"/>
            <w:rPr>
              <w:rFonts w:asciiTheme="minorHAnsi" w:eastAsiaTheme="minorEastAsia" w:hAnsiTheme="minorHAnsi"/>
              <w:sz w:val="22"/>
              <w:lang w:eastAsia="ru-RU"/>
            </w:rPr>
          </w:pPr>
          <w:hyperlink w:anchor="_Toc510622874" w:history="1">
            <w:r w:rsidR="00AF327F" w:rsidRPr="00053CCC">
              <w:rPr>
                <w:rStyle w:val="ab"/>
                <w:b/>
              </w:rPr>
              <w:t xml:space="preserve">1.1. </w:t>
            </w:r>
            <w:r w:rsidR="00AF327F" w:rsidRPr="00053CCC">
              <w:rPr>
                <w:rStyle w:val="ab"/>
                <w:rFonts w:eastAsia="Calibri" w:cs="Times New Roman"/>
                <w:b/>
              </w:rPr>
              <w:t>Сведения об организационной структуре и системе управления органов государственной власти субъектов Российской Федерации, осуществляющих переданные полномочия Российской Федерации в сфере образования</w:t>
            </w:r>
            <w:r w:rsidR="00AF327F">
              <w:rPr>
                <w:webHidden/>
              </w:rPr>
              <w:tab/>
            </w:r>
            <w:r w:rsidR="00AF327F">
              <w:rPr>
                <w:webHidden/>
              </w:rPr>
              <w:fldChar w:fldCharType="begin"/>
            </w:r>
            <w:r w:rsidR="00AF327F">
              <w:rPr>
                <w:webHidden/>
              </w:rPr>
              <w:instrText xml:space="preserve"> PAGEREF _Toc510622874 \h </w:instrText>
            </w:r>
            <w:r w:rsidR="00AF327F">
              <w:rPr>
                <w:webHidden/>
              </w:rPr>
            </w:r>
            <w:r w:rsidR="00AF327F">
              <w:rPr>
                <w:webHidden/>
              </w:rPr>
              <w:fldChar w:fldCharType="separate"/>
            </w:r>
            <w:r w:rsidR="00AF327F">
              <w:rPr>
                <w:webHidden/>
              </w:rPr>
              <w:t>6</w:t>
            </w:r>
            <w:r w:rsidR="00AF327F">
              <w:rPr>
                <w:webHidden/>
              </w:rPr>
              <w:fldChar w:fldCharType="end"/>
            </w:r>
          </w:hyperlink>
        </w:p>
        <w:p w:rsidR="00AF327F" w:rsidRDefault="008F74BC">
          <w:pPr>
            <w:pStyle w:val="2"/>
            <w:rPr>
              <w:rFonts w:asciiTheme="minorHAnsi" w:eastAsiaTheme="minorEastAsia" w:hAnsiTheme="minorHAnsi"/>
              <w:sz w:val="22"/>
              <w:lang w:eastAsia="ru-RU"/>
            </w:rPr>
          </w:pPr>
          <w:hyperlink w:anchor="_Toc510622875" w:history="1">
            <w:r w:rsidR="00AF327F" w:rsidRPr="00053CCC">
              <w:rPr>
                <w:rStyle w:val="ab"/>
                <w:b/>
              </w:rPr>
              <w:t>1.2. Состояние нормативно-правового регулирования исполнения основных и вспомогательных (обеспечительных) функций органов государственной власти субъектов Российской Федерации, осуществляющих переданные полномочия Российской Федерации в сфере образования</w:t>
            </w:r>
            <w:r w:rsidR="00AF327F">
              <w:rPr>
                <w:webHidden/>
              </w:rPr>
              <w:tab/>
            </w:r>
            <w:r w:rsidR="00AF327F">
              <w:rPr>
                <w:webHidden/>
              </w:rPr>
              <w:fldChar w:fldCharType="begin"/>
            </w:r>
            <w:r w:rsidR="00AF327F">
              <w:rPr>
                <w:webHidden/>
              </w:rPr>
              <w:instrText xml:space="preserve"> PAGEREF _Toc510622875 \h </w:instrText>
            </w:r>
            <w:r w:rsidR="00AF327F">
              <w:rPr>
                <w:webHidden/>
              </w:rPr>
            </w:r>
            <w:r w:rsidR="00AF327F">
              <w:rPr>
                <w:webHidden/>
              </w:rPr>
              <w:fldChar w:fldCharType="separate"/>
            </w:r>
            <w:r w:rsidR="00AF327F">
              <w:rPr>
                <w:webHidden/>
              </w:rPr>
              <w:t>7</w:t>
            </w:r>
            <w:r w:rsidR="00AF327F">
              <w:rPr>
                <w:webHidden/>
              </w:rPr>
              <w:fldChar w:fldCharType="end"/>
            </w:r>
          </w:hyperlink>
        </w:p>
        <w:p w:rsidR="00AF327F" w:rsidRDefault="008F74BC">
          <w:pPr>
            <w:pStyle w:val="2"/>
            <w:rPr>
              <w:rFonts w:asciiTheme="minorHAnsi" w:eastAsiaTheme="minorEastAsia" w:hAnsiTheme="minorHAnsi"/>
              <w:sz w:val="22"/>
              <w:lang w:eastAsia="ru-RU"/>
            </w:rPr>
          </w:pPr>
          <w:hyperlink w:anchor="_Toc510622876" w:history="1">
            <w:r w:rsidR="00AF327F" w:rsidRPr="00053CCC">
              <w:rPr>
                <w:rStyle w:val="ab"/>
                <w:b/>
              </w:rPr>
              <w:t>1.2.1. Сведения о нормативных правовых актах субъектов Российской Федерации, изданных в 2017 году</w:t>
            </w:r>
            <w:r w:rsidR="00AF327F">
              <w:rPr>
                <w:webHidden/>
              </w:rPr>
              <w:tab/>
            </w:r>
            <w:r w:rsidR="00AF327F">
              <w:rPr>
                <w:webHidden/>
              </w:rPr>
              <w:fldChar w:fldCharType="begin"/>
            </w:r>
            <w:r w:rsidR="00AF327F">
              <w:rPr>
                <w:webHidden/>
              </w:rPr>
              <w:instrText xml:space="preserve"> PAGEREF _Toc510622876 \h </w:instrText>
            </w:r>
            <w:r w:rsidR="00AF327F">
              <w:rPr>
                <w:webHidden/>
              </w:rPr>
            </w:r>
            <w:r w:rsidR="00AF327F">
              <w:rPr>
                <w:webHidden/>
              </w:rPr>
              <w:fldChar w:fldCharType="separate"/>
            </w:r>
            <w:r w:rsidR="00AF327F">
              <w:rPr>
                <w:webHidden/>
              </w:rPr>
              <w:t>13</w:t>
            </w:r>
            <w:r w:rsidR="00AF327F">
              <w:rPr>
                <w:webHidden/>
              </w:rPr>
              <w:fldChar w:fldCharType="end"/>
            </w:r>
          </w:hyperlink>
        </w:p>
        <w:p w:rsidR="00AF327F" w:rsidRDefault="008F74BC">
          <w:pPr>
            <w:pStyle w:val="12"/>
            <w:rPr>
              <w:rFonts w:asciiTheme="minorHAnsi" w:eastAsiaTheme="minorEastAsia" w:hAnsiTheme="minorHAnsi"/>
              <w:noProof/>
              <w:sz w:val="22"/>
              <w:lang w:eastAsia="ru-RU"/>
            </w:rPr>
          </w:pPr>
          <w:hyperlink w:anchor="_Toc510622877" w:history="1">
            <w:r w:rsidR="00AF327F" w:rsidRPr="00053CCC">
              <w:rPr>
                <w:rStyle w:val="ab"/>
                <w:b/>
                <w:noProof/>
              </w:rPr>
              <w:t>Раздел 2. Анализ осуществления переданных полномочий Российской Федерации в сфере образования в 2017 году</w:t>
            </w:r>
            <w:r w:rsidR="00AF327F">
              <w:rPr>
                <w:noProof/>
                <w:webHidden/>
              </w:rPr>
              <w:tab/>
            </w:r>
            <w:r w:rsidR="00AF327F">
              <w:rPr>
                <w:noProof/>
                <w:webHidden/>
              </w:rPr>
              <w:fldChar w:fldCharType="begin"/>
            </w:r>
            <w:r w:rsidR="00AF327F">
              <w:rPr>
                <w:noProof/>
                <w:webHidden/>
              </w:rPr>
              <w:instrText xml:space="preserve"> PAGEREF _Toc510622877 \h </w:instrText>
            </w:r>
            <w:r w:rsidR="00AF327F">
              <w:rPr>
                <w:noProof/>
                <w:webHidden/>
              </w:rPr>
            </w:r>
            <w:r w:rsidR="00AF327F">
              <w:rPr>
                <w:noProof/>
                <w:webHidden/>
              </w:rPr>
              <w:fldChar w:fldCharType="separate"/>
            </w:r>
            <w:r w:rsidR="00AF327F">
              <w:rPr>
                <w:noProof/>
                <w:webHidden/>
              </w:rPr>
              <w:t>14</w:t>
            </w:r>
            <w:r w:rsidR="00AF327F">
              <w:rPr>
                <w:noProof/>
                <w:webHidden/>
              </w:rPr>
              <w:fldChar w:fldCharType="end"/>
            </w:r>
          </w:hyperlink>
        </w:p>
        <w:p w:rsidR="00AF327F" w:rsidRDefault="008F74BC">
          <w:pPr>
            <w:pStyle w:val="2"/>
            <w:rPr>
              <w:rFonts w:asciiTheme="minorHAnsi" w:eastAsiaTheme="minorEastAsia" w:hAnsiTheme="minorHAnsi"/>
              <w:sz w:val="22"/>
              <w:lang w:eastAsia="ru-RU"/>
            </w:rPr>
          </w:pPr>
          <w:hyperlink w:anchor="_Toc510622878" w:history="1">
            <w:r w:rsidR="00AF327F" w:rsidRPr="00053CCC">
              <w:rPr>
                <w:rStyle w:val="ab"/>
                <w:b/>
              </w:rPr>
              <w:t>2.1. Общие сведения об осуществлении государственного контроля (надзора) в сфере образования</w:t>
            </w:r>
            <w:r w:rsidR="00AF327F">
              <w:rPr>
                <w:webHidden/>
              </w:rPr>
              <w:tab/>
            </w:r>
            <w:r w:rsidR="00AF327F">
              <w:rPr>
                <w:webHidden/>
              </w:rPr>
              <w:fldChar w:fldCharType="begin"/>
            </w:r>
            <w:r w:rsidR="00AF327F">
              <w:rPr>
                <w:webHidden/>
              </w:rPr>
              <w:instrText xml:space="preserve"> PAGEREF _Toc510622878 \h </w:instrText>
            </w:r>
            <w:r w:rsidR="00AF327F">
              <w:rPr>
                <w:webHidden/>
              </w:rPr>
            </w:r>
            <w:r w:rsidR="00AF327F">
              <w:rPr>
                <w:webHidden/>
              </w:rPr>
              <w:fldChar w:fldCharType="separate"/>
            </w:r>
            <w:r w:rsidR="00AF327F">
              <w:rPr>
                <w:webHidden/>
              </w:rPr>
              <w:t>14</w:t>
            </w:r>
            <w:r w:rsidR="00AF327F">
              <w:rPr>
                <w:webHidden/>
              </w:rPr>
              <w:fldChar w:fldCharType="end"/>
            </w:r>
          </w:hyperlink>
        </w:p>
        <w:p w:rsidR="00AF327F" w:rsidRDefault="008F74BC">
          <w:pPr>
            <w:pStyle w:val="3"/>
            <w:rPr>
              <w:rFonts w:asciiTheme="minorHAnsi" w:eastAsiaTheme="minorEastAsia" w:hAnsiTheme="minorHAnsi" w:cstheme="minorBidi"/>
              <w:i w:val="0"/>
              <w:sz w:val="22"/>
            </w:rPr>
          </w:pPr>
          <w:hyperlink w:anchor="_Toc510622879" w:history="1">
            <w:r w:rsidR="00AF327F" w:rsidRPr="00053CCC">
              <w:rPr>
                <w:rStyle w:val="ab"/>
                <w:b/>
              </w:rPr>
              <w:t>2.1.1. Осуществление государственного контроля (надзора) в сфере образования в отношении юридических лиц и индивидуальных предпринимателей</w:t>
            </w:r>
            <w:r w:rsidR="00AF327F">
              <w:rPr>
                <w:webHidden/>
              </w:rPr>
              <w:tab/>
            </w:r>
            <w:r w:rsidR="00AF327F">
              <w:rPr>
                <w:webHidden/>
              </w:rPr>
              <w:fldChar w:fldCharType="begin"/>
            </w:r>
            <w:r w:rsidR="00AF327F">
              <w:rPr>
                <w:webHidden/>
              </w:rPr>
              <w:instrText xml:space="preserve"> PAGEREF _Toc510622879 \h </w:instrText>
            </w:r>
            <w:r w:rsidR="00AF327F">
              <w:rPr>
                <w:webHidden/>
              </w:rPr>
            </w:r>
            <w:r w:rsidR="00AF327F">
              <w:rPr>
                <w:webHidden/>
              </w:rPr>
              <w:fldChar w:fldCharType="separate"/>
            </w:r>
            <w:r w:rsidR="00AF327F">
              <w:rPr>
                <w:webHidden/>
              </w:rPr>
              <w:t>14</w:t>
            </w:r>
            <w:r w:rsidR="00AF327F">
              <w:rPr>
                <w:webHidden/>
              </w:rPr>
              <w:fldChar w:fldCharType="end"/>
            </w:r>
          </w:hyperlink>
        </w:p>
        <w:p w:rsidR="00AF327F" w:rsidRDefault="008F74BC">
          <w:pPr>
            <w:pStyle w:val="3"/>
            <w:rPr>
              <w:rFonts w:asciiTheme="minorHAnsi" w:eastAsiaTheme="minorEastAsia" w:hAnsiTheme="minorHAnsi" w:cstheme="minorBidi"/>
              <w:i w:val="0"/>
              <w:sz w:val="22"/>
            </w:rPr>
          </w:pPr>
          <w:hyperlink w:anchor="_Toc510622880" w:history="1">
            <w:r w:rsidR="00AF327F" w:rsidRPr="00053CCC">
              <w:rPr>
                <w:rStyle w:val="ab"/>
                <w:b/>
              </w:rPr>
              <w:t>2.1.2. Осуществление федерального государственного надзора в отношении органов местного самоуправления, осуществляющих управление в сфере образования</w:t>
            </w:r>
            <w:r w:rsidR="00AF327F">
              <w:rPr>
                <w:webHidden/>
              </w:rPr>
              <w:tab/>
            </w:r>
            <w:r w:rsidR="00AF327F">
              <w:rPr>
                <w:webHidden/>
              </w:rPr>
              <w:fldChar w:fldCharType="begin"/>
            </w:r>
            <w:r w:rsidR="00AF327F">
              <w:rPr>
                <w:webHidden/>
              </w:rPr>
              <w:instrText xml:space="preserve"> PAGEREF _Toc510622880 \h </w:instrText>
            </w:r>
            <w:r w:rsidR="00AF327F">
              <w:rPr>
                <w:webHidden/>
              </w:rPr>
            </w:r>
            <w:r w:rsidR="00AF327F">
              <w:rPr>
                <w:webHidden/>
              </w:rPr>
              <w:fldChar w:fldCharType="separate"/>
            </w:r>
            <w:r w:rsidR="00AF327F">
              <w:rPr>
                <w:webHidden/>
              </w:rPr>
              <w:t>25</w:t>
            </w:r>
            <w:r w:rsidR="00AF327F">
              <w:rPr>
                <w:webHidden/>
              </w:rPr>
              <w:fldChar w:fldCharType="end"/>
            </w:r>
          </w:hyperlink>
        </w:p>
        <w:p w:rsidR="00AF327F" w:rsidRDefault="008F74BC">
          <w:pPr>
            <w:pStyle w:val="3"/>
            <w:rPr>
              <w:rFonts w:asciiTheme="minorHAnsi" w:eastAsiaTheme="minorEastAsia" w:hAnsiTheme="minorHAnsi" w:cstheme="minorBidi"/>
              <w:i w:val="0"/>
              <w:sz w:val="22"/>
            </w:rPr>
          </w:pPr>
          <w:hyperlink w:anchor="_Toc510622881" w:history="1">
            <w:r w:rsidR="00AF327F" w:rsidRPr="00053CCC">
              <w:rPr>
                <w:rStyle w:val="ab"/>
                <w:b/>
              </w:rPr>
              <w:t>2.1.3. Сведения об осуществлении федерального государственного надзора в сфере образования</w:t>
            </w:r>
            <w:r w:rsidR="00AF327F">
              <w:rPr>
                <w:webHidden/>
              </w:rPr>
              <w:tab/>
            </w:r>
            <w:r w:rsidR="00AF327F">
              <w:rPr>
                <w:webHidden/>
              </w:rPr>
              <w:fldChar w:fldCharType="begin"/>
            </w:r>
            <w:r w:rsidR="00AF327F">
              <w:rPr>
                <w:webHidden/>
              </w:rPr>
              <w:instrText xml:space="preserve"> PAGEREF _Toc510622881 \h </w:instrText>
            </w:r>
            <w:r w:rsidR="00AF327F">
              <w:rPr>
                <w:webHidden/>
              </w:rPr>
            </w:r>
            <w:r w:rsidR="00AF327F">
              <w:rPr>
                <w:webHidden/>
              </w:rPr>
              <w:fldChar w:fldCharType="separate"/>
            </w:r>
            <w:r w:rsidR="00AF327F">
              <w:rPr>
                <w:webHidden/>
              </w:rPr>
              <w:t>27</w:t>
            </w:r>
            <w:r w:rsidR="00AF327F">
              <w:rPr>
                <w:webHidden/>
              </w:rPr>
              <w:fldChar w:fldCharType="end"/>
            </w:r>
          </w:hyperlink>
        </w:p>
        <w:p w:rsidR="00AF327F" w:rsidRDefault="008F74BC">
          <w:pPr>
            <w:pStyle w:val="3"/>
            <w:rPr>
              <w:rFonts w:asciiTheme="minorHAnsi" w:eastAsiaTheme="minorEastAsia" w:hAnsiTheme="minorHAnsi" w:cstheme="minorBidi"/>
              <w:i w:val="0"/>
              <w:sz w:val="22"/>
            </w:rPr>
          </w:pPr>
          <w:hyperlink w:anchor="_Toc510622882" w:history="1">
            <w:r w:rsidR="00AF327F" w:rsidRPr="00053CCC">
              <w:rPr>
                <w:rStyle w:val="ab"/>
                <w:b/>
              </w:rPr>
              <w:t>2.1.4. Сведения об осуществлении федерального государственного контроля качества</w:t>
            </w:r>
            <w:r w:rsidR="00AF327F">
              <w:rPr>
                <w:webHidden/>
              </w:rPr>
              <w:tab/>
            </w:r>
            <w:r w:rsidR="00AF327F">
              <w:rPr>
                <w:webHidden/>
              </w:rPr>
              <w:fldChar w:fldCharType="begin"/>
            </w:r>
            <w:r w:rsidR="00AF327F">
              <w:rPr>
                <w:webHidden/>
              </w:rPr>
              <w:instrText xml:space="preserve"> PAGEREF _Toc510622882 \h </w:instrText>
            </w:r>
            <w:r w:rsidR="00AF327F">
              <w:rPr>
                <w:webHidden/>
              </w:rPr>
            </w:r>
            <w:r w:rsidR="00AF327F">
              <w:rPr>
                <w:webHidden/>
              </w:rPr>
              <w:fldChar w:fldCharType="separate"/>
            </w:r>
            <w:r w:rsidR="00AF327F">
              <w:rPr>
                <w:webHidden/>
              </w:rPr>
              <w:t>30</w:t>
            </w:r>
            <w:r w:rsidR="00AF327F">
              <w:rPr>
                <w:webHidden/>
              </w:rPr>
              <w:fldChar w:fldCharType="end"/>
            </w:r>
          </w:hyperlink>
        </w:p>
        <w:p w:rsidR="00AF327F" w:rsidRDefault="008F74BC">
          <w:pPr>
            <w:pStyle w:val="2"/>
            <w:rPr>
              <w:rFonts w:asciiTheme="minorHAnsi" w:eastAsiaTheme="minorEastAsia" w:hAnsiTheme="minorHAnsi"/>
              <w:sz w:val="22"/>
              <w:lang w:eastAsia="ru-RU"/>
            </w:rPr>
          </w:pPr>
          <w:hyperlink w:anchor="_Toc510622883" w:history="1">
            <w:r w:rsidR="00AF327F" w:rsidRPr="00053CCC">
              <w:rPr>
                <w:rStyle w:val="ab"/>
                <w:b/>
              </w:rPr>
              <w:t>2.2. Сведения об осуществлении лицензирования образовательной деятельности</w:t>
            </w:r>
            <w:r w:rsidR="00AF327F">
              <w:rPr>
                <w:webHidden/>
              </w:rPr>
              <w:tab/>
            </w:r>
            <w:r w:rsidR="00AF327F">
              <w:rPr>
                <w:webHidden/>
              </w:rPr>
              <w:fldChar w:fldCharType="begin"/>
            </w:r>
            <w:r w:rsidR="00AF327F">
              <w:rPr>
                <w:webHidden/>
              </w:rPr>
              <w:instrText xml:space="preserve"> PAGEREF _Toc510622883 \h </w:instrText>
            </w:r>
            <w:r w:rsidR="00AF327F">
              <w:rPr>
                <w:webHidden/>
              </w:rPr>
            </w:r>
            <w:r w:rsidR="00AF327F">
              <w:rPr>
                <w:webHidden/>
              </w:rPr>
              <w:fldChar w:fldCharType="separate"/>
            </w:r>
            <w:r w:rsidR="00AF327F">
              <w:rPr>
                <w:webHidden/>
              </w:rPr>
              <w:t>34</w:t>
            </w:r>
            <w:r w:rsidR="00AF327F">
              <w:rPr>
                <w:webHidden/>
              </w:rPr>
              <w:fldChar w:fldCharType="end"/>
            </w:r>
          </w:hyperlink>
        </w:p>
        <w:p w:rsidR="00AF327F" w:rsidRDefault="008F74BC">
          <w:pPr>
            <w:pStyle w:val="3"/>
            <w:rPr>
              <w:rFonts w:asciiTheme="minorHAnsi" w:eastAsiaTheme="minorEastAsia" w:hAnsiTheme="minorHAnsi" w:cstheme="minorBidi"/>
              <w:i w:val="0"/>
              <w:sz w:val="22"/>
            </w:rPr>
          </w:pPr>
          <w:hyperlink w:anchor="_Toc510622884" w:history="1">
            <w:r w:rsidR="00AF327F" w:rsidRPr="00053CCC">
              <w:rPr>
                <w:rStyle w:val="ab"/>
                <w:b/>
              </w:rPr>
              <w:t>2.2.1. Осуществление лицензионного контроля</w:t>
            </w:r>
            <w:r w:rsidR="00AF327F">
              <w:rPr>
                <w:webHidden/>
              </w:rPr>
              <w:tab/>
            </w:r>
            <w:r w:rsidR="00AF327F">
              <w:rPr>
                <w:webHidden/>
              </w:rPr>
              <w:fldChar w:fldCharType="begin"/>
            </w:r>
            <w:r w:rsidR="00AF327F">
              <w:rPr>
                <w:webHidden/>
              </w:rPr>
              <w:instrText xml:space="preserve"> PAGEREF _Toc510622884 \h </w:instrText>
            </w:r>
            <w:r w:rsidR="00AF327F">
              <w:rPr>
                <w:webHidden/>
              </w:rPr>
            </w:r>
            <w:r w:rsidR="00AF327F">
              <w:rPr>
                <w:webHidden/>
              </w:rPr>
              <w:fldChar w:fldCharType="separate"/>
            </w:r>
            <w:r w:rsidR="00AF327F">
              <w:rPr>
                <w:webHidden/>
              </w:rPr>
              <w:t>40</w:t>
            </w:r>
            <w:r w:rsidR="00AF327F">
              <w:rPr>
                <w:webHidden/>
              </w:rPr>
              <w:fldChar w:fldCharType="end"/>
            </w:r>
          </w:hyperlink>
        </w:p>
        <w:p w:rsidR="00AF327F" w:rsidRDefault="008F74BC">
          <w:pPr>
            <w:pStyle w:val="2"/>
            <w:rPr>
              <w:rFonts w:asciiTheme="minorHAnsi" w:eastAsiaTheme="minorEastAsia" w:hAnsiTheme="minorHAnsi"/>
              <w:sz w:val="22"/>
              <w:lang w:eastAsia="ru-RU"/>
            </w:rPr>
          </w:pPr>
          <w:hyperlink w:anchor="_Toc510622885" w:history="1">
            <w:r w:rsidR="00AF327F" w:rsidRPr="00053CCC">
              <w:rPr>
                <w:rStyle w:val="ab"/>
                <w:b/>
              </w:rPr>
              <w:t>2.3. Сведения  об осуществлении государственной аккредитации образовательной деятельности</w:t>
            </w:r>
            <w:r w:rsidR="00AF327F">
              <w:rPr>
                <w:webHidden/>
              </w:rPr>
              <w:tab/>
            </w:r>
            <w:r w:rsidR="00AF327F">
              <w:rPr>
                <w:webHidden/>
              </w:rPr>
              <w:fldChar w:fldCharType="begin"/>
            </w:r>
            <w:r w:rsidR="00AF327F">
              <w:rPr>
                <w:webHidden/>
              </w:rPr>
              <w:instrText xml:space="preserve"> PAGEREF _Toc510622885 \h </w:instrText>
            </w:r>
            <w:r w:rsidR="00AF327F">
              <w:rPr>
                <w:webHidden/>
              </w:rPr>
            </w:r>
            <w:r w:rsidR="00AF327F">
              <w:rPr>
                <w:webHidden/>
              </w:rPr>
              <w:fldChar w:fldCharType="separate"/>
            </w:r>
            <w:r w:rsidR="00AF327F">
              <w:rPr>
                <w:webHidden/>
              </w:rPr>
              <w:t>46</w:t>
            </w:r>
            <w:r w:rsidR="00AF327F">
              <w:rPr>
                <w:webHidden/>
              </w:rPr>
              <w:fldChar w:fldCharType="end"/>
            </w:r>
          </w:hyperlink>
        </w:p>
        <w:p w:rsidR="00AF327F" w:rsidRDefault="008F74BC">
          <w:pPr>
            <w:pStyle w:val="2"/>
            <w:rPr>
              <w:rFonts w:asciiTheme="minorHAnsi" w:eastAsiaTheme="minorEastAsia" w:hAnsiTheme="minorHAnsi"/>
              <w:sz w:val="22"/>
              <w:lang w:eastAsia="ru-RU"/>
            </w:rPr>
          </w:pPr>
          <w:hyperlink w:anchor="_Toc510622886" w:history="1">
            <w:r w:rsidR="00AF327F" w:rsidRPr="00053CCC">
              <w:rPr>
                <w:rStyle w:val="ab"/>
                <w:b/>
              </w:rPr>
              <w:t>2.4. Сведения о  подтверждении документов об образовании и (или) о квалификации, об ученых степенях, ученых званиях</w:t>
            </w:r>
            <w:r w:rsidR="00AF327F">
              <w:rPr>
                <w:webHidden/>
              </w:rPr>
              <w:tab/>
            </w:r>
            <w:r w:rsidR="00AF327F">
              <w:rPr>
                <w:webHidden/>
              </w:rPr>
              <w:fldChar w:fldCharType="begin"/>
            </w:r>
            <w:r w:rsidR="00AF327F">
              <w:rPr>
                <w:webHidden/>
              </w:rPr>
              <w:instrText xml:space="preserve"> PAGEREF _Toc510622886 \h </w:instrText>
            </w:r>
            <w:r w:rsidR="00AF327F">
              <w:rPr>
                <w:webHidden/>
              </w:rPr>
            </w:r>
            <w:r w:rsidR="00AF327F">
              <w:rPr>
                <w:webHidden/>
              </w:rPr>
              <w:fldChar w:fldCharType="separate"/>
            </w:r>
            <w:r w:rsidR="00AF327F">
              <w:rPr>
                <w:webHidden/>
              </w:rPr>
              <w:t>51</w:t>
            </w:r>
            <w:r w:rsidR="00AF327F">
              <w:rPr>
                <w:webHidden/>
              </w:rPr>
              <w:fldChar w:fldCharType="end"/>
            </w:r>
          </w:hyperlink>
        </w:p>
        <w:p w:rsidR="00AF327F" w:rsidRDefault="008F74BC">
          <w:pPr>
            <w:pStyle w:val="2"/>
            <w:rPr>
              <w:rFonts w:asciiTheme="minorHAnsi" w:eastAsiaTheme="minorEastAsia" w:hAnsiTheme="minorHAnsi"/>
              <w:sz w:val="22"/>
              <w:lang w:eastAsia="ru-RU"/>
            </w:rPr>
          </w:pPr>
          <w:hyperlink w:anchor="_Toc510622887" w:history="1">
            <w:r w:rsidR="00AF327F" w:rsidRPr="00053CCC">
              <w:rPr>
                <w:rStyle w:val="ab"/>
                <w:b/>
              </w:rPr>
              <w:t>2.5. Сведения о применении органами государственной власти субъектов Российской Федерации, осуществляющими переданные полномочия Российской Федерации в сфере образования, статей Кодекса Российской Федерации об административных нарушениях</w:t>
            </w:r>
            <w:r w:rsidR="00AF327F">
              <w:rPr>
                <w:webHidden/>
              </w:rPr>
              <w:tab/>
            </w:r>
            <w:r w:rsidR="00AF327F">
              <w:rPr>
                <w:webHidden/>
              </w:rPr>
              <w:fldChar w:fldCharType="begin"/>
            </w:r>
            <w:r w:rsidR="00AF327F">
              <w:rPr>
                <w:webHidden/>
              </w:rPr>
              <w:instrText xml:space="preserve"> PAGEREF _Toc510622887 \h </w:instrText>
            </w:r>
            <w:r w:rsidR="00AF327F">
              <w:rPr>
                <w:webHidden/>
              </w:rPr>
            </w:r>
            <w:r w:rsidR="00AF327F">
              <w:rPr>
                <w:webHidden/>
              </w:rPr>
              <w:fldChar w:fldCharType="separate"/>
            </w:r>
            <w:r w:rsidR="00AF327F">
              <w:rPr>
                <w:webHidden/>
              </w:rPr>
              <w:t>54</w:t>
            </w:r>
            <w:r w:rsidR="00AF327F">
              <w:rPr>
                <w:webHidden/>
              </w:rPr>
              <w:fldChar w:fldCharType="end"/>
            </w:r>
          </w:hyperlink>
        </w:p>
        <w:p w:rsidR="00AF327F" w:rsidRDefault="008F74BC">
          <w:pPr>
            <w:pStyle w:val="12"/>
            <w:rPr>
              <w:rFonts w:asciiTheme="minorHAnsi" w:eastAsiaTheme="minorEastAsia" w:hAnsiTheme="minorHAnsi"/>
              <w:noProof/>
              <w:sz w:val="22"/>
              <w:lang w:eastAsia="ru-RU"/>
            </w:rPr>
          </w:pPr>
          <w:hyperlink w:anchor="_Toc510622888" w:history="1">
            <w:r w:rsidR="00AF327F" w:rsidRPr="00053CCC">
              <w:rPr>
                <w:rStyle w:val="ab"/>
                <w:b/>
                <w:noProof/>
              </w:rPr>
              <w:t>Раздел 3. Анализ типичных нарушений законодательства Российской Федерации в сфере образования, выявляемых в ходе контрольно-надзорных мероприятий, и профилактических мер, направленных на их недопущение</w:t>
            </w:r>
            <w:r w:rsidR="00AF327F">
              <w:rPr>
                <w:noProof/>
                <w:webHidden/>
              </w:rPr>
              <w:tab/>
            </w:r>
            <w:r w:rsidR="00AF327F">
              <w:rPr>
                <w:noProof/>
                <w:webHidden/>
              </w:rPr>
              <w:fldChar w:fldCharType="begin"/>
            </w:r>
            <w:r w:rsidR="00AF327F">
              <w:rPr>
                <w:noProof/>
                <w:webHidden/>
              </w:rPr>
              <w:instrText xml:space="preserve"> PAGEREF _Toc510622888 \h </w:instrText>
            </w:r>
            <w:r w:rsidR="00AF327F">
              <w:rPr>
                <w:noProof/>
                <w:webHidden/>
              </w:rPr>
            </w:r>
            <w:r w:rsidR="00AF327F">
              <w:rPr>
                <w:noProof/>
                <w:webHidden/>
              </w:rPr>
              <w:fldChar w:fldCharType="separate"/>
            </w:r>
            <w:r w:rsidR="00AF327F">
              <w:rPr>
                <w:noProof/>
                <w:webHidden/>
              </w:rPr>
              <w:t>60</w:t>
            </w:r>
            <w:r w:rsidR="00AF327F">
              <w:rPr>
                <w:noProof/>
                <w:webHidden/>
              </w:rPr>
              <w:fldChar w:fldCharType="end"/>
            </w:r>
          </w:hyperlink>
        </w:p>
        <w:p w:rsidR="00AF327F" w:rsidRDefault="008F74BC">
          <w:pPr>
            <w:pStyle w:val="12"/>
            <w:rPr>
              <w:rFonts w:asciiTheme="minorHAnsi" w:eastAsiaTheme="minorEastAsia" w:hAnsiTheme="minorHAnsi"/>
              <w:noProof/>
              <w:sz w:val="22"/>
              <w:lang w:eastAsia="ru-RU"/>
            </w:rPr>
          </w:pPr>
          <w:hyperlink w:anchor="_Toc510622889" w:history="1">
            <w:r w:rsidR="00AF327F" w:rsidRPr="00053CCC">
              <w:rPr>
                <w:rStyle w:val="ab"/>
                <w:b/>
                <w:noProof/>
              </w:rPr>
              <w:t>Раздел 4. Анализ обеспечения осуществления  переданных полномочий Российской Федерации в сфере образования в 2017 году</w:t>
            </w:r>
            <w:r w:rsidR="00AF327F">
              <w:rPr>
                <w:noProof/>
                <w:webHidden/>
              </w:rPr>
              <w:tab/>
            </w:r>
            <w:r w:rsidR="00AF327F">
              <w:rPr>
                <w:noProof/>
                <w:webHidden/>
              </w:rPr>
              <w:fldChar w:fldCharType="begin"/>
            </w:r>
            <w:r w:rsidR="00AF327F">
              <w:rPr>
                <w:noProof/>
                <w:webHidden/>
              </w:rPr>
              <w:instrText xml:space="preserve"> PAGEREF _Toc510622889 \h </w:instrText>
            </w:r>
            <w:r w:rsidR="00AF327F">
              <w:rPr>
                <w:noProof/>
                <w:webHidden/>
              </w:rPr>
            </w:r>
            <w:r w:rsidR="00AF327F">
              <w:rPr>
                <w:noProof/>
                <w:webHidden/>
              </w:rPr>
              <w:fldChar w:fldCharType="separate"/>
            </w:r>
            <w:r w:rsidR="00AF327F">
              <w:rPr>
                <w:noProof/>
                <w:webHidden/>
              </w:rPr>
              <w:t>75</w:t>
            </w:r>
            <w:r w:rsidR="00AF327F">
              <w:rPr>
                <w:noProof/>
                <w:webHidden/>
              </w:rPr>
              <w:fldChar w:fldCharType="end"/>
            </w:r>
          </w:hyperlink>
        </w:p>
        <w:p w:rsidR="00AF327F" w:rsidRDefault="008F74BC">
          <w:pPr>
            <w:pStyle w:val="2"/>
            <w:rPr>
              <w:rFonts w:asciiTheme="minorHAnsi" w:eastAsiaTheme="minorEastAsia" w:hAnsiTheme="minorHAnsi"/>
              <w:sz w:val="22"/>
              <w:lang w:eastAsia="ru-RU"/>
            </w:rPr>
          </w:pPr>
          <w:hyperlink w:anchor="_Toc510622890" w:history="1">
            <w:r w:rsidR="00AF327F" w:rsidRPr="00053CCC">
              <w:rPr>
                <w:rStyle w:val="ab"/>
                <w:b/>
              </w:rPr>
              <w:t>4.1. Сведения о кадровом  обеспечении осуществления  переданных полномочий Российской Федерации в сфере образования органами государственной власти субъектов Российской Федерации в 2017 году</w:t>
            </w:r>
            <w:r w:rsidR="00AF327F">
              <w:rPr>
                <w:webHidden/>
              </w:rPr>
              <w:tab/>
            </w:r>
            <w:r w:rsidR="00AF327F">
              <w:rPr>
                <w:webHidden/>
              </w:rPr>
              <w:fldChar w:fldCharType="begin"/>
            </w:r>
            <w:r w:rsidR="00AF327F">
              <w:rPr>
                <w:webHidden/>
              </w:rPr>
              <w:instrText xml:space="preserve"> PAGEREF _Toc510622890 \h </w:instrText>
            </w:r>
            <w:r w:rsidR="00AF327F">
              <w:rPr>
                <w:webHidden/>
              </w:rPr>
            </w:r>
            <w:r w:rsidR="00AF327F">
              <w:rPr>
                <w:webHidden/>
              </w:rPr>
              <w:fldChar w:fldCharType="separate"/>
            </w:r>
            <w:r w:rsidR="00AF327F">
              <w:rPr>
                <w:webHidden/>
              </w:rPr>
              <w:t>75</w:t>
            </w:r>
            <w:r w:rsidR="00AF327F">
              <w:rPr>
                <w:webHidden/>
              </w:rPr>
              <w:fldChar w:fldCharType="end"/>
            </w:r>
          </w:hyperlink>
        </w:p>
        <w:p w:rsidR="00AF327F" w:rsidRDefault="008F74BC">
          <w:pPr>
            <w:pStyle w:val="2"/>
            <w:rPr>
              <w:rFonts w:asciiTheme="minorHAnsi" w:eastAsiaTheme="minorEastAsia" w:hAnsiTheme="minorHAnsi"/>
              <w:sz w:val="22"/>
              <w:lang w:eastAsia="ru-RU"/>
            </w:rPr>
          </w:pPr>
          <w:hyperlink w:anchor="_Toc510622891" w:history="1">
            <w:r w:rsidR="00AF327F" w:rsidRPr="00053CCC">
              <w:rPr>
                <w:rStyle w:val="ab"/>
                <w:b/>
              </w:rPr>
              <w:t>4.2. Сведения о финансовом обеспечении осуществления  переданных полномочий Российской Федерации в сфере образования органами государственной власти субъектов Российской Федерации в 2017 году</w:t>
            </w:r>
            <w:r w:rsidR="00AF327F">
              <w:rPr>
                <w:webHidden/>
              </w:rPr>
              <w:tab/>
            </w:r>
            <w:r w:rsidR="00AF327F">
              <w:rPr>
                <w:webHidden/>
              </w:rPr>
              <w:fldChar w:fldCharType="begin"/>
            </w:r>
            <w:r w:rsidR="00AF327F">
              <w:rPr>
                <w:webHidden/>
              </w:rPr>
              <w:instrText xml:space="preserve"> PAGEREF _Toc510622891 \h </w:instrText>
            </w:r>
            <w:r w:rsidR="00AF327F">
              <w:rPr>
                <w:webHidden/>
              </w:rPr>
            </w:r>
            <w:r w:rsidR="00AF327F">
              <w:rPr>
                <w:webHidden/>
              </w:rPr>
              <w:fldChar w:fldCharType="separate"/>
            </w:r>
            <w:r w:rsidR="00AF327F">
              <w:rPr>
                <w:webHidden/>
              </w:rPr>
              <w:t>77</w:t>
            </w:r>
            <w:r w:rsidR="00AF327F">
              <w:rPr>
                <w:webHidden/>
              </w:rPr>
              <w:fldChar w:fldCharType="end"/>
            </w:r>
          </w:hyperlink>
        </w:p>
        <w:p w:rsidR="00AF327F" w:rsidRDefault="008F74BC">
          <w:pPr>
            <w:pStyle w:val="12"/>
            <w:rPr>
              <w:rFonts w:asciiTheme="minorHAnsi" w:eastAsiaTheme="minorEastAsia" w:hAnsiTheme="minorHAnsi"/>
              <w:noProof/>
              <w:sz w:val="22"/>
              <w:lang w:eastAsia="ru-RU"/>
            </w:rPr>
          </w:pPr>
          <w:hyperlink w:anchor="_Toc510622892" w:history="1">
            <w:r w:rsidR="00AF327F" w:rsidRPr="00053CCC">
              <w:rPr>
                <w:rStyle w:val="ab"/>
                <w:b/>
                <w:noProof/>
              </w:rPr>
              <w:t>Выводы</w:t>
            </w:r>
            <w:r w:rsidR="00AF327F">
              <w:rPr>
                <w:noProof/>
                <w:webHidden/>
              </w:rPr>
              <w:tab/>
            </w:r>
            <w:r w:rsidR="00AF327F">
              <w:rPr>
                <w:noProof/>
                <w:webHidden/>
              </w:rPr>
              <w:fldChar w:fldCharType="begin"/>
            </w:r>
            <w:r w:rsidR="00AF327F">
              <w:rPr>
                <w:noProof/>
                <w:webHidden/>
              </w:rPr>
              <w:instrText xml:space="preserve"> PAGEREF _Toc510622892 \h </w:instrText>
            </w:r>
            <w:r w:rsidR="00AF327F">
              <w:rPr>
                <w:noProof/>
                <w:webHidden/>
              </w:rPr>
            </w:r>
            <w:r w:rsidR="00AF327F">
              <w:rPr>
                <w:noProof/>
                <w:webHidden/>
              </w:rPr>
              <w:fldChar w:fldCharType="separate"/>
            </w:r>
            <w:r w:rsidR="00AF327F">
              <w:rPr>
                <w:noProof/>
                <w:webHidden/>
              </w:rPr>
              <w:t>81</w:t>
            </w:r>
            <w:r w:rsidR="00AF327F">
              <w:rPr>
                <w:noProof/>
                <w:webHidden/>
              </w:rPr>
              <w:fldChar w:fldCharType="end"/>
            </w:r>
          </w:hyperlink>
        </w:p>
        <w:p w:rsidR="00AF327F" w:rsidRDefault="008F74BC">
          <w:pPr>
            <w:pStyle w:val="12"/>
            <w:rPr>
              <w:rFonts w:asciiTheme="minorHAnsi" w:eastAsiaTheme="minorEastAsia" w:hAnsiTheme="minorHAnsi"/>
              <w:noProof/>
              <w:sz w:val="22"/>
              <w:lang w:eastAsia="ru-RU"/>
            </w:rPr>
          </w:pPr>
          <w:hyperlink w:anchor="_Toc510622893" w:history="1">
            <w:r w:rsidR="00AF327F" w:rsidRPr="00053CCC">
              <w:rPr>
                <w:rStyle w:val="ab"/>
                <w:b/>
                <w:noProof/>
              </w:rPr>
              <w:t>Предложения по совершенствованию нормативного правового регулирования и осуществления переданных полномочий Российской Федерации в сфере образования</w:t>
            </w:r>
            <w:r w:rsidR="00AF327F">
              <w:rPr>
                <w:noProof/>
                <w:webHidden/>
              </w:rPr>
              <w:tab/>
            </w:r>
            <w:r w:rsidR="00AF327F">
              <w:rPr>
                <w:noProof/>
                <w:webHidden/>
              </w:rPr>
              <w:fldChar w:fldCharType="begin"/>
            </w:r>
            <w:r w:rsidR="00AF327F">
              <w:rPr>
                <w:noProof/>
                <w:webHidden/>
              </w:rPr>
              <w:instrText xml:space="preserve"> PAGEREF _Toc510622893 \h </w:instrText>
            </w:r>
            <w:r w:rsidR="00AF327F">
              <w:rPr>
                <w:noProof/>
                <w:webHidden/>
              </w:rPr>
            </w:r>
            <w:r w:rsidR="00AF327F">
              <w:rPr>
                <w:noProof/>
                <w:webHidden/>
              </w:rPr>
              <w:fldChar w:fldCharType="separate"/>
            </w:r>
            <w:r w:rsidR="00AF327F">
              <w:rPr>
                <w:noProof/>
                <w:webHidden/>
              </w:rPr>
              <w:t>83</w:t>
            </w:r>
            <w:r w:rsidR="00AF327F">
              <w:rPr>
                <w:noProof/>
                <w:webHidden/>
              </w:rPr>
              <w:fldChar w:fldCharType="end"/>
            </w:r>
          </w:hyperlink>
        </w:p>
        <w:p w:rsidR="004D5BFC" w:rsidRPr="00712F0F" w:rsidRDefault="002E3084" w:rsidP="00726823">
          <w:pPr>
            <w:spacing w:before="200" w:line="240" w:lineRule="auto"/>
            <w:jc w:val="both"/>
            <w:rPr>
              <w:szCs w:val="24"/>
            </w:rPr>
          </w:pPr>
          <w:r w:rsidRPr="00712F0F">
            <w:rPr>
              <w:szCs w:val="24"/>
            </w:rPr>
            <w:fldChar w:fldCharType="end"/>
          </w:r>
          <w:r w:rsidR="004D5BFC" w:rsidRPr="00712F0F">
            <w:rPr>
              <w:szCs w:val="24"/>
            </w:rPr>
            <w:t xml:space="preserve"> </w:t>
          </w:r>
          <w:bookmarkStart w:id="1" w:name="_Toc449683647"/>
          <w:r w:rsidR="004D5BFC" w:rsidRPr="00712F0F">
            <w:rPr>
              <w:szCs w:val="24"/>
            </w:rPr>
            <w:t>Приложения:</w:t>
          </w:r>
          <w:bookmarkEnd w:id="1"/>
        </w:p>
        <w:p w:rsidR="00171F70" w:rsidRPr="00712F0F" w:rsidRDefault="004D5BFC" w:rsidP="00171F70">
          <w:pPr>
            <w:spacing w:before="200" w:line="240" w:lineRule="auto"/>
            <w:jc w:val="both"/>
            <w:rPr>
              <w:szCs w:val="24"/>
            </w:rPr>
          </w:pPr>
          <w:r w:rsidRPr="00712F0F">
            <w:rPr>
              <w:szCs w:val="24"/>
            </w:rPr>
            <w:t xml:space="preserve">Приложение 1. </w:t>
          </w:r>
          <w:r w:rsidR="00171F70" w:rsidRPr="00712F0F">
            <w:rPr>
              <w:szCs w:val="24"/>
            </w:rPr>
            <w:t>Сведения о</w:t>
          </w:r>
          <w:r w:rsidR="00AF327F">
            <w:rPr>
              <w:szCs w:val="24"/>
            </w:rPr>
            <w:t>б</w:t>
          </w:r>
          <w:r w:rsidR="00171F70" w:rsidRPr="00712F0F">
            <w:rPr>
              <w:szCs w:val="24"/>
            </w:rPr>
            <w:t xml:space="preserve"> изданных нормативных правовых актах субъектов Российской Федерации</w:t>
          </w:r>
        </w:p>
        <w:p w:rsidR="00777FD8" w:rsidRPr="00712F0F" w:rsidRDefault="004D5BFC" w:rsidP="00777FD8">
          <w:pPr>
            <w:spacing w:before="200" w:line="240" w:lineRule="auto"/>
            <w:jc w:val="both"/>
            <w:rPr>
              <w:szCs w:val="24"/>
            </w:rPr>
          </w:pPr>
          <w:r w:rsidRPr="00712F0F">
            <w:rPr>
              <w:szCs w:val="24"/>
            </w:rPr>
            <w:t xml:space="preserve">Приложение 2. </w:t>
          </w:r>
          <w:r w:rsidR="00777FD8" w:rsidRPr="00712F0F">
            <w:rPr>
              <w:szCs w:val="24"/>
            </w:rPr>
            <w:t>Сведения об осуществлении государственного контроля (надзора) в сфере образования в 201</w:t>
          </w:r>
          <w:r w:rsidR="00DA0E95">
            <w:rPr>
              <w:szCs w:val="24"/>
            </w:rPr>
            <w:t>7</w:t>
          </w:r>
          <w:r w:rsidR="00777FD8" w:rsidRPr="00712F0F">
            <w:rPr>
              <w:szCs w:val="24"/>
            </w:rPr>
            <w:t xml:space="preserve"> году</w:t>
          </w:r>
        </w:p>
        <w:p w:rsidR="00FF5C9D" w:rsidRPr="00712F0F" w:rsidRDefault="004D5BFC" w:rsidP="00FF5C9D">
          <w:pPr>
            <w:spacing w:before="200" w:line="240" w:lineRule="auto"/>
            <w:jc w:val="both"/>
            <w:rPr>
              <w:szCs w:val="24"/>
            </w:rPr>
          </w:pPr>
          <w:r w:rsidRPr="00712F0F">
            <w:rPr>
              <w:szCs w:val="24"/>
            </w:rPr>
            <w:t xml:space="preserve">Приложение 3. </w:t>
          </w:r>
          <w:r w:rsidR="00FF5C9D" w:rsidRPr="00712F0F">
            <w:rPr>
              <w:szCs w:val="24"/>
            </w:rPr>
            <w:t>Сведения об осуществлении федерального государственного надзора в сфере образования в 201</w:t>
          </w:r>
          <w:r w:rsidR="00DA0E95">
            <w:rPr>
              <w:szCs w:val="24"/>
            </w:rPr>
            <w:t>7</w:t>
          </w:r>
          <w:r w:rsidR="00FF5C9D" w:rsidRPr="00712F0F">
            <w:rPr>
              <w:szCs w:val="24"/>
            </w:rPr>
            <w:t xml:space="preserve"> году</w:t>
          </w:r>
        </w:p>
        <w:p w:rsidR="00FF5C9D" w:rsidRPr="00712F0F" w:rsidRDefault="004D5BFC" w:rsidP="00FF5C9D">
          <w:pPr>
            <w:spacing w:before="200" w:line="240" w:lineRule="auto"/>
            <w:jc w:val="both"/>
            <w:rPr>
              <w:szCs w:val="24"/>
            </w:rPr>
          </w:pPr>
          <w:r w:rsidRPr="00712F0F">
            <w:rPr>
              <w:szCs w:val="24"/>
            </w:rPr>
            <w:t xml:space="preserve">Приложение 4. </w:t>
          </w:r>
          <w:r w:rsidR="00FF5C9D" w:rsidRPr="00712F0F">
            <w:rPr>
              <w:szCs w:val="24"/>
            </w:rPr>
            <w:t>Сведения об осуществлении федерального государственного контроля качества образования в 201</w:t>
          </w:r>
          <w:r w:rsidR="00DA0E95">
            <w:rPr>
              <w:szCs w:val="24"/>
            </w:rPr>
            <w:t>7</w:t>
          </w:r>
          <w:r w:rsidR="00FF5C9D" w:rsidRPr="00712F0F">
            <w:rPr>
              <w:szCs w:val="24"/>
            </w:rPr>
            <w:t xml:space="preserve"> году</w:t>
          </w:r>
        </w:p>
        <w:p w:rsidR="00FF5C9D" w:rsidRPr="00712F0F" w:rsidRDefault="004D5BFC" w:rsidP="00FF5C9D">
          <w:pPr>
            <w:spacing w:before="200" w:line="240" w:lineRule="auto"/>
            <w:jc w:val="both"/>
            <w:rPr>
              <w:szCs w:val="24"/>
            </w:rPr>
          </w:pPr>
          <w:r w:rsidRPr="00712F0F">
            <w:rPr>
              <w:szCs w:val="24"/>
            </w:rPr>
            <w:t xml:space="preserve">Приложение 5. </w:t>
          </w:r>
          <w:r w:rsidR="00FF5C9D" w:rsidRPr="00712F0F">
            <w:rPr>
              <w:szCs w:val="24"/>
            </w:rPr>
            <w:t>Сведения о выдаче и переоформлении лицензий на осуществление образовательной деятельности, проведенных органами государственной власти, осуществляющими переданные полномочия, в 201</w:t>
          </w:r>
          <w:r w:rsidR="00DA0E95">
            <w:rPr>
              <w:szCs w:val="24"/>
            </w:rPr>
            <w:t>5</w:t>
          </w:r>
          <w:r w:rsidR="00FF5C9D" w:rsidRPr="00712F0F">
            <w:rPr>
              <w:szCs w:val="24"/>
            </w:rPr>
            <w:t xml:space="preserve"> - 201</w:t>
          </w:r>
          <w:r w:rsidR="00DA0E95">
            <w:rPr>
              <w:szCs w:val="24"/>
            </w:rPr>
            <w:t>7</w:t>
          </w:r>
          <w:r w:rsidR="00FF5C9D" w:rsidRPr="00712F0F">
            <w:rPr>
              <w:szCs w:val="24"/>
            </w:rPr>
            <w:t xml:space="preserve"> годах</w:t>
          </w:r>
        </w:p>
        <w:p w:rsidR="00FF5C9D" w:rsidRPr="00712F0F" w:rsidRDefault="004D5BFC" w:rsidP="00FF5C9D">
          <w:pPr>
            <w:spacing w:before="200" w:line="240" w:lineRule="auto"/>
            <w:jc w:val="both"/>
            <w:rPr>
              <w:szCs w:val="24"/>
            </w:rPr>
          </w:pPr>
          <w:r w:rsidRPr="00712F0F">
            <w:rPr>
              <w:szCs w:val="24"/>
            </w:rPr>
            <w:t xml:space="preserve">Приложение 6. </w:t>
          </w:r>
          <w:r w:rsidR="00FF5C9D" w:rsidRPr="00712F0F">
            <w:rPr>
              <w:szCs w:val="24"/>
            </w:rPr>
            <w:t>Сведения о проверках, проведенных в рамках лицензионного контроля в 201</w:t>
          </w:r>
          <w:r w:rsidR="00DA0E95">
            <w:rPr>
              <w:szCs w:val="24"/>
            </w:rPr>
            <w:t>5</w:t>
          </w:r>
          <w:r w:rsidR="00FF5C9D" w:rsidRPr="00712F0F">
            <w:rPr>
              <w:szCs w:val="24"/>
            </w:rPr>
            <w:t xml:space="preserve"> - 201</w:t>
          </w:r>
          <w:r w:rsidR="00DA0E95">
            <w:rPr>
              <w:szCs w:val="24"/>
            </w:rPr>
            <w:t>7</w:t>
          </w:r>
          <w:r w:rsidR="00FF5C9D" w:rsidRPr="00712F0F">
            <w:rPr>
              <w:szCs w:val="24"/>
            </w:rPr>
            <w:t xml:space="preserve"> годах</w:t>
          </w:r>
        </w:p>
        <w:p w:rsidR="00FF5C9D" w:rsidRPr="00712F0F" w:rsidRDefault="004D5BFC" w:rsidP="00FF5C9D">
          <w:pPr>
            <w:spacing w:before="200" w:line="240" w:lineRule="auto"/>
            <w:jc w:val="both"/>
            <w:rPr>
              <w:szCs w:val="24"/>
            </w:rPr>
          </w:pPr>
          <w:r w:rsidRPr="00712F0F">
            <w:rPr>
              <w:szCs w:val="24"/>
            </w:rPr>
            <w:t xml:space="preserve">Приложение 7. </w:t>
          </w:r>
          <w:r w:rsidR="00FF5C9D" w:rsidRPr="00712F0F">
            <w:rPr>
              <w:szCs w:val="24"/>
            </w:rPr>
            <w:t>Сведения о выдаче, приостановлении, возобновлении, переоформлении свидетельств о государственной аккредитации (приложений к свидетельс</w:t>
          </w:r>
          <w:r w:rsidR="00407AED" w:rsidRPr="00712F0F">
            <w:rPr>
              <w:szCs w:val="24"/>
            </w:rPr>
            <w:t>твам) органами, осуществляющими</w:t>
          </w:r>
          <w:r w:rsidR="00FF5C9D" w:rsidRPr="00712F0F">
            <w:rPr>
              <w:szCs w:val="24"/>
            </w:rPr>
            <w:t xml:space="preserve"> переданные полномочия, в 201</w:t>
          </w:r>
          <w:r w:rsidR="00DA0E95">
            <w:rPr>
              <w:szCs w:val="24"/>
            </w:rPr>
            <w:t>7</w:t>
          </w:r>
          <w:r w:rsidR="00FF5C9D" w:rsidRPr="00712F0F">
            <w:rPr>
              <w:szCs w:val="24"/>
            </w:rPr>
            <w:t xml:space="preserve"> году</w:t>
          </w:r>
        </w:p>
        <w:p w:rsidR="00FF5C9D" w:rsidRPr="00712F0F" w:rsidRDefault="004D5BFC" w:rsidP="00FF5C9D">
          <w:pPr>
            <w:spacing w:before="200" w:line="240" w:lineRule="auto"/>
            <w:jc w:val="both"/>
            <w:rPr>
              <w:szCs w:val="24"/>
            </w:rPr>
          </w:pPr>
          <w:r w:rsidRPr="00712F0F">
            <w:rPr>
              <w:szCs w:val="24"/>
            </w:rPr>
            <w:t xml:space="preserve">Приложение 8. </w:t>
          </w:r>
          <w:r w:rsidR="00FF5C9D" w:rsidRPr="00712F0F">
            <w:rPr>
              <w:szCs w:val="24"/>
            </w:rPr>
            <w:t>Сведения о подтверждении документов об образовании и (или) о квалификации, об ученых степенях, ученых званиях в 201</w:t>
          </w:r>
          <w:r w:rsidR="00DA0E95">
            <w:rPr>
              <w:szCs w:val="24"/>
            </w:rPr>
            <w:t>7</w:t>
          </w:r>
          <w:r w:rsidR="00FF5C9D" w:rsidRPr="00712F0F">
            <w:rPr>
              <w:szCs w:val="24"/>
            </w:rPr>
            <w:t xml:space="preserve"> году</w:t>
          </w:r>
        </w:p>
        <w:p w:rsidR="00FF5C9D" w:rsidRPr="00712F0F" w:rsidRDefault="004D5BFC" w:rsidP="00FF5C9D">
          <w:pPr>
            <w:spacing w:before="200" w:line="240" w:lineRule="auto"/>
            <w:jc w:val="both"/>
            <w:rPr>
              <w:szCs w:val="24"/>
            </w:rPr>
          </w:pPr>
          <w:r w:rsidRPr="00712F0F">
            <w:rPr>
              <w:szCs w:val="24"/>
            </w:rPr>
            <w:t xml:space="preserve">Приложение 9. </w:t>
          </w:r>
          <w:r w:rsidR="009F679D" w:rsidRPr="009F679D">
            <w:rPr>
              <w:szCs w:val="24"/>
            </w:rPr>
            <w:t>Сведения о типичных нарушениях и профилактических мероприятиях, направленных на недопущение нарушений законодательства Российской Федерации в сфере образования за 2015-2017 годы</w:t>
          </w:r>
        </w:p>
        <w:p w:rsidR="004D5BFC" w:rsidRPr="00712F0F" w:rsidRDefault="004D5BFC" w:rsidP="00727E04">
          <w:pPr>
            <w:spacing w:before="200" w:line="240" w:lineRule="auto"/>
            <w:jc w:val="both"/>
            <w:rPr>
              <w:szCs w:val="24"/>
            </w:rPr>
          </w:pPr>
          <w:r w:rsidRPr="00712F0F">
            <w:rPr>
              <w:szCs w:val="24"/>
            </w:rPr>
            <w:t xml:space="preserve">Приложение 10. </w:t>
          </w:r>
          <w:r w:rsidR="009F679D" w:rsidRPr="00712F0F">
            <w:rPr>
              <w:szCs w:val="24"/>
            </w:rPr>
            <w:t>Сведения о расходовании субвенций из федерального бюджета органами, осуществляющими переданные полномочия, в 201</w:t>
          </w:r>
          <w:r w:rsidR="009F679D">
            <w:rPr>
              <w:szCs w:val="24"/>
            </w:rPr>
            <w:t>5</w:t>
          </w:r>
          <w:r w:rsidR="009F679D" w:rsidRPr="00712F0F">
            <w:rPr>
              <w:szCs w:val="24"/>
            </w:rPr>
            <w:t xml:space="preserve"> - 201</w:t>
          </w:r>
          <w:r w:rsidR="009F679D">
            <w:rPr>
              <w:szCs w:val="24"/>
            </w:rPr>
            <w:t>7</w:t>
          </w:r>
          <w:r w:rsidR="009F679D" w:rsidRPr="00712F0F">
            <w:rPr>
              <w:szCs w:val="24"/>
            </w:rPr>
            <w:t xml:space="preserve"> годах</w:t>
          </w:r>
        </w:p>
      </w:sdtContent>
    </w:sdt>
    <w:p w:rsidR="005E2912" w:rsidRDefault="005E2912">
      <w:pPr>
        <w:rPr>
          <w:b/>
          <w:sz w:val="28"/>
          <w:szCs w:val="28"/>
        </w:rPr>
      </w:pPr>
      <w:r>
        <w:rPr>
          <w:b/>
          <w:sz w:val="28"/>
          <w:szCs w:val="28"/>
        </w:rPr>
        <w:br w:type="page"/>
      </w:r>
    </w:p>
    <w:p w:rsidR="00633517" w:rsidRPr="00712F0F" w:rsidRDefault="00633517" w:rsidP="00726823">
      <w:pPr>
        <w:spacing w:before="200" w:line="240" w:lineRule="auto"/>
        <w:jc w:val="both"/>
        <w:outlineLvl w:val="0"/>
        <w:rPr>
          <w:b/>
          <w:sz w:val="28"/>
          <w:szCs w:val="28"/>
        </w:rPr>
      </w:pPr>
      <w:bookmarkStart w:id="2" w:name="_Toc510622872"/>
      <w:r w:rsidRPr="00712F0F">
        <w:rPr>
          <w:b/>
          <w:sz w:val="28"/>
          <w:szCs w:val="28"/>
        </w:rPr>
        <w:lastRenderedPageBreak/>
        <w:t>Введение</w:t>
      </w:r>
      <w:bookmarkEnd w:id="0"/>
      <w:bookmarkEnd w:id="2"/>
    </w:p>
    <w:p w:rsidR="00633517" w:rsidRPr="00712F0F" w:rsidRDefault="00633517" w:rsidP="00633517">
      <w:pPr>
        <w:autoSpaceDE w:val="0"/>
        <w:autoSpaceDN w:val="0"/>
        <w:adjustRightInd w:val="0"/>
        <w:spacing w:line="240" w:lineRule="auto"/>
        <w:ind w:firstLine="709"/>
        <w:contextualSpacing/>
        <w:jc w:val="both"/>
        <w:rPr>
          <w:rFonts w:cs="Times New Roman"/>
          <w:bCs/>
          <w:sz w:val="28"/>
          <w:szCs w:val="28"/>
        </w:rPr>
      </w:pPr>
      <w:r w:rsidRPr="00712F0F">
        <w:rPr>
          <w:rFonts w:cs="Times New Roman"/>
          <w:bCs/>
          <w:sz w:val="28"/>
          <w:szCs w:val="28"/>
        </w:rPr>
        <w:t xml:space="preserve">Переданные полномочия Российской Федерации в сфере образования (далее </w:t>
      </w:r>
      <w:r w:rsidR="00DA0E95" w:rsidRPr="00712F0F">
        <w:rPr>
          <w:rFonts w:eastAsia="Times New Roman" w:cs="Times New Roman"/>
          <w:sz w:val="28"/>
          <w:szCs w:val="28"/>
        </w:rPr>
        <w:t>–</w:t>
      </w:r>
      <w:r w:rsidRPr="00712F0F">
        <w:rPr>
          <w:rFonts w:cs="Times New Roman"/>
          <w:bCs/>
          <w:sz w:val="28"/>
          <w:szCs w:val="28"/>
        </w:rPr>
        <w:t xml:space="preserve"> переданные полномочия) осуществляются в субъектах Российской Федерации в соответствии с </w:t>
      </w:r>
      <w:r w:rsidR="008A2037" w:rsidRPr="00712F0F">
        <w:rPr>
          <w:rFonts w:cs="Times New Roman"/>
          <w:bCs/>
          <w:sz w:val="28"/>
          <w:szCs w:val="28"/>
        </w:rPr>
        <w:t xml:space="preserve">   </w:t>
      </w:r>
      <w:r w:rsidRPr="00712F0F">
        <w:rPr>
          <w:rFonts w:cs="Times New Roman"/>
          <w:bCs/>
          <w:sz w:val="28"/>
          <w:szCs w:val="28"/>
        </w:rPr>
        <w:t xml:space="preserve">Федеральным законом </w:t>
      </w:r>
      <w:r w:rsidR="008A2037" w:rsidRPr="00712F0F">
        <w:rPr>
          <w:rFonts w:cs="Times New Roman"/>
          <w:bCs/>
          <w:sz w:val="28"/>
          <w:szCs w:val="28"/>
        </w:rPr>
        <w:t xml:space="preserve">     </w:t>
      </w:r>
      <w:r w:rsidRPr="00712F0F">
        <w:rPr>
          <w:rFonts w:cs="Times New Roman"/>
          <w:bCs/>
          <w:sz w:val="28"/>
          <w:szCs w:val="28"/>
        </w:rPr>
        <w:t>от 29 декабря 2006 г. №</w:t>
      </w:r>
      <w:r w:rsidR="008A2037" w:rsidRPr="00712F0F">
        <w:rPr>
          <w:rFonts w:cs="Times New Roman"/>
          <w:bCs/>
          <w:sz w:val="28"/>
          <w:szCs w:val="28"/>
        </w:rPr>
        <w:t xml:space="preserve"> </w:t>
      </w:r>
      <w:r w:rsidRPr="00712F0F">
        <w:rPr>
          <w:rFonts w:cs="Times New Roman"/>
          <w:bCs/>
          <w:sz w:val="28"/>
          <w:szCs w:val="28"/>
        </w:rPr>
        <w:t>258-ФЗ «О внесении изменений и дополнений в отдельные законодательные акты Российской Федерации в связи с совершенствованием разграничения полномочий».</w:t>
      </w:r>
    </w:p>
    <w:p w:rsidR="00633517" w:rsidRPr="00712F0F" w:rsidRDefault="00633517" w:rsidP="00633517">
      <w:pPr>
        <w:autoSpaceDE w:val="0"/>
        <w:autoSpaceDN w:val="0"/>
        <w:adjustRightInd w:val="0"/>
        <w:spacing w:line="240" w:lineRule="auto"/>
        <w:ind w:firstLine="709"/>
        <w:contextualSpacing/>
        <w:jc w:val="both"/>
        <w:rPr>
          <w:rFonts w:cs="Times New Roman"/>
          <w:bCs/>
          <w:sz w:val="28"/>
          <w:szCs w:val="28"/>
        </w:rPr>
      </w:pPr>
      <w:r w:rsidRPr="00712F0F">
        <w:rPr>
          <w:rFonts w:cs="Times New Roman"/>
          <w:bCs/>
          <w:sz w:val="28"/>
          <w:szCs w:val="28"/>
        </w:rPr>
        <w:t xml:space="preserve">Согласно статье 7 </w:t>
      </w:r>
      <w:r w:rsidRPr="00712F0F">
        <w:rPr>
          <w:rStyle w:val="blk"/>
          <w:rFonts w:cs="Times New Roman"/>
          <w:sz w:val="28"/>
          <w:szCs w:val="28"/>
        </w:rPr>
        <w:t xml:space="preserve">Федерального закона от 29 декабря 2012 г. № 273-ФЗ «Об образовании в Российской Федерации» (далее </w:t>
      </w:r>
      <w:r w:rsidR="00DA0E95" w:rsidRPr="00712F0F">
        <w:rPr>
          <w:rFonts w:eastAsia="Times New Roman" w:cs="Times New Roman"/>
          <w:sz w:val="28"/>
          <w:szCs w:val="28"/>
        </w:rPr>
        <w:t>–</w:t>
      </w:r>
      <w:r w:rsidRPr="00712F0F">
        <w:rPr>
          <w:sz w:val="28"/>
          <w:szCs w:val="28"/>
        </w:rPr>
        <w:t xml:space="preserve"> Федеральный закон </w:t>
      </w:r>
      <w:r w:rsidRPr="00712F0F">
        <w:rPr>
          <w:sz w:val="28"/>
          <w:szCs w:val="28"/>
        </w:rPr>
        <w:br/>
        <w:t>№ 273-ФЗ)</w:t>
      </w:r>
      <w:r w:rsidRPr="00712F0F">
        <w:rPr>
          <w:rStyle w:val="blk"/>
          <w:rFonts w:cs="Times New Roman"/>
          <w:sz w:val="28"/>
          <w:szCs w:val="28"/>
        </w:rPr>
        <w:t xml:space="preserve"> </w:t>
      </w:r>
      <w:r w:rsidRPr="00712F0F">
        <w:rPr>
          <w:rFonts w:cs="Times New Roman"/>
          <w:sz w:val="28"/>
          <w:szCs w:val="28"/>
        </w:rPr>
        <w:t>органам государственной власти субъектов Российской Федерации переданы следующие полномочия Российской Федерации в сфере образования</w:t>
      </w:r>
      <w:r w:rsidRPr="00712F0F">
        <w:rPr>
          <w:rFonts w:cs="Times New Roman"/>
          <w:bCs/>
          <w:sz w:val="28"/>
          <w:szCs w:val="28"/>
        </w:rPr>
        <w:t>:</w:t>
      </w:r>
    </w:p>
    <w:p w:rsidR="00633517" w:rsidRPr="00712F0F" w:rsidRDefault="00633517" w:rsidP="00633517">
      <w:pPr>
        <w:spacing w:line="240" w:lineRule="auto"/>
        <w:ind w:firstLine="709"/>
        <w:contextualSpacing/>
        <w:jc w:val="both"/>
        <w:rPr>
          <w:rFonts w:eastAsia="Times New Roman" w:cs="Times New Roman"/>
          <w:sz w:val="28"/>
          <w:szCs w:val="28"/>
          <w:lang w:eastAsia="ru-RU"/>
        </w:rPr>
      </w:pPr>
      <w:r w:rsidRPr="00712F0F">
        <w:rPr>
          <w:rFonts w:eastAsia="Times New Roman" w:cs="Times New Roman"/>
          <w:sz w:val="28"/>
          <w:szCs w:val="28"/>
          <w:lang w:eastAsia="ru-RU"/>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Федерального закона </w:t>
      </w:r>
      <w:r w:rsidRPr="00712F0F">
        <w:rPr>
          <w:sz w:val="28"/>
          <w:szCs w:val="28"/>
        </w:rPr>
        <w:t>№ 273-ФЗ</w:t>
      </w:r>
      <w:r w:rsidRPr="00712F0F">
        <w:rPr>
          <w:rFonts w:eastAsia="Times New Roman" w:cs="Times New Roman"/>
          <w:sz w:val="28"/>
          <w:szCs w:val="28"/>
          <w:lang w:eastAsia="ru-RU"/>
        </w:rPr>
        <w:t>), а также органов местного самоуправления, осуществляющих управление в сфере образования на соответствующей территории;</w:t>
      </w:r>
    </w:p>
    <w:p w:rsidR="00633517" w:rsidRPr="00712F0F" w:rsidRDefault="00633517" w:rsidP="00633517">
      <w:pPr>
        <w:spacing w:line="240" w:lineRule="auto"/>
        <w:ind w:firstLine="709"/>
        <w:contextualSpacing/>
        <w:jc w:val="both"/>
        <w:rPr>
          <w:rFonts w:eastAsia="Times New Roman" w:cs="Times New Roman"/>
          <w:sz w:val="28"/>
          <w:szCs w:val="28"/>
          <w:lang w:eastAsia="ru-RU"/>
        </w:rPr>
      </w:pPr>
      <w:r w:rsidRPr="00712F0F">
        <w:rPr>
          <w:rFonts w:eastAsia="Times New Roman" w:cs="Times New Roman"/>
          <w:sz w:val="28"/>
          <w:szCs w:val="28"/>
          <w:lang w:eastAsia="ru-RU"/>
        </w:rPr>
        <w:t xml:space="preserve"> 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Федерального закона </w:t>
      </w:r>
      <w:r w:rsidRPr="00712F0F">
        <w:rPr>
          <w:sz w:val="28"/>
          <w:szCs w:val="28"/>
        </w:rPr>
        <w:t>№ 273-ФЗ</w:t>
      </w:r>
      <w:r w:rsidRPr="00712F0F">
        <w:rPr>
          <w:rFonts w:eastAsia="Times New Roman" w:cs="Times New Roman"/>
          <w:sz w:val="28"/>
          <w:szCs w:val="28"/>
          <w:lang w:eastAsia="ru-RU"/>
        </w:rPr>
        <w:t>);</w:t>
      </w:r>
    </w:p>
    <w:p w:rsidR="00633517" w:rsidRPr="00712F0F" w:rsidRDefault="00633517" w:rsidP="00633517">
      <w:pPr>
        <w:spacing w:line="240" w:lineRule="auto"/>
        <w:ind w:firstLine="709"/>
        <w:contextualSpacing/>
        <w:jc w:val="both"/>
        <w:rPr>
          <w:rFonts w:eastAsia="Times New Roman" w:cs="Times New Roman"/>
          <w:sz w:val="28"/>
          <w:szCs w:val="28"/>
          <w:lang w:eastAsia="ru-RU"/>
        </w:rPr>
      </w:pPr>
      <w:r w:rsidRPr="00712F0F">
        <w:rPr>
          <w:rFonts w:eastAsia="Times New Roman" w:cs="Times New Roman"/>
          <w:sz w:val="28"/>
          <w:szCs w:val="28"/>
          <w:lang w:eastAsia="ru-RU"/>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Федерального закона </w:t>
      </w:r>
      <w:r w:rsidRPr="00712F0F">
        <w:rPr>
          <w:sz w:val="28"/>
          <w:szCs w:val="28"/>
        </w:rPr>
        <w:t>№ 273-ФЗ</w:t>
      </w:r>
      <w:r w:rsidRPr="00712F0F">
        <w:rPr>
          <w:rFonts w:eastAsia="Times New Roman" w:cs="Times New Roman"/>
          <w:sz w:val="28"/>
          <w:szCs w:val="28"/>
          <w:lang w:eastAsia="ru-RU"/>
        </w:rPr>
        <w:t>);</w:t>
      </w:r>
    </w:p>
    <w:p w:rsidR="00633517" w:rsidRPr="00712F0F" w:rsidRDefault="00633517" w:rsidP="00633517">
      <w:pPr>
        <w:autoSpaceDE w:val="0"/>
        <w:autoSpaceDN w:val="0"/>
        <w:adjustRightInd w:val="0"/>
        <w:spacing w:line="240" w:lineRule="auto"/>
        <w:ind w:firstLine="709"/>
        <w:contextualSpacing/>
        <w:jc w:val="both"/>
        <w:rPr>
          <w:rFonts w:cs="Times New Roman"/>
          <w:sz w:val="28"/>
          <w:szCs w:val="28"/>
        </w:rPr>
      </w:pPr>
      <w:r w:rsidRPr="00712F0F">
        <w:rPr>
          <w:rFonts w:cs="Times New Roman"/>
          <w:sz w:val="28"/>
          <w:szCs w:val="28"/>
        </w:rPr>
        <w:t>4) подтверждение документов об образовании и (или) о квалификации.</w:t>
      </w:r>
    </w:p>
    <w:p w:rsidR="00633517" w:rsidRPr="00712F0F" w:rsidRDefault="00012076" w:rsidP="00633517">
      <w:pPr>
        <w:autoSpaceDE w:val="0"/>
        <w:autoSpaceDN w:val="0"/>
        <w:adjustRightInd w:val="0"/>
        <w:spacing w:line="240" w:lineRule="auto"/>
        <w:ind w:firstLine="709"/>
        <w:contextualSpacing/>
        <w:jc w:val="both"/>
        <w:rPr>
          <w:rFonts w:cs="Times New Roman"/>
          <w:sz w:val="28"/>
          <w:szCs w:val="28"/>
        </w:rPr>
      </w:pPr>
      <w:r w:rsidRPr="00712F0F">
        <w:rPr>
          <w:rFonts w:cs="Times New Roman"/>
          <w:sz w:val="28"/>
          <w:szCs w:val="28"/>
        </w:rPr>
        <w:t>Подтверждение документов</w:t>
      </w:r>
      <w:r w:rsidR="00633517" w:rsidRPr="00712F0F">
        <w:rPr>
          <w:rFonts w:cs="Times New Roman"/>
          <w:sz w:val="28"/>
          <w:szCs w:val="28"/>
        </w:rPr>
        <w:t xml:space="preserve"> об ученых степенях, ученых званиях осуществляется согласно Федеральному закону от 23 августа 1996 г. № 127</w:t>
      </w:r>
      <w:r w:rsidR="00633517" w:rsidRPr="00712F0F">
        <w:rPr>
          <w:rFonts w:cs="Times New Roman"/>
          <w:sz w:val="28"/>
          <w:szCs w:val="28"/>
        </w:rPr>
        <w:noBreakHyphen/>
        <w:t>ФЗ «О науке и государственной научно-технической политике».</w:t>
      </w:r>
    </w:p>
    <w:p w:rsidR="00633517" w:rsidRPr="00712F0F" w:rsidRDefault="00633517" w:rsidP="00633517">
      <w:pPr>
        <w:autoSpaceDE w:val="0"/>
        <w:autoSpaceDN w:val="0"/>
        <w:adjustRightInd w:val="0"/>
        <w:spacing w:line="240" w:lineRule="auto"/>
        <w:ind w:firstLine="709"/>
        <w:contextualSpacing/>
        <w:jc w:val="both"/>
        <w:rPr>
          <w:rFonts w:cs="Times New Roman"/>
          <w:bCs/>
          <w:sz w:val="28"/>
          <w:szCs w:val="28"/>
        </w:rPr>
      </w:pPr>
      <w:proofErr w:type="gramStart"/>
      <w:r w:rsidRPr="00712F0F">
        <w:rPr>
          <w:sz w:val="28"/>
          <w:szCs w:val="28"/>
        </w:rPr>
        <w:t>Федеральной службой по надзору в сфере образования и науки</w:t>
      </w:r>
      <w:r w:rsidRPr="00712F0F">
        <w:rPr>
          <w:rFonts w:cs="Times New Roman"/>
          <w:sz w:val="28"/>
          <w:szCs w:val="28"/>
        </w:rPr>
        <w:t xml:space="preserve"> (далее – Рособрнадзор) установлены требования к содержанию и </w:t>
      </w:r>
      <w:hyperlink r:id="rId13" w:history="1">
        <w:r w:rsidRPr="00712F0F">
          <w:rPr>
            <w:rFonts w:cs="Times New Roman"/>
            <w:sz w:val="28"/>
            <w:szCs w:val="28"/>
          </w:rPr>
          <w:t>формам</w:t>
        </w:r>
      </w:hyperlink>
      <w:r w:rsidRPr="00712F0F">
        <w:rPr>
          <w:rFonts w:cs="Times New Roman"/>
          <w:sz w:val="28"/>
          <w:szCs w:val="28"/>
        </w:rPr>
        <w:t xml:space="preserve"> отчетности об осуществлении переданных полномочий (приказ Рособрнадзора от </w:t>
      </w:r>
      <w:r w:rsidR="00C95AD4" w:rsidRPr="00712F0F">
        <w:rPr>
          <w:rFonts w:cs="Times New Roman"/>
          <w:sz w:val="28"/>
          <w:szCs w:val="28"/>
        </w:rPr>
        <w:t xml:space="preserve">6 </w:t>
      </w:r>
      <w:r w:rsidRPr="00712F0F">
        <w:rPr>
          <w:rFonts w:cs="Times New Roman"/>
          <w:sz w:val="28"/>
          <w:szCs w:val="28"/>
        </w:rPr>
        <w:t xml:space="preserve">июля </w:t>
      </w:r>
      <w:r w:rsidR="00C95AD4" w:rsidRPr="00712F0F">
        <w:rPr>
          <w:rFonts w:cs="Times New Roman"/>
          <w:sz w:val="28"/>
          <w:szCs w:val="28"/>
        </w:rPr>
        <w:t xml:space="preserve">2016 </w:t>
      </w:r>
      <w:r w:rsidRPr="00712F0F">
        <w:rPr>
          <w:rFonts w:cs="Times New Roman"/>
          <w:sz w:val="28"/>
          <w:szCs w:val="28"/>
        </w:rPr>
        <w:t xml:space="preserve">г. № </w:t>
      </w:r>
      <w:r w:rsidR="00C95AD4" w:rsidRPr="00712F0F">
        <w:rPr>
          <w:rFonts w:cs="Times New Roman"/>
          <w:sz w:val="28"/>
          <w:szCs w:val="28"/>
        </w:rPr>
        <w:t xml:space="preserve">1141 </w:t>
      </w:r>
      <w:r w:rsidR="002F4EB1" w:rsidRPr="00712F0F">
        <w:rPr>
          <w:rFonts w:cs="Times New Roman"/>
          <w:sz w:val="28"/>
          <w:szCs w:val="28"/>
        </w:rPr>
        <w:t>«Об утверждении формы отчета об осуществлении органом государственной власти субъекта Российской Федерации полномочий Российской Федерации в области образования, переданных для осуществления органам государственной власти субъектов Российской Федерации, и порядка представления</w:t>
      </w:r>
      <w:proofErr w:type="gramEnd"/>
      <w:r w:rsidR="002F4EB1" w:rsidRPr="00712F0F">
        <w:rPr>
          <w:rFonts w:cs="Times New Roman"/>
          <w:sz w:val="28"/>
          <w:szCs w:val="28"/>
        </w:rPr>
        <w:t xml:space="preserve"> отчета»</w:t>
      </w:r>
      <w:r w:rsidRPr="00712F0F">
        <w:rPr>
          <w:rFonts w:cs="Times New Roman"/>
          <w:sz w:val="28"/>
          <w:szCs w:val="28"/>
        </w:rPr>
        <w:t xml:space="preserve"> (</w:t>
      </w:r>
      <w:proofErr w:type="gramStart"/>
      <w:r w:rsidRPr="00712F0F">
        <w:rPr>
          <w:rFonts w:cs="Times New Roman"/>
          <w:sz w:val="28"/>
          <w:szCs w:val="28"/>
        </w:rPr>
        <w:t>зарегистрирован</w:t>
      </w:r>
      <w:proofErr w:type="gramEnd"/>
      <w:r w:rsidRPr="00712F0F">
        <w:rPr>
          <w:rFonts w:cs="Times New Roman"/>
          <w:sz w:val="28"/>
          <w:szCs w:val="28"/>
        </w:rPr>
        <w:t xml:space="preserve"> Минюстом России </w:t>
      </w:r>
      <w:r w:rsidR="002F4EB1" w:rsidRPr="00712F0F">
        <w:rPr>
          <w:rFonts w:cs="Times New Roman"/>
          <w:sz w:val="28"/>
          <w:szCs w:val="28"/>
        </w:rPr>
        <w:t xml:space="preserve">22 июля 2016 </w:t>
      </w:r>
      <w:r w:rsidRPr="00712F0F">
        <w:rPr>
          <w:rFonts w:cs="Times New Roman"/>
          <w:sz w:val="28"/>
          <w:szCs w:val="28"/>
        </w:rPr>
        <w:t xml:space="preserve">г., регистрационный № </w:t>
      </w:r>
      <w:r w:rsidR="002F4EB1" w:rsidRPr="00712F0F">
        <w:rPr>
          <w:rFonts w:cs="Times New Roman"/>
          <w:sz w:val="28"/>
          <w:szCs w:val="28"/>
        </w:rPr>
        <w:t>42967</w:t>
      </w:r>
      <w:r w:rsidRPr="00712F0F">
        <w:rPr>
          <w:rFonts w:cs="Times New Roman"/>
          <w:sz w:val="28"/>
          <w:szCs w:val="28"/>
        </w:rPr>
        <w:t>).</w:t>
      </w:r>
    </w:p>
    <w:p w:rsidR="00633517" w:rsidRPr="00712F0F" w:rsidRDefault="002F4EB1" w:rsidP="00633517">
      <w:pPr>
        <w:spacing w:line="240" w:lineRule="auto"/>
        <w:ind w:firstLine="709"/>
        <w:contextualSpacing/>
        <w:jc w:val="both"/>
        <w:rPr>
          <w:rFonts w:cs="Times New Roman"/>
          <w:sz w:val="28"/>
          <w:szCs w:val="28"/>
        </w:rPr>
      </w:pPr>
      <w:r w:rsidRPr="00712F0F">
        <w:rPr>
          <w:rFonts w:cs="Times New Roman"/>
          <w:bCs/>
          <w:sz w:val="28"/>
          <w:szCs w:val="28"/>
        </w:rPr>
        <w:t>Кроме того, указанным выше приказом</w:t>
      </w:r>
      <w:r w:rsidR="00C95AD4" w:rsidRPr="00712F0F">
        <w:rPr>
          <w:rFonts w:cs="Times New Roman"/>
          <w:sz w:val="28"/>
          <w:szCs w:val="28"/>
        </w:rPr>
        <w:t xml:space="preserve"> </w:t>
      </w:r>
      <w:r w:rsidR="00633517" w:rsidRPr="00712F0F">
        <w:rPr>
          <w:rFonts w:cs="Times New Roman"/>
          <w:sz w:val="28"/>
          <w:szCs w:val="28"/>
        </w:rPr>
        <w:t>установлен срок представления в Рособрнадзор отчетов органов государственной власти</w:t>
      </w:r>
      <w:r w:rsidR="00C40952" w:rsidRPr="00712F0F">
        <w:rPr>
          <w:rFonts w:cs="Times New Roman"/>
          <w:sz w:val="28"/>
          <w:szCs w:val="28"/>
        </w:rPr>
        <w:t xml:space="preserve"> субъектов Российской Федерации</w:t>
      </w:r>
      <w:r w:rsidR="00633517" w:rsidRPr="00712F0F">
        <w:rPr>
          <w:rFonts w:cs="Times New Roman"/>
          <w:sz w:val="28"/>
          <w:szCs w:val="28"/>
        </w:rPr>
        <w:t xml:space="preserve">, осуществляющих переданные полномочия </w:t>
      </w:r>
      <w:r w:rsidR="00633517" w:rsidRPr="00712F0F">
        <w:rPr>
          <w:rFonts w:cs="Times New Roman"/>
          <w:sz w:val="28"/>
          <w:szCs w:val="28"/>
        </w:rPr>
        <w:lastRenderedPageBreak/>
        <w:t>Российской Федерации в сфере образования, - не позднее 30 января после отчетного года в одном экземпляре на бумажном носителе и в электронном виде. В соответствии с установленным порядком отчет составляется за отчетный (календарный) год, показатели заполняются по состоянию на 31 декабря отчетного года.</w:t>
      </w:r>
    </w:p>
    <w:p w:rsidR="00633517" w:rsidRPr="00712F0F" w:rsidRDefault="00633517" w:rsidP="00633517">
      <w:pPr>
        <w:spacing w:line="240" w:lineRule="auto"/>
        <w:ind w:firstLine="709"/>
        <w:contextualSpacing/>
        <w:jc w:val="both"/>
        <w:rPr>
          <w:rFonts w:cs="Times New Roman"/>
          <w:bCs/>
          <w:sz w:val="28"/>
          <w:szCs w:val="28"/>
        </w:rPr>
      </w:pPr>
      <w:r w:rsidRPr="00712F0F">
        <w:rPr>
          <w:rFonts w:cs="Times New Roman"/>
          <w:bCs/>
          <w:sz w:val="28"/>
          <w:szCs w:val="28"/>
        </w:rPr>
        <w:t xml:space="preserve">В </w:t>
      </w:r>
      <w:r w:rsidR="00C95AD4" w:rsidRPr="00712F0F">
        <w:rPr>
          <w:rFonts w:cs="Times New Roman"/>
          <w:bCs/>
          <w:sz w:val="28"/>
          <w:szCs w:val="28"/>
        </w:rPr>
        <w:t>201</w:t>
      </w:r>
      <w:r w:rsidR="001153FB" w:rsidRPr="00712F0F">
        <w:rPr>
          <w:rFonts w:cs="Times New Roman"/>
          <w:bCs/>
          <w:sz w:val="28"/>
          <w:szCs w:val="28"/>
        </w:rPr>
        <w:t>8</w:t>
      </w:r>
      <w:r w:rsidR="00C95AD4" w:rsidRPr="00712F0F">
        <w:rPr>
          <w:rFonts w:cs="Times New Roman"/>
          <w:bCs/>
          <w:sz w:val="28"/>
          <w:szCs w:val="28"/>
        </w:rPr>
        <w:t xml:space="preserve"> </w:t>
      </w:r>
      <w:r w:rsidRPr="00712F0F">
        <w:rPr>
          <w:rFonts w:cs="Times New Roman"/>
          <w:bCs/>
          <w:sz w:val="28"/>
          <w:szCs w:val="28"/>
        </w:rPr>
        <w:t xml:space="preserve">году отчеты за </w:t>
      </w:r>
      <w:r w:rsidR="00C95AD4" w:rsidRPr="00712F0F">
        <w:rPr>
          <w:rFonts w:cs="Times New Roman"/>
          <w:bCs/>
          <w:sz w:val="28"/>
          <w:szCs w:val="28"/>
        </w:rPr>
        <w:t>201</w:t>
      </w:r>
      <w:r w:rsidR="001153FB" w:rsidRPr="00712F0F">
        <w:rPr>
          <w:rFonts w:cs="Times New Roman"/>
          <w:bCs/>
          <w:sz w:val="28"/>
          <w:szCs w:val="28"/>
        </w:rPr>
        <w:t>7</w:t>
      </w:r>
      <w:r w:rsidR="00C95AD4" w:rsidRPr="00712F0F">
        <w:rPr>
          <w:rFonts w:cs="Times New Roman"/>
          <w:bCs/>
          <w:sz w:val="28"/>
          <w:szCs w:val="28"/>
        </w:rPr>
        <w:t xml:space="preserve"> </w:t>
      </w:r>
      <w:r w:rsidRPr="00712F0F">
        <w:rPr>
          <w:rFonts w:cs="Times New Roman"/>
          <w:bCs/>
          <w:sz w:val="28"/>
          <w:szCs w:val="28"/>
        </w:rPr>
        <w:t xml:space="preserve">год представлены 85 субъектами Российской Федерации без нарушения сроков. </w:t>
      </w:r>
    </w:p>
    <w:p w:rsidR="00633517" w:rsidRPr="00712F0F" w:rsidRDefault="00633517" w:rsidP="00633517">
      <w:pPr>
        <w:spacing w:line="240" w:lineRule="auto"/>
        <w:ind w:firstLine="709"/>
        <w:contextualSpacing/>
        <w:jc w:val="both"/>
        <w:rPr>
          <w:rFonts w:cs="Times New Roman"/>
          <w:sz w:val="28"/>
          <w:szCs w:val="28"/>
        </w:rPr>
      </w:pPr>
      <w:r w:rsidRPr="00712F0F">
        <w:rPr>
          <w:rFonts w:cs="Times New Roman"/>
          <w:bCs/>
          <w:sz w:val="28"/>
          <w:szCs w:val="28"/>
        </w:rPr>
        <w:t xml:space="preserve">При подготовке доклада за </w:t>
      </w:r>
      <w:r w:rsidR="00C95AD4" w:rsidRPr="00712F0F">
        <w:rPr>
          <w:rFonts w:cs="Times New Roman"/>
          <w:bCs/>
          <w:sz w:val="28"/>
          <w:szCs w:val="28"/>
        </w:rPr>
        <w:t>201</w:t>
      </w:r>
      <w:r w:rsidR="00714598" w:rsidRPr="00712F0F">
        <w:rPr>
          <w:rFonts w:cs="Times New Roman"/>
          <w:bCs/>
          <w:sz w:val="28"/>
          <w:szCs w:val="28"/>
        </w:rPr>
        <w:t>7</w:t>
      </w:r>
      <w:r w:rsidR="00C95AD4" w:rsidRPr="00712F0F">
        <w:rPr>
          <w:rFonts w:cs="Times New Roman"/>
          <w:bCs/>
          <w:sz w:val="28"/>
          <w:szCs w:val="28"/>
        </w:rPr>
        <w:t xml:space="preserve"> </w:t>
      </w:r>
      <w:r w:rsidRPr="00712F0F">
        <w:rPr>
          <w:rFonts w:cs="Times New Roman"/>
          <w:bCs/>
          <w:sz w:val="28"/>
          <w:szCs w:val="28"/>
        </w:rPr>
        <w:t xml:space="preserve">год </w:t>
      </w:r>
      <w:r w:rsidRPr="00712F0F">
        <w:rPr>
          <w:rFonts w:cs="Times New Roman"/>
          <w:sz w:val="28"/>
          <w:szCs w:val="28"/>
        </w:rPr>
        <w:t>т</w:t>
      </w:r>
      <w:r w:rsidR="00592A08" w:rsidRPr="00712F0F">
        <w:rPr>
          <w:rFonts w:cs="Times New Roman"/>
          <w:sz w:val="28"/>
          <w:szCs w:val="28"/>
        </w:rPr>
        <w:t>акже учитывались пред</w:t>
      </w:r>
      <w:r w:rsidRPr="00712F0F">
        <w:rPr>
          <w:rFonts w:cs="Times New Roman"/>
          <w:sz w:val="28"/>
          <w:szCs w:val="28"/>
        </w:rPr>
        <w:t xml:space="preserve">ставленные </w:t>
      </w:r>
      <w:r w:rsidR="00636C6E" w:rsidRPr="00712F0F">
        <w:rPr>
          <w:rFonts w:cs="Times New Roman"/>
          <w:sz w:val="28"/>
          <w:szCs w:val="28"/>
        </w:rPr>
        <w:t>субъектами Р</w:t>
      </w:r>
      <w:r w:rsidR="00F52F59" w:rsidRPr="00712F0F">
        <w:rPr>
          <w:rFonts w:cs="Times New Roman"/>
          <w:sz w:val="28"/>
          <w:szCs w:val="28"/>
        </w:rPr>
        <w:t xml:space="preserve">оссийской </w:t>
      </w:r>
      <w:r w:rsidR="00636C6E" w:rsidRPr="00712F0F">
        <w:rPr>
          <w:rFonts w:cs="Times New Roman"/>
          <w:sz w:val="28"/>
          <w:szCs w:val="28"/>
        </w:rPr>
        <w:t>Ф</w:t>
      </w:r>
      <w:r w:rsidR="00F52F59" w:rsidRPr="00712F0F">
        <w:rPr>
          <w:rFonts w:cs="Times New Roman"/>
          <w:sz w:val="28"/>
          <w:szCs w:val="28"/>
        </w:rPr>
        <w:t>едерации</w:t>
      </w:r>
      <w:r w:rsidR="00636C6E" w:rsidRPr="00712F0F">
        <w:rPr>
          <w:rFonts w:cs="Times New Roman"/>
          <w:sz w:val="28"/>
          <w:szCs w:val="28"/>
        </w:rPr>
        <w:t xml:space="preserve"> </w:t>
      </w:r>
      <w:r w:rsidRPr="00712F0F">
        <w:rPr>
          <w:rFonts w:cs="Times New Roman"/>
          <w:sz w:val="28"/>
          <w:szCs w:val="28"/>
        </w:rPr>
        <w:t>в Рособрнадзор:</w:t>
      </w:r>
    </w:p>
    <w:p w:rsidR="00633517" w:rsidRPr="00712F0F" w:rsidRDefault="00633517" w:rsidP="00633517">
      <w:pPr>
        <w:autoSpaceDE w:val="0"/>
        <w:autoSpaceDN w:val="0"/>
        <w:adjustRightInd w:val="0"/>
        <w:spacing w:line="240" w:lineRule="auto"/>
        <w:ind w:firstLine="709"/>
        <w:contextualSpacing/>
        <w:jc w:val="both"/>
        <w:rPr>
          <w:rFonts w:cs="Times New Roman"/>
          <w:sz w:val="28"/>
          <w:szCs w:val="28"/>
        </w:rPr>
      </w:pPr>
      <w:r w:rsidRPr="00712F0F">
        <w:rPr>
          <w:rFonts w:cs="Times New Roman"/>
          <w:sz w:val="28"/>
          <w:szCs w:val="28"/>
        </w:rPr>
        <w:t xml:space="preserve">сведения по форме федерального статистического наблюдения </w:t>
      </w:r>
      <w:r w:rsidRPr="00712F0F">
        <w:rPr>
          <w:rFonts w:cs="Times New Roman"/>
          <w:sz w:val="28"/>
          <w:szCs w:val="28"/>
        </w:rPr>
        <w:br/>
        <w:t>№</w:t>
      </w:r>
      <w:hyperlink r:id="rId14" w:history="1">
        <w:r w:rsidRPr="00712F0F">
          <w:rPr>
            <w:rFonts w:cs="Times New Roman"/>
            <w:sz w:val="28"/>
            <w:szCs w:val="28"/>
          </w:rPr>
          <w:t xml:space="preserve"> 1-контроль</w:t>
        </w:r>
      </w:hyperlink>
      <w:r w:rsidRPr="00712F0F">
        <w:rPr>
          <w:rFonts w:cs="Times New Roman"/>
          <w:sz w:val="28"/>
          <w:szCs w:val="28"/>
        </w:rPr>
        <w:t xml:space="preserve"> «Сведения об осуществлении государственного контроля (надзора) и муниципального контроля», утвержденной приказом Росстата от 21 декабря 2011 г.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за </w:t>
      </w:r>
      <w:r w:rsidR="00C95AD4" w:rsidRPr="00712F0F">
        <w:rPr>
          <w:rFonts w:cs="Times New Roman"/>
          <w:sz w:val="28"/>
          <w:szCs w:val="28"/>
        </w:rPr>
        <w:t>201</w:t>
      </w:r>
      <w:r w:rsidR="00714598" w:rsidRPr="00712F0F">
        <w:rPr>
          <w:rFonts w:cs="Times New Roman"/>
          <w:sz w:val="28"/>
          <w:szCs w:val="28"/>
        </w:rPr>
        <w:t>5</w:t>
      </w:r>
      <w:r w:rsidRPr="00712F0F">
        <w:rPr>
          <w:rFonts w:cs="Times New Roman"/>
          <w:sz w:val="28"/>
          <w:szCs w:val="28"/>
        </w:rPr>
        <w:t>-</w:t>
      </w:r>
      <w:r w:rsidR="00C95AD4" w:rsidRPr="00712F0F">
        <w:rPr>
          <w:rFonts w:cs="Times New Roman"/>
          <w:sz w:val="28"/>
          <w:szCs w:val="28"/>
        </w:rPr>
        <w:t>201</w:t>
      </w:r>
      <w:r w:rsidR="00714598" w:rsidRPr="00712F0F">
        <w:rPr>
          <w:rFonts w:cs="Times New Roman"/>
          <w:sz w:val="28"/>
          <w:szCs w:val="28"/>
        </w:rPr>
        <w:t>7</w:t>
      </w:r>
      <w:r w:rsidR="00C95AD4" w:rsidRPr="00712F0F">
        <w:rPr>
          <w:rFonts w:cs="Times New Roman"/>
          <w:sz w:val="28"/>
          <w:szCs w:val="28"/>
        </w:rPr>
        <w:t xml:space="preserve"> </w:t>
      </w:r>
      <w:r w:rsidRPr="00712F0F">
        <w:rPr>
          <w:rFonts w:cs="Times New Roman"/>
          <w:sz w:val="28"/>
          <w:szCs w:val="28"/>
        </w:rPr>
        <w:t>годы;</w:t>
      </w:r>
    </w:p>
    <w:p w:rsidR="00633517" w:rsidRPr="00712F0F" w:rsidRDefault="00633517" w:rsidP="00D80955">
      <w:pPr>
        <w:spacing w:before="200" w:line="240" w:lineRule="auto"/>
        <w:ind w:firstLine="709"/>
        <w:jc w:val="both"/>
        <w:rPr>
          <w:b/>
          <w:sz w:val="28"/>
          <w:szCs w:val="28"/>
        </w:rPr>
      </w:pPr>
      <w:r w:rsidRPr="00712F0F">
        <w:rPr>
          <w:rFonts w:cs="Times New Roman"/>
          <w:sz w:val="28"/>
          <w:szCs w:val="28"/>
        </w:rPr>
        <w:t>сведения по форме федерального статистического наблюдения</w:t>
      </w:r>
      <w:r w:rsidRPr="00712F0F">
        <w:rPr>
          <w:rFonts w:cs="Times New Roman"/>
          <w:sz w:val="28"/>
          <w:szCs w:val="28"/>
        </w:rPr>
        <w:br/>
        <w:t>№</w:t>
      </w:r>
      <w:hyperlink r:id="rId15" w:history="1">
        <w:r w:rsidRPr="00712F0F">
          <w:rPr>
            <w:rFonts w:cs="Times New Roman"/>
            <w:sz w:val="28"/>
            <w:szCs w:val="28"/>
          </w:rPr>
          <w:t xml:space="preserve"> 1-лицензирование</w:t>
        </w:r>
      </w:hyperlink>
      <w:r w:rsidRPr="00712F0F">
        <w:rPr>
          <w:rFonts w:cs="Times New Roman"/>
          <w:sz w:val="28"/>
          <w:szCs w:val="28"/>
        </w:rPr>
        <w:t xml:space="preserve"> «Сведения об осуществлении лицензирования», утвержденной приказом Росстата от 30 марта 2012 г. № 103 «Об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лицензирования отдельных видов деятельности», за </w:t>
      </w:r>
      <w:r w:rsidR="00C95AD4" w:rsidRPr="00712F0F">
        <w:rPr>
          <w:rFonts w:cs="Times New Roman"/>
          <w:sz w:val="28"/>
          <w:szCs w:val="28"/>
        </w:rPr>
        <w:t>201</w:t>
      </w:r>
      <w:r w:rsidR="005F6F09" w:rsidRPr="00712F0F">
        <w:rPr>
          <w:rFonts w:cs="Times New Roman"/>
          <w:sz w:val="28"/>
          <w:szCs w:val="28"/>
        </w:rPr>
        <w:t>5</w:t>
      </w:r>
      <w:r w:rsidRPr="00712F0F">
        <w:rPr>
          <w:rFonts w:cs="Times New Roman"/>
          <w:sz w:val="28"/>
          <w:szCs w:val="28"/>
        </w:rPr>
        <w:t>-</w:t>
      </w:r>
      <w:r w:rsidR="00C95AD4" w:rsidRPr="00712F0F">
        <w:rPr>
          <w:rFonts w:cs="Times New Roman"/>
          <w:sz w:val="28"/>
          <w:szCs w:val="28"/>
        </w:rPr>
        <w:t>201</w:t>
      </w:r>
      <w:r w:rsidR="005F6F09" w:rsidRPr="00712F0F">
        <w:rPr>
          <w:rFonts w:cs="Times New Roman"/>
          <w:sz w:val="28"/>
          <w:szCs w:val="28"/>
        </w:rPr>
        <w:t>7</w:t>
      </w:r>
      <w:r w:rsidR="00C95AD4" w:rsidRPr="00712F0F">
        <w:rPr>
          <w:rFonts w:cs="Times New Roman"/>
          <w:sz w:val="28"/>
          <w:szCs w:val="28"/>
        </w:rPr>
        <w:t xml:space="preserve"> </w:t>
      </w:r>
      <w:r w:rsidRPr="00712F0F">
        <w:rPr>
          <w:rFonts w:cs="Times New Roman"/>
          <w:sz w:val="28"/>
          <w:szCs w:val="28"/>
        </w:rPr>
        <w:t>годы.</w:t>
      </w:r>
      <w:r w:rsidRPr="00712F0F">
        <w:rPr>
          <w:b/>
          <w:sz w:val="28"/>
          <w:szCs w:val="28"/>
        </w:rPr>
        <w:t xml:space="preserve"> </w:t>
      </w:r>
    </w:p>
    <w:p w:rsidR="00633517" w:rsidRPr="00712F0F" w:rsidRDefault="00633517" w:rsidP="00534E1C">
      <w:pPr>
        <w:spacing w:before="200" w:line="240" w:lineRule="auto"/>
        <w:jc w:val="both"/>
        <w:rPr>
          <w:b/>
          <w:sz w:val="28"/>
          <w:szCs w:val="28"/>
        </w:rPr>
      </w:pPr>
    </w:p>
    <w:p w:rsidR="00633517" w:rsidRPr="00712F0F" w:rsidRDefault="00633517" w:rsidP="00534E1C">
      <w:pPr>
        <w:spacing w:before="200" w:line="240" w:lineRule="auto"/>
        <w:jc w:val="both"/>
        <w:rPr>
          <w:b/>
          <w:sz w:val="28"/>
          <w:szCs w:val="28"/>
        </w:rPr>
      </w:pPr>
    </w:p>
    <w:p w:rsidR="00633517" w:rsidRPr="00712F0F" w:rsidRDefault="00633517" w:rsidP="00534E1C">
      <w:pPr>
        <w:spacing w:before="200" w:line="240" w:lineRule="auto"/>
        <w:jc w:val="both"/>
        <w:rPr>
          <w:b/>
          <w:sz w:val="28"/>
          <w:szCs w:val="28"/>
        </w:rPr>
      </w:pPr>
    </w:p>
    <w:p w:rsidR="00633517" w:rsidRPr="00712F0F" w:rsidRDefault="00633517" w:rsidP="00534E1C">
      <w:pPr>
        <w:spacing w:before="200" w:line="240" w:lineRule="auto"/>
        <w:jc w:val="both"/>
        <w:rPr>
          <w:b/>
          <w:sz w:val="28"/>
          <w:szCs w:val="28"/>
        </w:rPr>
      </w:pPr>
    </w:p>
    <w:p w:rsidR="00633517" w:rsidRPr="00712F0F" w:rsidRDefault="00633517" w:rsidP="00534E1C">
      <w:pPr>
        <w:spacing w:before="200" w:line="240" w:lineRule="auto"/>
        <w:jc w:val="both"/>
        <w:rPr>
          <w:b/>
          <w:sz w:val="28"/>
          <w:szCs w:val="28"/>
        </w:rPr>
      </w:pPr>
    </w:p>
    <w:p w:rsidR="00633517" w:rsidRPr="00712F0F" w:rsidRDefault="00633517" w:rsidP="00534E1C">
      <w:pPr>
        <w:spacing w:before="200" w:line="240" w:lineRule="auto"/>
        <w:jc w:val="both"/>
        <w:rPr>
          <w:b/>
          <w:sz w:val="28"/>
          <w:szCs w:val="28"/>
        </w:rPr>
      </w:pPr>
    </w:p>
    <w:p w:rsidR="00F935E9" w:rsidRPr="00712F0F" w:rsidRDefault="00F935E9" w:rsidP="00534E1C">
      <w:pPr>
        <w:rPr>
          <w:b/>
          <w:sz w:val="28"/>
          <w:szCs w:val="28"/>
        </w:rPr>
      </w:pPr>
      <w:r w:rsidRPr="00712F0F">
        <w:rPr>
          <w:b/>
          <w:sz w:val="28"/>
          <w:szCs w:val="28"/>
        </w:rPr>
        <w:br w:type="page"/>
      </w:r>
    </w:p>
    <w:p w:rsidR="00633517" w:rsidRPr="00712F0F" w:rsidRDefault="00633517" w:rsidP="00F935E9">
      <w:pPr>
        <w:spacing w:before="200" w:line="240" w:lineRule="auto"/>
        <w:jc w:val="both"/>
        <w:outlineLvl w:val="0"/>
        <w:rPr>
          <w:b/>
          <w:sz w:val="28"/>
          <w:szCs w:val="28"/>
        </w:rPr>
      </w:pPr>
      <w:bookmarkStart w:id="3" w:name="_Toc510622873"/>
      <w:r w:rsidRPr="00712F0F">
        <w:rPr>
          <w:b/>
          <w:sz w:val="28"/>
          <w:szCs w:val="28"/>
        </w:rPr>
        <w:lastRenderedPageBreak/>
        <w:t>Раздел 1. Общие сведения об организации исполнения переданных полномочий Российской Федерации в сфере образования</w:t>
      </w:r>
      <w:bookmarkEnd w:id="3"/>
    </w:p>
    <w:p w:rsidR="00633517" w:rsidRPr="00712F0F" w:rsidRDefault="00633517" w:rsidP="00633517">
      <w:pPr>
        <w:spacing w:before="200" w:line="240" w:lineRule="auto"/>
        <w:jc w:val="both"/>
        <w:outlineLvl w:val="1"/>
        <w:rPr>
          <w:rFonts w:eastAsia="Calibri" w:cs="Times New Roman"/>
          <w:b/>
          <w:sz w:val="28"/>
          <w:szCs w:val="28"/>
        </w:rPr>
      </w:pPr>
      <w:bookmarkStart w:id="4" w:name="_Toc510622874"/>
      <w:r w:rsidRPr="00712F0F">
        <w:rPr>
          <w:b/>
          <w:sz w:val="28"/>
          <w:szCs w:val="28"/>
        </w:rPr>
        <w:t xml:space="preserve">1.1. </w:t>
      </w:r>
      <w:r w:rsidRPr="00712F0F">
        <w:rPr>
          <w:rFonts w:eastAsia="Calibri" w:cs="Times New Roman"/>
          <w:b/>
          <w:sz w:val="28"/>
          <w:szCs w:val="28"/>
        </w:rPr>
        <w:t>Сведения об организационной структуре и системе управления органов государственной власти субъектов Российской Федерации, осуществляющих переданные полномочия Российской Федерации в сфере образования</w:t>
      </w:r>
      <w:bookmarkEnd w:id="4"/>
      <w:r w:rsidR="001153FB" w:rsidRPr="00712F0F">
        <w:rPr>
          <w:rFonts w:eastAsia="Calibri" w:cs="Times New Roman"/>
          <w:b/>
          <w:sz w:val="28"/>
          <w:szCs w:val="28"/>
        </w:rPr>
        <w:t xml:space="preserve"> </w:t>
      </w:r>
    </w:p>
    <w:p w:rsidR="001153FB" w:rsidRPr="00712F0F" w:rsidRDefault="001153FB" w:rsidP="001153FB">
      <w:pPr>
        <w:spacing w:after="0" w:line="240" w:lineRule="auto"/>
        <w:ind w:firstLine="709"/>
        <w:jc w:val="both"/>
        <w:rPr>
          <w:sz w:val="28"/>
          <w:szCs w:val="28"/>
        </w:rPr>
      </w:pPr>
      <w:proofErr w:type="gramStart"/>
      <w:r w:rsidRPr="00712F0F">
        <w:rPr>
          <w:sz w:val="28"/>
          <w:szCs w:val="28"/>
        </w:rPr>
        <w:t xml:space="preserve">В соответствии с пунктом </w:t>
      </w:r>
      <w:r w:rsidR="00DA0E95">
        <w:rPr>
          <w:sz w:val="28"/>
          <w:szCs w:val="28"/>
        </w:rPr>
        <w:t xml:space="preserve"> </w:t>
      </w:r>
      <w:r w:rsidRPr="00712F0F">
        <w:rPr>
          <w:sz w:val="28"/>
          <w:szCs w:val="28"/>
        </w:rPr>
        <w:t>2 части  8 статьи 7   Федерального закона   № 273-ФЗ структуру органов исполнительной власти субъекта Российской Федерации, осуществляющих переданные полномочия Российской Федерации в сфере  образования, утверждает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 согласованию с федеральным органом исполнительной власти, осуществляющим функции по контролю и надзору в сфере образования.</w:t>
      </w:r>
      <w:proofErr w:type="gramEnd"/>
    </w:p>
    <w:p w:rsidR="001153FB" w:rsidRPr="00712F0F" w:rsidRDefault="001153FB" w:rsidP="001153FB">
      <w:pPr>
        <w:spacing w:after="0" w:line="240" w:lineRule="auto"/>
        <w:ind w:firstLine="709"/>
        <w:jc w:val="both"/>
        <w:rPr>
          <w:sz w:val="28"/>
          <w:szCs w:val="28"/>
        </w:rPr>
      </w:pPr>
      <w:r w:rsidRPr="00712F0F">
        <w:rPr>
          <w:sz w:val="28"/>
          <w:szCs w:val="28"/>
        </w:rPr>
        <w:t>В 2017 году переданные полномочия Российской Федерации по государственному контролю (надзору) в сфере образования осуществлялись (рис</w:t>
      </w:r>
      <w:r w:rsidR="002168CD">
        <w:rPr>
          <w:sz w:val="28"/>
          <w:szCs w:val="28"/>
        </w:rPr>
        <w:t>унок</w:t>
      </w:r>
      <w:r w:rsidRPr="00712F0F">
        <w:rPr>
          <w:sz w:val="28"/>
          <w:szCs w:val="28"/>
        </w:rPr>
        <w:t xml:space="preserve"> 1):</w:t>
      </w:r>
    </w:p>
    <w:p w:rsidR="001153FB" w:rsidRPr="00712F0F" w:rsidRDefault="001153FB" w:rsidP="001153FB">
      <w:pPr>
        <w:spacing w:after="0" w:line="240" w:lineRule="auto"/>
        <w:ind w:firstLine="709"/>
        <w:jc w:val="both"/>
        <w:rPr>
          <w:sz w:val="28"/>
          <w:szCs w:val="28"/>
        </w:rPr>
      </w:pPr>
      <w:r w:rsidRPr="00712F0F">
        <w:rPr>
          <w:sz w:val="28"/>
          <w:szCs w:val="28"/>
        </w:rPr>
        <w:t xml:space="preserve">в 79 (92,9%) субъектах Российской Федерации </w:t>
      </w:r>
      <w:r w:rsidR="00DA0E95" w:rsidRPr="00712F0F">
        <w:rPr>
          <w:rFonts w:eastAsia="Times New Roman" w:cs="Times New Roman"/>
          <w:sz w:val="28"/>
          <w:szCs w:val="28"/>
        </w:rPr>
        <w:t>–</w:t>
      </w:r>
      <w:r w:rsidRPr="00712F0F">
        <w:rPr>
          <w:sz w:val="28"/>
          <w:szCs w:val="28"/>
        </w:rPr>
        <w:t xml:space="preserve"> органами государственной власти, осуществляющими государственное управление в сфере образования (53 министерствами, 18 департаментами, 3 управлениями, 5 комитетами);</w:t>
      </w:r>
    </w:p>
    <w:p w:rsidR="001153FB" w:rsidRPr="00712F0F" w:rsidRDefault="001153FB" w:rsidP="001153FB">
      <w:pPr>
        <w:spacing w:line="240" w:lineRule="auto"/>
        <w:ind w:firstLine="709"/>
        <w:contextualSpacing/>
        <w:jc w:val="both"/>
        <w:rPr>
          <w:sz w:val="28"/>
          <w:szCs w:val="28"/>
        </w:rPr>
      </w:pPr>
      <w:r w:rsidRPr="00712F0F">
        <w:rPr>
          <w:sz w:val="28"/>
          <w:szCs w:val="28"/>
        </w:rPr>
        <w:t xml:space="preserve">в 6 (7,1%) субъектах Российской Федерации </w:t>
      </w:r>
      <w:r w:rsidR="00DA0E95" w:rsidRPr="00712F0F">
        <w:rPr>
          <w:rFonts w:eastAsia="Times New Roman" w:cs="Times New Roman"/>
          <w:sz w:val="28"/>
          <w:szCs w:val="28"/>
        </w:rPr>
        <w:t>–</w:t>
      </w:r>
      <w:r w:rsidRPr="00712F0F">
        <w:rPr>
          <w:sz w:val="28"/>
          <w:szCs w:val="28"/>
        </w:rPr>
        <w:t xml:space="preserve"> самостоятельными органами государственной власти субъектов Российской Федерации (1 управлением, 1 комитетом, 4 службами). </w:t>
      </w:r>
    </w:p>
    <w:p w:rsidR="001153FB" w:rsidRPr="00712F0F" w:rsidRDefault="001153FB" w:rsidP="001153FB">
      <w:pPr>
        <w:ind w:firstLine="709"/>
        <w:contextualSpacing/>
        <w:jc w:val="both"/>
        <w:rPr>
          <w:sz w:val="28"/>
          <w:szCs w:val="28"/>
        </w:rPr>
      </w:pPr>
    </w:p>
    <w:p w:rsidR="001153FB" w:rsidRPr="00712F0F" w:rsidRDefault="001153FB" w:rsidP="001153FB">
      <w:pPr>
        <w:contextualSpacing/>
        <w:jc w:val="both"/>
        <w:rPr>
          <w:sz w:val="28"/>
          <w:szCs w:val="28"/>
        </w:rPr>
      </w:pPr>
      <w:r w:rsidRPr="00712F0F">
        <w:rPr>
          <w:noProof/>
          <w:sz w:val="28"/>
          <w:szCs w:val="28"/>
          <w:lang w:eastAsia="ru-RU"/>
        </w:rPr>
        <w:drawing>
          <wp:inline distT="0" distB="0" distL="0" distR="0" wp14:anchorId="75D3DE48" wp14:editId="5C037321">
            <wp:extent cx="2725192" cy="2274113"/>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712F0F">
        <w:rPr>
          <w:sz w:val="28"/>
          <w:szCs w:val="28"/>
        </w:rPr>
        <w:t xml:space="preserve">       </w:t>
      </w:r>
      <w:r w:rsidRPr="00712F0F">
        <w:rPr>
          <w:noProof/>
          <w:sz w:val="28"/>
          <w:szCs w:val="28"/>
          <w:lang w:eastAsia="ru-RU"/>
        </w:rPr>
        <w:drawing>
          <wp:inline distT="0" distB="0" distL="0" distR="0" wp14:anchorId="0B64A650" wp14:editId="2F4CFF10">
            <wp:extent cx="2674189" cy="2355011"/>
            <wp:effectExtent l="0" t="0" r="0" b="762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153FB" w:rsidRPr="00712F0F" w:rsidRDefault="001153FB" w:rsidP="001153FB">
      <w:pPr>
        <w:contextualSpacing/>
        <w:jc w:val="both"/>
        <w:rPr>
          <w:sz w:val="28"/>
          <w:szCs w:val="28"/>
        </w:rPr>
      </w:pPr>
    </w:p>
    <w:p w:rsidR="001153FB" w:rsidRPr="00712F0F" w:rsidRDefault="002168CD" w:rsidP="001153FB">
      <w:pPr>
        <w:tabs>
          <w:tab w:val="left" w:pos="1134"/>
        </w:tabs>
        <w:contextualSpacing/>
        <w:jc w:val="center"/>
      </w:pPr>
      <w:r>
        <w:t>Рисунок</w:t>
      </w:r>
      <w:r w:rsidR="001153FB" w:rsidRPr="00712F0F">
        <w:t xml:space="preserve"> 1.  Органы</w:t>
      </w:r>
      <w:r>
        <w:t>,</w:t>
      </w:r>
      <w:r w:rsidR="001153FB" w:rsidRPr="00712F0F">
        <w:t xml:space="preserve"> осуществляющие переданные полномочия в сфере образования</w:t>
      </w:r>
    </w:p>
    <w:p w:rsidR="001153FB" w:rsidRPr="00712F0F" w:rsidRDefault="001153FB" w:rsidP="001153FB">
      <w:pPr>
        <w:tabs>
          <w:tab w:val="left" w:pos="1134"/>
        </w:tabs>
        <w:contextualSpacing/>
        <w:jc w:val="center"/>
      </w:pPr>
    </w:p>
    <w:p w:rsidR="001153FB" w:rsidRPr="00712F0F" w:rsidRDefault="001153FB" w:rsidP="001153FB">
      <w:pPr>
        <w:spacing w:after="0" w:line="240" w:lineRule="auto"/>
        <w:ind w:firstLine="709"/>
        <w:jc w:val="both"/>
        <w:rPr>
          <w:sz w:val="28"/>
          <w:szCs w:val="28"/>
        </w:rPr>
      </w:pPr>
      <w:r w:rsidRPr="00712F0F">
        <w:rPr>
          <w:sz w:val="28"/>
          <w:szCs w:val="28"/>
        </w:rPr>
        <w:t xml:space="preserve">Структуры органов, осуществляющих государственный контроль (надзор) в сфере образования, утверждены руководителями высшего исполнительного органа государственной власти субъекта Российской </w:t>
      </w:r>
      <w:r w:rsidRPr="00712F0F">
        <w:rPr>
          <w:sz w:val="28"/>
          <w:szCs w:val="28"/>
        </w:rPr>
        <w:lastRenderedPageBreak/>
        <w:t xml:space="preserve">Федерации (президентом, главой, губернатором, мэром) по согласованию с </w:t>
      </w:r>
      <w:r w:rsidR="00CB3D1F">
        <w:rPr>
          <w:sz w:val="28"/>
          <w:szCs w:val="28"/>
        </w:rPr>
        <w:t>Рособрнадзором</w:t>
      </w:r>
      <w:r w:rsidRPr="00712F0F">
        <w:rPr>
          <w:sz w:val="28"/>
          <w:szCs w:val="28"/>
        </w:rPr>
        <w:t>.</w:t>
      </w:r>
    </w:p>
    <w:p w:rsidR="001153FB" w:rsidRPr="00712F0F" w:rsidRDefault="001153FB" w:rsidP="001153FB">
      <w:pPr>
        <w:widowControl w:val="0"/>
        <w:autoSpaceDE w:val="0"/>
        <w:autoSpaceDN w:val="0"/>
        <w:adjustRightInd w:val="0"/>
        <w:ind w:firstLine="709"/>
        <w:jc w:val="both"/>
        <w:rPr>
          <w:sz w:val="28"/>
          <w:szCs w:val="28"/>
        </w:rPr>
      </w:pPr>
      <w:r w:rsidRPr="00712F0F">
        <w:rPr>
          <w:sz w:val="28"/>
          <w:szCs w:val="28"/>
        </w:rPr>
        <w:t xml:space="preserve">В 2017 году 9 субъектов Российской Федерации (10,6% от общего их числа) согласовали в Рособрнадзоре изменения структур министерств, департаментов, комитетов, управлений или структур самостоятельных органов исполнительной власти субъектов Российской Федерации.  </w:t>
      </w:r>
    </w:p>
    <w:p w:rsidR="007C0AC4" w:rsidRPr="00712F0F" w:rsidRDefault="00633517" w:rsidP="00B15F15">
      <w:pPr>
        <w:spacing w:before="200" w:line="240" w:lineRule="auto"/>
        <w:jc w:val="both"/>
        <w:outlineLvl w:val="1"/>
        <w:rPr>
          <w:b/>
          <w:sz w:val="28"/>
          <w:szCs w:val="28"/>
        </w:rPr>
      </w:pPr>
      <w:bookmarkStart w:id="5" w:name="_Toc510622875"/>
      <w:r w:rsidRPr="00712F0F">
        <w:rPr>
          <w:b/>
          <w:sz w:val="28"/>
          <w:szCs w:val="28"/>
        </w:rPr>
        <w:t>1.2. Со</w:t>
      </w:r>
      <w:r w:rsidR="00012076" w:rsidRPr="00712F0F">
        <w:rPr>
          <w:b/>
          <w:sz w:val="28"/>
          <w:szCs w:val="28"/>
        </w:rPr>
        <w:t xml:space="preserve">стояние нормативно-правового </w:t>
      </w:r>
      <w:r w:rsidRPr="00712F0F">
        <w:rPr>
          <w:b/>
          <w:sz w:val="28"/>
          <w:szCs w:val="28"/>
        </w:rPr>
        <w:t>регулирования исполнения основных и вспомогательных (обеспечительных) функций органов государственной власти субъектов Российской Федерации, осуществляющих переданные полномочия Российской Федерации в сфере образования</w:t>
      </w:r>
      <w:bookmarkEnd w:id="5"/>
    </w:p>
    <w:p w:rsidR="004417C3" w:rsidRPr="00712F0F" w:rsidRDefault="004417C3" w:rsidP="004417C3">
      <w:pPr>
        <w:spacing w:after="0" w:line="240" w:lineRule="auto"/>
        <w:ind w:firstLine="709"/>
        <w:jc w:val="both"/>
        <w:rPr>
          <w:sz w:val="28"/>
          <w:szCs w:val="28"/>
        </w:rPr>
      </w:pPr>
      <w:r w:rsidRPr="00712F0F">
        <w:rPr>
          <w:sz w:val="28"/>
          <w:szCs w:val="28"/>
        </w:rPr>
        <w:t xml:space="preserve">Исполнение переданных полномочий </w:t>
      </w:r>
      <w:r w:rsidR="000410B0" w:rsidRPr="00712F0F">
        <w:rPr>
          <w:sz w:val="28"/>
          <w:szCs w:val="28"/>
        </w:rPr>
        <w:t xml:space="preserve">осуществляется </w:t>
      </w:r>
      <w:r w:rsidRPr="00712F0F">
        <w:rPr>
          <w:sz w:val="28"/>
          <w:szCs w:val="28"/>
        </w:rPr>
        <w:t xml:space="preserve">органами государственной власти субъектов Российской Федерации в соответствии со следующими нормативными правовыми актами федерального законодательства: </w:t>
      </w:r>
    </w:p>
    <w:p w:rsidR="004417C3" w:rsidRPr="00712F0F" w:rsidRDefault="004417C3" w:rsidP="004417C3">
      <w:pPr>
        <w:spacing w:after="0" w:line="240" w:lineRule="auto"/>
        <w:ind w:firstLine="709"/>
        <w:jc w:val="both"/>
        <w:rPr>
          <w:sz w:val="28"/>
          <w:szCs w:val="28"/>
        </w:rPr>
      </w:pPr>
      <w:r w:rsidRPr="00712F0F">
        <w:rPr>
          <w:sz w:val="28"/>
          <w:szCs w:val="28"/>
        </w:rPr>
        <w:t>1) федеральными законами и кодексами:</w:t>
      </w:r>
    </w:p>
    <w:p w:rsidR="004417C3" w:rsidRPr="00712F0F" w:rsidRDefault="004417C3" w:rsidP="004417C3">
      <w:pPr>
        <w:spacing w:after="0" w:line="240" w:lineRule="auto"/>
        <w:ind w:firstLine="709"/>
        <w:jc w:val="both"/>
        <w:rPr>
          <w:sz w:val="28"/>
          <w:szCs w:val="28"/>
        </w:rPr>
      </w:pPr>
      <w:r w:rsidRPr="00712F0F">
        <w:rPr>
          <w:sz w:val="28"/>
          <w:szCs w:val="28"/>
        </w:rPr>
        <w:t>«Конвенция, отменяющая требование легализации иностранных официальных документов» (Заключена в г. Гааге 5 октября 1961 г.);</w:t>
      </w:r>
    </w:p>
    <w:p w:rsidR="004417C3" w:rsidRPr="00712F0F" w:rsidRDefault="004417C3" w:rsidP="004417C3">
      <w:pPr>
        <w:spacing w:after="0" w:line="240" w:lineRule="auto"/>
        <w:ind w:firstLine="709"/>
        <w:jc w:val="both"/>
        <w:rPr>
          <w:sz w:val="28"/>
          <w:szCs w:val="28"/>
        </w:rPr>
      </w:pPr>
      <w:r w:rsidRPr="00712F0F">
        <w:rPr>
          <w:sz w:val="28"/>
          <w:szCs w:val="28"/>
        </w:rPr>
        <w:t xml:space="preserve">Бюджетным кодексом Российской Федерации (Федеральный закон от </w:t>
      </w:r>
      <w:r w:rsidRPr="00712F0F">
        <w:rPr>
          <w:sz w:val="28"/>
          <w:szCs w:val="28"/>
        </w:rPr>
        <w:br/>
        <w:t>31 июля 1998 г.  № 145-ФЗ);</w:t>
      </w:r>
    </w:p>
    <w:p w:rsidR="004417C3" w:rsidRPr="00712F0F" w:rsidRDefault="004417C3" w:rsidP="004417C3">
      <w:pPr>
        <w:spacing w:after="0" w:line="240" w:lineRule="auto"/>
        <w:ind w:firstLine="709"/>
        <w:jc w:val="both"/>
        <w:rPr>
          <w:sz w:val="28"/>
          <w:szCs w:val="28"/>
        </w:rPr>
      </w:pPr>
      <w:r w:rsidRPr="00712F0F">
        <w:rPr>
          <w:sz w:val="28"/>
          <w:szCs w:val="28"/>
        </w:rPr>
        <w:t>Гражданским кодексом Росси</w:t>
      </w:r>
      <w:r w:rsidR="00012076" w:rsidRPr="00712F0F">
        <w:rPr>
          <w:sz w:val="28"/>
          <w:szCs w:val="28"/>
        </w:rPr>
        <w:t xml:space="preserve">йской Федерации (часть первая) </w:t>
      </w:r>
      <w:r w:rsidRPr="00712F0F">
        <w:rPr>
          <w:sz w:val="28"/>
          <w:szCs w:val="28"/>
        </w:rPr>
        <w:t>(Федеральный закон от 30 ноября 1994 г. № 51-ФЗ);</w:t>
      </w:r>
    </w:p>
    <w:p w:rsidR="004417C3" w:rsidRPr="00712F0F" w:rsidRDefault="004417C3" w:rsidP="004417C3">
      <w:pPr>
        <w:spacing w:after="0" w:line="240" w:lineRule="auto"/>
        <w:ind w:firstLine="709"/>
        <w:jc w:val="both"/>
        <w:rPr>
          <w:sz w:val="28"/>
          <w:szCs w:val="28"/>
        </w:rPr>
      </w:pPr>
      <w:r w:rsidRPr="00712F0F">
        <w:rPr>
          <w:sz w:val="28"/>
          <w:szCs w:val="28"/>
        </w:rPr>
        <w:t>Гражданским кодексом Российской Федерации (часть вторая) (Федеральный закон от 26 января 1996 г. № 14-ФЗ;</w:t>
      </w:r>
    </w:p>
    <w:p w:rsidR="004417C3" w:rsidRPr="00712F0F" w:rsidRDefault="004417C3" w:rsidP="004417C3">
      <w:pPr>
        <w:spacing w:after="0" w:line="240" w:lineRule="auto"/>
        <w:ind w:firstLine="709"/>
        <w:jc w:val="both"/>
        <w:rPr>
          <w:sz w:val="28"/>
          <w:szCs w:val="28"/>
        </w:rPr>
      </w:pPr>
      <w:r w:rsidRPr="00712F0F">
        <w:rPr>
          <w:sz w:val="28"/>
          <w:szCs w:val="28"/>
        </w:rPr>
        <w:t>Кодексом Российской Федерации об административных правонарушениях от 30 декабря 2001 г. № 195-ФЗ (далее – КоАП РФ);</w:t>
      </w:r>
    </w:p>
    <w:p w:rsidR="004417C3" w:rsidRPr="00712F0F" w:rsidRDefault="004417C3" w:rsidP="004417C3">
      <w:pPr>
        <w:spacing w:after="0" w:line="240" w:lineRule="auto"/>
        <w:ind w:firstLine="709"/>
        <w:jc w:val="both"/>
        <w:rPr>
          <w:sz w:val="28"/>
          <w:szCs w:val="28"/>
        </w:rPr>
      </w:pPr>
      <w:r w:rsidRPr="00712F0F">
        <w:rPr>
          <w:sz w:val="28"/>
          <w:szCs w:val="28"/>
        </w:rPr>
        <w:t>Налоговым кодексом Российской Федерации (часть вторая) (Федеральный закон от 5 августа 2000 г. № 117-ФЗ);</w:t>
      </w:r>
    </w:p>
    <w:p w:rsidR="004417C3" w:rsidRPr="00712F0F" w:rsidRDefault="004417C3" w:rsidP="004417C3">
      <w:pPr>
        <w:spacing w:after="0" w:line="240" w:lineRule="auto"/>
        <w:ind w:firstLine="709"/>
        <w:jc w:val="both"/>
        <w:rPr>
          <w:sz w:val="28"/>
          <w:szCs w:val="28"/>
        </w:rPr>
      </w:pPr>
      <w:r w:rsidRPr="00712F0F">
        <w:rPr>
          <w:sz w:val="28"/>
          <w:szCs w:val="28"/>
        </w:rPr>
        <w:t>Законом Российской Федерации от 11 марта 1992 г. № 2487-I «О частной детективной и охранной деятельности в Российской Федерации»;</w:t>
      </w:r>
    </w:p>
    <w:p w:rsidR="004417C3" w:rsidRPr="00712F0F" w:rsidRDefault="004417C3" w:rsidP="004417C3">
      <w:pPr>
        <w:spacing w:after="0" w:line="240" w:lineRule="auto"/>
        <w:ind w:firstLine="709"/>
        <w:jc w:val="both"/>
        <w:rPr>
          <w:sz w:val="28"/>
          <w:szCs w:val="28"/>
        </w:rPr>
      </w:pPr>
      <w:r w:rsidRPr="00712F0F">
        <w:rPr>
          <w:sz w:val="28"/>
          <w:szCs w:val="28"/>
        </w:rPr>
        <w:t>Законом Российской Федерации от 21 июля 1993 г. № 5485-I</w:t>
      </w:r>
      <w:r w:rsidRPr="00712F0F">
        <w:rPr>
          <w:sz w:val="28"/>
          <w:szCs w:val="28"/>
        </w:rPr>
        <w:br/>
        <w:t>«О государственной тайне»;</w:t>
      </w:r>
    </w:p>
    <w:p w:rsidR="004417C3" w:rsidRPr="00712F0F" w:rsidRDefault="004417C3" w:rsidP="004417C3">
      <w:pPr>
        <w:spacing w:after="0" w:line="240" w:lineRule="auto"/>
        <w:ind w:firstLine="709"/>
        <w:jc w:val="both"/>
        <w:rPr>
          <w:sz w:val="28"/>
          <w:szCs w:val="28"/>
        </w:rPr>
      </w:pPr>
      <w:r w:rsidRPr="00712F0F">
        <w:rPr>
          <w:sz w:val="28"/>
          <w:szCs w:val="28"/>
        </w:rPr>
        <w:t>Федеральным законом от 10 декабря 1995 г.  № 196-ФЗ «О безопасности дорожного движения»;</w:t>
      </w:r>
    </w:p>
    <w:p w:rsidR="004417C3" w:rsidRPr="00712F0F" w:rsidRDefault="004417C3" w:rsidP="004417C3">
      <w:pPr>
        <w:spacing w:after="0" w:line="240" w:lineRule="auto"/>
        <w:ind w:firstLine="709"/>
        <w:jc w:val="both"/>
        <w:rPr>
          <w:sz w:val="28"/>
          <w:szCs w:val="28"/>
        </w:rPr>
      </w:pPr>
      <w:r w:rsidRPr="00712F0F">
        <w:rPr>
          <w:sz w:val="28"/>
          <w:szCs w:val="28"/>
        </w:rPr>
        <w:t>Федеральным законом от 12 января 1996 г. № 7-ФЗ «О некоммерческих организациях»;</w:t>
      </w:r>
    </w:p>
    <w:p w:rsidR="004417C3" w:rsidRPr="00712F0F" w:rsidRDefault="004417C3" w:rsidP="004417C3">
      <w:pPr>
        <w:spacing w:after="0" w:line="240" w:lineRule="auto"/>
        <w:ind w:firstLine="709"/>
        <w:jc w:val="both"/>
        <w:rPr>
          <w:sz w:val="28"/>
          <w:szCs w:val="28"/>
        </w:rPr>
      </w:pPr>
      <w:r w:rsidRPr="00712F0F">
        <w:rPr>
          <w:sz w:val="28"/>
          <w:szCs w:val="28"/>
        </w:rPr>
        <w:t xml:space="preserve">Федеральным законом от 23 августа 1996 г. № 127-ФЗ «О науке и государственной научно-технической политике»; </w:t>
      </w:r>
    </w:p>
    <w:p w:rsidR="004417C3" w:rsidRPr="00712F0F" w:rsidRDefault="004417C3" w:rsidP="004417C3">
      <w:pPr>
        <w:spacing w:after="0" w:line="240" w:lineRule="auto"/>
        <w:ind w:firstLine="709"/>
        <w:jc w:val="both"/>
        <w:rPr>
          <w:sz w:val="28"/>
          <w:szCs w:val="28"/>
        </w:rPr>
      </w:pPr>
      <w:r w:rsidRPr="00712F0F">
        <w:rPr>
          <w:sz w:val="28"/>
          <w:szCs w:val="28"/>
        </w:rPr>
        <w:t>Федеральным законом от 26 сентября 1997 г. № 125-ФЗ «О свободе совести и о религиозных объединениях»;</w:t>
      </w:r>
    </w:p>
    <w:p w:rsidR="004417C3" w:rsidRPr="00712F0F" w:rsidRDefault="004417C3" w:rsidP="004417C3">
      <w:pPr>
        <w:spacing w:after="0" w:line="240" w:lineRule="auto"/>
        <w:ind w:firstLine="709"/>
        <w:jc w:val="both"/>
        <w:rPr>
          <w:sz w:val="28"/>
          <w:szCs w:val="28"/>
        </w:rPr>
      </w:pPr>
      <w:r w:rsidRPr="00712F0F">
        <w:rPr>
          <w:sz w:val="28"/>
          <w:szCs w:val="28"/>
        </w:rPr>
        <w:t>Федеральным законом от 30 марта 1999 г. № 52-ФЗ «О санитарно-эпидемиологическом благополучии населения»;</w:t>
      </w:r>
    </w:p>
    <w:p w:rsidR="004417C3" w:rsidRPr="00712F0F" w:rsidRDefault="004417C3" w:rsidP="004417C3">
      <w:pPr>
        <w:spacing w:after="0" w:line="240" w:lineRule="auto"/>
        <w:ind w:firstLine="709"/>
        <w:jc w:val="both"/>
        <w:rPr>
          <w:sz w:val="28"/>
          <w:szCs w:val="28"/>
        </w:rPr>
      </w:pPr>
      <w:r w:rsidRPr="00712F0F">
        <w:rPr>
          <w:sz w:val="28"/>
          <w:szCs w:val="28"/>
        </w:rPr>
        <w:lastRenderedPageBreak/>
        <w:t>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417C3" w:rsidRPr="00712F0F" w:rsidRDefault="004417C3" w:rsidP="004417C3">
      <w:pPr>
        <w:spacing w:after="0" w:line="240" w:lineRule="auto"/>
        <w:ind w:firstLine="709"/>
        <w:jc w:val="both"/>
        <w:rPr>
          <w:sz w:val="28"/>
          <w:szCs w:val="28"/>
        </w:rPr>
      </w:pPr>
      <w:r w:rsidRPr="00712F0F">
        <w:rPr>
          <w:sz w:val="28"/>
          <w:szCs w:val="28"/>
        </w:rPr>
        <w:t>Федеральным законом от 27 июля 2006 г. № 149-ФЗ «Об информации, информационных технологиях и о защите информации»;</w:t>
      </w:r>
    </w:p>
    <w:p w:rsidR="004417C3" w:rsidRPr="00712F0F" w:rsidRDefault="004417C3" w:rsidP="004417C3">
      <w:pPr>
        <w:spacing w:after="0" w:line="240" w:lineRule="auto"/>
        <w:ind w:firstLine="709"/>
        <w:jc w:val="both"/>
        <w:rPr>
          <w:sz w:val="28"/>
          <w:szCs w:val="28"/>
        </w:rPr>
      </w:pPr>
      <w:r w:rsidRPr="00712F0F">
        <w:rPr>
          <w:sz w:val="28"/>
          <w:szCs w:val="28"/>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4417C3" w:rsidRPr="00712F0F" w:rsidRDefault="004417C3" w:rsidP="004417C3">
      <w:pPr>
        <w:spacing w:after="0" w:line="240" w:lineRule="auto"/>
        <w:ind w:firstLine="709"/>
        <w:jc w:val="both"/>
        <w:rPr>
          <w:sz w:val="28"/>
          <w:szCs w:val="28"/>
        </w:rPr>
      </w:pPr>
      <w:r w:rsidRPr="00712F0F">
        <w:rPr>
          <w:sz w:val="28"/>
          <w:szCs w:val="28"/>
        </w:rPr>
        <w:t>Федеральным законом от 27 июля 2010 г. № 210-ФЗ «Об организации предоставления государственных и муниципальных услуг»;</w:t>
      </w:r>
    </w:p>
    <w:p w:rsidR="004417C3" w:rsidRPr="00712F0F" w:rsidRDefault="004417C3" w:rsidP="004417C3">
      <w:pPr>
        <w:spacing w:after="0" w:line="240" w:lineRule="auto"/>
        <w:ind w:firstLine="709"/>
        <w:jc w:val="both"/>
        <w:rPr>
          <w:sz w:val="28"/>
          <w:szCs w:val="28"/>
        </w:rPr>
      </w:pPr>
      <w:r w:rsidRPr="00712F0F">
        <w:rPr>
          <w:sz w:val="28"/>
          <w:szCs w:val="28"/>
        </w:rPr>
        <w:t>Федеральным законом от 06 апреля 2011 г. № 63-ФЗ «Об электронной подписи»;</w:t>
      </w:r>
    </w:p>
    <w:p w:rsidR="004417C3" w:rsidRPr="00712F0F" w:rsidRDefault="004417C3" w:rsidP="004417C3">
      <w:pPr>
        <w:spacing w:after="0" w:line="240" w:lineRule="auto"/>
        <w:ind w:firstLine="709"/>
        <w:jc w:val="both"/>
        <w:rPr>
          <w:sz w:val="28"/>
          <w:szCs w:val="28"/>
        </w:rPr>
      </w:pPr>
      <w:r w:rsidRPr="00712F0F">
        <w:rPr>
          <w:sz w:val="28"/>
          <w:szCs w:val="28"/>
        </w:rPr>
        <w:t>Федеральным законом от 4 мая 2011 г. № 99-ФЗ «О лицензировании отдельных видов деятельности»;</w:t>
      </w:r>
    </w:p>
    <w:p w:rsidR="004417C3" w:rsidRPr="00712F0F" w:rsidRDefault="004417C3" w:rsidP="004417C3">
      <w:pPr>
        <w:spacing w:after="0" w:line="240" w:lineRule="auto"/>
        <w:ind w:firstLine="709"/>
        <w:jc w:val="both"/>
        <w:rPr>
          <w:sz w:val="28"/>
          <w:szCs w:val="28"/>
        </w:rPr>
      </w:pPr>
      <w:r w:rsidRPr="00712F0F">
        <w:rPr>
          <w:sz w:val="28"/>
          <w:szCs w:val="28"/>
        </w:rPr>
        <w:t xml:space="preserve">Федеральным законом от 29 декабря 2012 г. № 273-ФЗ «Об образовании в Российской Федерации»; </w:t>
      </w:r>
    </w:p>
    <w:p w:rsidR="004417C3" w:rsidRPr="00712F0F" w:rsidRDefault="004417C3" w:rsidP="004417C3">
      <w:pPr>
        <w:spacing w:after="0" w:line="240" w:lineRule="auto"/>
        <w:ind w:firstLine="709"/>
        <w:jc w:val="both"/>
        <w:rPr>
          <w:sz w:val="28"/>
          <w:szCs w:val="28"/>
        </w:rPr>
      </w:pPr>
      <w:r w:rsidRPr="00712F0F">
        <w:rPr>
          <w:sz w:val="28"/>
          <w:szCs w:val="28"/>
        </w:rPr>
        <w:t>2) нормативными правовыми актами Правительства Российской Федерации:</w:t>
      </w:r>
    </w:p>
    <w:p w:rsidR="00C867B2" w:rsidRPr="00712F0F" w:rsidRDefault="00C867B2" w:rsidP="00C867B2">
      <w:pPr>
        <w:spacing w:after="0" w:line="240" w:lineRule="auto"/>
        <w:ind w:firstLine="709"/>
        <w:jc w:val="both"/>
        <w:rPr>
          <w:sz w:val="28"/>
          <w:szCs w:val="28"/>
        </w:rPr>
      </w:pPr>
      <w:r w:rsidRPr="00712F0F">
        <w:rPr>
          <w:sz w:val="28"/>
          <w:szCs w:val="28"/>
        </w:rPr>
        <w:t xml:space="preserve">постановлением Правительства Российской Федерации от 15.04.1995 </w:t>
      </w:r>
      <w:r w:rsidRPr="00712F0F">
        <w:rPr>
          <w:sz w:val="28"/>
          <w:szCs w:val="28"/>
        </w:rPr>
        <w:br/>
        <w:t xml:space="preserve">№ 333 (ред. от 24.12.2014)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w:t>
      </w:r>
    </w:p>
    <w:p w:rsidR="004417C3" w:rsidRPr="00712F0F" w:rsidRDefault="004417C3" w:rsidP="00C867B2">
      <w:pPr>
        <w:spacing w:after="0" w:line="240" w:lineRule="auto"/>
        <w:ind w:firstLine="709"/>
        <w:jc w:val="both"/>
        <w:rPr>
          <w:sz w:val="28"/>
          <w:szCs w:val="28"/>
        </w:rPr>
      </w:pPr>
      <w:r w:rsidRPr="00712F0F">
        <w:rPr>
          <w:sz w:val="28"/>
          <w:szCs w:val="28"/>
        </w:rPr>
        <w:t xml:space="preserve">постановлением Правительства Российской Федерации </w:t>
      </w:r>
      <w:r w:rsidRPr="00712F0F">
        <w:rPr>
          <w:sz w:val="28"/>
          <w:szCs w:val="28"/>
        </w:rPr>
        <w:br/>
        <w:t>от 23 ноября 2009 г.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4417C3" w:rsidRPr="00712F0F" w:rsidRDefault="004417C3" w:rsidP="004417C3">
      <w:pPr>
        <w:spacing w:after="0" w:line="240" w:lineRule="auto"/>
        <w:ind w:firstLine="709"/>
        <w:jc w:val="both"/>
        <w:rPr>
          <w:sz w:val="28"/>
          <w:szCs w:val="28"/>
        </w:rPr>
      </w:pPr>
      <w:r w:rsidRPr="00712F0F">
        <w:rPr>
          <w:sz w:val="28"/>
          <w:szCs w:val="28"/>
        </w:rPr>
        <w:t xml:space="preserve">постановлением Правительства Российской Федерации </w:t>
      </w:r>
      <w:r w:rsidRPr="00712F0F">
        <w:rPr>
          <w:sz w:val="28"/>
          <w:szCs w:val="28"/>
        </w:rPr>
        <w:br/>
        <w:t xml:space="preserve">от 30 июня 2010 г. № 489 «Об утверждении Правил подготовки органами государственного контроля (надзора) и органами муниципального </w:t>
      </w:r>
      <w:proofErr w:type="gramStart"/>
      <w:r w:rsidRPr="00712F0F">
        <w:rPr>
          <w:sz w:val="28"/>
          <w:szCs w:val="28"/>
        </w:rPr>
        <w:t>контроля ежегодных планов проведения плановых проверок юридических лиц</w:t>
      </w:r>
      <w:proofErr w:type="gramEnd"/>
      <w:r w:rsidRPr="00712F0F">
        <w:rPr>
          <w:sz w:val="28"/>
          <w:szCs w:val="28"/>
        </w:rPr>
        <w:t xml:space="preserve"> и индивидуальных предпринимателей»;</w:t>
      </w:r>
    </w:p>
    <w:p w:rsidR="004417C3" w:rsidRPr="00712F0F" w:rsidRDefault="004417C3" w:rsidP="004417C3">
      <w:pPr>
        <w:spacing w:after="0" w:line="240" w:lineRule="auto"/>
        <w:ind w:firstLine="709"/>
        <w:jc w:val="both"/>
        <w:rPr>
          <w:sz w:val="28"/>
          <w:szCs w:val="28"/>
        </w:rPr>
      </w:pPr>
      <w:r w:rsidRPr="00712F0F">
        <w:rPr>
          <w:sz w:val="28"/>
          <w:szCs w:val="28"/>
        </w:rPr>
        <w:t xml:space="preserve">постановлением Правительства Российской Федерации </w:t>
      </w:r>
      <w:r w:rsidRPr="00712F0F">
        <w:rPr>
          <w:sz w:val="28"/>
          <w:szCs w:val="28"/>
        </w:rPr>
        <w:br/>
        <w:t>от 15 декабря 2012 г. № 1311 «О порядке оплаты услуг экспертов и экспертных организаций, а также возмещения расходов, понесенных ими в связи с участием в мероприятиях по контролю»;</w:t>
      </w:r>
    </w:p>
    <w:p w:rsidR="004417C3" w:rsidRPr="00712F0F" w:rsidRDefault="004417C3" w:rsidP="004417C3">
      <w:pPr>
        <w:spacing w:after="0" w:line="240" w:lineRule="auto"/>
        <w:ind w:firstLine="709"/>
        <w:jc w:val="both"/>
        <w:rPr>
          <w:sz w:val="28"/>
          <w:szCs w:val="28"/>
        </w:rPr>
      </w:pPr>
      <w:r w:rsidRPr="00712F0F">
        <w:rPr>
          <w:sz w:val="28"/>
          <w:szCs w:val="28"/>
        </w:rPr>
        <w:t xml:space="preserve">постановлением Правительства Российской Федерации </w:t>
      </w:r>
      <w:r w:rsidRPr="00712F0F">
        <w:rPr>
          <w:sz w:val="28"/>
          <w:szCs w:val="28"/>
        </w:rPr>
        <w:br/>
        <w:t xml:space="preserve">от 25 июля 2013 г. № 627 «Об утверждении требований к осуществлению государственного контроля (надзора) в сфере образования за деятельностью </w:t>
      </w:r>
      <w:r w:rsidRPr="00712F0F">
        <w:rPr>
          <w:sz w:val="28"/>
          <w:szCs w:val="28"/>
        </w:rPr>
        <w:lastRenderedPageBreak/>
        <w:t>образовательных организаций, реализующих образовательные программы, содержащие сведения, составляющие государственную тайну»;</w:t>
      </w:r>
    </w:p>
    <w:p w:rsidR="004417C3" w:rsidRPr="00712F0F" w:rsidRDefault="004417C3" w:rsidP="004417C3">
      <w:pPr>
        <w:spacing w:after="0" w:line="240" w:lineRule="auto"/>
        <w:ind w:firstLine="709"/>
        <w:jc w:val="both"/>
        <w:rPr>
          <w:sz w:val="28"/>
          <w:szCs w:val="28"/>
        </w:rPr>
      </w:pPr>
      <w:r w:rsidRPr="00712F0F">
        <w:rPr>
          <w:sz w:val="28"/>
          <w:szCs w:val="28"/>
        </w:rPr>
        <w:t xml:space="preserve">постановлением Правительства Российской Федерации </w:t>
      </w:r>
      <w:r w:rsidRPr="00712F0F">
        <w:rPr>
          <w:sz w:val="28"/>
          <w:szCs w:val="28"/>
        </w:rPr>
        <w:br/>
        <w:t>от 18 июня 2014 г. № 559 «Об утверждении Правил включения юридических лиц в реестр экспертных организаций»;</w:t>
      </w:r>
    </w:p>
    <w:p w:rsidR="004417C3" w:rsidRPr="00712F0F" w:rsidRDefault="004417C3" w:rsidP="004417C3">
      <w:pPr>
        <w:spacing w:after="0" w:line="240" w:lineRule="auto"/>
        <w:ind w:firstLine="709"/>
        <w:jc w:val="both"/>
        <w:rPr>
          <w:sz w:val="28"/>
          <w:szCs w:val="28"/>
        </w:rPr>
      </w:pPr>
      <w:r w:rsidRPr="00712F0F">
        <w:rPr>
          <w:sz w:val="28"/>
          <w:szCs w:val="28"/>
        </w:rPr>
        <w:t xml:space="preserve">постановлением Правительства Российской Федерации </w:t>
      </w:r>
      <w:r w:rsidRPr="00712F0F">
        <w:rPr>
          <w:sz w:val="28"/>
          <w:szCs w:val="28"/>
        </w:rPr>
        <w:br/>
        <w:t xml:space="preserve">от 10 июля 2014 г.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
    <w:p w:rsidR="004417C3" w:rsidRPr="00712F0F" w:rsidRDefault="004417C3" w:rsidP="004417C3">
      <w:pPr>
        <w:spacing w:after="0" w:line="240" w:lineRule="auto"/>
        <w:ind w:firstLine="709"/>
        <w:jc w:val="both"/>
        <w:rPr>
          <w:sz w:val="28"/>
          <w:szCs w:val="28"/>
        </w:rPr>
      </w:pPr>
      <w:r w:rsidRPr="00712F0F">
        <w:rPr>
          <w:sz w:val="28"/>
          <w:szCs w:val="28"/>
        </w:rPr>
        <w:t xml:space="preserve">постановлением Правительства Российской Федерации </w:t>
      </w:r>
      <w:r w:rsidRPr="00712F0F">
        <w:rPr>
          <w:sz w:val="28"/>
          <w:szCs w:val="28"/>
        </w:rPr>
        <w:br/>
        <w:t>от 21 ноября 2011 г. № 957 «Об организации лицензирования отдельных видов деятельности»;</w:t>
      </w:r>
    </w:p>
    <w:p w:rsidR="004417C3" w:rsidRPr="00712F0F" w:rsidRDefault="004417C3" w:rsidP="004417C3">
      <w:pPr>
        <w:spacing w:after="0" w:line="240" w:lineRule="auto"/>
        <w:ind w:firstLine="709"/>
        <w:jc w:val="both"/>
        <w:rPr>
          <w:sz w:val="28"/>
          <w:szCs w:val="28"/>
        </w:rPr>
      </w:pPr>
      <w:r w:rsidRPr="00712F0F">
        <w:rPr>
          <w:sz w:val="28"/>
          <w:szCs w:val="28"/>
        </w:rPr>
        <w:t xml:space="preserve">постановлением Правительства Российской Федерации </w:t>
      </w:r>
      <w:r w:rsidRPr="00712F0F">
        <w:rPr>
          <w:sz w:val="28"/>
          <w:szCs w:val="28"/>
        </w:rPr>
        <w:br/>
        <w:t>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4417C3" w:rsidRPr="00712F0F" w:rsidRDefault="004417C3" w:rsidP="004417C3">
      <w:pPr>
        <w:spacing w:after="0" w:line="240" w:lineRule="auto"/>
        <w:ind w:firstLine="709"/>
        <w:jc w:val="both"/>
        <w:rPr>
          <w:sz w:val="28"/>
          <w:szCs w:val="28"/>
        </w:rPr>
      </w:pPr>
      <w:r w:rsidRPr="00712F0F">
        <w:rPr>
          <w:sz w:val="28"/>
          <w:szCs w:val="28"/>
        </w:rPr>
        <w:t xml:space="preserve">постановлением Правительства Российской Федерации </w:t>
      </w:r>
      <w:r w:rsidRPr="00712F0F">
        <w:rPr>
          <w:sz w:val="28"/>
          <w:szCs w:val="28"/>
        </w:rPr>
        <w:br/>
        <w:t>от 16 июля 2012 г. № 722 «Об утверждении Правил предоставления документов по вопросам лицензирования в форме электронных документов»;</w:t>
      </w:r>
    </w:p>
    <w:p w:rsidR="004417C3" w:rsidRPr="00712F0F" w:rsidRDefault="004417C3" w:rsidP="004417C3">
      <w:pPr>
        <w:spacing w:after="0" w:line="240" w:lineRule="auto"/>
        <w:ind w:firstLine="709"/>
        <w:jc w:val="both"/>
        <w:rPr>
          <w:sz w:val="28"/>
          <w:szCs w:val="28"/>
        </w:rPr>
      </w:pPr>
      <w:r w:rsidRPr="00712F0F">
        <w:rPr>
          <w:sz w:val="28"/>
          <w:szCs w:val="28"/>
        </w:rPr>
        <w:t xml:space="preserve">постановлением Правительства Российской Федерации </w:t>
      </w:r>
      <w:r w:rsidRPr="00712F0F">
        <w:rPr>
          <w:sz w:val="28"/>
          <w:szCs w:val="28"/>
        </w:rPr>
        <w:br/>
        <w:t>от 24 апреля 2013 г.  № 370 «Об утверждении Правил оплаты услуг экспертов и экспертных организаций и возмещения расходов, понесенных ими в связи с проведением аккредитационной экспертизы»;</w:t>
      </w:r>
    </w:p>
    <w:p w:rsidR="004417C3" w:rsidRPr="00712F0F" w:rsidRDefault="004417C3" w:rsidP="004417C3">
      <w:pPr>
        <w:spacing w:after="0" w:line="240" w:lineRule="auto"/>
        <w:ind w:firstLine="709"/>
        <w:jc w:val="both"/>
        <w:rPr>
          <w:sz w:val="28"/>
          <w:szCs w:val="28"/>
        </w:rPr>
      </w:pPr>
      <w:r w:rsidRPr="00712F0F">
        <w:rPr>
          <w:sz w:val="28"/>
          <w:szCs w:val="28"/>
        </w:rPr>
        <w:t xml:space="preserve">постановлением Правительства Российской Федерации </w:t>
      </w:r>
      <w:r w:rsidRPr="00712F0F">
        <w:rPr>
          <w:sz w:val="28"/>
          <w:szCs w:val="28"/>
        </w:rPr>
        <w:br/>
        <w:t>от 28 октября 2013 г. № 966 «О лицензировании образовательной деятельности»;</w:t>
      </w:r>
    </w:p>
    <w:p w:rsidR="004417C3" w:rsidRPr="00712F0F" w:rsidRDefault="004417C3" w:rsidP="004417C3">
      <w:pPr>
        <w:spacing w:after="0" w:line="240" w:lineRule="auto"/>
        <w:ind w:firstLine="709"/>
        <w:jc w:val="both"/>
        <w:rPr>
          <w:sz w:val="28"/>
          <w:szCs w:val="28"/>
        </w:rPr>
      </w:pPr>
      <w:r w:rsidRPr="00712F0F">
        <w:rPr>
          <w:sz w:val="28"/>
          <w:szCs w:val="28"/>
        </w:rPr>
        <w:t xml:space="preserve">постановлением Правительства Российской Федерации  </w:t>
      </w:r>
      <w:r w:rsidRPr="00712F0F">
        <w:rPr>
          <w:sz w:val="28"/>
          <w:szCs w:val="28"/>
        </w:rPr>
        <w:br/>
        <w:t>от 20 июля 2013 г. № 611 «Об утверждении Правил подтверждения документов об образовании и (или) о квалификации»;</w:t>
      </w:r>
    </w:p>
    <w:p w:rsidR="004417C3" w:rsidRPr="00712F0F" w:rsidRDefault="004417C3" w:rsidP="004417C3">
      <w:pPr>
        <w:spacing w:after="0" w:line="240" w:lineRule="auto"/>
        <w:ind w:firstLine="709"/>
        <w:jc w:val="both"/>
        <w:rPr>
          <w:sz w:val="28"/>
          <w:szCs w:val="28"/>
        </w:rPr>
      </w:pPr>
      <w:r w:rsidRPr="00712F0F">
        <w:rPr>
          <w:sz w:val="28"/>
          <w:szCs w:val="28"/>
        </w:rPr>
        <w:t xml:space="preserve">постановлением Правительства Российской Федерации  </w:t>
      </w:r>
      <w:r w:rsidRPr="00712F0F">
        <w:rPr>
          <w:sz w:val="28"/>
          <w:szCs w:val="28"/>
        </w:rPr>
        <w:br/>
        <w:t xml:space="preserve">от 26 августа 2013 г. № 729 «О федеральной информационной системе «Федеральный реестр сведений о </w:t>
      </w:r>
      <w:proofErr w:type="gramStart"/>
      <w:r w:rsidRPr="00712F0F">
        <w:rPr>
          <w:sz w:val="28"/>
          <w:szCs w:val="28"/>
        </w:rPr>
        <w:t>документах</w:t>
      </w:r>
      <w:proofErr w:type="gramEnd"/>
      <w:r w:rsidRPr="00712F0F">
        <w:rPr>
          <w:sz w:val="28"/>
          <w:szCs w:val="28"/>
        </w:rPr>
        <w:t xml:space="preserve"> об образовании и (или) о квалификации, документах об обучении»;</w:t>
      </w:r>
    </w:p>
    <w:p w:rsidR="004417C3" w:rsidRPr="00712F0F" w:rsidRDefault="004417C3" w:rsidP="004417C3">
      <w:pPr>
        <w:spacing w:after="0" w:line="240" w:lineRule="auto"/>
        <w:ind w:firstLine="709"/>
        <w:jc w:val="both"/>
        <w:rPr>
          <w:sz w:val="28"/>
          <w:szCs w:val="28"/>
        </w:rPr>
      </w:pPr>
      <w:r w:rsidRPr="00712F0F">
        <w:rPr>
          <w:sz w:val="28"/>
          <w:szCs w:val="28"/>
        </w:rPr>
        <w:t xml:space="preserve">постановлением Правительства Российской Федерации </w:t>
      </w:r>
      <w:r w:rsidRPr="00712F0F">
        <w:rPr>
          <w:sz w:val="28"/>
          <w:szCs w:val="28"/>
        </w:rPr>
        <w:br/>
        <w:t xml:space="preserve">от 10 сентября 2013 г. № 797 «О федеральной информационной системе «Федеральный реестр </w:t>
      </w:r>
      <w:proofErr w:type="spellStart"/>
      <w:r w:rsidRPr="00712F0F">
        <w:rPr>
          <w:sz w:val="28"/>
          <w:szCs w:val="28"/>
        </w:rPr>
        <w:t>апостилей</w:t>
      </w:r>
      <w:proofErr w:type="spellEnd"/>
      <w:r w:rsidRPr="00712F0F">
        <w:rPr>
          <w:sz w:val="28"/>
          <w:szCs w:val="28"/>
        </w:rPr>
        <w:t>, проставленных на документах об образовании и (или) о квалификации»;</w:t>
      </w:r>
    </w:p>
    <w:p w:rsidR="004417C3" w:rsidRPr="00712F0F" w:rsidRDefault="004417C3" w:rsidP="004417C3">
      <w:pPr>
        <w:spacing w:after="0" w:line="240" w:lineRule="auto"/>
        <w:ind w:firstLine="709"/>
        <w:jc w:val="both"/>
        <w:rPr>
          <w:sz w:val="28"/>
          <w:szCs w:val="28"/>
        </w:rPr>
      </w:pPr>
      <w:r w:rsidRPr="00712F0F">
        <w:rPr>
          <w:sz w:val="28"/>
          <w:szCs w:val="28"/>
        </w:rPr>
        <w:t xml:space="preserve">постановлением Правительства Российской Федерации </w:t>
      </w:r>
      <w:r w:rsidRPr="00712F0F">
        <w:rPr>
          <w:sz w:val="28"/>
          <w:szCs w:val="28"/>
        </w:rPr>
        <w:br/>
        <w:t>от 24 мая 2013 г. № 438 «О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p w:rsidR="004417C3" w:rsidRPr="00712F0F" w:rsidRDefault="004417C3" w:rsidP="004417C3">
      <w:pPr>
        <w:spacing w:after="0" w:line="240" w:lineRule="auto"/>
        <w:ind w:firstLine="709"/>
        <w:jc w:val="both"/>
        <w:rPr>
          <w:sz w:val="28"/>
          <w:szCs w:val="28"/>
        </w:rPr>
      </w:pPr>
      <w:r w:rsidRPr="00712F0F">
        <w:rPr>
          <w:sz w:val="28"/>
          <w:szCs w:val="28"/>
        </w:rPr>
        <w:lastRenderedPageBreak/>
        <w:t xml:space="preserve">постановлением Правительства Российской Федерации </w:t>
      </w:r>
      <w:r w:rsidRPr="00712F0F">
        <w:rPr>
          <w:sz w:val="28"/>
          <w:szCs w:val="28"/>
        </w:rPr>
        <w:br/>
        <w:t>от 18 ноября 2013 г. № 1039 «О государственной аккредитации образовательной деятельности»;</w:t>
      </w:r>
    </w:p>
    <w:p w:rsidR="004417C3" w:rsidRPr="00712F0F" w:rsidRDefault="004417C3" w:rsidP="004417C3">
      <w:pPr>
        <w:spacing w:after="0" w:line="240" w:lineRule="auto"/>
        <w:ind w:firstLine="709"/>
        <w:jc w:val="both"/>
        <w:rPr>
          <w:sz w:val="28"/>
          <w:szCs w:val="28"/>
        </w:rPr>
      </w:pPr>
      <w:r w:rsidRPr="00712F0F">
        <w:rPr>
          <w:sz w:val="28"/>
          <w:szCs w:val="28"/>
        </w:rPr>
        <w:t>3) ведомственными нормативными правовыми актами:</w:t>
      </w:r>
    </w:p>
    <w:p w:rsidR="004417C3" w:rsidRPr="00F253B8" w:rsidRDefault="004417C3" w:rsidP="004417C3">
      <w:pPr>
        <w:spacing w:after="0" w:line="240" w:lineRule="auto"/>
        <w:ind w:firstLine="709"/>
        <w:jc w:val="both"/>
        <w:rPr>
          <w:sz w:val="28"/>
          <w:szCs w:val="28"/>
        </w:rPr>
      </w:pPr>
      <w:r w:rsidRPr="00712F0F">
        <w:rPr>
          <w:sz w:val="28"/>
          <w:szCs w:val="28"/>
        </w:rPr>
        <w:t xml:space="preserve">приказом Минэкономразвития России от 30 апреля 2009 г. № 141 </w:t>
      </w:r>
      <w:r w:rsidRPr="00712F0F">
        <w:rPr>
          <w:sz w:val="28"/>
          <w:szCs w:val="28"/>
        </w:rPr>
        <w:br/>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253B8">
        <w:rPr>
          <w:sz w:val="28"/>
          <w:szCs w:val="28"/>
        </w:rPr>
        <w:t>(зарегистрирован Минюст</w:t>
      </w:r>
      <w:r w:rsidR="00F253B8" w:rsidRPr="00F253B8">
        <w:rPr>
          <w:sz w:val="28"/>
          <w:szCs w:val="28"/>
        </w:rPr>
        <w:t>ом России</w:t>
      </w:r>
      <w:r w:rsidRPr="00F253B8">
        <w:rPr>
          <w:sz w:val="28"/>
          <w:szCs w:val="28"/>
        </w:rPr>
        <w:t xml:space="preserve"> 13 мая 2009 г., регистрационный № 13915);</w:t>
      </w:r>
    </w:p>
    <w:p w:rsidR="004417C3" w:rsidRPr="00F253B8" w:rsidRDefault="004417C3" w:rsidP="004417C3">
      <w:pPr>
        <w:spacing w:after="0" w:line="240" w:lineRule="auto"/>
        <w:ind w:firstLine="709"/>
        <w:jc w:val="both"/>
        <w:rPr>
          <w:sz w:val="28"/>
          <w:szCs w:val="28"/>
        </w:rPr>
      </w:pPr>
      <w:r w:rsidRPr="00F253B8">
        <w:rPr>
          <w:sz w:val="28"/>
          <w:szCs w:val="28"/>
        </w:rPr>
        <w:t xml:space="preserve">приказом Минобрнауки России от 10 декабря 2013 г. № 1320 «Об утверждении формы лицензии на осуществление образовательной деятельности, формы приложения к лицензии на осуществление образовательной деятельности и технических требований к указанным документам» (зарегистрирован Минюстом России 16 января 2014 г., регистрационный № 31031); </w:t>
      </w:r>
    </w:p>
    <w:p w:rsidR="004417C3" w:rsidRPr="00F253B8" w:rsidRDefault="004417C3" w:rsidP="004417C3">
      <w:pPr>
        <w:spacing w:after="0" w:line="240" w:lineRule="auto"/>
        <w:ind w:firstLine="709"/>
        <w:jc w:val="both"/>
        <w:rPr>
          <w:sz w:val="28"/>
          <w:szCs w:val="28"/>
        </w:rPr>
      </w:pPr>
      <w:r w:rsidRPr="00F253B8">
        <w:rPr>
          <w:sz w:val="28"/>
          <w:szCs w:val="28"/>
        </w:rPr>
        <w:t>приказом Минобрнауки России от 27 января 2014 г. № 45 «Об утверждении форм свидетельств о государственной аккредитации, временного свидетельства о государственной аккредитации и приложений к ним, а также технических требований к указанны</w:t>
      </w:r>
      <w:r w:rsidR="00012076" w:rsidRPr="00F253B8">
        <w:rPr>
          <w:sz w:val="28"/>
          <w:szCs w:val="28"/>
        </w:rPr>
        <w:t xml:space="preserve">м документам» (зарегистрирован </w:t>
      </w:r>
      <w:r w:rsidRPr="00F253B8">
        <w:rPr>
          <w:sz w:val="28"/>
          <w:szCs w:val="28"/>
        </w:rPr>
        <w:t>Минюстом России 28 февраля 2014 г., регистрационный № 31446);</w:t>
      </w:r>
    </w:p>
    <w:p w:rsidR="004417C3" w:rsidRPr="00F253B8" w:rsidRDefault="004417C3" w:rsidP="004417C3">
      <w:pPr>
        <w:spacing w:after="0" w:line="240" w:lineRule="auto"/>
        <w:ind w:firstLine="709"/>
        <w:jc w:val="both"/>
        <w:rPr>
          <w:sz w:val="28"/>
          <w:szCs w:val="28"/>
        </w:rPr>
      </w:pPr>
      <w:proofErr w:type="gramStart"/>
      <w:r w:rsidRPr="00F253B8">
        <w:rPr>
          <w:sz w:val="28"/>
          <w:szCs w:val="28"/>
        </w:rPr>
        <w:t xml:space="preserve">приказом Минобрнауки России от 18 марта 2014 г. № 193 «Об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w:t>
      </w:r>
      <w:r w:rsidR="00012076" w:rsidRPr="00F253B8">
        <w:rPr>
          <w:sz w:val="28"/>
          <w:szCs w:val="28"/>
        </w:rPr>
        <w:t>аккредитации)» (зарегистрирован</w:t>
      </w:r>
      <w:r w:rsidRPr="00F253B8">
        <w:rPr>
          <w:sz w:val="28"/>
          <w:szCs w:val="28"/>
        </w:rPr>
        <w:t xml:space="preserve"> Минюстом России 30 апреля 2014 г., регистрационный № 32162);</w:t>
      </w:r>
      <w:proofErr w:type="gramEnd"/>
    </w:p>
    <w:p w:rsidR="004417C3" w:rsidRPr="00F253B8" w:rsidRDefault="004417C3" w:rsidP="004417C3">
      <w:pPr>
        <w:spacing w:after="0" w:line="240" w:lineRule="auto"/>
        <w:ind w:firstLine="709"/>
        <w:jc w:val="both"/>
        <w:rPr>
          <w:sz w:val="28"/>
          <w:szCs w:val="28"/>
        </w:rPr>
      </w:pPr>
      <w:r w:rsidRPr="00F253B8">
        <w:rPr>
          <w:sz w:val="28"/>
          <w:szCs w:val="28"/>
        </w:rPr>
        <w:t>приказом Минобрнауки России от 7 апреля 2014 г. № 275 «Об утверждении Порядка приобретения, учета, хранения и заполнения бланков свидетельств о государственной аккредитации, временного свидетельства о государственной аккредитации и приложений к ним» (зарегистрирован Минюстом    России 30 а</w:t>
      </w:r>
      <w:r w:rsidR="00012076" w:rsidRPr="00F253B8">
        <w:rPr>
          <w:sz w:val="28"/>
          <w:szCs w:val="28"/>
        </w:rPr>
        <w:t>преля 2014 г., регистрационный </w:t>
      </w:r>
      <w:r w:rsidRPr="00F253B8">
        <w:rPr>
          <w:sz w:val="28"/>
          <w:szCs w:val="28"/>
        </w:rPr>
        <w:t>№</w:t>
      </w:r>
      <w:r w:rsidR="00012076" w:rsidRPr="00F253B8">
        <w:rPr>
          <w:sz w:val="28"/>
          <w:szCs w:val="28"/>
        </w:rPr>
        <w:t> </w:t>
      </w:r>
      <w:r w:rsidRPr="00F253B8">
        <w:rPr>
          <w:sz w:val="28"/>
          <w:szCs w:val="28"/>
        </w:rPr>
        <w:t>32158);</w:t>
      </w:r>
    </w:p>
    <w:p w:rsidR="004417C3" w:rsidRPr="00F253B8" w:rsidRDefault="004417C3" w:rsidP="004417C3">
      <w:pPr>
        <w:spacing w:after="0" w:line="240" w:lineRule="auto"/>
        <w:ind w:firstLine="709"/>
        <w:jc w:val="both"/>
        <w:rPr>
          <w:sz w:val="28"/>
          <w:szCs w:val="28"/>
        </w:rPr>
      </w:pPr>
      <w:r w:rsidRPr="00F253B8">
        <w:rPr>
          <w:sz w:val="28"/>
          <w:szCs w:val="28"/>
        </w:rPr>
        <w:t xml:space="preserve">приказом Минобрнауки России от 7 апреля 2014 г. № 280 «Об утверждении значений целевых показателей эффективности деятельности органов государственной власти субъектов Российской </w:t>
      </w:r>
      <w:proofErr w:type="gramStart"/>
      <w:r w:rsidRPr="00F253B8">
        <w:rPr>
          <w:sz w:val="28"/>
          <w:szCs w:val="28"/>
        </w:rPr>
        <w:t>Федерации</w:t>
      </w:r>
      <w:proofErr w:type="gramEnd"/>
      <w:r w:rsidRPr="00F253B8">
        <w:rPr>
          <w:sz w:val="28"/>
          <w:szCs w:val="28"/>
        </w:rPr>
        <w:t xml:space="preserve"> по осуществлению переданных им полномочий Российской Федерации в сфере образования,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формы отчета о фактически </w:t>
      </w:r>
      <w:r w:rsidRPr="00F253B8">
        <w:rPr>
          <w:sz w:val="28"/>
          <w:szCs w:val="28"/>
        </w:rPr>
        <w:lastRenderedPageBreak/>
        <w:t>достигнутых органами государственной власти субъектов Российской Федерации указанных значениях и значениях целевых показателей, утвержденных Минобрнауки России, а также установлении сроков его представления» (зарегистрирован Минюстом России 23 апреля 2014 г., регистрационный № 32070);</w:t>
      </w:r>
    </w:p>
    <w:p w:rsidR="004417C3" w:rsidRPr="00F253B8" w:rsidRDefault="004417C3" w:rsidP="004417C3">
      <w:pPr>
        <w:spacing w:after="0" w:line="240" w:lineRule="auto"/>
        <w:ind w:firstLine="709"/>
        <w:jc w:val="both"/>
        <w:rPr>
          <w:sz w:val="28"/>
          <w:szCs w:val="28"/>
        </w:rPr>
      </w:pPr>
      <w:r w:rsidRPr="00F253B8">
        <w:rPr>
          <w:sz w:val="28"/>
          <w:szCs w:val="28"/>
        </w:rPr>
        <w:t xml:space="preserve">приказом Минобрнауки России от 16 мая 2014 г. № 550 «Об утверждении порядка оценки эффективности деятельности органов государственной власти субъектов Российской </w:t>
      </w:r>
      <w:proofErr w:type="gramStart"/>
      <w:r w:rsidRPr="00F253B8">
        <w:rPr>
          <w:sz w:val="28"/>
          <w:szCs w:val="28"/>
        </w:rPr>
        <w:t>Федерации</w:t>
      </w:r>
      <w:proofErr w:type="gramEnd"/>
      <w:r w:rsidRPr="00F253B8">
        <w:rPr>
          <w:sz w:val="28"/>
          <w:szCs w:val="28"/>
        </w:rPr>
        <w:t xml:space="preserve"> по осуществлению переданных им полномочий Российской Федерации в сфере образования,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w:t>
      </w:r>
      <w:r w:rsidRPr="00F253B8">
        <w:t xml:space="preserve"> </w:t>
      </w:r>
      <w:r w:rsidRPr="00F253B8">
        <w:rPr>
          <w:sz w:val="28"/>
          <w:szCs w:val="28"/>
        </w:rPr>
        <w:t>(зарегистрирован Минюстом России 18 июня 2014 г., регистрационный №</w:t>
      </w:r>
      <w:r w:rsidRPr="00F253B8">
        <w:t xml:space="preserve"> </w:t>
      </w:r>
      <w:r w:rsidRPr="00F253B8">
        <w:rPr>
          <w:sz w:val="28"/>
          <w:szCs w:val="28"/>
        </w:rPr>
        <w:t xml:space="preserve">32750); </w:t>
      </w:r>
    </w:p>
    <w:p w:rsidR="004417C3" w:rsidRPr="00F253B8" w:rsidRDefault="004417C3" w:rsidP="004417C3">
      <w:pPr>
        <w:spacing w:after="0" w:line="240" w:lineRule="auto"/>
        <w:ind w:firstLine="709"/>
        <w:jc w:val="both"/>
        <w:rPr>
          <w:sz w:val="28"/>
          <w:szCs w:val="28"/>
        </w:rPr>
      </w:pPr>
      <w:proofErr w:type="gramStart"/>
      <w:r w:rsidRPr="00F253B8">
        <w:rPr>
          <w:sz w:val="28"/>
          <w:szCs w:val="28"/>
        </w:rPr>
        <w:t>приказом Минобрнауки России от 20 мая 2014 г. № 556 «Об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аккредитационной экспертизы» (зарегистрирован Минюстом России 31 июля 2014 г., регистрационный № 33374);</w:t>
      </w:r>
      <w:proofErr w:type="gramEnd"/>
    </w:p>
    <w:p w:rsidR="004417C3" w:rsidRPr="00F253B8" w:rsidRDefault="004417C3" w:rsidP="004417C3">
      <w:pPr>
        <w:spacing w:after="0" w:line="240" w:lineRule="auto"/>
        <w:ind w:firstLine="709"/>
        <w:jc w:val="both"/>
        <w:rPr>
          <w:sz w:val="28"/>
          <w:szCs w:val="28"/>
        </w:rPr>
      </w:pPr>
      <w:r w:rsidRPr="00F253B8">
        <w:rPr>
          <w:sz w:val="28"/>
          <w:szCs w:val="28"/>
        </w:rPr>
        <w:t>приказом Минобрнауки России от 05 сентября 2014 г. № 1205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подтверждению доку</w:t>
      </w:r>
      <w:r w:rsidR="00012076" w:rsidRPr="00F253B8">
        <w:rPr>
          <w:sz w:val="28"/>
          <w:szCs w:val="28"/>
        </w:rPr>
        <w:t>ментов об образовании и (или)</w:t>
      </w:r>
      <w:r w:rsidRPr="00F253B8">
        <w:rPr>
          <w:sz w:val="28"/>
          <w:szCs w:val="28"/>
        </w:rPr>
        <w:t xml:space="preserve"> о квалифик</w:t>
      </w:r>
      <w:r w:rsidR="00012076" w:rsidRPr="00F253B8">
        <w:rPr>
          <w:sz w:val="28"/>
          <w:szCs w:val="28"/>
        </w:rPr>
        <w:t>ации»</w:t>
      </w:r>
      <w:r w:rsidRPr="00F253B8">
        <w:rPr>
          <w:sz w:val="28"/>
          <w:szCs w:val="28"/>
        </w:rPr>
        <w:t xml:space="preserve"> (зарегистрирован Минюстом России 27 января 2015 г., регистрационный № 35748);</w:t>
      </w:r>
    </w:p>
    <w:p w:rsidR="004417C3" w:rsidRPr="00F253B8" w:rsidRDefault="004417C3" w:rsidP="004417C3">
      <w:pPr>
        <w:spacing w:after="0" w:line="240" w:lineRule="auto"/>
        <w:ind w:firstLine="709"/>
        <w:jc w:val="both"/>
        <w:rPr>
          <w:sz w:val="28"/>
          <w:szCs w:val="28"/>
        </w:rPr>
      </w:pPr>
      <w:r w:rsidRPr="00F253B8">
        <w:rPr>
          <w:sz w:val="28"/>
          <w:szCs w:val="28"/>
        </w:rPr>
        <w:t>приказом Минобрнауки России от 29 октября 2014 г. № 1398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 (зарегистрирован Минюстом России 4 февраля 2015 г., регистрационный № 35874);</w:t>
      </w:r>
    </w:p>
    <w:p w:rsidR="00CB133E" w:rsidRPr="00F253B8" w:rsidRDefault="00B4295F" w:rsidP="00CB133E">
      <w:pPr>
        <w:spacing w:after="0" w:line="240" w:lineRule="auto"/>
        <w:ind w:firstLine="709"/>
        <w:jc w:val="both"/>
        <w:rPr>
          <w:sz w:val="28"/>
          <w:szCs w:val="28"/>
        </w:rPr>
      </w:pPr>
      <w:r w:rsidRPr="00F253B8">
        <w:rPr>
          <w:sz w:val="28"/>
          <w:szCs w:val="28"/>
        </w:rPr>
        <w:t>п</w:t>
      </w:r>
      <w:r w:rsidR="00CB133E" w:rsidRPr="00F253B8">
        <w:rPr>
          <w:sz w:val="28"/>
          <w:szCs w:val="28"/>
        </w:rPr>
        <w:t>риказом</w:t>
      </w:r>
      <w:r w:rsidRPr="00F253B8">
        <w:rPr>
          <w:sz w:val="28"/>
          <w:szCs w:val="28"/>
        </w:rPr>
        <w:t xml:space="preserve"> Минобрнауки России от 17</w:t>
      </w:r>
      <w:r w:rsidR="00CB133E" w:rsidRPr="00F253B8">
        <w:rPr>
          <w:sz w:val="28"/>
          <w:szCs w:val="28"/>
        </w:rPr>
        <w:t xml:space="preserve"> </w:t>
      </w:r>
      <w:r w:rsidRPr="00F253B8">
        <w:rPr>
          <w:sz w:val="28"/>
          <w:szCs w:val="28"/>
        </w:rPr>
        <w:t>м</w:t>
      </w:r>
      <w:r w:rsidR="00CB133E" w:rsidRPr="00F253B8">
        <w:rPr>
          <w:sz w:val="28"/>
          <w:szCs w:val="28"/>
        </w:rPr>
        <w:t>арта 2015 г. № 244 (ред. от 09.01.2017)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w:t>
      </w:r>
      <w:r w:rsidR="00B740EB" w:rsidRPr="00F253B8">
        <w:rPr>
          <w:sz w:val="28"/>
          <w:szCs w:val="28"/>
        </w:rPr>
        <w:t>зарегистрирован</w:t>
      </w:r>
      <w:r w:rsidR="009121CF" w:rsidRPr="00F253B8">
        <w:rPr>
          <w:sz w:val="28"/>
          <w:szCs w:val="28"/>
        </w:rPr>
        <w:t xml:space="preserve"> Минюстом России </w:t>
      </w:r>
      <w:r w:rsidR="00CB133E" w:rsidRPr="00F253B8">
        <w:rPr>
          <w:sz w:val="28"/>
          <w:szCs w:val="28"/>
        </w:rPr>
        <w:t>14</w:t>
      </w:r>
      <w:r w:rsidR="00B740EB" w:rsidRPr="00F253B8">
        <w:rPr>
          <w:sz w:val="28"/>
          <w:szCs w:val="28"/>
        </w:rPr>
        <w:t xml:space="preserve"> июля </w:t>
      </w:r>
      <w:r w:rsidR="00CB133E" w:rsidRPr="00F253B8">
        <w:rPr>
          <w:sz w:val="28"/>
          <w:szCs w:val="28"/>
        </w:rPr>
        <w:t xml:space="preserve">2015 </w:t>
      </w:r>
      <w:r w:rsidR="009121CF" w:rsidRPr="00F253B8">
        <w:rPr>
          <w:sz w:val="28"/>
          <w:szCs w:val="28"/>
        </w:rPr>
        <w:t>г.</w:t>
      </w:r>
      <w:r w:rsidR="00B740EB" w:rsidRPr="00F253B8">
        <w:rPr>
          <w:sz w:val="28"/>
          <w:szCs w:val="28"/>
        </w:rPr>
        <w:t xml:space="preserve"> </w:t>
      </w:r>
      <w:r w:rsidR="009121CF" w:rsidRPr="00F253B8">
        <w:rPr>
          <w:sz w:val="28"/>
          <w:szCs w:val="28"/>
        </w:rPr>
        <w:t>№</w:t>
      </w:r>
      <w:r w:rsidR="00CB133E" w:rsidRPr="00F253B8">
        <w:rPr>
          <w:sz w:val="28"/>
          <w:szCs w:val="28"/>
        </w:rPr>
        <w:t xml:space="preserve"> 38014)</w:t>
      </w:r>
      <w:r w:rsidRPr="00F253B8">
        <w:rPr>
          <w:sz w:val="28"/>
          <w:szCs w:val="28"/>
        </w:rPr>
        <w:t>;</w:t>
      </w:r>
    </w:p>
    <w:p w:rsidR="00B4295F" w:rsidRPr="00F253B8" w:rsidRDefault="00B4295F" w:rsidP="00B4295F">
      <w:pPr>
        <w:spacing w:after="0" w:line="240" w:lineRule="auto"/>
        <w:ind w:firstLine="709"/>
        <w:jc w:val="both"/>
        <w:rPr>
          <w:sz w:val="28"/>
          <w:szCs w:val="28"/>
        </w:rPr>
      </w:pPr>
      <w:r w:rsidRPr="00F253B8">
        <w:rPr>
          <w:sz w:val="28"/>
          <w:szCs w:val="28"/>
        </w:rPr>
        <w:t>приказ</w:t>
      </w:r>
      <w:r w:rsidR="00742449" w:rsidRPr="00F253B8">
        <w:rPr>
          <w:sz w:val="28"/>
          <w:szCs w:val="28"/>
        </w:rPr>
        <w:t>ом</w:t>
      </w:r>
      <w:r w:rsidRPr="00F253B8">
        <w:rPr>
          <w:sz w:val="28"/>
          <w:szCs w:val="28"/>
        </w:rPr>
        <w:t xml:space="preserve"> Минобрнауки </w:t>
      </w:r>
      <w:r w:rsidR="00703AC1" w:rsidRPr="00F253B8">
        <w:rPr>
          <w:sz w:val="28"/>
          <w:szCs w:val="28"/>
        </w:rPr>
        <w:t xml:space="preserve">России от </w:t>
      </w:r>
      <w:r w:rsidRPr="00F253B8">
        <w:rPr>
          <w:sz w:val="28"/>
          <w:szCs w:val="28"/>
        </w:rPr>
        <w:t xml:space="preserve">9 ноября 2016 г. № 1386 «Об утверждении порядка работы экспертов и (или) представителей экспертных </w:t>
      </w:r>
      <w:r w:rsidRPr="00F253B8">
        <w:rPr>
          <w:sz w:val="28"/>
          <w:szCs w:val="28"/>
        </w:rPr>
        <w:lastRenderedPageBreak/>
        <w:t>организаций, включенных в состав экспертной группы, при проведении аккредитационной экспертизы» (зарегистрирован Минюстом России 7 декабря 2016 г. № 44606)</w:t>
      </w:r>
      <w:r w:rsidR="00703AC1" w:rsidRPr="00F253B8">
        <w:rPr>
          <w:sz w:val="28"/>
          <w:szCs w:val="28"/>
        </w:rPr>
        <w:t>;</w:t>
      </w:r>
    </w:p>
    <w:p w:rsidR="00703AC1" w:rsidRPr="00F253B8" w:rsidRDefault="00742449" w:rsidP="00703AC1">
      <w:pPr>
        <w:spacing w:after="0" w:line="240" w:lineRule="auto"/>
        <w:ind w:firstLine="709"/>
        <w:jc w:val="both"/>
        <w:rPr>
          <w:sz w:val="28"/>
          <w:szCs w:val="28"/>
        </w:rPr>
      </w:pPr>
      <w:r w:rsidRPr="00F253B8">
        <w:rPr>
          <w:sz w:val="28"/>
          <w:szCs w:val="28"/>
        </w:rPr>
        <w:t xml:space="preserve">приказом </w:t>
      </w:r>
      <w:r w:rsidR="00703AC1" w:rsidRPr="00F253B8">
        <w:rPr>
          <w:sz w:val="28"/>
          <w:szCs w:val="28"/>
        </w:rPr>
        <w:t>Минобрнауки России от 9 ноября 2016 г. № 1385 «Об утверждении перечней документов и материалов, необходимых для проведения аккредитационной экспертизы с выездом (без выезда) в организацию, осуществляющую образовательную деятельность, или ее филиал» (зарегистрирован Минюстом России 13 декабря 2016 г. № 44696);</w:t>
      </w:r>
    </w:p>
    <w:p w:rsidR="00742449" w:rsidRPr="00F253B8" w:rsidRDefault="00742449" w:rsidP="00703AC1">
      <w:pPr>
        <w:spacing w:after="0" w:line="240" w:lineRule="auto"/>
        <w:ind w:firstLine="709"/>
        <w:jc w:val="both"/>
        <w:rPr>
          <w:sz w:val="28"/>
          <w:szCs w:val="28"/>
        </w:rPr>
      </w:pPr>
      <w:r w:rsidRPr="00F253B8">
        <w:rPr>
          <w:sz w:val="28"/>
          <w:szCs w:val="28"/>
        </w:rPr>
        <w:t>приказом</w:t>
      </w:r>
      <w:r w:rsidRPr="00F253B8">
        <w:t xml:space="preserve"> </w:t>
      </w:r>
      <w:r w:rsidRPr="00F253B8">
        <w:rPr>
          <w:sz w:val="28"/>
          <w:szCs w:val="28"/>
        </w:rPr>
        <w:t>Минобрнауки России от 17 января 2017 г. № 24 «Об утверждении форм отчета об аккредитационной экспертизе   и заключения экспертов и (или) представителей эксперт</w:t>
      </w:r>
      <w:r w:rsidR="00012076" w:rsidRPr="00F253B8">
        <w:rPr>
          <w:sz w:val="28"/>
          <w:szCs w:val="28"/>
        </w:rPr>
        <w:t xml:space="preserve">ных организаций, составленного </w:t>
      </w:r>
      <w:r w:rsidRPr="00F253B8">
        <w:rPr>
          <w:sz w:val="28"/>
          <w:szCs w:val="28"/>
        </w:rPr>
        <w:t>по результатам аккредитационной экспертизы»</w:t>
      </w:r>
      <w:r w:rsidRPr="00F253B8">
        <w:t xml:space="preserve"> </w:t>
      </w:r>
      <w:r w:rsidRPr="00F253B8">
        <w:rPr>
          <w:sz w:val="28"/>
          <w:szCs w:val="28"/>
        </w:rPr>
        <w:t>(зарегистрирован Минюстом России 10 февраля 2017 г. № 45593);</w:t>
      </w:r>
    </w:p>
    <w:p w:rsidR="00974A6E" w:rsidRPr="00F253B8" w:rsidRDefault="00974A6E" w:rsidP="00974A6E">
      <w:pPr>
        <w:spacing w:after="0" w:line="240" w:lineRule="auto"/>
        <w:ind w:firstLine="709"/>
        <w:jc w:val="both"/>
        <w:rPr>
          <w:sz w:val="28"/>
          <w:szCs w:val="28"/>
        </w:rPr>
      </w:pPr>
      <w:proofErr w:type="gramStart"/>
      <w:r w:rsidRPr="00F253B8">
        <w:rPr>
          <w:sz w:val="28"/>
          <w:szCs w:val="28"/>
        </w:rPr>
        <w:t xml:space="preserve">приказом Министерства образования и науки РФ от 14 июня 2017 г. № 546 </w:t>
      </w:r>
      <w:r w:rsidR="002168CD" w:rsidRPr="00F253B8">
        <w:rPr>
          <w:sz w:val="28"/>
          <w:szCs w:val="28"/>
        </w:rPr>
        <w:t>«</w:t>
      </w:r>
      <w:r w:rsidRPr="00F253B8">
        <w:rPr>
          <w:sz w:val="28"/>
          <w:szCs w:val="28"/>
        </w:rPr>
        <w:t>Об утверждении Административного регламента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контроля качества образования</w:t>
      </w:r>
      <w:r w:rsidR="002168CD" w:rsidRPr="00F253B8">
        <w:rPr>
          <w:sz w:val="28"/>
          <w:szCs w:val="28"/>
        </w:rPr>
        <w:t>»</w:t>
      </w:r>
      <w:r w:rsidRPr="00F253B8">
        <w:rPr>
          <w:sz w:val="28"/>
          <w:szCs w:val="28"/>
        </w:rPr>
        <w:t xml:space="preserve"> (зарегистрирован Минюстом России 6 июля 2017 г. № 47317);</w:t>
      </w:r>
      <w:proofErr w:type="gramEnd"/>
    </w:p>
    <w:p w:rsidR="00974A6E" w:rsidRPr="00F253B8" w:rsidRDefault="00974A6E" w:rsidP="00974A6E">
      <w:pPr>
        <w:spacing w:after="0" w:line="240" w:lineRule="auto"/>
        <w:ind w:firstLine="709"/>
        <w:jc w:val="both"/>
        <w:rPr>
          <w:sz w:val="28"/>
          <w:szCs w:val="28"/>
        </w:rPr>
      </w:pPr>
      <w:proofErr w:type="gramStart"/>
      <w:r w:rsidRPr="00F253B8">
        <w:rPr>
          <w:sz w:val="28"/>
          <w:szCs w:val="28"/>
        </w:rPr>
        <w:t>приказом Минобрнауки РФ от 10.11.2017 № 1096</w:t>
      </w:r>
      <w:r w:rsidRPr="00F253B8">
        <w:rPr>
          <w:sz w:val="28"/>
          <w:szCs w:val="28"/>
        </w:rPr>
        <w:br/>
      </w:r>
      <w:r w:rsidR="002168CD" w:rsidRPr="00F253B8">
        <w:rPr>
          <w:sz w:val="28"/>
          <w:szCs w:val="28"/>
        </w:rPr>
        <w:t>«</w:t>
      </w:r>
      <w:r w:rsidRPr="00F253B8">
        <w:rPr>
          <w:sz w:val="28"/>
          <w:szCs w:val="28"/>
        </w:rPr>
        <w:t>Об утверждении Административного регламента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w:t>
      </w:r>
      <w:r w:rsidR="002168CD" w:rsidRPr="00F253B8">
        <w:rPr>
          <w:sz w:val="28"/>
          <w:szCs w:val="28"/>
        </w:rPr>
        <w:t>ого надзора в сфере образования»</w:t>
      </w:r>
      <w:r w:rsidRPr="00F253B8">
        <w:rPr>
          <w:sz w:val="28"/>
          <w:szCs w:val="28"/>
        </w:rPr>
        <w:br/>
        <w:t>(зарегистрирован Минюстом России 6 декабря 2017 г. № 49138)</w:t>
      </w:r>
      <w:proofErr w:type="gramEnd"/>
    </w:p>
    <w:p w:rsidR="004417C3" w:rsidRPr="00F253B8" w:rsidRDefault="004417C3" w:rsidP="00742449">
      <w:pPr>
        <w:spacing w:after="0" w:line="240" w:lineRule="auto"/>
        <w:ind w:firstLine="709"/>
        <w:jc w:val="both"/>
        <w:rPr>
          <w:sz w:val="28"/>
          <w:szCs w:val="28"/>
        </w:rPr>
      </w:pPr>
      <w:r w:rsidRPr="00F253B8">
        <w:rPr>
          <w:sz w:val="28"/>
          <w:szCs w:val="28"/>
        </w:rPr>
        <w:t>приказом Рособрнадзора от 14 ноября 2013 г. № 1157 «Об установлении нормативов трудозатрат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при проведении аккредитационной экспертизы» (зарегистрирован Минюстом России 18 февраля 2014 г. № 31348);</w:t>
      </w:r>
    </w:p>
    <w:p w:rsidR="004417C3" w:rsidRPr="00712F0F" w:rsidRDefault="004417C3" w:rsidP="004417C3">
      <w:pPr>
        <w:spacing w:after="0" w:line="240" w:lineRule="auto"/>
        <w:ind w:firstLine="709"/>
        <w:jc w:val="both"/>
        <w:rPr>
          <w:sz w:val="28"/>
          <w:szCs w:val="28"/>
        </w:rPr>
      </w:pPr>
      <w:r w:rsidRPr="00F253B8">
        <w:rPr>
          <w:sz w:val="28"/>
          <w:szCs w:val="28"/>
        </w:rPr>
        <w:t>приказом Рособрнадзора от 18 апреля 2014 г. № 536 «Об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 (зарегистрирован Минюстом России 20 мая 2014 г. № 32339);</w:t>
      </w:r>
    </w:p>
    <w:p w:rsidR="004417C3" w:rsidRPr="00712F0F" w:rsidRDefault="004417C3" w:rsidP="004417C3">
      <w:pPr>
        <w:spacing w:after="0" w:line="240" w:lineRule="auto"/>
        <w:ind w:firstLine="709"/>
        <w:jc w:val="both"/>
        <w:rPr>
          <w:sz w:val="28"/>
          <w:szCs w:val="28"/>
        </w:rPr>
      </w:pPr>
      <w:r w:rsidRPr="00712F0F">
        <w:rPr>
          <w:sz w:val="28"/>
          <w:szCs w:val="28"/>
        </w:rPr>
        <w:t>иными нормативными правовыми актами, в рамках которых осуществляется деятельность в сфере образования.</w:t>
      </w:r>
    </w:p>
    <w:p w:rsidR="004417C3" w:rsidRPr="00712F0F" w:rsidRDefault="004417C3" w:rsidP="004417C3">
      <w:pPr>
        <w:spacing w:after="0" w:line="240" w:lineRule="auto"/>
        <w:ind w:firstLine="709"/>
        <w:jc w:val="both"/>
        <w:rPr>
          <w:sz w:val="28"/>
          <w:szCs w:val="28"/>
        </w:rPr>
      </w:pPr>
      <w:proofErr w:type="gramStart"/>
      <w:r w:rsidRPr="00712F0F">
        <w:rPr>
          <w:sz w:val="28"/>
          <w:szCs w:val="28"/>
        </w:rPr>
        <w:t>Помимо федерального законодательства органы</w:t>
      </w:r>
      <w:r w:rsidR="00F97926" w:rsidRPr="00712F0F">
        <w:rPr>
          <w:sz w:val="28"/>
          <w:szCs w:val="28"/>
        </w:rPr>
        <w:t xml:space="preserve"> государственной власти</w:t>
      </w:r>
      <w:r w:rsidR="00C95AD4" w:rsidRPr="00712F0F">
        <w:t xml:space="preserve"> </w:t>
      </w:r>
      <w:r w:rsidR="00F97926" w:rsidRPr="00712F0F">
        <w:rPr>
          <w:sz w:val="28"/>
          <w:szCs w:val="28"/>
        </w:rPr>
        <w:t xml:space="preserve">субъектов Российской Федерации, осуществляющие </w:t>
      </w:r>
      <w:r w:rsidRPr="00712F0F">
        <w:rPr>
          <w:sz w:val="28"/>
          <w:szCs w:val="28"/>
        </w:rPr>
        <w:t xml:space="preserve"> </w:t>
      </w:r>
      <w:r w:rsidR="00F97926" w:rsidRPr="00712F0F">
        <w:rPr>
          <w:sz w:val="28"/>
          <w:szCs w:val="28"/>
        </w:rPr>
        <w:t xml:space="preserve">переданные полномочия (далее – органы </w:t>
      </w:r>
      <w:r w:rsidRPr="00712F0F">
        <w:rPr>
          <w:sz w:val="28"/>
          <w:szCs w:val="28"/>
        </w:rPr>
        <w:t xml:space="preserve"> </w:t>
      </w:r>
      <w:r w:rsidR="00F97926" w:rsidRPr="00712F0F">
        <w:rPr>
          <w:sz w:val="28"/>
          <w:szCs w:val="28"/>
        </w:rPr>
        <w:t xml:space="preserve">государственной власти,  осуществляющие  переданные полномочия),  </w:t>
      </w:r>
      <w:r w:rsidRPr="00712F0F">
        <w:rPr>
          <w:sz w:val="28"/>
          <w:szCs w:val="28"/>
        </w:rPr>
        <w:t xml:space="preserve">руководствовались в своей деятельности </w:t>
      </w:r>
      <w:r w:rsidR="006030B0" w:rsidRPr="00712F0F">
        <w:rPr>
          <w:sz w:val="28"/>
          <w:szCs w:val="28"/>
        </w:rPr>
        <w:t>47</w:t>
      </w:r>
      <w:r w:rsidRPr="00712F0F">
        <w:rPr>
          <w:sz w:val="28"/>
          <w:szCs w:val="28"/>
        </w:rPr>
        <w:t xml:space="preserve"> законами субъекта Российской Федерации, </w:t>
      </w:r>
      <w:r w:rsidR="006030B0" w:rsidRPr="00712F0F">
        <w:rPr>
          <w:sz w:val="28"/>
          <w:szCs w:val="28"/>
        </w:rPr>
        <w:t>259</w:t>
      </w:r>
      <w:r w:rsidRPr="00712F0F">
        <w:rPr>
          <w:sz w:val="28"/>
          <w:szCs w:val="28"/>
        </w:rPr>
        <w:t xml:space="preserve">  нормативными правовыми </w:t>
      </w:r>
      <w:r w:rsidRPr="00712F0F">
        <w:rPr>
          <w:sz w:val="28"/>
          <w:szCs w:val="28"/>
        </w:rPr>
        <w:lastRenderedPageBreak/>
        <w:t>актами высшего должностного лица субъекта Российской Федерации и (или) высшего исполнительного органа государственной власти субъекта Российской Федерации и 8</w:t>
      </w:r>
      <w:r w:rsidR="006030B0" w:rsidRPr="00712F0F">
        <w:rPr>
          <w:sz w:val="28"/>
          <w:szCs w:val="28"/>
        </w:rPr>
        <w:t>74</w:t>
      </w:r>
      <w:r w:rsidRPr="00712F0F">
        <w:rPr>
          <w:sz w:val="28"/>
          <w:szCs w:val="28"/>
        </w:rPr>
        <w:t xml:space="preserve"> нормативным правовым актом органа, осуществляющего переданные полномочия. </w:t>
      </w:r>
      <w:proofErr w:type="gramEnd"/>
    </w:p>
    <w:p w:rsidR="00633517" w:rsidRPr="00712F0F" w:rsidRDefault="004417C3" w:rsidP="00726823">
      <w:pPr>
        <w:spacing w:after="0" w:line="240" w:lineRule="auto"/>
        <w:ind w:firstLine="709"/>
        <w:jc w:val="both"/>
        <w:rPr>
          <w:sz w:val="28"/>
          <w:szCs w:val="28"/>
        </w:rPr>
      </w:pPr>
      <w:r w:rsidRPr="00712F0F">
        <w:rPr>
          <w:sz w:val="28"/>
          <w:szCs w:val="28"/>
        </w:rPr>
        <w:t xml:space="preserve">Принимаемые региональные нормативные правовые акты в установленном порядке направлялись на экспертизу на предмет выявления признаков их </w:t>
      </w:r>
      <w:proofErr w:type="spellStart"/>
      <w:r w:rsidRPr="00712F0F">
        <w:rPr>
          <w:sz w:val="28"/>
          <w:szCs w:val="28"/>
        </w:rPr>
        <w:t>коррупциогенности</w:t>
      </w:r>
      <w:proofErr w:type="spellEnd"/>
      <w:r w:rsidRPr="00712F0F">
        <w:rPr>
          <w:sz w:val="28"/>
          <w:szCs w:val="28"/>
        </w:rPr>
        <w:t xml:space="preserve">. </w:t>
      </w:r>
      <w:proofErr w:type="gramStart"/>
      <w:r w:rsidRPr="00712F0F">
        <w:rPr>
          <w:sz w:val="28"/>
          <w:szCs w:val="28"/>
        </w:rPr>
        <w:t xml:space="preserve">Изданные нормативные правовые акты были опубликованы в средствах массовой информации, размещены на официальных сайтах </w:t>
      </w:r>
      <w:r w:rsidR="00F97926" w:rsidRPr="00712F0F">
        <w:rPr>
          <w:sz w:val="28"/>
          <w:szCs w:val="28"/>
        </w:rPr>
        <w:t xml:space="preserve">органов </w:t>
      </w:r>
      <w:r w:rsidR="00012076" w:rsidRPr="00712F0F">
        <w:rPr>
          <w:sz w:val="28"/>
          <w:szCs w:val="28"/>
        </w:rPr>
        <w:t xml:space="preserve">государственной власти, </w:t>
      </w:r>
      <w:r w:rsidR="00F97926" w:rsidRPr="00712F0F">
        <w:rPr>
          <w:sz w:val="28"/>
          <w:szCs w:val="28"/>
        </w:rPr>
        <w:t>осуществляющих</w:t>
      </w:r>
      <w:r w:rsidR="00012076" w:rsidRPr="00712F0F">
        <w:rPr>
          <w:sz w:val="28"/>
          <w:szCs w:val="28"/>
        </w:rPr>
        <w:t xml:space="preserve"> </w:t>
      </w:r>
      <w:r w:rsidR="00F97926" w:rsidRPr="00712F0F">
        <w:rPr>
          <w:sz w:val="28"/>
          <w:szCs w:val="28"/>
        </w:rPr>
        <w:t>переданные полномочия</w:t>
      </w:r>
      <w:r w:rsidRPr="00712F0F">
        <w:rPr>
          <w:sz w:val="28"/>
          <w:szCs w:val="28"/>
        </w:rPr>
        <w:t xml:space="preserve">, в информационно-телекоммуникационной сети «Интернет». </w:t>
      </w:r>
      <w:r w:rsidR="007C0AC4" w:rsidRPr="00712F0F">
        <w:rPr>
          <w:sz w:val="28"/>
          <w:szCs w:val="28"/>
        </w:rPr>
        <w:t xml:space="preserve"> </w:t>
      </w:r>
      <w:proofErr w:type="gramEnd"/>
    </w:p>
    <w:p w:rsidR="002168CD" w:rsidRPr="00E94C61" w:rsidRDefault="002168CD" w:rsidP="00E94C61">
      <w:pPr>
        <w:spacing w:before="200" w:line="240" w:lineRule="auto"/>
        <w:jc w:val="both"/>
        <w:rPr>
          <w:sz w:val="28"/>
          <w:szCs w:val="28"/>
        </w:rPr>
      </w:pPr>
    </w:p>
    <w:p w:rsidR="007C0AC4" w:rsidRPr="00712F0F" w:rsidRDefault="00633517" w:rsidP="00E94C61">
      <w:pPr>
        <w:spacing w:before="200" w:line="240" w:lineRule="auto"/>
        <w:jc w:val="both"/>
        <w:outlineLvl w:val="1"/>
        <w:rPr>
          <w:b/>
          <w:sz w:val="28"/>
          <w:szCs w:val="28"/>
        </w:rPr>
      </w:pPr>
      <w:bookmarkStart w:id="6" w:name="_Toc510622876"/>
      <w:r w:rsidRPr="00712F0F">
        <w:rPr>
          <w:b/>
          <w:sz w:val="28"/>
          <w:szCs w:val="28"/>
        </w:rPr>
        <w:t>1.2.1. Сведения о нор</w:t>
      </w:r>
      <w:r w:rsidR="007B436F" w:rsidRPr="00712F0F">
        <w:rPr>
          <w:b/>
          <w:sz w:val="28"/>
          <w:szCs w:val="28"/>
        </w:rPr>
        <w:t>м</w:t>
      </w:r>
      <w:r w:rsidRPr="00712F0F">
        <w:rPr>
          <w:b/>
          <w:sz w:val="28"/>
          <w:szCs w:val="28"/>
        </w:rPr>
        <w:t>ативных правовых актах субъектов Р</w:t>
      </w:r>
      <w:r w:rsidR="00EB6EFC" w:rsidRPr="00712F0F">
        <w:rPr>
          <w:b/>
          <w:sz w:val="28"/>
          <w:szCs w:val="28"/>
        </w:rPr>
        <w:t xml:space="preserve">оссийской </w:t>
      </w:r>
      <w:r w:rsidRPr="00712F0F">
        <w:rPr>
          <w:b/>
          <w:sz w:val="28"/>
          <w:szCs w:val="28"/>
        </w:rPr>
        <w:t>Ф</w:t>
      </w:r>
      <w:r w:rsidR="00EB6EFC" w:rsidRPr="00712F0F">
        <w:rPr>
          <w:b/>
          <w:sz w:val="28"/>
          <w:szCs w:val="28"/>
        </w:rPr>
        <w:t>едерации</w:t>
      </w:r>
      <w:r w:rsidR="007C0AC4" w:rsidRPr="00712F0F">
        <w:rPr>
          <w:b/>
          <w:sz w:val="28"/>
          <w:szCs w:val="28"/>
        </w:rPr>
        <w:t xml:space="preserve">, изданных </w:t>
      </w:r>
      <w:r w:rsidR="007B436F" w:rsidRPr="00712F0F">
        <w:rPr>
          <w:b/>
          <w:sz w:val="28"/>
          <w:szCs w:val="28"/>
        </w:rPr>
        <w:t>в 201</w:t>
      </w:r>
      <w:r w:rsidR="009C2489">
        <w:rPr>
          <w:b/>
          <w:sz w:val="28"/>
          <w:szCs w:val="28"/>
        </w:rPr>
        <w:t>7</w:t>
      </w:r>
      <w:r w:rsidR="007B436F" w:rsidRPr="00712F0F">
        <w:rPr>
          <w:b/>
          <w:sz w:val="28"/>
          <w:szCs w:val="28"/>
        </w:rPr>
        <w:t xml:space="preserve"> году</w:t>
      </w:r>
      <w:bookmarkEnd w:id="6"/>
      <w:r w:rsidR="007C0AC4" w:rsidRPr="00712F0F">
        <w:rPr>
          <w:b/>
          <w:sz w:val="28"/>
          <w:szCs w:val="28"/>
        </w:rPr>
        <w:t xml:space="preserve"> </w:t>
      </w:r>
    </w:p>
    <w:p w:rsidR="00D84AE6" w:rsidRPr="00712F0F" w:rsidRDefault="00D84AE6" w:rsidP="00D84AE6">
      <w:pPr>
        <w:spacing w:after="0" w:line="240" w:lineRule="auto"/>
        <w:ind w:firstLine="709"/>
        <w:jc w:val="both"/>
        <w:rPr>
          <w:sz w:val="28"/>
          <w:szCs w:val="28"/>
        </w:rPr>
      </w:pPr>
      <w:r w:rsidRPr="00712F0F">
        <w:rPr>
          <w:sz w:val="28"/>
          <w:szCs w:val="28"/>
        </w:rPr>
        <w:t>В субъектах Российской Федерации в 201</w:t>
      </w:r>
      <w:r w:rsidR="006030B0" w:rsidRPr="00712F0F">
        <w:rPr>
          <w:sz w:val="28"/>
          <w:szCs w:val="28"/>
        </w:rPr>
        <w:t>7</w:t>
      </w:r>
      <w:r w:rsidRPr="00712F0F">
        <w:rPr>
          <w:sz w:val="28"/>
          <w:szCs w:val="28"/>
        </w:rPr>
        <w:t xml:space="preserve"> году была продолжена работа по разработке новых и корректировке действующих законов и нормативных правовых актов субъектов Российской Федерации, в том числе, регламентирующих реализацию </w:t>
      </w:r>
      <w:r w:rsidR="0002730E" w:rsidRPr="00712F0F">
        <w:rPr>
          <w:sz w:val="28"/>
          <w:szCs w:val="28"/>
        </w:rPr>
        <w:t>переданных полномочий</w:t>
      </w:r>
      <w:r w:rsidRPr="00712F0F">
        <w:rPr>
          <w:sz w:val="28"/>
          <w:szCs w:val="28"/>
        </w:rPr>
        <w:t xml:space="preserve"> (далее – НПА).  </w:t>
      </w:r>
    </w:p>
    <w:p w:rsidR="00D84AE6" w:rsidRPr="00712F0F" w:rsidRDefault="00D84AE6" w:rsidP="00D84AE6">
      <w:pPr>
        <w:spacing w:after="0" w:line="240" w:lineRule="auto"/>
        <w:ind w:firstLine="709"/>
        <w:jc w:val="both"/>
        <w:rPr>
          <w:sz w:val="28"/>
          <w:szCs w:val="28"/>
        </w:rPr>
      </w:pPr>
      <w:r w:rsidRPr="00712F0F">
        <w:rPr>
          <w:sz w:val="28"/>
          <w:szCs w:val="28"/>
        </w:rPr>
        <w:t>Рособрнадзор осуществлял контроль за нормативно-правовым регулированием, осуществляемым органами государственной власти субъектов Российской Федерации</w:t>
      </w:r>
      <w:r w:rsidR="002B4352" w:rsidRPr="00712F0F">
        <w:rPr>
          <w:sz w:val="28"/>
          <w:szCs w:val="28"/>
        </w:rPr>
        <w:t>,</w:t>
      </w:r>
      <w:r w:rsidRPr="00712F0F">
        <w:rPr>
          <w:sz w:val="28"/>
          <w:szCs w:val="28"/>
        </w:rPr>
        <w:t xml:space="preserve"> по вопросам переданных полномочий (в соответствии с пунктом 1 части 7 статьи 7 Федерального закона № 273-ФЗ) с правом направления обязательных для исполнения предписаний об отмене НПА или о внесении в них изменений.</w:t>
      </w:r>
    </w:p>
    <w:p w:rsidR="00D84AE6" w:rsidRPr="00712F0F" w:rsidRDefault="00DF5320" w:rsidP="00D84AE6">
      <w:pPr>
        <w:spacing w:after="0" w:line="240" w:lineRule="auto"/>
        <w:ind w:firstLine="709"/>
        <w:jc w:val="both"/>
        <w:rPr>
          <w:sz w:val="28"/>
          <w:szCs w:val="28"/>
        </w:rPr>
      </w:pPr>
      <w:r w:rsidRPr="00DF5320">
        <w:rPr>
          <w:sz w:val="28"/>
          <w:szCs w:val="28"/>
        </w:rPr>
        <w:t xml:space="preserve">В 2017 году в субъектах Российской Федерации было издано 423 НПА, затрагивающих вопросы исполнения переданных полномочий, из них 152 </w:t>
      </w:r>
      <w:r w:rsidR="00991935">
        <w:rPr>
          <w:sz w:val="28"/>
          <w:szCs w:val="28"/>
        </w:rPr>
        <w:t xml:space="preserve">– </w:t>
      </w:r>
      <w:r w:rsidRPr="00DF5320">
        <w:rPr>
          <w:sz w:val="28"/>
          <w:szCs w:val="28"/>
        </w:rPr>
        <w:t>о</w:t>
      </w:r>
      <w:r w:rsidR="00991935">
        <w:rPr>
          <w:sz w:val="28"/>
          <w:szCs w:val="28"/>
        </w:rPr>
        <w:t xml:space="preserve"> </w:t>
      </w:r>
      <w:r w:rsidRPr="00DF5320">
        <w:rPr>
          <w:sz w:val="28"/>
          <w:szCs w:val="28"/>
        </w:rPr>
        <w:t>внесении из</w:t>
      </w:r>
      <w:r w:rsidR="00991935">
        <w:rPr>
          <w:sz w:val="28"/>
          <w:szCs w:val="28"/>
        </w:rPr>
        <w:t xml:space="preserve">менений в существующие НПА и 28 – </w:t>
      </w:r>
      <w:r w:rsidRPr="00DF5320">
        <w:rPr>
          <w:sz w:val="28"/>
          <w:szCs w:val="28"/>
        </w:rPr>
        <w:t>о</w:t>
      </w:r>
      <w:r w:rsidR="00991935">
        <w:rPr>
          <w:sz w:val="28"/>
          <w:szCs w:val="28"/>
        </w:rPr>
        <w:t xml:space="preserve"> </w:t>
      </w:r>
      <w:r w:rsidRPr="00DF5320">
        <w:rPr>
          <w:sz w:val="28"/>
          <w:szCs w:val="28"/>
        </w:rPr>
        <w:t>приз</w:t>
      </w:r>
      <w:r w:rsidR="00991935">
        <w:rPr>
          <w:sz w:val="28"/>
          <w:szCs w:val="28"/>
        </w:rPr>
        <w:t>н</w:t>
      </w:r>
      <w:r w:rsidRPr="00DF5320">
        <w:rPr>
          <w:sz w:val="28"/>
          <w:szCs w:val="28"/>
        </w:rPr>
        <w:t xml:space="preserve">ании </w:t>
      </w:r>
      <w:proofErr w:type="gramStart"/>
      <w:r w:rsidRPr="00DF5320">
        <w:rPr>
          <w:sz w:val="28"/>
          <w:szCs w:val="28"/>
        </w:rPr>
        <w:t>утратившими</w:t>
      </w:r>
      <w:proofErr w:type="gramEnd"/>
      <w:r w:rsidRPr="00DF5320">
        <w:rPr>
          <w:sz w:val="28"/>
          <w:szCs w:val="28"/>
        </w:rPr>
        <w:t xml:space="preserve"> силу отдельных НПА.</w:t>
      </w:r>
    </w:p>
    <w:p w:rsidR="00B604F5" w:rsidRDefault="00B604F5" w:rsidP="005B620D">
      <w:pPr>
        <w:spacing w:after="0" w:line="240" w:lineRule="auto"/>
        <w:ind w:firstLine="709"/>
        <w:jc w:val="both"/>
        <w:rPr>
          <w:sz w:val="28"/>
          <w:szCs w:val="28"/>
        </w:rPr>
      </w:pPr>
      <w:r>
        <w:rPr>
          <w:sz w:val="28"/>
          <w:szCs w:val="28"/>
        </w:rPr>
        <w:t>Все НПА субъектов Российской Федерации соответствуют н</w:t>
      </w:r>
      <w:r w:rsidRPr="00B604F5">
        <w:rPr>
          <w:sz w:val="28"/>
          <w:szCs w:val="28"/>
        </w:rPr>
        <w:t>ормам федерального законодательства</w:t>
      </w:r>
      <w:r>
        <w:rPr>
          <w:sz w:val="28"/>
          <w:szCs w:val="28"/>
        </w:rPr>
        <w:t>, а также требованиям по оформлению.</w:t>
      </w:r>
    </w:p>
    <w:p w:rsidR="00EB0BDE" w:rsidRPr="00712F0F" w:rsidRDefault="00EB0BDE" w:rsidP="00EB0BDE">
      <w:pPr>
        <w:spacing w:after="0" w:line="240" w:lineRule="auto"/>
        <w:ind w:firstLine="709"/>
        <w:jc w:val="both"/>
        <w:rPr>
          <w:sz w:val="28"/>
          <w:szCs w:val="28"/>
        </w:rPr>
      </w:pPr>
      <w:r w:rsidRPr="00712F0F">
        <w:rPr>
          <w:sz w:val="28"/>
          <w:szCs w:val="28"/>
        </w:rPr>
        <w:t xml:space="preserve">Наибольшее количество НПА издано в </w:t>
      </w:r>
      <w:r>
        <w:rPr>
          <w:sz w:val="28"/>
          <w:szCs w:val="28"/>
        </w:rPr>
        <w:t>Белгородской области</w:t>
      </w:r>
      <w:r w:rsidRPr="00712F0F">
        <w:rPr>
          <w:sz w:val="28"/>
          <w:szCs w:val="28"/>
        </w:rPr>
        <w:t xml:space="preserve"> (</w:t>
      </w:r>
      <w:r>
        <w:rPr>
          <w:sz w:val="28"/>
          <w:szCs w:val="28"/>
        </w:rPr>
        <w:t>26</w:t>
      </w:r>
      <w:r w:rsidRPr="00712F0F">
        <w:rPr>
          <w:sz w:val="28"/>
          <w:szCs w:val="28"/>
        </w:rPr>
        <w:t>)</w:t>
      </w:r>
      <w:r>
        <w:rPr>
          <w:sz w:val="28"/>
          <w:szCs w:val="28"/>
        </w:rPr>
        <w:t xml:space="preserve"> и Пермском крае (21)</w:t>
      </w:r>
      <w:r w:rsidRPr="00712F0F">
        <w:rPr>
          <w:sz w:val="28"/>
          <w:szCs w:val="28"/>
        </w:rPr>
        <w:t>.</w:t>
      </w:r>
    </w:p>
    <w:p w:rsidR="00D84AE6" w:rsidRPr="00712F0F" w:rsidRDefault="00D84AE6" w:rsidP="00D84AE6">
      <w:pPr>
        <w:spacing w:after="0" w:line="240" w:lineRule="auto"/>
        <w:ind w:firstLine="709"/>
        <w:jc w:val="both"/>
        <w:rPr>
          <w:sz w:val="28"/>
          <w:szCs w:val="28"/>
        </w:rPr>
      </w:pPr>
      <w:r w:rsidRPr="00712F0F">
        <w:rPr>
          <w:sz w:val="28"/>
          <w:szCs w:val="28"/>
        </w:rPr>
        <w:t xml:space="preserve">Количество </w:t>
      </w:r>
      <w:proofErr w:type="gramStart"/>
      <w:r w:rsidRPr="00712F0F">
        <w:rPr>
          <w:sz w:val="28"/>
          <w:szCs w:val="28"/>
        </w:rPr>
        <w:t>изданных</w:t>
      </w:r>
      <w:proofErr w:type="gramEnd"/>
      <w:r w:rsidRPr="00712F0F">
        <w:rPr>
          <w:sz w:val="28"/>
          <w:szCs w:val="28"/>
        </w:rPr>
        <w:t xml:space="preserve"> в 201</w:t>
      </w:r>
      <w:r w:rsidR="00AB6783" w:rsidRPr="00712F0F">
        <w:rPr>
          <w:sz w:val="28"/>
          <w:szCs w:val="28"/>
        </w:rPr>
        <w:t>7</w:t>
      </w:r>
      <w:r w:rsidRPr="00712F0F">
        <w:rPr>
          <w:sz w:val="28"/>
          <w:szCs w:val="28"/>
        </w:rPr>
        <w:t xml:space="preserve"> год</w:t>
      </w:r>
      <w:r w:rsidR="009E564B">
        <w:rPr>
          <w:sz w:val="28"/>
          <w:szCs w:val="28"/>
        </w:rPr>
        <w:t>у</w:t>
      </w:r>
      <w:r w:rsidR="00DA0E95">
        <w:rPr>
          <w:sz w:val="28"/>
          <w:szCs w:val="28"/>
        </w:rPr>
        <w:t xml:space="preserve"> </w:t>
      </w:r>
      <w:r w:rsidRPr="00712F0F">
        <w:rPr>
          <w:sz w:val="28"/>
          <w:szCs w:val="28"/>
        </w:rPr>
        <w:t xml:space="preserve">НПА по федеральным округам представлено на рисунке </w:t>
      </w:r>
      <w:r w:rsidR="00D3619D" w:rsidRPr="00712F0F">
        <w:rPr>
          <w:sz w:val="28"/>
          <w:szCs w:val="28"/>
        </w:rPr>
        <w:t>2</w:t>
      </w:r>
      <w:r w:rsidRPr="00712F0F">
        <w:rPr>
          <w:sz w:val="28"/>
          <w:szCs w:val="28"/>
        </w:rPr>
        <w:t xml:space="preserve">. </w:t>
      </w:r>
    </w:p>
    <w:p w:rsidR="00D84AE6" w:rsidRPr="00712F0F" w:rsidRDefault="00D84AE6" w:rsidP="00D84AE6">
      <w:pPr>
        <w:spacing w:after="0" w:line="240" w:lineRule="auto"/>
        <w:ind w:firstLine="709"/>
        <w:jc w:val="both"/>
        <w:rPr>
          <w:sz w:val="28"/>
          <w:szCs w:val="28"/>
        </w:rPr>
      </w:pPr>
    </w:p>
    <w:p w:rsidR="005B620D" w:rsidRPr="00712F0F" w:rsidRDefault="005B620D" w:rsidP="005B620D">
      <w:pPr>
        <w:autoSpaceDE w:val="0"/>
        <w:autoSpaceDN w:val="0"/>
        <w:adjustRightInd w:val="0"/>
        <w:spacing w:after="0" w:line="240" w:lineRule="auto"/>
        <w:rPr>
          <w:rFonts w:cs="Times New Roman"/>
          <w:szCs w:val="24"/>
        </w:rPr>
      </w:pPr>
    </w:p>
    <w:p w:rsidR="0044052D" w:rsidRDefault="0044052D" w:rsidP="002168CD">
      <w:pPr>
        <w:tabs>
          <w:tab w:val="left" w:pos="9071"/>
        </w:tabs>
        <w:autoSpaceDE w:val="0"/>
        <w:autoSpaceDN w:val="0"/>
        <w:adjustRightInd w:val="0"/>
        <w:spacing w:before="120" w:after="0" w:line="240" w:lineRule="auto"/>
        <w:jc w:val="center"/>
        <w:rPr>
          <w:rFonts w:cs="Times New Roman"/>
          <w:sz w:val="22"/>
        </w:rPr>
      </w:pPr>
    </w:p>
    <w:p w:rsidR="00345E80" w:rsidRDefault="00345E80" w:rsidP="002168CD">
      <w:pPr>
        <w:tabs>
          <w:tab w:val="left" w:pos="9071"/>
        </w:tabs>
        <w:autoSpaceDE w:val="0"/>
        <w:autoSpaceDN w:val="0"/>
        <w:adjustRightInd w:val="0"/>
        <w:spacing w:before="120" w:after="0" w:line="240" w:lineRule="auto"/>
        <w:jc w:val="center"/>
        <w:rPr>
          <w:rFonts w:cs="Times New Roman"/>
          <w:sz w:val="22"/>
        </w:rPr>
      </w:pPr>
      <w:r>
        <w:rPr>
          <w:rFonts w:cs="Times New Roman"/>
          <w:noProof/>
          <w:sz w:val="22"/>
          <w:lang w:eastAsia="ru-RU"/>
        </w:rPr>
        <w:lastRenderedPageBreak/>
        <w:drawing>
          <wp:inline distT="0" distB="0" distL="0" distR="0">
            <wp:extent cx="5610225" cy="391477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84AE6" w:rsidRDefault="00D84AE6" w:rsidP="002168CD">
      <w:pPr>
        <w:tabs>
          <w:tab w:val="left" w:pos="9071"/>
        </w:tabs>
        <w:autoSpaceDE w:val="0"/>
        <w:autoSpaceDN w:val="0"/>
        <w:adjustRightInd w:val="0"/>
        <w:spacing w:before="120" w:after="0" w:line="240" w:lineRule="auto"/>
        <w:jc w:val="center"/>
        <w:rPr>
          <w:rFonts w:cs="Times New Roman"/>
          <w:sz w:val="22"/>
        </w:rPr>
      </w:pPr>
      <w:r w:rsidRPr="00712F0F">
        <w:rPr>
          <w:rFonts w:cs="Times New Roman"/>
          <w:sz w:val="22"/>
        </w:rPr>
        <w:t xml:space="preserve">Рисунок </w:t>
      </w:r>
      <w:r w:rsidR="00D3619D" w:rsidRPr="00712F0F">
        <w:rPr>
          <w:rFonts w:cs="Times New Roman"/>
          <w:sz w:val="22"/>
        </w:rPr>
        <w:t>2</w:t>
      </w:r>
      <w:r w:rsidRPr="00712F0F">
        <w:rPr>
          <w:rFonts w:cs="Times New Roman"/>
          <w:sz w:val="22"/>
        </w:rPr>
        <w:t xml:space="preserve">. Количество </w:t>
      </w:r>
      <w:proofErr w:type="gramStart"/>
      <w:r w:rsidRPr="00712F0F">
        <w:rPr>
          <w:rFonts w:cs="Times New Roman"/>
          <w:sz w:val="22"/>
        </w:rPr>
        <w:t>изданных</w:t>
      </w:r>
      <w:proofErr w:type="gramEnd"/>
      <w:r w:rsidRPr="00712F0F">
        <w:rPr>
          <w:rFonts w:cs="Times New Roman"/>
          <w:sz w:val="22"/>
        </w:rPr>
        <w:t xml:space="preserve"> </w:t>
      </w:r>
      <w:r w:rsidR="00F26969" w:rsidRPr="00712F0F">
        <w:rPr>
          <w:rFonts w:cs="Times New Roman"/>
          <w:sz w:val="22"/>
        </w:rPr>
        <w:t>НПА</w:t>
      </w:r>
      <w:r w:rsidRPr="00712F0F">
        <w:rPr>
          <w:rFonts w:cs="Times New Roman"/>
          <w:sz w:val="22"/>
        </w:rPr>
        <w:t xml:space="preserve"> </w:t>
      </w:r>
      <w:r w:rsidR="007C1970" w:rsidRPr="00712F0F">
        <w:rPr>
          <w:rFonts w:cs="Times New Roman"/>
          <w:sz w:val="22"/>
        </w:rPr>
        <w:t>в 2017 год</w:t>
      </w:r>
      <w:r w:rsidR="007C1970">
        <w:rPr>
          <w:rFonts w:cs="Times New Roman"/>
          <w:sz w:val="22"/>
        </w:rPr>
        <w:t>у</w:t>
      </w:r>
      <w:r w:rsidR="007C1970" w:rsidRPr="00712F0F">
        <w:rPr>
          <w:rFonts w:cs="Times New Roman"/>
          <w:sz w:val="22"/>
        </w:rPr>
        <w:t xml:space="preserve"> </w:t>
      </w:r>
      <w:r w:rsidRPr="00712F0F">
        <w:rPr>
          <w:rFonts w:cs="Times New Roman"/>
          <w:sz w:val="22"/>
        </w:rPr>
        <w:t>по федеральным округам</w:t>
      </w:r>
    </w:p>
    <w:p w:rsidR="002168CD" w:rsidRPr="00712F0F" w:rsidRDefault="002168CD" w:rsidP="002168CD">
      <w:pPr>
        <w:tabs>
          <w:tab w:val="left" w:pos="9071"/>
        </w:tabs>
        <w:autoSpaceDE w:val="0"/>
        <w:autoSpaceDN w:val="0"/>
        <w:adjustRightInd w:val="0"/>
        <w:spacing w:before="120" w:after="0" w:line="240" w:lineRule="auto"/>
        <w:jc w:val="center"/>
        <w:rPr>
          <w:rFonts w:cs="Times New Roman"/>
          <w:sz w:val="22"/>
        </w:rPr>
      </w:pPr>
    </w:p>
    <w:p w:rsidR="00F70175" w:rsidRDefault="003B0506" w:rsidP="005B620D">
      <w:pPr>
        <w:spacing w:after="0" w:line="240" w:lineRule="auto"/>
        <w:ind w:firstLine="709"/>
        <w:jc w:val="both"/>
        <w:rPr>
          <w:sz w:val="28"/>
          <w:szCs w:val="28"/>
        </w:rPr>
      </w:pPr>
      <w:r w:rsidRPr="00712F0F">
        <w:rPr>
          <w:sz w:val="28"/>
          <w:szCs w:val="28"/>
        </w:rPr>
        <w:t>В 201</w:t>
      </w:r>
      <w:r w:rsidR="00380FAB" w:rsidRPr="00712F0F">
        <w:rPr>
          <w:sz w:val="28"/>
          <w:szCs w:val="28"/>
        </w:rPr>
        <w:t>7</w:t>
      </w:r>
      <w:r w:rsidRPr="00712F0F">
        <w:rPr>
          <w:sz w:val="28"/>
          <w:szCs w:val="28"/>
        </w:rPr>
        <w:t xml:space="preserve"> году н</w:t>
      </w:r>
      <w:r w:rsidR="00012076" w:rsidRPr="00712F0F">
        <w:rPr>
          <w:sz w:val="28"/>
          <w:szCs w:val="28"/>
        </w:rPr>
        <w:t xml:space="preserve">е </w:t>
      </w:r>
      <w:r w:rsidR="00380FAB" w:rsidRPr="00712F0F">
        <w:rPr>
          <w:sz w:val="28"/>
          <w:szCs w:val="28"/>
        </w:rPr>
        <w:t xml:space="preserve">издавались </w:t>
      </w:r>
      <w:r w:rsidR="00195858" w:rsidRPr="00712F0F">
        <w:rPr>
          <w:sz w:val="28"/>
          <w:szCs w:val="28"/>
        </w:rPr>
        <w:t xml:space="preserve">НПА </w:t>
      </w:r>
      <w:r w:rsidR="00D84AE6" w:rsidRPr="00712F0F">
        <w:rPr>
          <w:sz w:val="28"/>
          <w:szCs w:val="28"/>
        </w:rPr>
        <w:t>в</w:t>
      </w:r>
      <w:r w:rsidR="005B620D" w:rsidRPr="00712F0F">
        <w:rPr>
          <w:sz w:val="28"/>
          <w:szCs w:val="28"/>
        </w:rPr>
        <w:t xml:space="preserve"> </w:t>
      </w:r>
      <w:r w:rsidR="00F70175">
        <w:rPr>
          <w:sz w:val="28"/>
          <w:szCs w:val="28"/>
        </w:rPr>
        <w:t>9</w:t>
      </w:r>
      <w:r w:rsidR="005B620D" w:rsidRPr="00712F0F">
        <w:rPr>
          <w:sz w:val="28"/>
          <w:szCs w:val="28"/>
        </w:rPr>
        <w:t xml:space="preserve"> субъектах Российской Федерации:</w:t>
      </w:r>
      <w:r w:rsidR="002168CD">
        <w:rPr>
          <w:sz w:val="28"/>
          <w:szCs w:val="28"/>
        </w:rPr>
        <w:t xml:space="preserve"> </w:t>
      </w:r>
      <w:r w:rsidR="00F70175">
        <w:rPr>
          <w:sz w:val="28"/>
          <w:szCs w:val="28"/>
        </w:rPr>
        <w:t>р</w:t>
      </w:r>
      <w:r w:rsidR="00F70175" w:rsidRPr="00712F0F">
        <w:rPr>
          <w:sz w:val="28"/>
          <w:szCs w:val="28"/>
        </w:rPr>
        <w:t>еспубликах</w:t>
      </w:r>
      <w:r w:rsidR="00F70175" w:rsidRPr="00F70175">
        <w:rPr>
          <w:sz w:val="28"/>
          <w:szCs w:val="28"/>
        </w:rPr>
        <w:t xml:space="preserve"> Мордовия</w:t>
      </w:r>
      <w:r w:rsidR="00F70175">
        <w:rPr>
          <w:sz w:val="28"/>
          <w:szCs w:val="28"/>
        </w:rPr>
        <w:t xml:space="preserve">, </w:t>
      </w:r>
      <w:r w:rsidR="00F70175" w:rsidRPr="00F70175">
        <w:rPr>
          <w:sz w:val="28"/>
          <w:szCs w:val="28"/>
        </w:rPr>
        <w:t>Карелия</w:t>
      </w:r>
      <w:r w:rsidR="00F70175">
        <w:rPr>
          <w:sz w:val="28"/>
          <w:szCs w:val="28"/>
        </w:rPr>
        <w:t xml:space="preserve">, </w:t>
      </w:r>
      <w:r w:rsidR="00F70175" w:rsidRPr="00F70175">
        <w:rPr>
          <w:sz w:val="28"/>
          <w:szCs w:val="28"/>
        </w:rPr>
        <w:t>Тыва</w:t>
      </w:r>
      <w:r w:rsidR="00F70175">
        <w:rPr>
          <w:sz w:val="28"/>
          <w:szCs w:val="28"/>
        </w:rPr>
        <w:t xml:space="preserve">, </w:t>
      </w:r>
      <w:r w:rsidR="00F70175" w:rsidRPr="00F70175">
        <w:rPr>
          <w:sz w:val="28"/>
          <w:szCs w:val="28"/>
        </w:rPr>
        <w:t>Крым</w:t>
      </w:r>
      <w:r w:rsidR="00F70175">
        <w:rPr>
          <w:sz w:val="28"/>
          <w:szCs w:val="28"/>
        </w:rPr>
        <w:t xml:space="preserve">, </w:t>
      </w:r>
      <w:r w:rsidR="00F70175" w:rsidRPr="00F70175">
        <w:rPr>
          <w:sz w:val="28"/>
          <w:szCs w:val="28"/>
        </w:rPr>
        <w:t>Кабардино-Балкарск</w:t>
      </w:r>
      <w:r w:rsidR="00F70175">
        <w:rPr>
          <w:sz w:val="28"/>
          <w:szCs w:val="28"/>
        </w:rPr>
        <w:t xml:space="preserve">ой Республике, </w:t>
      </w:r>
      <w:r w:rsidR="004313EE">
        <w:rPr>
          <w:sz w:val="28"/>
          <w:szCs w:val="28"/>
        </w:rPr>
        <w:t>Приморском и Камчатском краях,</w:t>
      </w:r>
      <w:r w:rsidR="004313EE" w:rsidRPr="00F70175">
        <w:rPr>
          <w:sz w:val="28"/>
          <w:szCs w:val="28"/>
        </w:rPr>
        <w:t xml:space="preserve"> </w:t>
      </w:r>
      <w:r w:rsidR="00F70175" w:rsidRPr="00F70175">
        <w:rPr>
          <w:sz w:val="28"/>
          <w:szCs w:val="28"/>
        </w:rPr>
        <w:t>Магаданск</w:t>
      </w:r>
      <w:r w:rsidR="00F70175">
        <w:rPr>
          <w:sz w:val="28"/>
          <w:szCs w:val="28"/>
        </w:rPr>
        <w:t>ой и Брянской област</w:t>
      </w:r>
      <w:r w:rsidR="004313EE">
        <w:rPr>
          <w:sz w:val="28"/>
          <w:szCs w:val="28"/>
        </w:rPr>
        <w:t>ях</w:t>
      </w:r>
      <w:r w:rsidR="00EB0BDE">
        <w:rPr>
          <w:sz w:val="28"/>
          <w:szCs w:val="28"/>
        </w:rPr>
        <w:t>.</w:t>
      </w:r>
    </w:p>
    <w:p w:rsidR="002168CD" w:rsidRPr="00EB0BDE" w:rsidRDefault="00D84AE6" w:rsidP="00EB0BDE">
      <w:pPr>
        <w:spacing w:after="0" w:line="240" w:lineRule="auto"/>
        <w:ind w:firstLine="709"/>
        <w:jc w:val="both"/>
        <w:rPr>
          <w:rFonts w:asciiTheme="minorHAnsi" w:hAnsiTheme="minorHAnsi"/>
          <w:sz w:val="22"/>
        </w:rPr>
      </w:pPr>
      <w:r w:rsidRPr="00712F0F">
        <w:rPr>
          <w:sz w:val="28"/>
          <w:szCs w:val="28"/>
        </w:rPr>
        <w:t xml:space="preserve">Сведения о </w:t>
      </w:r>
      <w:r w:rsidR="00F26969" w:rsidRPr="00712F0F">
        <w:rPr>
          <w:sz w:val="28"/>
          <w:szCs w:val="28"/>
        </w:rPr>
        <w:t>НПА</w:t>
      </w:r>
      <w:r w:rsidRPr="00712F0F">
        <w:rPr>
          <w:sz w:val="28"/>
          <w:szCs w:val="28"/>
        </w:rPr>
        <w:t xml:space="preserve">, </w:t>
      </w:r>
      <w:proofErr w:type="gramStart"/>
      <w:r w:rsidRPr="00712F0F">
        <w:rPr>
          <w:sz w:val="28"/>
          <w:szCs w:val="28"/>
        </w:rPr>
        <w:t>изданных</w:t>
      </w:r>
      <w:proofErr w:type="gramEnd"/>
      <w:r w:rsidRPr="00712F0F">
        <w:rPr>
          <w:sz w:val="28"/>
          <w:szCs w:val="28"/>
        </w:rPr>
        <w:t xml:space="preserve"> в 201</w:t>
      </w:r>
      <w:r w:rsidR="00554C20">
        <w:rPr>
          <w:sz w:val="28"/>
          <w:szCs w:val="28"/>
        </w:rPr>
        <w:t>7</w:t>
      </w:r>
      <w:r w:rsidRPr="00712F0F">
        <w:rPr>
          <w:sz w:val="28"/>
          <w:szCs w:val="28"/>
        </w:rPr>
        <w:t xml:space="preserve"> году субъектами Российской Федерации, представлены </w:t>
      </w:r>
      <w:r w:rsidR="00EB0BDE" w:rsidRPr="00B56D1E">
        <w:rPr>
          <w:sz w:val="28"/>
          <w:szCs w:val="28"/>
        </w:rPr>
        <w:t>в приложении 1.</w:t>
      </w:r>
    </w:p>
    <w:p w:rsidR="002168CD" w:rsidRDefault="002168CD" w:rsidP="00E94C61">
      <w:pPr>
        <w:spacing w:before="200" w:line="240" w:lineRule="auto"/>
        <w:jc w:val="both"/>
        <w:rPr>
          <w:b/>
          <w:sz w:val="28"/>
          <w:szCs w:val="28"/>
        </w:rPr>
      </w:pPr>
    </w:p>
    <w:p w:rsidR="00633517" w:rsidRPr="00712F0F" w:rsidRDefault="00633517" w:rsidP="00676B35">
      <w:pPr>
        <w:spacing w:before="200" w:line="240" w:lineRule="auto"/>
        <w:jc w:val="both"/>
        <w:outlineLvl w:val="0"/>
        <w:rPr>
          <w:b/>
          <w:sz w:val="28"/>
          <w:szCs w:val="28"/>
        </w:rPr>
      </w:pPr>
      <w:bookmarkStart w:id="7" w:name="_Toc510622877"/>
      <w:r w:rsidRPr="00712F0F">
        <w:rPr>
          <w:b/>
          <w:sz w:val="28"/>
          <w:szCs w:val="28"/>
        </w:rPr>
        <w:t xml:space="preserve">Раздел 2. Анализ </w:t>
      </w:r>
      <w:r w:rsidR="007333D2" w:rsidRPr="00712F0F">
        <w:rPr>
          <w:b/>
          <w:sz w:val="28"/>
          <w:szCs w:val="28"/>
        </w:rPr>
        <w:t xml:space="preserve">осуществления </w:t>
      </w:r>
      <w:r w:rsidRPr="00712F0F">
        <w:rPr>
          <w:b/>
          <w:sz w:val="28"/>
          <w:szCs w:val="28"/>
        </w:rPr>
        <w:t>переданных полномочий Российской Федерации в сфере образования в 201</w:t>
      </w:r>
      <w:r w:rsidR="00554C20">
        <w:rPr>
          <w:b/>
          <w:sz w:val="28"/>
          <w:szCs w:val="28"/>
        </w:rPr>
        <w:t>7</w:t>
      </w:r>
      <w:r w:rsidRPr="00712F0F">
        <w:rPr>
          <w:b/>
          <w:sz w:val="28"/>
          <w:szCs w:val="28"/>
        </w:rPr>
        <w:t xml:space="preserve"> году</w:t>
      </w:r>
      <w:bookmarkEnd w:id="7"/>
    </w:p>
    <w:p w:rsidR="007072A7" w:rsidRPr="00712F0F" w:rsidRDefault="007072A7" w:rsidP="00B15F15">
      <w:pPr>
        <w:spacing w:before="200" w:line="240" w:lineRule="auto"/>
        <w:jc w:val="both"/>
        <w:outlineLvl w:val="1"/>
        <w:rPr>
          <w:b/>
          <w:sz w:val="28"/>
          <w:szCs w:val="28"/>
        </w:rPr>
      </w:pPr>
      <w:bookmarkStart w:id="8" w:name="_Toc448303369"/>
      <w:bookmarkStart w:id="9" w:name="_Toc510622878"/>
      <w:bookmarkStart w:id="10" w:name="_Toc417384196"/>
      <w:r w:rsidRPr="00712F0F">
        <w:rPr>
          <w:b/>
          <w:sz w:val="28"/>
          <w:szCs w:val="28"/>
        </w:rPr>
        <w:t>2.1. Общие сведения об осуществлении государственного контроля (надзора) в сфере образования</w:t>
      </w:r>
      <w:bookmarkEnd w:id="8"/>
      <w:bookmarkEnd w:id="9"/>
    </w:p>
    <w:p w:rsidR="007072A7" w:rsidRPr="00712F0F" w:rsidRDefault="007072A7" w:rsidP="00292C99">
      <w:pPr>
        <w:spacing w:before="200" w:line="240" w:lineRule="auto"/>
        <w:jc w:val="both"/>
        <w:outlineLvl w:val="2"/>
        <w:rPr>
          <w:b/>
          <w:sz w:val="28"/>
          <w:szCs w:val="28"/>
        </w:rPr>
      </w:pPr>
      <w:bookmarkStart w:id="11" w:name="_Toc448303370"/>
      <w:bookmarkStart w:id="12" w:name="_Toc510622879"/>
      <w:r w:rsidRPr="00712F0F">
        <w:rPr>
          <w:b/>
          <w:sz w:val="28"/>
          <w:szCs w:val="28"/>
        </w:rPr>
        <w:t>2.1.1. Осуществление государственного контроля (надзора) в сфере образования в отношении юридических лиц и индивидуальных предпринимателей</w:t>
      </w:r>
      <w:bookmarkEnd w:id="11"/>
      <w:bookmarkEnd w:id="12"/>
    </w:p>
    <w:p w:rsidR="002D57C4" w:rsidRPr="00712F0F" w:rsidRDefault="002D57C4" w:rsidP="00F71030">
      <w:pPr>
        <w:spacing w:after="0" w:line="240" w:lineRule="auto"/>
        <w:ind w:firstLine="709"/>
        <w:jc w:val="both"/>
        <w:rPr>
          <w:sz w:val="28"/>
          <w:szCs w:val="28"/>
        </w:rPr>
      </w:pPr>
      <w:bookmarkStart w:id="13" w:name="_Toc417384200"/>
      <w:bookmarkStart w:id="14" w:name="_Toc417384201"/>
      <w:bookmarkEnd w:id="10"/>
      <w:r w:rsidRPr="00712F0F">
        <w:rPr>
          <w:sz w:val="28"/>
          <w:szCs w:val="28"/>
        </w:rPr>
        <w:t xml:space="preserve">В 2017 году по сравнению с 2016 годом уменьшилось общее количество юридических лиц, индивидуальных предпринимателей, деятельность которых подлежит государственному контролю (надзору) по состоянию на начало отчетного года (далее </w:t>
      </w:r>
      <w:r w:rsidR="00DA0E95" w:rsidRPr="00712F0F">
        <w:rPr>
          <w:rFonts w:eastAsia="Times New Roman" w:cs="Times New Roman"/>
          <w:sz w:val="28"/>
          <w:szCs w:val="28"/>
        </w:rPr>
        <w:t>–</w:t>
      </w:r>
      <w:r w:rsidRPr="00712F0F">
        <w:rPr>
          <w:sz w:val="28"/>
          <w:szCs w:val="28"/>
        </w:rPr>
        <w:t xml:space="preserve"> объекты</w:t>
      </w:r>
      <w:r w:rsidRPr="00712F0F">
        <w:t xml:space="preserve"> </w:t>
      </w:r>
      <w:r w:rsidRPr="00712F0F">
        <w:rPr>
          <w:sz w:val="28"/>
          <w:szCs w:val="28"/>
        </w:rPr>
        <w:t xml:space="preserve">государственного контроля (надзора)): 2017 год </w:t>
      </w:r>
      <w:r w:rsidR="00DA0E95" w:rsidRPr="00712F0F">
        <w:rPr>
          <w:rFonts w:eastAsia="Times New Roman" w:cs="Times New Roman"/>
          <w:sz w:val="28"/>
          <w:szCs w:val="28"/>
        </w:rPr>
        <w:t>–</w:t>
      </w:r>
      <w:r w:rsidR="00DA0E95">
        <w:rPr>
          <w:rFonts w:eastAsia="Times New Roman" w:cs="Times New Roman"/>
          <w:sz w:val="28"/>
          <w:szCs w:val="28"/>
        </w:rPr>
        <w:t xml:space="preserve"> </w:t>
      </w:r>
      <w:r w:rsidRPr="00712F0F">
        <w:rPr>
          <w:sz w:val="28"/>
          <w:szCs w:val="28"/>
        </w:rPr>
        <w:t xml:space="preserve">123632, 2016 год </w:t>
      </w:r>
      <w:r w:rsidR="00DA0E95" w:rsidRPr="00712F0F">
        <w:rPr>
          <w:rFonts w:eastAsia="Times New Roman" w:cs="Times New Roman"/>
          <w:sz w:val="28"/>
          <w:szCs w:val="28"/>
        </w:rPr>
        <w:t>–</w:t>
      </w:r>
      <w:r w:rsidRPr="00712F0F">
        <w:rPr>
          <w:sz w:val="28"/>
          <w:szCs w:val="28"/>
        </w:rPr>
        <w:t xml:space="preserve"> 124201. </w:t>
      </w:r>
    </w:p>
    <w:p w:rsidR="002D57C4" w:rsidRPr="00712F0F" w:rsidRDefault="002D57C4" w:rsidP="00F71030">
      <w:pPr>
        <w:spacing w:after="0" w:line="240" w:lineRule="auto"/>
        <w:ind w:firstLine="709"/>
        <w:jc w:val="both"/>
        <w:rPr>
          <w:sz w:val="28"/>
          <w:szCs w:val="28"/>
        </w:rPr>
      </w:pPr>
      <w:r w:rsidRPr="00712F0F">
        <w:rPr>
          <w:sz w:val="28"/>
          <w:szCs w:val="28"/>
        </w:rPr>
        <w:lastRenderedPageBreak/>
        <w:t xml:space="preserve">В 2017 году произошло незначительное увеличение объектов государственного контроля (надзора), в отношении которых проводились плановые и внеплановые проверки: 2017 год – 25857, 2016 год – 24705. </w:t>
      </w:r>
    </w:p>
    <w:p w:rsidR="002D57C4" w:rsidRPr="00712F0F" w:rsidRDefault="002D57C4" w:rsidP="00F71030">
      <w:pPr>
        <w:spacing w:after="0" w:line="240" w:lineRule="auto"/>
        <w:ind w:firstLine="709"/>
        <w:jc w:val="both"/>
        <w:rPr>
          <w:sz w:val="28"/>
          <w:szCs w:val="28"/>
        </w:rPr>
      </w:pPr>
      <w:r w:rsidRPr="00712F0F">
        <w:rPr>
          <w:sz w:val="28"/>
          <w:szCs w:val="28"/>
        </w:rPr>
        <w:t xml:space="preserve">Анализ показал увеличение доли юридических лиц и индивидуальных предпринимателей, в отношении которых проводились проверки в 2017 году, в общем количестве объектов государственного контроля (надзора), относительно 2016 года: в 2017 году она составила 20,1%, а в 2016 году </w:t>
      </w:r>
      <w:r w:rsidR="00DA0E95" w:rsidRPr="00712F0F">
        <w:rPr>
          <w:rFonts w:eastAsia="Times New Roman" w:cs="Times New Roman"/>
          <w:sz w:val="28"/>
          <w:szCs w:val="28"/>
        </w:rPr>
        <w:t>–</w:t>
      </w:r>
      <w:r w:rsidRPr="00712F0F">
        <w:rPr>
          <w:sz w:val="28"/>
          <w:szCs w:val="28"/>
        </w:rPr>
        <w:t xml:space="preserve"> 19,9%</w:t>
      </w:r>
      <w:r w:rsidRPr="00712F0F">
        <w:rPr>
          <w:i/>
          <w:sz w:val="28"/>
          <w:szCs w:val="28"/>
        </w:rPr>
        <w:t>.</w:t>
      </w:r>
    </w:p>
    <w:p w:rsidR="002D57C4" w:rsidRPr="00712F0F" w:rsidRDefault="002D57C4" w:rsidP="00F71030">
      <w:pPr>
        <w:spacing w:after="0" w:line="240" w:lineRule="auto"/>
        <w:ind w:firstLine="709"/>
        <w:jc w:val="both"/>
        <w:rPr>
          <w:sz w:val="28"/>
          <w:szCs w:val="28"/>
        </w:rPr>
      </w:pPr>
      <w:r w:rsidRPr="00712F0F">
        <w:rPr>
          <w:sz w:val="28"/>
          <w:szCs w:val="28"/>
        </w:rPr>
        <w:t>Сведения об объектах государственного контроля (надзора) представлены на рис</w:t>
      </w:r>
      <w:r w:rsidR="002168CD">
        <w:rPr>
          <w:sz w:val="28"/>
          <w:szCs w:val="28"/>
        </w:rPr>
        <w:t>унке</w:t>
      </w:r>
      <w:r w:rsidRPr="00712F0F">
        <w:rPr>
          <w:sz w:val="28"/>
          <w:szCs w:val="28"/>
        </w:rPr>
        <w:t xml:space="preserve"> </w:t>
      </w:r>
      <w:r w:rsidR="004A1ECA" w:rsidRPr="00712F0F">
        <w:rPr>
          <w:sz w:val="28"/>
          <w:szCs w:val="28"/>
        </w:rPr>
        <w:t>3</w:t>
      </w:r>
      <w:r w:rsidRPr="00712F0F">
        <w:rPr>
          <w:sz w:val="28"/>
          <w:szCs w:val="28"/>
        </w:rPr>
        <w:t>.</w:t>
      </w:r>
    </w:p>
    <w:p w:rsidR="002D57C4" w:rsidRPr="00712F0F" w:rsidRDefault="002D57C4" w:rsidP="002D57C4">
      <w:pPr>
        <w:jc w:val="both"/>
      </w:pPr>
      <w:r w:rsidRPr="00712F0F">
        <w:rPr>
          <w:noProof/>
          <w:sz w:val="28"/>
          <w:lang w:eastAsia="ru-RU"/>
        </w:rPr>
        <w:drawing>
          <wp:inline distT="0" distB="0" distL="0" distR="0" wp14:anchorId="445E35B7" wp14:editId="6D3F8704">
            <wp:extent cx="5683885" cy="2677160"/>
            <wp:effectExtent l="0" t="0" r="0" b="889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D57C4" w:rsidRDefault="002D57C4" w:rsidP="002D57C4">
      <w:pPr>
        <w:tabs>
          <w:tab w:val="left" w:pos="1134"/>
        </w:tabs>
        <w:contextualSpacing/>
        <w:jc w:val="center"/>
      </w:pPr>
      <w:r w:rsidRPr="00712F0F">
        <w:t>Рис</w:t>
      </w:r>
      <w:r w:rsidR="002168CD">
        <w:t>унок</w:t>
      </w:r>
      <w:r w:rsidRPr="00712F0F">
        <w:t xml:space="preserve"> </w:t>
      </w:r>
      <w:r w:rsidR="004A1ECA" w:rsidRPr="00712F0F">
        <w:t>3</w:t>
      </w:r>
      <w:r w:rsidRPr="00712F0F">
        <w:t>. Сведения об объектах государственного контроля (надзора)</w:t>
      </w:r>
    </w:p>
    <w:p w:rsidR="00DA0E95" w:rsidRPr="00712F0F" w:rsidRDefault="00DA0E95" w:rsidP="002D57C4">
      <w:pPr>
        <w:tabs>
          <w:tab w:val="left" w:pos="1134"/>
        </w:tabs>
        <w:contextualSpacing/>
        <w:jc w:val="center"/>
      </w:pPr>
    </w:p>
    <w:p w:rsidR="002D57C4" w:rsidRPr="00712F0F" w:rsidRDefault="002D57C4" w:rsidP="00F71030">
      <w:pPr>
        <w:spacing w:after="0" w:line="240" w:lineRule="auto"/>
        <w:ind w:firstLine="709"/>
        <w:jc w:val="both"/>
        <w:rPr>
          <w:sz w:val="28"/>
          <w:szCs w:val="28"/>
        </w:rPr>
      </w:pPr>
      <w:r w:rsidRPr="00712F0F">
        <w:rPr>
          <w:sz w:val="28"/>
          <w:szCs w:val="28"/>
        </w:rPr>
        <w:t>Среднее количество проверок, проведенных в отношении одного юридического лица, индивидуального предпринимателя в 2017 году, так</w:t>
      </w:r>
      <w:r w:rsidR="0020110D" w:rsidRPr="00712F0F">
        <w:rPr>
          <w:sz w:val="28"/>
          <w:szCs w:val="28"/>
        </w:rPr>
        <w:t xml:space="preserve"> </w:t>
      </w:r>
      <w:r w:rsidRPr="00712F0F">
        <w:rPr>
          <w:sz w:val="28"/>
          <w:szCs w:val="28"/>
        </w:rPr>
        <w:t>же</w:t>
      </w:r>
      <w:r w:rsidR="001255D1" w:rsidRPr="00712F0F">
        <w:rPr>
          <w:sz w:val="28"/>
          <w:szCs w:val="28"/>
        </w:rPr>
        <w:t>,</w:t>
      </w:r>
      <w:r w:rsidRPr="00712F0F">
        <w:rPr>
          <w:sz w:val="28"/>
          <w:szCs w:val="28"/>
        </w:rPr>
        <w:t xml:space="preserve"> как и в 2016, составило 1,23</w:t>
      </w:r>
      <w:r w:rsidRPr="00712F0F">
        <w:rPr>
          <w:i/>
          <w:sz w:val="28"/>
          <w:szCs w:val="28"/>
        </w:rPr>
        <w:t>.</w:t>
      </w:r>
      <w:r w:rsidRPr="00712F0F">
        <w:rPr>
          <w:sz w:val="28"/>
          <w:szCs w:val="28"/>
        </w:rPr>
        <w:t xml:space="preserve"> </w:t>
      </w:r>
    </w:p>
    <w:p w:rsidR="002D57C4" w:rsidRPr="00712F0F" w:rsidRDefault="002D57C4" w:rsidP="00F71030">
      <w:pPr>
        <w:spacing w:after="0" w:line="240" w:lineRule="auto"/>
        <w:ind w:firstLine="709"/>
        <w:jc w:val="both"/>
        <w:rPr>
          <w:sz w:val="28"/>
          <w:szCs w:val="28"/>
        </w:rPr>
      </w:pPr>
      <w:r w:rsidRPr="00712F0F">
        <w:rPr>
          <w:sz w:val="28"/>
          <w:szCs w:val="28"/>
        </w:rPr>
        <w:t>Следует отметить, что в 2017 году наибольшее количество проверок, проведенных при осуществлении федерального государственного надзора в сфере образования, приходилось на общеобразова</w:t>
      </w:r>
      <w:r w:rsidR="002168CD">
        <w:rPr>
          <w:sz w:val="28"/>
          <w:szCs w:val="28"/>
        </w:rPr>
        <w:t xml:space="preserve">тельные организации – 38,1% и </w:t>
      </w:r>
      <w:r w:rsidRPr="00712F0F">
        <w:rPr>
          <w:sz w:val="28"/>
          <w:szCs w:val="28"/>
        </w:rPr>
        <w:t>дошкольные образовательные организации – 36,8%, при осуществлении федерального государственного контроля качества образования на общеобразовательные организации – 92,4%.</w:t>
      </w:r>
    </w:p>
    <w:p w:rsidR="002D57C4" w:rsidRPr="00712F0F" w:rsidRDefault="002D57C4" w:rsidP="00F71030">
      <w:pPr>
        <w:spacing w:after="0" w:line="240" w:lineRule="auto"/>
        <w:ind w:firstLine="709"/>
        <w:jc w:val="both"/>
        <w:rPr>
          <w:sz w:val="28"/>
          <w:szCs w:val="28"/>
        </w:rPr>
      </w:pPr>
      <w:r w:rsidRPr="00712F0F">
        <w:rPr>
          <w:sz w:val="28"/>
          <w:szCs w:val="28"/>
        </w:rPr>
        <w:t>Из проведенных в 2017 году 31843 проверок</w:t>
      </w:r>
      <w:r w:rsidR="002168CD">
        <w:rPr>
          <w:sz w:val="28"/>
          <w:szCs w:val="28"/>
        </w:rPr>
        <w:t xml:space="preserve">  </w:t>
      </w:r>
      <w:r w:rsidRPr="00712F0F">
        <w:rPr>
          <w:sz w:val="28"/>
          <w:szCs w:val="28"/>
        </w:rPr>
        <w:t>52,1% (18209)</w:t>
      </w:r>
      <w:r w:rsidRPr="00712F0F">
        <w:rPr>
          <w:color w:val="FF0000"/>
          <w:sz w:val="28"/>
          <w:szCs w:val="28"/>
        </w:rPr>
        <w:t xml:space="preserve"> </w:t>
      </w:r>
      <w:r w:rsidRPr="00712F0F">
        <w:rPr>
          <w:sz w:val="28"/>
          <w:szCs w:val="28"/>
        </w:rPr>
        <w:t>со</w:t>
      </w:r>
      <w:r w:rsidR="002168CD">
        <w:rPr>
          <w:sz w:val="28"/>
          <w:szCs w:val="28"/>
        </w:rPr>
        <w:t>ставляют документарные проверки и</w:t>
      </w:r>
      <w:r w:rsidRPr="00712F0F">
        <w:rPr>
          <w:sz w:val="28"/>
          <w:szCs w:val="28"/>
        </w:rPr>
        <w:t xml:space="preserve"> 47,9% (13755) </w:t>
      </w:r>
      <w:r w:rsidR="00DA0E95" w:rsidRPr="00712F0F">
        <w:rPr>
          <w:rFonts w:eastAsia="Times New Roman" w:cs="Times New Roman"/>
          <w:sz w:val="28"/>
          <w:szCs w:val="28"/>
        </w:rPr>
        <w:t>–</w:t>
      </w:r>
      <w:r w:rsidRPr="00712F0F">
        <w:rPr>
          <w:sz w:val="28"/>
          <w:szCs w:val="28"/>
        </w:rPr>
        <w:t xml:space="preserve"> выездные проверки. </w:t>
      </w:r>
    </w:p>
    <w:p w:rsidR="002D57C4" w:rsidRPr="00712F0F" w:rsidRDefault="002D57C4" w:rsidP="00F71030">
      <w:pPr>
        <w:spacing w:after="0" w:line="240" w:lineRule="auto"/>
        <w:ind w:firstLine="709"/>
        <w:jc w:val="both"/>
        <w:rPr>
          <w:sz w:val="28"/>
          <w:szCs w:val="28"/>
        </w:rPr>
      </w:pPr>
      <w:r w:rsidRPr="00712F0F">
        <w:rPr>
          <w:sz w:val="28"/>
          <w:szCs w:val="28"/>
        </w:rPr>
        <w:t>В некоторых субъектах Российской Федерации в отношении одного юридического лица проводились документарная и выездная проверки (Ленинградская область, Чукотский автономный округ, Республика Хакасия)</w:t>
      </w:r>
      <w:r w:rsidRPr="00712F0F">
        <w:rPr>
          <w:i/>
          <w:sz w:val="28"/>
          <w:szCs w:val="28"/>
        </w:rPr>
        <w:t>.</w:t>
      </w:r>
    </w:p>
    <w:p w:rsidR="002D57C4" w:rsidRPr="00712F0F" w:rsidRDefault="002D57C4" w:rsidP="00F71030">
      <w:pPr>
        <w:spacing w:after="0" w:line="240" w:lineRule="auto"/>
        <w:ind w:firstLine="709"/>
        <w:jc w:val="both"/>
        <w:rPr>
          <w:sz w:val="28"/>
          <w:szCs w:val="28"/>
        </w:rPr>
      </w:pPr>
      <w:r w:rsidRPr="00712F0F">
        <w:rPr>
          <w:sz w:val="28"/>
          <w:szCs w:val="28"/>
        </w:rPr>
        <w:t xml:space="preserve">В 2017 </w:t>
      </w:r>
      <w:proofErr w:type="gramStart"/>
      <w:r w:rsidRPr="00712F0F">
        <w:rPr>
          <w:sz w:val="28"/>
          <w:szCs w:val="28"/>
        </w:rPr>
        <w:t>году</w:t>
      </w:r>
      <w:proofErr w:type="gramEnd"/>
      <w:r w:rsidRPr="00712F0F">
        <w:rPr>
          <w:sz w:val="28"/>
          <w:szCs w:val="28"/>
        </w:rPr>
        <w:t xml:space="preserve"> как в первом, так и во втором полугодии большая часть проверок приходилась на документарные. В 1 полугодии соотношение документарных и выездных проверок составило 54,9% и 45,1%</w:t>
      </w:r>
      <w:r w:rsidRPr="00712F0F">
        <w:rPr>
          <w:i/>
          <w:sz w:val="28"/>
          <w:szCs w:val="28"/>
        </w:rPr>
        <w:t xml:space="preserve"> </w:t>
      </w:r>
      <w:r w:rsidRPr="00712F0F">
        <w:rPr>
          <w:sz w:val="28"/>
          <w:szCs w:val="28"/>
        </w:rPr>
        <w:t>соответственно, во 2 полугодии</w:t>
      </w:r>
      <w:r w:rsidR="00DA0E95">
        <w:rPr>
          <w:sz w:val="28"/>
          <w:szCs w:val="28"/>
        </w:rPr>
        <w:t xml:space="preserve"> </w:t>
      </w:r>
      <w:r w:rsidR="00DA0E95" w:rsidRPr="00712F0F">
        <w:rPr>
          <w:rFonts w:eastAsia="Times New Roman" w:cs="Times New Roman"/>
          <w:sz w:val="28"/>
          <w:szCs w:val="28"/>
        </w:rPr>
        <w:t>–</w:t>
      </w:r>
      <w:r w:rsidRPr="00712F0F">
        <w:rPr>
          <w:sz w:val="28"/>
          <w:szCs w:val="28"/>
        </w:rPr>
        <w:t xml:space="preserve"> 59% и 41%</w:t>
      </w:r>
      <w:r w:rsidRPr="00712F0F">
        <w:rPr>
          <w:i/>
          <w:sz w:val="28"/>
          <w:szCs w:val="28"/>
        </w:rPr>
        <w:t>.</w:t>
      </w:r>
      <w:r w:rsidRPr="00712F0F">
        <w:rPr>
          <w:sz w:val="28"/>
          <w:szCs w:val="28"/>
        </w:rPr>
        <w:t xml:space="preserve"> </w:t>
      </w:r>
    </w:p>
    <w:p w:rsidR="002D57C4" w:rsidRPr="00712F0F" w:rsidRDefault="002D57C4" w:rsidP="00F71030">
      <w:pPr>
        <w:spacing w:after="0" w:line="240" w:lineRule="auto"/>
        <w:ind w:firstLine="709"/>
        <w:jc w:val="both"/>
        <w:rPr>
          <w:b/>
          <w:i/>
          <w:color w:val="FF0000"/>
          <w:sz w:val="28"/>
          <w:szCs w:val="28"/>
        </w:rPr>
      </w:pPr>
      <w:r w:rsidRPr="00712F0F">
        <w:rPr>
          <w:sz w:val="28"/>
          <w:szCs w:val="28"/>
        </w:rPr>
        <w:lastRenderedPageBreak/>
        <w:t>По сравнению с 2016 годом доля проведенных документарных проверок от общего количества проверок увеличилась. Этот факт говорит о сохранении позитивной тенденции в отношении снижения нагрузки на образовательные организации со стороны надзорных органов.</w:t>
      </w:r>
    </w:p>
    <w:p w:rsidR="002D57C4" w:rsidRDefault="002D57C4" w:rsidP="00F71030">
      <w:pPr>
        <w:spacing w:after="0" w:line="240" w:lineRule="auto"/>
        <w:ind w:firstLine="709"/>
        <w:jc w:val="both"/>
        <w:rPr>
          <w:sz w:val="28"/>
          <w:szCs w:val="28"/>
        </w:rPr>
      </w:pPr>
      <w:r w:rsidRPr="00712F0F">
        <w:rPr>
          <w:sz w:val="28"/>
          <w:szCs w:val="28"/>
        </w:rPr>
        <w:t>Сведения о соотношении проведенных документарных и выездных проверок по полугодиям за 2016 – 2017 годы представлены в таб</w:t>
      </w:r>
      <w:r w:rsidR="00DA0E95">
        <w:rPr>
          <w:sz w:val="28"/>
          <w:szCs w:val="28"/>
        </w:rPr>
        <w:t xml:space="preserve">лице </w:t>
      </w:r>
      <w:r w:rsidR="00FB59F1" w:rsidRPr="00712F0F">
        <w:rPr>
          <w:sz w:val="28"/>
          <w:szCs w:val="28"/>
        </w:rPr>
        <w:t>1</w:t>
      </w:r>
      <w:r w:rsidRPr="00712F0F">
        <w:rPr>
          <w:sz w:val="28"/>
          <w:szCs w:val="28"/>
        </w:rPr>
        <w:t>.</w:t>
      </w:r>
    </w:p>
    <w:p w:rsidR="00DA0E95" w:rsidRPr="00712F0F" w:rsidRDefault="00DA0E95" w:rsidP="00F71030">
      <w:pPr>
        <w:spacing w:after="0" w:line="240" w:lineRule="auto"/>
        <w:ind w:firstLine="709"/>
        <w:jc w:val="both"/>
        <w:rPr>
          <w:sz w:val="28"/>
          <w:szCs w:val="28"/>
        </w:rPr>
      </w:pPr>
    </w:p>
    <w:p w:rsidR="002D57C4" w:rsidRPr="00712F0F" w:rsidRDefault="002D57C4" w:rsidP="00F71030">
      <w:pPr>
        <w:spacing w:before="120" w:after="120"/>
        <w:ind w:firstLine="709"/>
        <w:jc w:val="right"/>
      </w:pPr>
      <w:r w:rsidRPr="00712F0F">
        <w:t xml:space="preserve">Таблица </w:t>
      </w:r>
      <w:r w:rsidR="00FB59F1" w:rsidRPr="00712F0F">
        <w:t>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1701"/>
        <w:gridCol w:w="1842"/>
        <w:gridCol w:w="1985"/>
      </w:tblGrid>
      <w:tr w:rsidR="002D57C4" w:rsidRPr="00712F0F" w:rsidTr="00F0203E">
        <w:trPr>
          <w:trHeight w:val="418"/>
        </w:trPr>
        <w:tc>
          <w:tcPr>
            <w:tcW w:w="2127" w:type="dxa"/>
            <w:shd w:val="clear" w:color="auto" w:fill="auto"/>
            <w:vAlign w:val="center"/>
            <w:hideMark/>
          </w:tcPr>
          <w:p w:rsidR="002D57C4" w:rsidRPr="00712F0F" w:rsidRDefault="002D57C4" w:rsidP="00822330">
            <w:pPr>
              <w:rPr>
                <w:color w:val="000000"/>
              </w:rPr>
            </w:pPr>
          </w:p>
        </w:tc>
        <w:tc>
          <w:tcPr>
            <w:tcW w:w="1701" w:type="dxa"/>
            <w:shd w:val="clear" w:color="auto" w:fill="auto"/>
            <w:vAlign w:val="center"/>
            <w:hideMark/>
          </w:tcPr>
          <w:p w:rsidR="002D57C4" w:rsidRPr="00712F0F" w:rsidRDefault="002D57C4" w:rsidP="00822330">
            <w:pPr>
              <w:jc w:val="center"/>
              <w:rPr>
                <w:b/>
                <w:color w:val="000000"/>
              </w:rPr>
            </w:pPr>
            <w:r w:rsidRPr="00712F0F">
              <w:rPr>
                <w:b/>
                <w:color w:val="000000"/>
              </w:rPr>
              <w:t>Доля проведения документарных проверок</w:t>
            </w:r>
          </w:p>
        </w:tc>
        <w:tc>
          <w:tcPr>
            <w:tcW w:w="1701" w:type="dxa"/>
            <w:shd w:val="clear" w:color="auto" w:fill="auto"/>
            <w:vAlign w:val="center"/>
            <w:hideMark/>
          </w:tcPr>
          <w:p w:rsidR="002D57C4" w:rsidRPr="00712F0F" w:rsidRDefault="002D57C4" w:rsidP="00822330">
            <w:pPr>
              <w:jc w:val="center"/>
              <w:rPr>
                <w:b/>
                <w:color w:val="000000"/>
              </w:rPr>
            </w:pPr>
            <w:r w:rsidRPr="00712F0F">
              <w:rPr>
                <w:b/>
                <w:color w:val="000000"/>
              </w:rPr>
              <w:t xml:space="preserve">Доля проведения выездных проверок </w:t>
            </w:r>
          </w:p>
        </w:tc>
        <w:tc>
          <w:tcPr>
            <w:tcW w:w="1842" w:type="dxa"/>
            <w:shd w:val="clear" w:color="auto" w:fill="auto"/>
            <w:vAlign w:val="center"/>
            <w:hideMark/>
          </w:tcPr>
          <w:p w:rsidR="002D57C4" w:rsidRPr="00712F0F" w:rsidRDefault="002D57C4" w:rsidP="00822330">
            <w:pPr>
              <w:jc w:val="center"/>
              <w:rPr>
                <w:b/>
                <w:color w:val="000000"/>
              </w:rPr>
            </w:pPr>
            <w:r w:rsidRPr="00712F0F">
              <w:rPr>
                <w:b/>
                <w:color w:val="000000"/>
              </w:rPr>
              <w:t>Доля проведения документарных проверок</w:t>
            </w:r>
          </w:p>
        </w:tc>
        <w:tc>
          <w:tcPr>
            <w:tcW w:w="1985" w:type="dxa"/>
            <w:shd w:val="clear" w:color="auto" w:fill="auto"/>
            <w:vAlign w:val="center"/>
            <w:hideMark/>
          </w:tcPr>
          <w:p w:rsidR="002D57C4" w:rsidRPr="00712F0F" w:rsidRDefault="002D57C4" w:rsidP="00822330">
            <w:pPr>
              <w:jc w:val="center"/>
              <w:rPr>
                <w:b/>
                <w:color w:val="000000"/>
              </w:rPr>
            </w:pPr>
            <w:r w:rsidRPr="00712F0F">
              <w:rPr>
                <w:b/>
                <w:color w:val="000000"/>
              </w:rPr>
              <w:t xml:space="preserve">Доля проведения выездных проверок </w:t>
            </w:r>
          </w:p>
        </w:tc>
      </w:tr>
      <w:tr w:rsidR="002D57C4" w:rsidRPr="00712F0F" w:rsidTr="00F0203E">
        <w:trPr>
          <w:trHeight w:val="345"/>
        </w:trPr>
        <w:tc>
          <w:tcPr>
            <w:tcW w:w="2127" w:type="dxa"/>
            <w:tcBorders>
              <w:bottom w:val="single" w:sz="4" w:space="0" w:color="auto"/>
            </w:tcBorders>
            <w:shd w:val="clear" w:color="auto" w:fill="auto"/>
            <w:vAlign w:val="center"/>
          </w:tcPr>
          <w:p w:rsidR="002D57C4" w:rsidRPr="00712F0F" w:rsidRDefault="002D57C4" w:rsidP="00822330">
            <w:pPr>
              <w:jc w:val="center"/>
              <w:rPr>
                <w:color w:val="000000"/>
              </w:rPr>
            </w:pPr>
          </w:p>
        </w:tc>
        <w:tc>
          <w:tcPr>
            <w:tcW w:w="3402" w:type="dxa"/>
            <w:gridSpan w:val="2"/>
            <w:tcBorders>
              <w:bottom w:val="single" w:sz="4" w:space="0" w:color="auto"/>
            </w:tcBorders>
            <w:shd w:val="clear" w:color="auto" w:fill="auto"/>
            <w:vAlign w:val="center"/>
          </w:tcPr>
          <w:p w:rsidR="002D57C4" w:rsidRPr="00712F0F" w:rsidRDefault="002D57C4" w:rsidP="00822330">
            <w:pPr>
              <w:jc w:val="center"/>
              <w:rPr>
                <w:b/>
                <w:color w:val="000000"/>
              </w:rPr>
            </w:pPr>
            <w:r w:rsidRPr="00712F0F">
              <w:rPr>
                <w:b/>
                <w:color w:val="000000"/>
              </w:rPr>
              <w:t>2016 год</w:t>
            </w:r>
          </w:p>
        </w:tc>
        <w:tc>
          <w:tcPr>
            <w:tcW w:w="3827" w:type="dxa"/>
            <w:gridSpan w:val="2"/>
            <w:tcBorders>
              <w:bottom w:val="single" w:sz="4" w:space="0" w:color="auto"/>
            </w:tcBorders>
            <w:shd w:val="clear" w:color="auto" w:fill="auto"/>
            <w:vAlign w:val="center"/>
          </w:tcPr>
          <w:p w:rsidR="002D57C4" w:rsidRPr="00712F0F" w:rsidRDefault="002D57C4" w:rsidP="00822330">
            <w:pPr>
              <w:jc w:val="center"/>
              <w:rPr>
                <w:b/>
                <w:color w:val="000000"/>
              </w:rPr>
            </w:pPr>
            <w:r w:rsidRPr="00712F0F">
              <w:rPr>
                <w:b/>
                <w:color w:val="000000"/>
              </w:rPr>
              <w:t>2017 год</w:t>
            </w:r>
          </w:p>
        </w:tc>
      </w:tr>
      <w:tr w:rsidR="002D57C4" w:rsidRPr="00712F0F" w:rsidTr="00F0203E">
        <w:trPr>
          <w:trHeight w:val="29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57C4" w:rsidRPr="00712F0F" w:rsidRDefault="002D57C4" w:rsidP="00822330">
            <w:pPr>
              <w:jc w:val="center"/>
              <w:rPr>
                <w:color w:val="000000"/>
              </w:rPr>
            </w:pPr>
            <w:r w:rsidRPr="00712F0F">
              <w:rPr>
                <w:color w:val="000000"/>
              </w:rPr>
              <w:t xml:space="preserve">Первое полугодие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7C4" w:rsidRPr="00712F0F" w:rsidRDefault="002D57C4" w:rsidP="00822330">
            <w:pPr>
              <w:jc w:val="center"/>
              <w:rPr>
                <w:color w:val="000000"/>
              </w:rPr>
            </w:pPr>
            <w:r w:rsidRPr="00712F0F">
              <w:rPr>
                <w:color w:val="000000"/>
              </w:rPr>
              <w:t>48,3%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7C4" w:rsidRPr="00712F0F" w:rsidRDefault="002D57C4" w:rsidP="00822330">
            <w:pPr>
              <w:jc w:val="center"/>
              <w:rPr>
                <w:color w:val="000000"/>
              </w:rPr>
            </w:pPr>
            <w:r w:rsidRPr="00712F0F">
              <w:rPr>
                <w:color w:val="000000"/>
              </w:rPr>
              <w:t>51,7%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7C4" w:rsidRPr="00712F0F" w:rsidRDefault="002D57C4" w:rsidP="00822330">
            <w:pPr>
              <w:jc w:val="center"/>
              <w:rPr>
                <w:color w:val="000000"/>
              </w:rPr>
            </w:pPr>
            <w:r w:rsidRPr="00712F0F">
              <w:rPr>
                <w:color w:val="000000"/>
              </w:rPr>
              <w:t>54,9%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C4" w:rsidRPr="00712F0F" w:rsidRDefault="002D57C4" w:rsidP="00822330">
            <w:pPr>
              <w:jc w:val="center"/>
              <w:rPr>
                <w:color w:val="000000"/>
              </w:rPr>
            </w:pPr>
            <w:r w:rsidRPr="00712F0F">
              <w:rPr>
                <w:color w:val="000000"/>
              </w:rPr>
              <w:t>45,1%</w:t>
            </w:r>
          </w:p>
        </w:tc>
      </w:tr>
      <w:tr w:rsidR="002D57C4" w:rsidRPr="00712F0F" w:rsidTr="00F0203E">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57C4" w:rsidRPr="00712F0F" w:rsidRDefault="002D57C4" w:rsidP="00822330">
            <w:pPr>
              <w:jc w:val="center"/>
              <w:rPr>
                <w:color w:val="000000"/>
              </w:rPr>
            </w:pPr>
            <w:r w:rsidRPr="00712F0F">
              <w:rPr>
                <w:color w:val="000000"/>
              </w:rPr>
              <w:t xml:space="preserve">Второе полугодие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7C4" w:rsidRPr="00712F0F" w:rsidRDefault="002D57C4" w:rsidP="00822330">
            <w:pPr>
              <w:jc w:val="center"/>
              <w:rPr>
                <w:color w:val="000000"/>
              </w:rPr>
            </w:pPr>
            <w:r w:rsidRPr="00712F0F">
              <w:rPr>
                <w:color w:val="000000"/>
              </w:rPr>
              <w:t>55,7%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7C4" w:rsidRPr="00712F0F" w:rsidRDefault="002D57C4" w:rsidP="00822330">
            <w:pPr>
              <w:jc w:val="center"/>
              <w:rPr>
                <w:color w:val="000000"/>
              </w:rPr>
            </w:pPr>
            <w:r w:rsidRPr="00712F0F">
              <w:rPr>
                <w:color w:val="000000"/>
              </w:rPr>
              <w:t>44,3%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7C4" w:rsidRPr="00712F0F" w:rsidRDefault="002D57C4" w:rsidP="00822330">
            <w:pPr>
              <w:jc w:val="center"/>
              <w:rPr>
                <w:color w:val="000000"/>
              </w:rPr>
            </w:pPr>
            <w:r w:rsidRPr="00712F0F">
              <w:rPr>
                <w:color w:val="000000"/>
              </w:rPr>
              <w:t>59%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C4" w:rsidRPr="00712F0F" w:rsidRDefault="002D57C4" w:rsidP="00822330">
            <w:pPr>
              <w:jc w:val="center"/>
              <w:rPr>
                <w:color w:val="000000"/>
              </w:rPr>
            </w:pPr>
            <w:r w:rsidRPr="00712F0F">
              <w:rPr>
                <w:color w:val="000000"/>
              </w:rPr>
              <w:t>41%</w:t>
            </w:r>
          </w:p>
        </w:tc>
      </w:tr>
      <w:tr w:rsidR="002D57C4" w:rsidRPr="00712F0F" w:rsidTr="00F0203E">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D57C4" w:rsidRPr="00712F0F" w:rsidRDefault="002D57C4" w:rsidP="00822330">
            <w:pPr>
              <w:jc w:val="center"/>
              <w:rPr>
                <w:color w:val="000000"/>
              </w:rPr>
            </w:pPr>
            <w:r w:rsidRPr="00712F0F">
              <w:rPr>
                <w:color w:val="000000"/>
              </w:rPr>
              <w:t>Общее количество проверок за год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7C4" w:rsidRPr="00712F0F" w:rsidRDefault="002D57C4" w:rsidP="00822330">
            <w:pPr>
              <w:jc w:val="center"/>
              <w:rPr>
                <w:color w:val="000000"/>
              </w:rPr>
            </w:pPr>
            <w:r w:rsidRPr="00712F0F">
              <w:rPr>
                <w:color w:val="000000"/>
              </w:rPr>
              <w:t>52,1%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7C4" w:rsidRPr="00712F0F" w:rsidRDefault="002D57C4" w:rsidP="00822330">
            <w:pPr>
              <w:jc w:val="center"/>
              <w:rPr>
                <w:color w:val="000000"/>
              </w:rPr>
            </w:pPr>
            <w:r w:rsidRPr="00712F0F">
              <w:rPr>
                <w:color w:val="000000"/>
              </w:rPr>
              <w:t>47,9%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7C4" w:rsidRPr="00712F0F" w:rsidRDefault="002D57C4" w:rsidP="00822330">
            <w:pPr>
              <w:jc w:val="center"/>
              <w:rPr>
                <w:color w:val="000000"/>
              </w:rPr>
            </w:pPr>
            <w:r w:rsidRPr="00712F0F">
              <w:rPr>
                <w:color w:val="000000"/>
              </w:rPr>
              <w:t>57%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7C4" w:rsidRPr="00712F0F" w:rsidRDefault="002D57C4" w:rsidP="00822330">
            <w:pPr>
              <w:jc w:val="center"/>
              <w:rPr>
                <w:color w:val="000000"/>
              </w:rPr>
            </w:pPr>
            <w:r w:rsidRPr="00712F0F">
              <w:rPr>
                <w:color w:val="000000"/>
              </w:rPr>
              <w:t>43%</w:t>
            </w:r>
          </w:p>
        </w:tc>
      </w:tr>
    </w:tbl>
    <w:p w:rsidR="002D57C4" w:rsidRPr="00712F0F" w:rsidRDefault="002D57C4" w:rsidP="002D57C4">
      <w:pPr>
        <w:jc w:val="both"/>
      </w:pPr>
    </w:p>
    <w:p w:rsidR="002D57C4" w:rsidRPr="00712F0F" w:rsidRDefault="002D57C4" w:rsidP="00F71030">
      <w:pPr>
        <w:spacing w:after="0" w:line="240" w:lineRule="auto"/>
        <w:ind w:firstLine="709"/>
        <w:jc w:val="both"/>
        <w:rPr>
          <w:sz w:val="28"/>
          <w:szCs w:val="28"/>
        </w:rPr>
      </w:pPr>
      <w:r w:rsidRPr="00712F0F">
        <w:rPr>
          <w:sz w:val="28"/>
          <w:szCs w:val="28"/>
        </w:rPr>
        <w:t>Необходимо отметить, что количество проверок, проведенных совместно с другими органами государственного контроля (надзора), уменьшилось в 0,9 раза по сравнению с 2016 годом</w:t>
      </w:r>
      <w:r w:rsidR="00F0203E">
        <w:rPr>
          <w:sz w:val="28"/>
          <w:szCs w:val="28"/>
        </w:rPr>
        <w:t xml:space="preserve">  и </w:t>
      </w:r>
      <w:r w:rsidR="00F0203E" w:rsidRPr="00712F0F">
        <w:rPr>
          <w:sz w:val="28"/>
          <w:szCs w:val="28"/>
        </w:rPr>
        <w:t>увеличилось в 1,4 раза по сравнению с 2015 годом</w:t>
      </w:r>
      <w:r w:rsidR="00F0203E">
        <w:rPr>
          <w:sz w:val="28"/>
          <w:szCs w:val="28"/>
        </w:rPr>
        <w:t>.</w:t>
      </w:r>
      <w:r w:rsidRPr="00712F0F">
        <w:rPr>
          <w:sz w:val="28"/>
          <w:szCs w:val="28"/>
        </w:rPr>
        <w:t xml:space="preserve"> </w:t>
      </w:r>
      <w:r w:rsidR="00F0203E">
        <w:rPr>
          <w:sz w:val="28"/>
          <w:szCs w:val="28"/>
        </w:rPr>
        <w:t>Доля таких проверок</w:t>
      </w:r>
      <w:r w:rsidRPr="00712F0F">
        <w:rPr>
          <w:sz w:val="28"/>
          <w:szCs w:val="28"/>
        </w:rPr>
        <w:t xml:space="preserve"> в общем числе проверок также уменьшилась. Так, в 2017 году было проведено 4693 проверки совместно с другими органами государственного контроля (надзора), что составило 14,7% от общего количества проведенных проверок, в 2016 году – 4973 проверки (16,4%), в 2015 году – 3379 проверок (11,1%).</w:t>
      </w:r>
    </w:p>
    <w:p w:rsidR="002D57C4" w:rsidRPr="00712F0F" w:rsidRDefault="002D57C4" w:rsidP="00F71030">
      <w:pPr>
        <w:spacing w:after="0" w:line="240" w:lineRule="auto"/>
        <w:ind w:firstLine="709"/>
        <w:jc w:val="both"/>
        <w:rPr>
          <w:sz w:val="28"/>
          <w:szCs w:val="28"/>
        </w:rPr>
      </w:pPr>
      <w:r w:rsidRPr="00712F0F">
        <w:rPr>
          <w:sz w:val="28"/>
          <w:szCs w:val="28"/>
        </w:rPr>
        <w:t>В отчетном году незначительно снизилось количество проверок, предусмотренных ежегодным планом проведения проверок: в 2017 году планом предусматривались 19543 проверки, в 2016 – 19870 проверок. Количество проведенных плановых проверок в 2017 году составило 19245, в 2016 году было проведено 19467 проверок, предусмотренных ежегодным планом проведения проверок. При этом доля выполнения плана повысилась с 99,4% в 2016 году до 99,8% в 2017</w:t>
      </w:r>
      <w:r w:rsidR="00F0203E">
        <w:rPr>
          <w:sz w:val="28"/>
          <w:szCs w:val="28"/>
        </w:rPr>
        <w:t xml:space="preserve"> году</w:t>
      </w:r>
      <w:r w:rsidRPr="00712F0F">
        <w:rPr>
          <w:sz w:val="28"/>
          <w:szCs w:val="28"/>
        </w:rPr>
        <w:t xml:space="preserve">.  </w:t>
      </w:r>
    </w:p>
    <w:p w:rsidR="002D57C4" w:rsidRPr="00712F0F" w:rsidRDefault="002D57C4" w:rsidP="00F71030">
      <w:pPr>
        <w:spacing w:after="0" w:line="240" w:lineRule="auto"/>
        <w:ind w:firstLine="709"/>
        <w:jc w:val="both"/>
        <w:rPr>
          <w:sz w:val="28"/>
          <w:szCs w:val="28"/>
        </w:rPr>
      </w:pPr>
      <w:r w:rsidRPr="00712F0F">
        <w:rPr>
          <w:sz w:val="28"/>
          <w:szCs w:val="28"/>
        </w:rPr>
        <w:t>Не выполнили план проверок 6 субъектов Российской Федерации: Приморский край, Пензенская область, Республика Татарстан (Татарстан), Вологодская область, Республика Бурятия</w:t>
      </w:r>
      <w:r w:rsidR="00F0203E">
        <w:rPr>
          <w:sz w:val="28"/>
          <w:szCs w:val="28"/>
        </w:rPr>
        <w:t xml:space="preserve"> и </w:t>
      </w:r>
      <w:r w:rsidRPr="00712F0F">
        <w:rPr>
          <w:sz w:val="28"/>
          <w:szCs w:val="28"/>
        </w:rPr>
        <w:t xml:space="preserve">Республика Калмыкия. </w:t>
      </w:r>
    </w:p>
    <w:p w:rsidR="002D57C4" w:rsidRPr="00712F0F" w:rsidRDefault="002D57C4" w:rsidP="00F71030">
      <w:pPr>
        <w:spacing w:after="0" w:line="240" w:lineRule="auto"/>
        <w:ind w:firstLine="709"/>
        <w:jc w:val="both"/>
        <w:rPr>
          <w:sz w:val="28"/>
          <w:szCs w:val="28"/>
        </w:rPr>
      </w:pPr>
      <w:r w:rsidRPr="00712F0F">
        <w:rPr>
          <w:sz w:val="28"/>
          <w:szCs w:val="28"/>
        </w:rPr>
        <w:t xml:space="preserve">Вместе с тем, в 2017 году на 5,1% увеличилось общее количество проведенных проверок по сравнению с 2016 годом. Всего в 2017 году органами государственного контроля (надзора) были проведены 31843 </w:t>
      </w:r>
      <w:r w:rsidRPr="00712F0F">
        <w:rPr>
          <w:sz w:val="28"/>
          <w:szCs w:val="28"/>
        </w:rPr>
        <w:lastRenderedPageBreak/>
        <w:t xml:space="preserve">проверки (в первом полугодии – 15775, во втором полугодии – 16068), а в 2016 году – 30305 проверок. </w:t>
      </w:r>
    </w:p>
    <w:p w:rsidR="002D57C4" w:rsidRPr="00712F0F" w:rsidRDefault="002D57C4" w:rsidP="00F71030">
      <w:pPr>
        <w:spacing w:line="240" w:lineRule="auto"/>
        <w:ind w:firstLine="709"/>
        <w:jc w:val="both"/>
        <w:rPr>
          <w:sz w:val="28"/>
          <w:szCs w:val="28"/>
        </w:rPr>
      </w:pPr>
      <w:r w:rsidRPr="00712F0F">
        <w:rPr>
          <w:sz w:val="28"/>
          <w:szCs w:val="28"/>
        </w:rPr>
        <w:t>Сведения о проведенных проверках в динамике по полугодиям представлены в таб</w:t>
      </w:r>
      <w:r w:rsidR="00F0203E">
        <w:rPr>
          <w:sz w:val="28"/>
          <w:szCs w:val="28"/>
        </w:rPr>
        <w:t>лице</w:t>
      </w:r>
      <w:r w:rsidRPr="00712F0F">
        <w:rPr>
          <w:sz w:val="28"/>
          <w:szCs w:val="28"/>
        </w:rPr>
        <w:t xml:space="preserve"> </w:t>
      </w:r>
      <w:r w:rsidR="00FB59F1" w:rsidRPr="00712F0F">
        <w:rPr>
          <w:sz w:val="28"/>
          <w:szCs w:val="28"/>
        </w:rPr>
        <w:t>2</w:t>
      </w:r>
      <w:r w:rsidRPr="00712F0F">
        <w:rPr>
          <w:sz w:val="28"/>
          <w:szCs w:val="28"/>
        </w:rPr>
        <w:t>.</w:t>
      </w:r>
    </w:p>
    <w:p w:rsidR="002D57C4" w:rsidRPr="00712F0F" w:rsidRDefault="002D57C4" w:rsidP="002D57C4">
      <w:pPr>
        <w:spacing w:before="120" w:after="120"/>
        <w:ind w:firstLine="709"/>
        <w:jc w:val="right"/>
      </w:pPr>
      <w:r w:rsidRPr="00712F0F">
        <w:t xml:space="preserve">Таблица </w:t>
      </w:r>
      <w:r w:rsidR="00FB59F1" w:rsidRPr="00712F0F">
        <w:t>2</w:t>
      </w:r>
    </w:p>
    <w:tbl>
      <w:tblPr>
        <w:tblW w:w="9371" w:type="dxa"/>
        <w:tblInd w:w="93" w:type="dxa"/>
        <w:tblLook w:val="04A0" w:firstRow="1" w:lastRow="0" w:firstColumn="1" w:lastColumn="0" w:noHBand="0" w:noVBand="1"/>
      </w:tblPr>
      <w:tblGrid>
        <w:gridCol w:w="3300"/>
        <w:gridCol w:w="1627"/>
        <w:gridCol w:w="1882"/>
        <w:gridCol w:w="1286"/>
        <w:gridCol w:w="1276"/>
      </w:tblGrid>
      <w:tr w:rsidR="002D57C4" w:rsidRPr="00712F0F" w:rsidTr="00F0203E">
        <w:trPr>
          <w:trHeight w:val="5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57C4" w:rsidRPr="00712F0F" w:rsidRDefault="002D57C4" w:rsidP="00F0203E">
            <w:pPr>
              <w:jc w:val="center"/>
              <w:rPr>
                <w:b/>
                <w:bCs/>
                <w:color w:val="000000"/>
              </w:rPr>
            </w:pP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2D57C4" w:rsidRPr="00712F0F" w:rsidRDefault="002D57C4" w:rsidP="00F0203E">
            <w:pPr>
              <w:spacing w:after="0"/>
              <w:jc w:val="center"/>
              <w:rPr>
                <w:b/>
                <w:bCs/>
                <w:color w:val="000000"/>
              </w:rPr>
            </w:pPr>
            <w:r w:rsidRPr="00712F0F">
              <w:rPr>
                <w:b/>
                <w:bCs/>
                <w:color w:val="000000"/>
              </w:rPr>
              <w:t>Первое</w:t>
            </w:r>
          </w:p>
          <w:p w:rsidR="002D57C4" w:rsidRPr="00712F0F" w:rsidRDefault="002D57C4" w:rsidP="00F0203E">
            <w:pPr>
              <w:spacing w:after="0"/>
              <w:jc w:val="center"/>
              <w:rPr>
                <w:b/>
                <w:bCs/>
                <w:color w:val="000000"/>
              </w:rPr>
            </w:pPr>
            <w:r w:rsidRPr="00712F0F">
              <w:rPr>
                <w:b/>
                <w:bCs/>
                <w:color w:val="000000"/>
              </w:rPr>
              <w:t>полугодие 2017 года</w:t>
            </w:r>
          </w:p>
        </w:tc>
        <w:tc>
          <w:tcPr>
            <w:tcW w:w="1882" w:type="dxa"/>
            <w:tcBorders>
              <w:top w:val="single" w:sz="4" w:space="0" w:color="auto"/>
              <w:left w:val="nil"/>
              <w:bottom w:val="single" w:sz="4" w:space="0" w:color="auto"/>
              <w:right w:val="single" w:sz="4" w:space="0" w:color="auto"/>
            </w:tcBorders>
            <w:shd w:val="clear" w:color="auto" w:fill="auto"/>
            <w:vAlign w:val="center"/>
            <w:hideMark/>
          </w:tcPr>
          <w:p w:rsidR="002D57C4" w:rsidRPr="00712F0F" w:rsidRDefault="002D57C4" w:rsidP="00F0203E">
            <w:pPr>
              <w:spacing w:after="0"/>
              <w:jc w:val="center"/>
              <w:rPr>
                <w:b/>
                <w:bCs/>
                <w:color w:val="000000"/>
              </w:rPr>
            </w:pPr>
            <w:r w:rsidRPr="00712F0F">
              <w:rPr>
                <w:b/>
                <w:bCs/>
                <w:color w:val="000000"/>
              </w:rPr>
              <w:t>Второе</w:t>
            </w:r>
            <w:r w:rsidR="00F0203E">
              <w:rPr>
                <w:b/>
                <w:bCs/>
                <w:color w:val="000000"/>
              </w:rPr>
              <w:t xml:space="preserve"> </w:t>
            </w:r>
            <w:r w:rsidRPr="00712F0F">
              <w:rPr>
                <w:b/>
                <w:bCs/>
                <w:color w:val="000000"/>
              </w:rPr>
              <w:t>полугодие</w:t>
            </w:r>
          </w:p>
          <w:p w:rsidR="002D57C4" w:rsidRPr="00712F0F" w:rsidRDefault="002D57C4" w:rsidP="00F0203E">
            <w:pPr>
              <w:spacing w:after="0"/>
              <w:jc w:val="center"/>
              <w:rPr>
                <w:b/>
                <w:bCs/>
                <w:color w:val="000000"/>
              </w:rPr>
            </w:pPr>
            <w:r w:rsidRPr="00712F0F">
              <w:rPr>
                <w:b/>
                <w:bCs/>
                <w:color w:val="000000"/>
              </w:rPr>
              <w:t>2017 года</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2D57C4" w:rsidRPr="00712F0F" w:rsidRDefault="002D57C4" w:rsidP="00F0203E">
            <w:pPr>
              <w:jc w:val="center"/>
              <w:rPr>
                <w:b/>
                <w:bCs/>
                <w:color w:val="000000"/>
              </w:rPr>
            </w:pPr>
            <w:r w:rsidRPr="00712F0F">
              <w:rPr>
                <w:b/>
                <w:bCs/>
                <w:color w:val="000000"/>
              </w:rPr>
              <w:t>2017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D57C4" w:rsidRPr="00712F0F" w:rsidRDefault="002D57C4" w:rsidP="00F0203E">
            <w:pPr>
              <w:jc w:val="center"/>
              <w:rPr>
                <w:b/>
                <w:bCs/>
                <w:color w:val="000000"/>
              </w:rPr>
            </w:pPr>
            <w:r w:rsidRPr="00712F0F">
              <w:rPr>
                <w:b/>
                <w:bCs/>
                <w:color w:val="000000"/>
              </w:rPr>
              <w:t>2016 год</w:t>
            </w:r>
          </w:p>
        </w:tc>
      </w:tr>
      <w:tr w:rsidR="002D57C4" w:rsidRPr="00712F0F" w:rsidTr="00F0203E">
        <w:trPr>
          <w:trHeight w:val="30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57C4" w:rsidRPr="00712F0F" w:rsidRDefault="002D57C4" w:rsidP="00F0203E">
            <w:pPr>
              <w:jc w:val="center"/>
              <w:rPr>
                <w:b/>
                <w:bCs/>
                <w:color w:val="000000"/>
              </w:rPr>
            </w:pPr>
            <w:r w:rsidRPr="00712F0F">
              <w:rPr>
                <w:b/>
                <w:bCs/>
                <w:color w:val="000000"/>
              </w:rPr>
              <w:t>Общее количество проверок</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7C4" w:rsidRPr="00712F0F" w:rsidRDefault="002D57C4" w:rsidP="00F0203E">
            <w:pPr>
              <w:jc w:val="center"/>
              <w:rPr>
                <w:color w:val="000000"/>
              </w:rPr>
            </w:pPr>
            <w:r w:rsidRPr="00712F0F">
              <w:rPr>
                <w:color w:val="000000"/>
              </w:rPr>
              <w:t>15775</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7C4" w:rsidRPr="00712F0F" w:rsidRDefault="002D57C4" w:rsidP="00F0203E">
            <w:pPr>
              <w:jc w:val="center"/>
              <w:rPr>
                <w:color w:val="000000"/>
              </w:rPr>
            </w:pPr>
            <w:r w:rsidRPr="00712F0F">
              <w:rPr>
                <w:color w:val="000000"/>
              </w:rPr>
              <w:t>16068</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7C4" w:rsidRPr="00712F0F" w:rsidRDefault="002D57C4" w:rsidP="00F0203E">
            <w:pPr>
              <w:jc w:val="center"/>
              <w:rPr>
                <w:color w:val="000000"/>
              </w:rPr>
            </w:pPr>
            <w:r w:rsidRPr="00712F0F">
              <w:rPr>
                <w:color w:val="000000"/>
              </w:rPr>
              <w:t>31843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C4" w:rsidRPr="00712F0F" w:rsidRDefault="002D57C4" w:rsidP="00F0203E">
            <w:pPr>
              <w:jc w:val="center"/>
              <w:rPr>
                <w:color w:val="000000"/>
              </w:rPr>
            </w:pPr>
            <w:r w:rsidRPr="00712F0F">
              <w:rPr>
                <w:color w:val="000000"/>
              </w:rPr>
              <w:t>30305</w:t>
            </w:r>
          </w:p>
        </w:tc>
      </w:tr>
      <w:tr w:rsidR="002D57C4" w:rsidRPr="00712F0F" w:rsidTr="00F0203E">
        <w:trPr>
          <w:trHeight w:val="30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57C4" w:rsidRPr="00712F0F" w:rsidRDefault="002D57C4" w:rsidP="00F0203E">
            <w:pPr>
              <w:jc w:val="center"/>
              <w:rPr>
                <w:b/>
                <w:bCs/>
                <w:color w:val="000000"/>
              </w:rPr>
            </w:pPr>
            <w:r w:rsidRPr="00712F0F">
              <w:rPr>
                <w:b/>
                <w:bCs/>
                <w:color w:val="000000"/>
              </w:rPr>
              <w:t>Плановые проверки</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7C4" w:rsidRPr="00712F0F" w:rsidRDefault="002D57C4" w:rsidP="00F0203E">
            <w:pPr>
              <w:jc w:val="center"/>
              <w:rPr>
                <w:color w:val="000000"/>
              </w:rPr>
            </w:pPr>
            <w:r w:rsidRPr="00712F0F">
              <w:rPr>
                <w:color w:val="000000"/>
              </w:rPr>
              <w:t>9951</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7C4" w:rsidRPr="00712F0F" w:rsidRDefault="002D57C4" w:rsidP="00F0203E">
            <w:pPr>
              <w:jc w:val="center"/>
              <w:rPr>
                <w:color w:val="000000"/>
              </w:rPr>
            </w:pPr>
            <w:r w:rsidRPr="00712F0F">
              <w:rPr>
                <w:color w:val="000000"/>
              </w:rPr>
              <w:t>9294</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7C4" w:rsidRPr="00712F0F" w:rsidRDefault="002D57C4" w:rsidP="00F0203E">
            <w:pPr>
              <w:jc w:val="center"/>
              <w:rPr>
                <w:color w:val="000000"/>
              </w:rPr>
            </w:pPr>
            <w:r w:rsidRPr="00712F0F">
              <w:rPr>
                <w:color w:val="000000"/>
              </w:rPr>
              <w:t>19245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C4" w:rsidRPr="00712F0F" w:rsidRDefault="002D57C4" w:rsidP="00F0203E">
            <w:pPr>
              <w:jc w:val="center"/>
              <w:rPr>
                <w:color w:val="000000"/>
              </w:rPr>
            </w:pPr>
            <w:r w:rsidRPr="00712F0F">
              <w:rPr>
                <w:color w:val="000000"/>
              </w:rPr>
              <w:t>19467</w:t>
            </w:r>
          </w:p>
        </w:tc>
      </w:tr>
      <w:tr w:rsidR="002D57C4" w:rsidRPr="00712F0F" w:rsidTr="00F0203E">
        <w:trPr>
          <w:trHeight w:val="30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57C4" w:rsidRPr="00712F0F" w:rsidRDefault="002D57C4" w:rsidP="00F0203E">
            <w:pPr>
              <w:jc w:val="center"/>
              <w:rPr>
                <w:b/>
                <w:bCs/>
                <w:color w:val="000000"/>
              </w:rPr>
            </w:pPr>
            <w:r w:rsidRPr="00712F0F">
              <w:rPr>
                <w:b/>
                <w:bCs/>
                <w:color w:val="000000"/>
              </w:rPr>
              <w:t>Внеплановые проверки</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7C4" w:rsidRPr="00712F0F" w:rsidRDefault="002D57C4" w:rsidP="00F0203E">
            <w:pPr>
              <w:jc w:val="center"/>
              <w:rPr>
                <w:color w:val="000000"/>
              </w:rPr>
            </w:pPr>
            <w:r w:rsidRPr="00712F0F">
              <w:rPr>
                <w:color w:val="000000"/>
              </w:rPr>
              <w:t>5824</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7C4" w:rsidRPr="00712F0F" w:rsidRDefault="002D57C4" w:rsidP="00F0203E">
            <w:pPr>
              <w:jc w:val="center"/>
              <w:rPr>
                <w:color w:val="000000"/>
              </w:rPr>
            </w:pPr>
            <w:r w:rsidRPr="00712F0F">
              <w:rPr>
                <w:color w:val="000000"/>
              </w:rPr>
              <w:t>6774</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7C4" w:rsidRPr="00712F0F" w:rsidRDefault="002D57C4" w:rsidP="00F0203E">
            <w:pPr>
              <w:jc w:val="center"/>
              <w:rPr>
                <w:color w:val="000000"/>
              </w:rPr>
            </w:pPr>
            <w:r w:rsidRPr="00712F0F">
              <w:rPr>
                <w:color w:val="000000"/>
              </w:rPr>
              <w:t>12598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C4" w:rsidRPr="00712F0F" w:rsidRDefault="002D57C4" w:rsidP="00F0203E">
            <w:pPr>
              <w:jc w:val="center"/>
              <w:rPr>
                <w:color w:val="000000"/>
              </w:rPr>
            </w:pPr>
            <w:r w:rsidRPr="00712F0F">
              <w:rPr>
                <w:color w:val="000000"/>
              </w:rPr>
              <w:t>10838</w:t>
            </w:r>
          </w:p>
        </w:tc>
      </w:tr>
    </w:tbl>
    <w:p w:rsidR="00F0203E" w:rsidRDefault="00F0203E" w:rsidP="00F71030">
      <w:pPr>
        <w:spacing w:after="0" w:line="240" w:lineRule="auto"/>
        <w:ind w:firstLine="709"/>
        <w:jc w:val="both"/>
        <w:rPr>
          <w:sz w:val="28"/>
          <w:szCs w:val="28"/>
        </w:rPr>
      </w:pPr>
    </w:p>
    <w:p w:rsidR="002D57C4" w:rsidRPr="00712F0F" w:rsidRDefault="002D57C4" w:rsidP="00F71030">
      <w:pPr>
        <w:spacing w:after="0" w:line="240" w:lineRule="auto"/>
        <w:ind w:firstLine="709"/>
        <w:jc w:val="both"/>
        <w:rPr>
          <w:sz w:val="28"/>
          <w:szCs w:val="28"/>
        </w:rPr>
      </w:pPr>
      <w:r w:rsidRPr="00712F0F">
        <w:rPr>
          <w:sz w:val="28"/>
          <w:szCs w:val="28"/>
        </w:rPr>
        <w:t xml:space="preserve">Доля проведенных плановых проверок в 2017 году снизилась и составила 60,4% от общего количества проверок. В 2016 году плановые проверки составляли 64,2%.  </w:t>
      </w:r>
    </w:p>
    <w:p w:rsidR="002D57C4" w:rsidRPr="00712F0F" w:rsidRDefault="002D57C4" w:rsidP="00F71030">
      <w:pPr>
        <w:spacing w:after="0" w:line="240" w:lineRule="auto"/>
        <w:ind w:firstLine="709"/>
        <w:jc w:val="both"/>
        <w:rPr>
          <w:sz w:val="28"/>
          <w:szCs w:val="28"/>
        </w:rPr>
      </w:pPr>
      <w:r w:rsidRPr="00712F0F">
        <w:rPr>
          <w:sz w:val="28"/>
          <w:szCs w:val="28"/>
        </w:rPr>
        <w:t>Доля проведенных внеплановых проверок в 2017 году составила 39,6% от общего количества проверок. В 2016 году доля внеплановых проверок составляла 35,8% от общего количества проведенных проверок.</w:t>
      </w:r>
    </w:p>
    <w:p w:rsidR="002D57C4" w:rsidRPr="00712F0F" w:rsidRDefault="002D57C4" w:rsidP="00F71030">
      <w:pPr>
        <w:spacing w:after="0" w:line="240" w:lineRule="auto"/>
        <w:ind w:firstLine="709"/>
        <w:jc w:val="both"/>
        <w:rPr>
          <w:sz w:val="28"/>
          <w:szCs w:val="28"/>
        </w:rPr>
      </w:pPr>
      <w:r w:rsidRPr="00712F0F">
        <w:rPr>
          <w:sz w:val="28"/>
          <w:szCs w:val="28"/>
        </w:rPr>
        <w:t xml:space="preserve">Как и в предыдущие годы, большая часть внеплановых проверок была связана с </w:t>
      </w:r>
      <w:proofErr w:type="gramStart"/>
      <w:r w:rsidRPr="00712F0F">
        <w:rPr>
          <w:sz w:val="28"/>
          <w:szCs w:val="28"/>
        </w:rPr>
        <w:t>контролем за</w:t>
      </w:r>
      <w:proofErr w:type="gramEnd"/>
      <w:r w:rsidRPr="00712F0F">
        <w:rPr>
          <w:sz w:val="28"/>
          <w:szCs w:val="28"/>
        </w:rPr>
        <w:t xml:space="preserve"> исполнением предписаний, выданных по результатам ранее проведенных плановых проверок.  Количество таких проверок составило 12089 или 96% от общего количества внеплановых проверок, проведенных в 2017 году (в первом полугодии – 5560, во втором полугодии – 6529). В 2016 году таких проверок было 9900 или 91,3% от общего количества внеплановых проверок. </w:t>
      </w:r>
    </w:p>
    <w:p w:rsidR="002D57C4" w:rsidRPr="00712F0F" w:rsidRDefault="002D57C4" w:rsidP="00F71030">
      <w:pPr>
        <w:spacing w:after="0" w:line="240" w:lineRule="auto"/>
        <w:ind w:firstLine="709"/>
        <w:jc w:val="both"/>
        <w:rPr>
          <w:sz w:val="28"/>
          <w:szCs w:val="28"/>
        </w:rPr>
      </w:pPr>
      <w:proofErr w:type="gramStart"/>
      <w:r w:rsidRPr="00712F0F">
        <w:rPr>
          <w:sz w:val="28"/>
          <w:szCs w:val="28"/>
        </w:rPr>
        <w:t>Количество внеплановых проверок, проведенных 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увеличилось</w:t>
      </w:r>
      <w:proofErr w:type="gramEnd"/>
      <w:r w:rsidRPr="00712F0F">
        <w:rPr>
          <w:sz w:val="28"/>
          <w:szCs w:val="28"/>
        </w:rPr>
        <w:t xml:space="preserve"> в 1,3 раза по отношению к 2016 году и в 1,7 раза по отношению к 2015 году (в 2017 году таких проверок было 63, </w:t>
      </w:r>
      <w:r w:rsidRPr="00712F0F">
        <w:rPr>
          <w:sz w:val="28"/>
          <w:szCs w:val="28"/>
        </w:rPr>
        <w:br/>
        <w:t xml:space="preserve">в 2016 году – 49, в 2015 году – 37). Такие проверки проводились в 16 субъектах Российской Федерации: </w:t>
      </w:r>
      <w:proofErr w:type="gramStart"/>
      <w:r w:rsidRPr="00712F0F">
        <w:rPr>
          <w:sz w:val="28"/>
          <w:szCs w:val="28"/>
        </w:rPr>
        <w:t>Нижегородской, Оренбургской, Саратовской, Вологодской, Ленинградской, Новосибирской, Омской, Ивановской, Калужской, Липецкой, Астраханской областях, Республиках Башкортостан, Северная Осетия – Алания, Пермском крае, Ханты-</w:t>
      </w:r>
      <w:r w:rsidRPr="00712F0F">
        <w:rPr>
          <w:sz w:val="28"/>
          <w:szCs w:val="28"/>
        </w:rPr>
        <w:lastRenderedPageBreak/>
        <w:t>Мансийск</w:t>
      </w:r>
      <w:r w:rsidR="00541BF0">
        <w:rPr>
          <w:sz w:val="28"/>
          <w:szCs w:val="28"/>
        </w:rPr>
        <w:t>ом</w:t>
      </w:r>
      <w:r w:rsidRPr="00712F0F">
        <w:rPr>
          <w:sz w:val="28"/>
          <w:szCs w:val="28"/>
        </w:rPr>
        <w:t xml:space="preserve"> автономн</w:t>
      </w:r>
      <w:r w:rsidR="00541BF0">
        <w:rPr>
          <w:sz w:val="28"/>
          <w:szCs w:val="28"/>
        </w:rPr>
        <w:t>ом</w:t>
      </w:r>
      <w:r w:rsidRPr="00712F0F">
        <w:rPr>
          <w:sz w:val="28"/>
          <w:szCs w:val="28"/>
        </w:rPr>
        <w:t xml:space="preserve"> округе – Югре и Еврейск</w:t>
      </w:r>
      <w:r w:rsidR="00541BF0">
        <w:rPr>
          <w:sz w:val="28"/>
          <w:szCs w:val="28"/>
        </w:rPr>
        <w:t>ой</w:t>
      </w:r>
      <w:r w:rsidRPr="00712F0F">
        <w:rPr>
          <w:sz w:val="28"/>
          <w:szCs w:val="28"/>
        </w:rPr>
        <w:t xml:space="preserve"> автономной области.</w:t>
      </w:r>
      <w:proofErr w:type="gramEnd"/>
      <w:r w:rsidRPr="00712F0F">
        <w:rPr>
          <w:sz w:val="28"/>
          <w:szCs w:val="28"/>
        </w:rPr>
        <w:t xml:space="preserve"> Наибольшее количество проверок проведено в </w:t>
      </w:r>
      <w:proofErr w:type="gramStart"/>
      <w:r w:rsidRPr="00712F0F">
        <w:rPr>
          <w:sz w:val="28"/>
          <w:szCs w:val="28"/>
        </w:rPr>
        <w:t>Новосибирской</w:t>
      </w:r>
      <w:proofErr w:type="gramEnd"/>
      <w:r w:rsidRPr="00712F0F">
        <w:rPr>
          <w:sz w:val="28"/>
          <w:szCs w:val="28"/>
        </w:rPr>
        <w:t xml:space="preserve"> (13 проверок), Нижегородской (12 проверок) и Омской (9 проверок) областях.</w:t>
      </w:r>
    </w:p>
    <w:p w:rsidR="002D57C4" w:rsidRPr="00712F0F" w:rsidRDefault="002D57C4" w:rsidP="00F71030">
      <w:pPr>
        <w:spacing w:after="0" w:line="240" w:lineRule="auto"/>
        <w:ind w:firstLine="709"/>
        <w:jc w:val="both"/>
        <w:rPr>
          <w:sz w:val="28"/>
          <w:szCs w:val="28"/>
        </w:rPr>
      </w:pPr>
      <w:r w:rsidRPr="00712F0F">
        <w:rPr>
          <w:sz w:val="28"/>
          <w:szCs w:val="28"/>
        </w:rPr>
        <w:t xml:space="preserve">Почти в 3 раза снизилось количество проверок, проведенных 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 нарушении прав потребителей (в случае обращения граждан, права которых нарушены). </w:t>
      </w:r>
      <w:r w:rsidR="002168CD">
        <w:rPr>
          <w:sz w:val="28"/>
          <w:szCs w:val="28"/>
        </w:rPr>
        <w:t xml:space="preserve">В </w:t>
      </w:r>
      <w:r w:rsidRPr="00712F0F">
        <w:rPr>
          <w:sz w:val="28"/>
          <w:szCs w:val="28"/>
        </w:rPr>
        <w:t xml:space="preserve">2017 году </w:t>
      </w:r>
      <w:r w:rsidR="002168CD">
        <w:rPr>
          <w:sz w:val="28"/>
          <w:szCs w:val="28"/>
        </w:rPr>
        <w:t xml:space="preserve">их </w:t>
      </w:r>
      <w:r w:rsidRPr="00712F0F">
        <w:rPr>
          <w:sz w:val="28"/>
          <w:szCs w:val="28"/>
        </w:rPr>
        <w:t xml:space="preserve">было 223 (в 2016 году – 686).  </w:t>
      </w:r>
    </w:p>
    <w:p w:rsidR="002D57C4" w:rsidRPr="00712F0F" w:rsidRDefault="002D57C4" w:rsidP="00F71030">
      <w:pPr>
        <w:spacing w:after="0" w:line="240" w:lineRule="auto"/>
        <w:ind w:firstLine="709"/>
        <w:jc w:val="both"/>
        <w:rPr>
          <w:sz w:val="28"/>
          <w:szCs w:val="28"/>
        </w:rPr>
      </w:pPr>
      <w:r w:rsidRPr="00712F0F">
        <w:rPr>
          <w:sz w:val="28"/>
          <w:szCs w:val="28"/>
        </w:rPr>
        <w:t xml:space="preserve">Следует отметить, что такие проверки проводились в 23 субъектах Российской Федерации. Наибольшее количество проверок было проведено в Ставропольском крае и Иркутской области –  69 и 50 проверок соответственно. </w:t>
      </w:r>
    </w:p>
    <w:p w:rsidR="002D57C4" w:rsidRPr="00712F0F" w:rsidRDefault="002D57C4" w:rsidP="00F71030">
      <w:pPr>
        <w:spacing w:after="0" w:line="240" w:lineRule="auto"/>
        <w:ind w:firstLine="709"/>
        <w:jc w:val="both"/>
        <w:rPr>
          <w:b/>
          <w:color w:val="FF0000"/>
          <w:sz w:val="28"/>
          <w:szCs w:val="28"/>
        </w:rPr>
      </w:pPr>
      <w:r w:rsidRPr="00712F0F">
        <w:rPr>
          <w:sz w:val="28"/>
          <w:szCs w:val="28"/>
        </w:rPr>
        <w:t>В 2017 году было проведено 8 проверок в рамках исполнения пункта 7 перечня поручений Президента Российской Федерации по вопросам совершенствования государственной политики в сфере частной охранной деятельности от 05.11.2017 № Пр-2269. В Алтайском крае и в Кировской области</w:t>
      </w:r>
      <w:r w:rsidR="00F0203E">
        <w:rPr>
          <w:sz w:val="28"/>
          <w:szCs w:val="28"/>
        </w:rPr>
        <w:t xml:space="preserve"> </w:t>
      </w:r>
      <w:r w:rsidR="00F0203E" w:rsidRPr="00712F0F">
        <w:rPr>
          <w:sz w:val="28"/>
          <w:szCs w:val="28"/>
        </w:rPr>
        <w:t>–</w:t>
      </w:r>
      <w:r w:rsidR="00F0203E">
        <w:rPr>
          <w:sz w:val="28"/>
          <w:szCs w:val="28"/>
        </w:rPr>
        <w:t xml:space="preserve"> </w:t>
      </w:r>
      <w:r w:rsidRPr="00712F0F">
        <w:rPr>
          <w:sz w:val="28"/>
          <w:szCs w:val="28"/>
        </w:rPr>
        <w:t xml:space="preserve"> по 4 проверки. </w:t>
      </w:r>
    </w:p>
    <w:p w:rsidR="002D57C4" w:rsidRPr="00712F0F" w:rsidRDefault="002D57C4" w:rsidP="00F71030">
      <w:pPr>
        <w:spacing w:after="0" w:line="240" w:lineRule="auto"/>
        <w:ind w:firstLine="709"/>
        <w:jc w:val="both"/>
      </w:pPr>
      <w:r w:rsidRPr="00712F0F">
        <w:rPr>
          <w:sz w:val="28"/>
          <w:szCs w:val="28"/>
        </w:rPr>
        <w:t>Количество проверок, проведенных по иным основаниям, установленным законодательством Российской Федерации, в 2017 году снизилось и составило 54, в 2016 году таких проверок было 133 (таб</w:t>
      </w:r>
      <w:r w:rsidR="00F0203E">
        <w:rPr>
          <w:sz w:val="28"/>
          <w:szCs w:val="28"/>
        </w:rPr>
        <w:t>лица</w:t>
      </w:r>
      <w:r w:rsidRPr="00712F0F">
        <w:rPr>
          <w:sz w:val="28"/>
          <w:szCs w:val="28"/>
        </w:rPr>
        <w:t xml:space="preserve"> </w:t>
      </w:r>
      <w:r w:rsidR="00FB59F1" w:rsidRPr="00712F0F">
        <w:rPr>
          <w:sz w:val="28"/>
          <w:szCs w:val="28"/>
        </w:rPr>
        <w:t>3</w:t>
      </w:r>
      <w:r w:rsidRPr="00712F0F">
        <w:rPr>
          <w:sz w:val="28"/>
          <w:szCs w:val="28"/>
        </w:rPr>
        <w:t>).</w:t>
      </w:r>
    </w:p>
    <w:p w:rsidR="004B61CE" w:rsidRDefault="004B61CE" w:rsidP="002D57C4">
      <w:pPr>
        <w:spacing w:before="120" w:after="120"/>
        <w:ind w:firstLine="709"/>
        <w:jc w:val="right"/>
      </w:pPr>
    </w:p>
    <w:p w:rsidR="002D57C4" w:rsidRPr="00712F0F" w:rsidRDefault="002D57C4" w:rsidP="002D57C4">
      <w:pPr>
        <w:spacing w:before="120" w:after="120"/>
        <w:ind w:firstLine="709"/>
        <w:jc w:val="right"/>
      </w:pPr>
      <w:r w:rsidRPr="00712F0F">
        <w:t xml:space="preserve">Таблица </w:t>
      </w:r>
      <w:r w:rsidR="00FB59F1" w:rsidRPr="00712F0F">
        <w:t>3</w:t>
      </w:r>
    </w:p>
    <w:p w:rsidR="002D57C4" w:rsidRPr="00712F0F" w:rsidRDefault="002D57C4" w:rsidP="002D57C4">
      <w:pPr>
        <w:spacing w:before="120" w:after="120"/>
        <w:jc w:val="center"/>
        <w:rPr>
          <w:b/>
        </w:rPr>
      </w:pPr>
      <w:r w:rsidRPr="00712F0F">
        <w:rPr>
          <w:b/>
        </w:rPr>
        <w:t xml:space="preserve">Распределение внеплановых проверок по основаниям их проведения </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67"/>
        <w:gridCol w:w="1325"/>
        <w:gridCol w:w="1325"/>
        <w:gridCol w:w="816"/>
        <w:gridCol w:w="636"/>
        <w:gridCol w:w="1679"/>
        <w:gridCol w:w="636"/>
      </w:tblGrid>
      <w:tr w:rsidR="002D57C4" w:rsidRPr="00712F0F" w:rsidTr="00822330">
        <w:trPr>
          <w:trHeight w:val="420"/>
          <w:tblHeader/>
          <w:jc w:val="center"/>
        </w:trPr>
        <w:tc>
          <w:tcPr>
            <w:tcW w:w="560" w:type="dxa"/>
            <w:vMerge w:val="restart"/>
            <w:tcBorders>
              <w:top w:val="single" w:sz="4" w:space="0" w:color="auto"/>
              <w:left w:val="single" w:sz="4" w:space="0" w:color="auto"/>
              <w:right w:val="single" w:sz="4" w:space="0" w:color="auto"/>
            </w:tcBorders>
          </w:tcPr>
          <w:p w:rsidR="002D57C4" w:rsidRPr="00712F0F" w:rsidRDefault="002D57C4" w:rsidP="00F71030">
            <w:pPr>
              <w:spacing w:after="0" w:line="240" w:lineRule="auto"/>
              <w:jc w:val="center"/>
              <w:rPr>
                <w:b/>
              </w:rPr>
            </w:pPr>
            <w:r w:rsidRPr="00712F0F">
              <w:rPr>
                <w:b/>
              </w:rPr>
              <w:t xml:space="preserve">№ </w:t>
            </w:r>
            <w:proofErr w:type="gramStart"/>
            <w:r w:rsidRPr="00712F0F">
              <w:rPr>
                <w:b/>
              </w:rPr>
              <w:t>п</w:t>
            </w:r>
            <w:proofErr w:type="gramEnd"/>
            <w:r w:rsidRPr="00712F0F">
              <w:rPr>
                <w:b/>
              </w:rPr>
              <w:t>/п</w:t>
            </w:r>
          </w:p>
        </w:tc>
        <w:tc>
          <w:tcPr>
            <w:tcW w:w="2667" w:type="dxa"/>
            <w:vMerge w:val="restart"/>
            <w:tcBorders>
              <w:top w:val="single" w:sz="4" w:space="0" w:color="auto"/>
              <w:left w:val="single" w:sz="4" w:space="0" w:color="auto"/>
              <w:right w:val="single" w:sz="4" w:space="0" w:color="auto"/>
            </w:tcBorders>
            <w:vAlign w:val="center"/>
          </w:tcPr>
          <w:p w:rsidR="002D57C4" w:rsidRPr="00712F0F" w:rsidRDefault="002D57C4" w:rsidP="00F71030">
            <w:pPr>
              <w:spacing w:after="0" w:line="240" w:lineRule="auto"/>
              <w:jc w:val="center"/>
              <w:rPr>
                <w:b/>
              </w:rPr>
            </w:pPr>
            <w:r w:rsidRPr="00712F0F">
              <w:rPr>
                <w:b/>
              </w:rPr>
              <w:t>Наименование показателя</w:t>
            </w:r>
          </w:p>
        </w:tc>
        <w:tc>
          <w:tcPr>
            <w:tcW w:w="4102" w:type="dxa"/>
            <w:gridSpan w:val="4"/>
            <w:tcBorders>
              <w:top w:val="single" w:sz="4" w:space="0" w:color="auto"/>
              <w:left w:val="single" w:sz="4" w:space="0" w:color="auto"/>
              <w:bottom w:val="single" w:sz="4" w:space="0" w:color="auto"/>
              <w:right w:val="single" w:sz="4" w:space="0" w:color="auto"/>
            </w:tcBorders>
          </w:tcPr>
          <w:p w:rsidR="002D57C4" w:rsidRPr="00712F0F" w:rsidRDefault="002D57C4" w:rsidP="00F71030">
            <w:pPr>
              <w:spacing w:after="0" w:line="240" w:lineRule="auto"/>
              <w:jc w:val="center"/>
              <w:rPr>
                <w:b/>
              </w:rPr>
            </w:pPr>
            <w:r w:rsidRPr="00712F0F">
              <w:rPr>
                <w:b/>
              </w:rPr>
              <w:t>Количество внеплановых проверок в 2017 году</w:t>
            </w:r>
          </w:p>
        </w:tc>
        <w:tc>
          <w:tcPr>
            <w:tcW w:w="1679" w:type="dxa"/>
            <w:vMerge w:val="restart"/>
            <w:tcBorders>
              <w:top w:val="single" w:sz="4" w:space="0" w:color="auto"/>
              <w:left w:val="single" w:sz="4" w:space="0" w:color="auto"/>
              <w:right w:val="single" w:sz="4" w:space="0" w:color="auto"/>
            </w:tcBorders>
            <w:vAlign w:val="center"/>
          </w:tcPr>
          <w:p w:rsidR="002D57C4" w:rsidRPr="00712F0F" w:rsidRDefault="002D57C4" w:rsidP="00F71030">
            <w:pPr>
              <w:spacing w:after="0" w:line="240" w:lineRule="auto"/>
              <w:jc w:val="center"/>
              <w:rPr>
                <w:b/>
              </w:rPr>
            </w:pPr>
            <w:r w:rsidRPr="00712F0F">
              <w:rPr>
                <w:b/>
              </w:rPr>
              <w:t>Количество внеплановых проверок, всего</w:t>
            </w:r>
          </w:p>
          <w:p w:rsidR="002D57C4" w:rsidRPr="00712F0F" w:rsidRDefault="002D57C4" w:rsidP="00F71030">
            <w:pPr>
              <w:spacing w:after="0" w:line="240" w:lineRule="auto"/>
              <w:jc w:val="center"/>
              <w:rPr>
                <w:b/>
              </w:rPr>
            </w:pPr>
            <w:r w:rsidRPr="00712F0F">
              <w:rPr>
                <w:b/>
              </w:rPr>
              <w:t>в 2016 году</w:t>
            </w:r>
          </w:p>
        </w:tc>
        <w:tc>
          <w:tcPr>
            <w:tcW w:w="636" w:type="dxa"/>
            <w:vMerge w:val="restart"/>
            <w:tcBorders>
              <w:top w:val="single" w:sz="4" w:space="0" w:color="auto"/>
              <w:left w:val="single" w:sz="4" w:space="0" w:color="auto"/>
              <w:right w:val="single" w:sz="4" w:space="0" w:color="auto"/>
            </w:tcBorders>
            <w:vAlign w:val="center"/>
          </w:tcPr>
          <w:p w:rsidR="002D57C4" w:rsidRPr="00712F0F" w:rsidRDefault="002D57C4" w:rsidP="00F71030">
            <w:pPr>
              <w:spacing w:after="0" w:line="240" w:lineRule="auto"/>
              <w:jc w:val="center"/>
              <w:rPr>
                <w:b/>
              </w:rPr>
            </w:pPr>
            <w:r w:rsidRPr="00712F0F">
              <w:rPr>
                <w:b/>
              </w:rPr>
              <w:t xml:space="preserve">% </w:t>
            </w:r>
          </w:p>
          <w:p w:rsidR="002D57C4" w:rsidRPr="00712F0F" w:rsidRDefault="002D57C4" w:rsidP="00F71030">
            <w:pPr>
              <w:spacing w:after="0" w:line="240" w:lineRule="auto"/>
              <w:jc w:val="center"/>
              <w:rPr>
                <w:b/>
              </w:rPr>
            </w:pPr>
          </w:p>
        </w:tc>
      </w:tr>
      <w:tr w:rsidR="002D57C4" w:rsidRPr="00712F0F" w:rsidTr="00822330">
        <w:trPr>
          <w:trHeight w:val="420"/>
          <w:tblHeader/>
          <w:jc w:val="center"/>
        </w:trPr>
        <w:tc>
          <w:tcPr>
            <w:tcW w:w="560" w:type="dxa"/>
            <w:vMerge/>
            <w:tcBorders>
              <w:left w:val="single" w:sz="4" w:space="0" w:color="auto"/>
              <w:bottom w:val="single" w:sz="4" w:space="0" w:color="auto"/>
              <w:right w:val="single" w:sz="4" w:space="0" w:color="auto"/>
            </w:tcBorders>
          </w:tcPr>
          <w:p w:rsidR="002D57C4" w:rsidRPr="00712F0F" w:rsidRDefault="002D57C4" w:rsidP="00F71030">
            <w:pPr>
              <w:spacing w:after="0" w:line="240" w:lineRule="auto"/>
              <w:jc w:val="center"/>
              <w:rPr>
                <w:b/>
              </w:rPr>
            </w:pPr>
          </w:p>
        </w:tc>
        <w:tc>
          <w:tcPr>
            <w:tcW w:w="2667" w:type="dxa"/>
            <w:vMerge/>
            <w:tcBorders>
              <w:left w:val="single" w:sz="4" w:space="0" w:color="auto"/>
              <w:bottom w:val="single" w:sz="4" w:space="0" w:color="auto"/>
              <w:right w:val="single" w:sz="4" w:space="0" w:color="auto"/>
            </w:tcBorders>
            <w:vAlign w:val="center"/>
            <w:hideMark/>
          </w:tcPr>
          <w:p w:rsidR="002D57C4" w:rsidRPr="00712F0F" w:rsidRDefault="002D57C4" w:rsidP="00F71030">
            <w:pPr>
              <w:spacing w:after="0" w:line="240" w:lineRule="auto"/>
              <w:jc w:val="center"/>
              <w:rPr>
                <w:b/>
              </w:rPr>
            </w:pPr>
          </w:p>
        </w:tc>
        <w:tc>
          <w:tcPr>
            <w:tcW w:w="1325" w:type="dxa"/>
            <w:tcBorders>
              <w:top w:val="single" w:sz="4" w:space="0" w:color="auto"/>
              <w:left w:val="single" w:sz="4" w:space="0" w:color="auto"/>
              <w:bottom w:val="single" w:sz="4" w:space="0" w:color="auto"/>
              <w:right w:val="single" w:sz="4" w:space="0" w:color="auto"/>
            </w:tcBorders>
          </w:tcPr>
          <w:p w:rsidR="002D57C4" w:rsidRPr="00712F0F" w:rsidRDefault="002D57C4" w:rsidP="00F71030">
            <w:pPr>
              <w:spacing w:after="0" w:line="240" w:lineRule="auto"/>
              <w:jc w:val="center"/>
              <w:rPr>
                <w:b/>
              </w:rPr>
            </w:pPr>
            <w:r w:rsidRPr="00712F0F">
              <w:rPr>
                <w:b/>
              </w:rPr>
              <w:t>Первое полугодие</w:t>
            </w:r>
          </w:p>
          <w:p w:rsidR="002D57C4" w:rsidRPr="00712F0F" w:rsidRDefault="002D57C4" w:rsidP="00F71030">
            <w:pPr>
              <w:spacing w:after="0" w:line="240" w:lineRule="auto"/>
              <w:jc w:val="center"/>
              <w:rPr>
                <w:b/>
                <w:lang w:val="en-US"/>
              </w:rPr>
            </w:pPr>
            <w:r w:rsidRPr="00712F0F">
              <w:rPr>
                <w:b/>
              </w:rPr>
              <w:t>2017 года</w:t>
            </w:r>
          </w:p>
        </w:tc>
        <w:tc>
          <w:tcPr>
            <w:tcW w:w="1325" w:type="dxa"/>
            <w:tcBorders>
              <w:top w:val="single" w:sz="4" w:space="0" w:color="auto"/>
              <w:left w:val="single" w:sz="4" w:space="0" w:color="auto"/>
              <w:bottom w:val="single" w:sz="4" w:space="0" w:color="auto"/>
              <w:right w:val="single" w:sz="4" w:space="0" w:color="auto"/>
            </w:tcBorders>
          </w:tcPr>
          <w:p w:rsidR="002D57C4" w:rsidRPr="00712F0F" w:rsidRDefault="002D57C4" w:rsidP="00F71030">
            <w:pPr>
              <w:spacing w:after="0" w:line="240" w:lineRule="auto"/>
              <w:jc w:val="center"/>
              <w:rPr>
                <w:b/>
              </w:rPr>
            </w:pPr>
            <w:r w:rsidRPr="00712F0F">
              <w:rPr>
                <w:b/>
              </w:rPr>
              <w:t>Второе полугодие</w:t>
            </w:r>
          </w:p>
          <w:p w:rsidR="002D57C4" w:rsidRPr="00712F0F" w:rsidRDefault="002D57C4" w:rsidP="00F71030">
            <w:pPr>
              <w:spacing w:after="0" w:line="240" w:lineRule="auto"/>
              <w:jc w:val="center"/>
              <w:rPr>
                <w:b/>
              </w:rPr>
            </w:pPr>
            <w:r w:rsidRPr="00712F0F">
              <w:rPr>
                <w:b/>
              </w:rPr>
              <w:t>2017 года</w:t>
            </w:r>
          </w:p>
        </w:tc>
        <w:tc>
          <w:tcPr>
            <w:tcW w:w="816" w:type="dxa"/>
            <w:tcBorders>
              <w:top w:val="single" w:sz="4" w:space="0" w:color="auto"/>
              <w:left w:val="single" w:sz="4" w:space="0" w:color="auto"/>
              <w:bottom w:val="single" w:sz="4" w:space="0" w:color="auto"/>
              <w:right w:val="single" w:sz="4" w:space="0" w:color="auto"/>
            </w:tcBorders>
            <w:vAlign w:val="center"/>
            <w:hideMark/>
          </w:tcPr>
          <w:p w:rsidR="002D57C4" w:rsidRPr="00712F0F" w:rsidRDefault="002D57C4" w:rsidP="00F71030">
            <w:pPr>
              <w:spacing w:after="0" w:line="240" w:lineRule="auto"/>
              <w:jc w:val="center"/>
              <w:rPr>
                <w:b/>
              </w:rPr>
            </w:pPr>
            <w:r w:rsidRPr="00712F0F">
              <w:rPr>
                <w:b/>
              </w:rPr>
              <w:t>всего</w:t>
            </w:r>
          </w:p>
          <w:p w:rsidR="002D57C4" w:rsidRPr="00712F0F" w:rsidRDefault="002D57C4" w:rsidP="00F71030">
            <w:pPr>
              <w:spacing w:after="0" w:line="240" w:lineRule="auto"/>
              <w:jc w:val="center"/>
              <w:rPr>
                <w:b/>
              </w:rPr>
            </w:pPr>
          </w:p>
        </w:tc>
        <w:tc>
          <w:tcPr>
            <w:tcW w:w="636" w:type="dxa"/>
            <w:tcBorders>
              <w:top w:val="single" w:sz="4" w:space="0" w:color="auto"/>
              <w:left w:val="single" w:sz="4" w:space="0" w:color="auto"/>
              <w:bottom w:val="single" w:sz="4" w:space="0" w:color="auto"/>
              <w:right w:val="single" w:sz="4" w:space="0" w:color="auto"/>
            </w:tcBorders>
            <w:vAlign w:val="center"/>
            <w:hideMark/>
          </w:tcPr>
          <w:p w:rsidR="002D57C4" w:rsidRPr="00712F0F" w:rsidRDefault="002D57C4" w:rsidP="00F71030">
            <w:pPr>
              <w:spacing w:after="0" w:line="240" w:lineRule="auto"/>
              <w:jc w:val="center"/>
              <w:rPr>
                <w:b/>
              </w:rPr>
            </w:pPr>
            <w:r w:rsidRPr="00712F0F">
              <w:rPr>
                <w:b/>
              </w:rPr>
              <w:t xml:space="preserve">% </w:t>
            </w:r>
          </w:p>
          <w:p w:rsidR="002D57C4" w:rsidRPr="00712F0F" w:rsidRDefault="002D57C4" w:rsidP="00F71030">
            <w:pPr>
              <w:spacing w:after="0" w:line="240" w:lineRule="auto"/>
              <w:jc w:val="center"/>
              <w:rPr>
                <w:b/>
              </w:rPr>
            </w:pPr>
          </w:p>
        </w:tc>
        <w:tc>
          <w:tcPr>
            <w:tcW w:w="1679" w:type="dxa"/>
            <w:vMerge/>
            <w:tcBorders>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jc w:val="center"/>
              <w:rPr>
                <w:b/>
              </w:rPr>
            </w:pPr>
          </w:p>
        </w:tc>
        <w:tc>
          <w:tcPr>
            <w:tcW w:w="636" w:type="dxa"/>
            <w:vMerge/>
            <w:tcBorders>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jc w:val="center"/>
              <w:rPr>
                <w:b/>
              </w:rPr>
            </w:pPr>
          </w:p>
        </w:tc>
      </w:tr>
      <w:tr w:rsidR="002D57C4" w:rsidRPr="00712F0F" w:rsidTr="002943D0">
        <w:trPr>
          <w:cantSplit/>
          <w:trHeight w:val="183"/>
          <w:jc w:val="center"/>
        </w:trPr>
        <w:tc>
          <w:tcPr>
            <w:tcW w:w="560" w:type="dxa"/>
            <w:vMerge w:val="restart"/>
            <w:tcBorders>
              <w:top w:val="single" w:sz="4" w:space="0" w:color="auto"/>
              <w:left w:val="single" w:sz="4" w:space="0" w:color="auto"/>
              <w:right w:val="single" w:sz="4" w:space="0" w:color="auto"/>
            </w:tcBorders>
          </w:tcPr>
          <w:p w:rsidR="002D57C4" w:rsidRPr="00712F0F" w:rsidRDefault="002D57C4" w:rsidP="00F71030">
            <w:pPr>
              <w:numPr>
                <w:ilvl w:val="0"/>
                <w:numId w:val="2"/>
              </w:numPr>
              <w:spacing w:after="0" w:line="240" w:lineRule="auto"/>
              <w:ind w:left="4" w:firstLine="0"/>
              <w:contextualSpacing/>
            </w:pPr>
          </w:p>
        </w:tc>
        <w:tc>
          <w:tcPr>
            <w:tcW w:w="2667" w:type="dxa"/>
            <w:tcBorders>
              <w:top w:val="single" w:sz="4" w:space="0" w:color="auto"/>
              <w:left w:val="single" w:sz="4" w:space="0" w:color="auto"/>
              <w:bottom w:val="single" w:sz="4" w:space="0" w:color="auto"/>
              <w:right w:val="single" w:sz="4" w:space="0" w:color="auto"/>
            </w:tcBorders>
            <w:vAlign w:val="center"/>
            <w:hideMark/>
          </w:tcPr>
          <w:p w:rsidR="002D57C4" w:rsidRPr="00712F0F" w:rsidRDefault="002D57C4" w:rsidP="00F71030">
            <w:pPr>
              <w:spacing w:after="0" w:line="240" w:lineRule="auto"/>
              <w:jc w:val="both"/>
            </w:pPr>
            <w:r w:rsidRPr="00712F0F">
              <w:t xml:space="preserve">Общее количество внеплановых проверок – всего </w:t>
            </w:r>
          </w:p>
        </w:tc>
        <w:tc>
          <w:tcPr>
            <w:tcW w:w="1325" w:type="dxa"/>
            <w:vMerge w:val="restart"/>
            <w:tcBorders>
              <w:top w:val="single" w:sz="4" w:space="0" w:color="auto"/>
              <w:left w:val="single" w:sz="4" w:space="0" w:color="auto"/>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5824</w:t>
            </w:r>
          </w:p>
        </w:tc>
        <w:tc>
          <w:tcPr>
            <w:tcW w:w="1325" w:type="dxa"/>
            <w:vMerge w:val="restart"/>
            <w:tcBorders>
              <w:top w:val="single" w:sz="4" w:space="0" w:color="auto"/>
              <w:left w:val="single" w:sz="4" w:space="0" w:color="auto"/>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6774</w:t>
            </w:r>
          </w:p>
        </w:tc>
        <w:tc>
          <w:tcPr>
            <w:tcW w:w="816" w:type="dxa"/>
            <w:vMerge w:val="restart"/>
            <w:tcBorders>
              <w:top w:val="single" w:sz="4" w:space="0" w:color="auto"/>
              <w:left w:val="single" w:sz="4" w:space="0" w:color="auto"/>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12598</w:t>
            </w:r>
          </w:p>
        </w:tc>
        <w:tc>
          <w:tcPr>
            <w:tcW w:w="636" w:type="dxa"/>
            <w:vMerge w:val="restart"/>
            <w:tcBorders>
              <w:top w:val="single" w:sz="4" w:space="0" w:color="auto"/>
              <w:left w:val="single" w:sz="4" w:space="0" w:color="auto"/>
              <w:right w:val="single" w:sz="4" w:space="0" w:color="auto"/>
            </w:tcBorders>
            <w:vAlign w:val="center"/>
            <w:hideMark/>
          </w:tcPr>
          <w:p w:rsidR="002D57C4" w:rsidRPr="00712F0F" w:rsidRDefault="002D57C4" w:rsidP="00F71030">
            <w:pPr>
              <w:spacing w:after="0" w:line="240" w:lineRule="auto"/>
              <w:jc w:val="center"/>
              <w:rPr>
                <w:color w:val="000000"/>
              </w:rPr>
            </w:pPr>
            <w:r w:rsidRPr="00712F0F">
              <w:rPr>
                <w:color w:val="000000"/>
              </w:rPr>
              <w:t>100</w:t>
            </w:r>
          </w:p>
        </w:tc>
        <w:tc>
          <w:tcPr>
            <w:tcW w:w="1679" w:type="dxa"/>
            <w:vMerge w:val="restart"/>
            <w:tcBorders>
              <w:top w:val="single" w:sz="4" w:space="0" w:color="auto"/>
              <w:left w:val="single" w:sz="4" w:space="0" w:color="auto"/>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10838</w:t>
            </w:r>
          </w:p>
        </w:tc>
        <w:tc>
          <w:tcPr>
            <w:tcW w:w="636" w:type="dxa"/>
            <w:vMerge w:val="restart"/>
            <w:tcBorders>
              <w:top w:val="single" w:sz="4" w:space="0" w:color="auto"/>
              <w:left w:val="single" w:sz="4" w:space="0" w:color="auto"/>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100</w:t>
            </w:r>
          </w:p>
        </w:tc>
      </w:tr>
      <w:tr w:rsidR="002D57C4" w:rsidRPr="00712F0F" w:rsidTr="00822330">
        <w:trPr>
          <w:trHeight w:val="166"/>
          <w:jc w:val="center"/>
        </w:trPr>
        <w:tc>
          <w:tcPr>
            <w:tcW w:w="560" w:type="dxa"/>
            <w:vMerge/>
            <w:tcBorders>
              <w:left w:val="single" w:sz="4" w:space="0" w:color="auto"/>
              <w:bottom w:val="single" w:sz="4" w:space="0" w:color="auto"/>
              <w:right w:val="single" w:sz="4" w:space="0" w:color="auto"/>
            </w:tcBorders>
          </w:tcPr>
          <w:p w:rsidR="002D57C4" w:rsidRPr="00712F0F" w:rsidRDefault="002D57C4" w:rsidP="00F71030">
            <w:pPr>
              <w:numPr>
                <w:ilvl w:val="0"/>
                <w:numId w:val="2"/>
              </w:numPr>
              <w:spacing w:after="0" w:line="240" w:lineRule="auto"/>
              <w:ind w:left="4" w:firstLine="0"/>
              <w:contextualSpacing/>
              <w:rPr>
                <w:b/>
              </w:rPr>
            </w:pPr>
          </w:p>
        </w:tc>
        <w:tc>
          <w:tcPr>
            <w:tcW w:w="2667" w:type="dxa"/>
            <w:tcBorders>
              <w:top w:val="single" w:sz="4" w:space="0" w:color="auto"/>
              <w:left w:val="single" w:sz="4" w:space="0" w:color="auto"/>
              <w:bottom w:val="single" w:sz="4" w:space="0" w:color="auto"/>
              <w:right w:val="single" w:sz="4" w:space="0" w:color="auto"/>
            </w:tcBorders>
            <w:vAlign w:val="center"/>
            <w:hideMark/>
          </w:tcPr>
          <w:p w:rsidR="002D57C4" w:rsidRPr="00712F0F" w:rsidRDefault="002D57C4" w:rsidP="00F71030">
            <w:pPr>
              <w:spacing w:after="0" w:line="240" w:lineRule="auto"/>
              <w:jc w:val="both"/>
            </w:pPr>
            <w:r w:rsidRPr="00712F0F">
              <w:t>в том числе по следующим основаниям:</w:t>
            </w:r>
          </w:p>
        </w:tc>
        <w:tc>
          <w:tcPr>
            <w:tcW w:w="1325" w:type="dxa"/>
            <w:vMerge/>
            <w:tcBorders>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contextualSpacing/>
              <w:jc w:val="center"/>
            </w:pPr>
          </w:p>
        </w:tc>
        <w:tc>
          <w:tcPr>
            <w:tcW w:w="1325" w:type="dxa"/>
            <w:vMerge/>
            <w:tcBorders>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contextualSpacing/>
              <w:jc w:val="center"/>
            </w:pPr>
          </w:p>
        </w:tc>
        <w:tc>
          <w:tcPr>
            <w:tcW w:w="816" w:type="dxa"/>
            <w:vMerge/>
            <w:tcBorders>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contextualSpacing/>
              <w:jc w:val="center"/>
            </w:pPr>
          </w:p>
        </w:tc>
        <w:tc>
          <w:tcPr>
            <w:tcW w:w="636" w:type="dxa"/>
            <w:vMerge/>
            <w:tcBorders>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contextualSpacing/>
              <w:jc w:val="center"/>
            </w:pPr>
          </w:p>
        </w:tc>
        <w:tc>
          <w:tcPr>
            <w:tcW w:w="1679" w:type="dxa"/>
            <w:vMerge/>
            <w:tcBorders>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jc w:val="center"/>
              <w:rPr>
                <w:color w:val="000000"/>
              </w:rPr>
            </w:pPr>
          </w:p>
        </w:tc>
        <w:tc>
          <w:tcPr>
            <w:tcW w:w="636" w:type="dxa"/>
            <w:vMerge/>
            <w:tcBorders>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contextualSpacing/>
              <w:jc w:val="center"/>
            </w:pPr>
          </w:p>
        </w:tc>
      </w:tr>
      <w:tr w:rsidR="002D57C4" w:rsidRPr="00712F0F" w:rsidTr="00822330">
        <w:trPr>
          <w:trHeight w:val="537"/>
          <w:jc w:val="center"/>
        </w:trPr>
        <w:tc>
          <w:tcPr>
            <w:tcW w:w="560" w:type="dxa"/>
            <w:tcBorders>
              <w:top w:val="single" w:sz="4" w:space="0" w:color="auto"/>
              <w:left w:val="single" w:sz="4" w:space="0" w:color="auto"/>
              <w:bottom w:val="single" w:sz="4" w:space="0" w:color="auto"/>
              <w:right w:val="single" w:sz="4" w:space="0" w:color="auto"/>
            </w:tcBorders>
          </w:tcPr>
          <w:p w:rsidR="002D57C4" w:rsidRPr="00712F0F" w:rsidRDefault="002D57C4" w:rsidP="00F71030">
            <w:pPr>
              <w:numPr>
                <w:ilvl w:val="0"/>
                <w:numId w:val="2"/>
              </w:numPr>
              <w:spacing w:after="0" w:line="240" w:lineRule="auto"/>
              <w:ind w:left="4" w:firstLine="0"/>
              <w:contextualSpacing/>
            </w:pPr>
          </w:p>
        </w:tc>
        <w:tc>
          <w:tcPr>
            <w:tcW w:w="2667" w:type="dxa"/>
            <w:tcBorders>
              <w:top w:val="single" w:sz="4" w:space="0" w:color="auto"/>
              <w:left w:val="single" w:sz="4" w:space="0" w:color="auto"/>
              <w:bottom w:val="single" w:sz="4" w:space="0" w:color="auto"/>
              <w:right w:val="single" w:sz="4" w:space="0" w:color="auto"/>
            </w:tcBorders>
            <w:vAlign w:val="center"/>
            <w:hideMark/>
          </w:tcPr>
          <w:p w:rsidR="002D57C4" w:rsidRPr="00712F0F" w:rsidRDefault="002D57C4" w:rsidP="00F71030">
            <w:pPr>
              <w:spacing w:after="0" w:line="240" w:lineRule="auto"/>
              <w:jc w:val="both"/>
            </w:pPr>
            <w:r w:rsidRPr="00712F0F">
              <w:t xml:space="preserve">по </w:t>
            </w:r>
            <w:proofErr w:type="gramStart"/>
            <w:r w:rsidRPr="00712F0F">
              <w:t>контролю за</w:t>
            </w:r>
            <w:proofErr w:type="gramEnd"/>
            <w:r w:rsidRPr="00712F0F">
              <w:t xml:space="preserve"> исполнением предписаний, выданных по результатам проведенной ранее проверки</w:t>
            </w:r>
          </w:p>
        </w:tc>
        <w:tc>
          <w:tcPr>
            <w:tcW w:w="1325" w:type="dxa"/>
            <w:tcBorders>
              <w:top w:val="single" w:sz="4" w:space="0" w:color="000000"/>
              <w:left w:val="single" w:sz="4" w:space="0" w:color="000000"/>
              <w:bottom w:val="single" w:sz="4" w:space="0" w:color="000000"/>
              <w:right w:val="single" w:sz="4" w:space="0" w:color="000000"/>
            </w:tcBorders>
            <w:vAlign w:val="center"/>
          </w:tcPr>
          <w:p w:rsidR="002D57C4" w:rsidRPr="00712F0F" w:rsidRDefault="002D57C4" w:rsidP="00F71030">
            <w:pPr>
              <w:spacing w:after="0" w:line="240" w:lineRule="auto"/>
              <w:jc w:val="center"/>
              <w:rPr>
                <w:color w:val="000000"/>
              </w:rPr>
            </w:pPr>
            <w:r w:rsidRPr="00712F0F">
              <w:rPr>
                <w:color w:val="000000"/>
              </w:rPr>
              <w:t>5560</w:t>
            </w:r>
          </w:p>
        </w:tc>
        <w:tc>
          <w:tcPr>
            <w:tcW w:w="1325" w:type="dxa"/>
            <w:tcBorders>
              <w:top w:val="single" w:sz="4" w:space="0" w:color="000000"/>
              <w:left w:val="single" w:sz="4" w:space="0" w:color="000000"/>
              <w:bottom w:val="single" w:sz="4" w:space="0" w:color="000000"/>
              <w:right w:val="single" w:sz="4" w:space="0" w:color="000000"/>
            </w:tcBorders>
            <w:vAlign w:val="center"/>
          </w:tcPr>
          <w:p w:rsidR="002D57C4" w:rsidRPr="00712F0F" w:rsidRDefault="002D57C4" w:rsidP="00F71030">
            <w:pPr>
              <w:spacing w:after="0" w:line="240" w:lineRule="auto"/>
              <w:jc w:val="center"/>
              <w:rPr>
                <w:color w:val="000000"/>
              </w:rPr>
            </w:pPr>
            <w:r w:rsidRPr="00712F0F">
              <w:rPr>
                <w:color w:val="000000"/>
              </w:rPr>
              <w:t>6529</w:t>
            </w:r>
          </w:p>
        </w:tc>
        <w:tc>
          <w:tcPr>
            <w:tcW w:w="816" w:type="dxa"/>
            <w:tcBorders>
              <w:top w:val="single" w:sz="4" w:space="0" w:color="000000"/>
              <w:left w:val="single" w:sz="4" w:space="0" w:color="000000"/>
              <w:bottom w:val="single" w:sz="4" w:space="0" w:color="000000"/>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12089</w:t>
            </w:r>
          </w:p>
        </w:tc>
        <w:tc>
          <w:tcPr>
            <w:tcW w:w="636" w:type="dxa"/>
            <w:tcBorders>
              <w:top w:val="single" w:sz="4" w:space="0" w:color="auto"/>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96,0</w:t>
            </w:r>
          </w:p>
        </w:tc>
        <w:tc>
          <w:tcPr>
            <w:tcW w:w="1679" w:type="dxa"/>
            <w:tcBorders>
              <w:top w:val="single" w:sz="4" w:space="0" w:color="auto"/>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9900</w:t>
            </w:r>
          </w:p>
        </w:tc>
        <w:tc>
          <w:tcPr>
            <w:tcW w:w="636" w:type="dxa"/>
            <w:tcBorders>
              <w:top w:val="single" w:sz="4" w:space="0" w:color="auto"/>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91,3</w:t>
            </w:r>
          </w:p>
        </w:tc>
      </w:tr>
      <w:tr w:rsidR="002D57C4" w:rsidRPr="00712F0F" w:rsidTr="00822330">
        <w:trPr>
          <w:trHeight w:val="443"/>
          <w:jc w:val="center"/>
        </w:trPr>
        <w:tc>
          <w:tcPr>
            <w:tcW w:w="560" w:type="dxa"/>
            <w:tcBorders>
              <w:top w:val="single" w:sz="4" w:space="0" w:color="auto"/>
              <w:left w:val="single" w:sz="4" w:space="0" w:color="auto"/>
              <w:bottom w:val="single" w:sz="4" w:space="0" w:color="auto"/>
              <w:right w:val="single" w:sz="4" w:space="0" w:color="auto"/>
            </w:tcBorders>
          </w:tcPr>
          <w:p w:rsidR="002D57C4" w:rsidRPr="00712F0F" w:rsidRDefault="002D57C4" w:rsidP="00F71030">
            <w:pPr>
              <w:numPr>
                <w:ilvl w:val="0"/>
                <w:numId w:val="2"/>
              </w:numPr>
              <w:spacing w:after="0" w:line="240" w:lineRule="auto"/>
              <w:ind w:left="4" w:firstLine="0"/>
              <w:contextualSpacing/>
            </w:pPr>
          </w:p>
        </w:tc>
        <w:tc>
          <w:tcPr>
            <w:tcW w:w="2667" w:type="dxa"/>
            <w:tcBorders>
              <w:top w:val="single" w:sz="4" w:space="0" w:color="auto"/>
              <w:left w:val="single" w:sz="4" w:space="0" w:color="auto"/>
              <w:bottom w:val="single" w:sz="4" w:space="0" w:color="auto"/>
              <w:right w:val="single" w:sz="4" w:space="0" w:color="auto"/>
            </w:tcBorders>
            <w:vAlign w:val="center"/>
            <w:hideMark/>
          </w:tcPr>
          <w:p w:rsidR="002D57C4" w:rsidRPr="00712F0F" w:rsidRDefault="002D57C4" w:rsidP="00F71030">
            <w:pPr>
              <w:spacing w:after="0" w:line="240" w:lineRule="auto"/>
              <w:jc w:val="both"/>
            </w:pPr>
            <w:r w:rsidRPr="00712F0F">
              <w:t xml:space="preserve">по заявлениям (обращениям) физических и юридических лиц, по </w:t>
            </w:r>
            <w:r w:rsidRPr="00712F0F">
              <w:lastRenderedPageBreak/>
              <w:t xml:space="preserve">информации органов государственной власти, местного самоуправления, средств массовой информации об указанных фактах  </w:t>
            </w:r>
          </w:p>
          <w:p w:rsidR="002D57C4" w:rsidRPr="00712F0F" w:rsidRDefault="002D57C4" w:rsidP="00F71030">
            <w:pPr>
              <w:spacing w:after="0" w:line="240" w:lineRule="auto"/>
              <w:jc w:val="both"/>
            </w:pPr>
            <w:r w:rsidRPr="00712F0F">
              <w:t>в том числе:</w:t>
            </w:r>
          </w:p>
        </w:tc>
        <w:tc>
          <w:tcPr>
            <w:tcW w:w="1325" w:type="dxa"/>
            <w:tcBorders>
              <w:top w:val="single" w:sz="4" w:space="0" w:color="000000"/>
              <w:left w:val="single" w:sz="4" w:space="0" w:color="000000"/>
              <w:bottom w:val="single" w:sz="4" w:space="0" w:color="000000"/>
              <w:right w:val="single" w:sz="4" w:space="0" w:color="000000"/>
            </w:tcBorders>
            <w:vAlign w:val="center"/>
          </w:tcPr>
          <w:p w:rsidR="002D57C4" w:rsidRPr="00712F0F" w:rsidRDefault="002D57C4" w:rsidP="00F71030">
            <w:pPr>
              <w:spacing w:after="0" w:line="240" w:lineRule="auto"/>
              <w:jc w:val="center"/>
              <w:rPr>
                <w:color w:val="000000"/>
              </w:rPr>
            </w:pPr>
            <w:r w:rsidRPr="00712F0F">
              <w:rPr>
                <w:color w:val="000000"/>
              </w:rPr>
              <w:lastRenderedPageBreak/>
              <w:t>203</w:t>
            </w:r>
          </w:p>
        </w:tc>
        <w:tc>
          <w:tcPr>
            <w:tcW w:w="1325" w:type="dxa"/>
            <w:tcBorders>
              <w:top w:val="single" w:sz="4" w:space="0" w:color="000000"/>
              <w:left w:val="single" w:sz="4" w:space="0" w:color="000000"/>
              <w:bottom w:val="single" w:sz="4" w:space="0" w:color="000000"/>
              <w:right w:val="single" w:sz="4" w:space="0" w:color="000000"/>
            </w:tcBorders>
            <w:vAlign w:val="center"/>
          </w:tcPr>
          <w:p w:rsidR="002D57C4" w:rsidRPr="00712F0F" w:rsidRDefault="002D57C4" w:rsidP="00F71030">
            <w:pPr>
              <w:spacing w:after="0" w:line="240" w:lineRule="auto"/>
              <w:jc w:val="center"/>
              <w:rPr>
                <w:color w:val="000000"/>
              </w:rPr>
            </w:pPr>
            <w:r w:rsidRPr="00712F0F">
              <w:rPr>
                <w:color w:val="000000"/>
              </w:rPr>
              <w:t>130</w:t>
            </w:r>
          </w:p>
        </w:tc>
        <w:tc>
          <w:tcPr>
            <w:tcW w:w="816" w:type="dxa"/>
            <w:tcBorders>
              <w:top w:val="single" w:sz="4" w:space="0" w:color="000000"/>
              <w:left w:val="single" w:sz="4" w:space="0" w:color="000000"/>
              <w:bottom w:val="single" w:sz="4" w:space="0" w:color="000000"/>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333</w:t>
            </w:r>
          </w:p>
        </w:tc>
        <w:tc>
          <w:tcPr>
            <w:tcW w:w="636" w:type="dxa"/>
            <w:tcBorders>
              <w:top w:val="single" w:sz="4" w:space="0" w:color="auto"/>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2,6</w:t>
            </w:r>
          </w:p>
        </w:tc>
        <w:tc>
          <w:tcPr>
            <w:tcW w:w="1679" w:type="dxa"/>
            <w:tcBorders>
              <w:top w:val="single" w:sz="4" w:space="0" w:color="auto"/>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778</w:t>
            </w:r>
          </w:p>
        </w:tc>
        <w:tc>
          <w:tcPr>
            <w:tcW w:w="636" w:type="dxa"/>
            <w:tcBorders>
              <w:top w:val="single" w:sz="4" w:space="0" w:color="auto"/>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7,2</w:t>
            </w:r>
          </w:p>
        </w:tc>
      </w:tr>
      <w:tr w:rsidR="002D57C4" w:rsidRPr="00712F0F" w:rsidTr="00822330">
        <w:trPr>
          <w:trHeight w:val="433"/>
          <w:jc w:val="center"/>
        </w:trPr>
        <w:tc>
          <w:tcPr>
            <w:tcW w:w="560" w:type="dxa"/>
            <w:tcBorders>
              <w:top w:val="single" w:sz="4" w:space="0" w:color="auto"/>
              <w:left w:val="single" w:sz="4" w:space="0" w:color="auto"/>
              <w:bottom w:val="single" w:sz="4" w:space="0" w:color="auto"/>
              <w:right w:val="single" w:sz="4" w:space="0" w:color="auto"/>
            </w:tcBorders>
          </w:tcPr>
          <w:p w:rsidR="002D57C4" w:rsidRPr="00712F0F" w:rsidRDefault="002D57C4" w:rsidP="00F71030">
            <w:pPr>
              <w:spacing w:after="0" w:line="240" w:lineRule="auto"/>
              <w:contextualSpacing/>
              <w:rPr>
                <w:color w:val="000000"/>
              </w:rPr>
            </w:pPr>
            <w:r w:rsidRPr="00712F0F">
              <w:rPr>
                <w:color w:val="000000"/>
              </w:rPr>
              <w:lastRenderedPageBreak/>
              <w:t>3.1</w:t>
            </w:r>
          </w:p>
        </w:tc>
        <w:tc>
          <w:tcPr>
            <w:tcW w:w="2667" w:type="dxa"/>
            <w:tcBorders>
              <w:top w:val="single" w:sz="4" w:space="0" w:color="auto"/>
              <w:left w:val="single" w:sz="4" w:space="0" w:color="auto"/>
              <w:bottom w:val="single" w:sz="4" w:space="0" w:color="auto"/>
              <w:right w:val="single" w:sz="4" w:space="0" w:color="auto"/>
            </w:tcBorders>
            <w:vAlign w:val="center"/>
            <w:hideMark/>
          </w:tcPr>
          <w:p w:rsidR="002D57C4" w:rsidRPr="00712F0F" w:rsidRDefault="002D57C4" w:rsidP="00F71030">
            <w:pPr>
              <w:spacing w:after="0" w:line="240" w:lineRule="auto"/>
              <w:rPr>
                <w:color w:val="000000"/>
              </w:rPr>
            </w:pPr>
            <w:r w:rsidRPr="00712F0F">
              <w:rPr>
                <w:color w:val="000000"/>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7C4" w:rsidRPr="00712F0F" w:rsidRDefault="002D57C4" w:rsidP="00F71030">
            <w:pPr>
              <w:spacing w:after="0" w:line="240" w:lineRule="auto"/>
              <w:jc w:val="center"/>
              <w:rPr>
                <w:color w:val="000000"/>
              </w:rPr>
            </w:pPr>
            <w:r w:rsidRPr="00712F0F">
              <w:rPr>
                <w:color w:val="000000"/>
              </w:rPr>
              <w:t>22</w:t>
            </w:r>
          </w:p>
        </w:tc>
        <w:tc>
          <w:tcPr>
            <w:tcW w:w="1325" w:type="dxa"/>
            <w:tcBorders>
              <w:top w:val="single" w:sz="4" w:space="0" w:color="000000"/>
              <w:left w:val="single" w:sz="4" w:space="0" w:color="000000"/>
              <w:bottom w:val="single" w:sz="4" w:space="0" w:color="000000"/>
              <w:right w:val="single" w:sz="4" w:space="0" w:color="000000"/>
            </w:tcBorders>
            <w:vAlign w:val="center"/>
          </w:tcPr>
          <w:p w:rsidR="002D57C4" w:rsidRPr="00712F0F" w:rsidRDefault="002D57C4" w:rsidP="00F71030">
            <w:pPr>
              <w:spacing w:after="0" w:line="240" w:lineRule="auto"/>
              <w:jc w:val="center"/>
              <w:rPr>
                <w:color w:val="000000"/>
              </w:rPr>
            </w:pPr>
            <w:r w:rsidRPr="00712F0F">
              <w:rPr>
                <w:color w:val="000000"/>
              </w:rPr>
              <w:t>18</w:t>
            </w:r>
          </w:p>
        </w:tc>
        <w:tc>
          <w:tcPr>
            <w:tcW w:w="816" w:type="dxa"/>
            <w:tcBorders>
              <w:top w:val="single" w:sz="4" w:space="0" w:color="000000"/>
              <w:left w:val="single" w:sz="4" w:space="0" w:color="000000"/>
              <w:bottom w:val="single" w:sz="4" w:space="0" w:color="000000"/>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40</w:t>
            </w:r>
          </w:p>
        </w:tc>
        <w:tc>
          <w:tcPr>
            <w:tcW w:w="636" w:type="dxa"/>
            <w:tcBorders>
              <w:top w:val="single" w:sz="4" w:space="0" w:color="auto"/>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0,3</w:t>
            </w:r>
          </w:p>
        </w:tc>
        <w:tc>
          <w:tcPr>
            <w:tcW w:w="1679" w:type="dxa"/>
            <w:tcBorders>
              <w:top w:val="single" w:sz="4" w:space="0" w:color="auto"/>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37</w:t>
            </w:r>
          </w:p>
        </w:tc>
        <w:tc>
          <w:tcPr>
            <w:tcW w:w="636" w:type="dxa"/>
            <w:tcBorders>
              <w:top w:val="single" w:sz="4" w:space="0" w:color="auto"/>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w:t>
            </w:r>
          </w:p>
        </w:tc>
      </w:tr>
      <w:tr w:rsidR="002D57C4" w:rsidRPr="00712F0F" w:rsidTr="00822330">
        <w:trPr>
          <w:trHeight w:val="1072"/>
          <w:jc w:val="center"/>
        </w:trPr>
        <w:tc>
          <w:tcPr>
            <w:tcW w:w="560" w:type="dxa"/>
            <w:tcBorders>
              <w:top w:val="single" w:sz="4" w:space="0" w:color="auto"/>
              <w:left w:val="single" w:sz="4" w:space="0" w:color="auto"/>
              <w:bottom w:val="single" w:sz="4" w:space="0" w:color="auto"/>
              <w:right w:val="single" w:sz="4" w:space="0" w:color="auto"/>
            </w:tcBorders>
          </w:tcPr>
          <w:p w:rsidR="002D57C4" w:rsidRPr="00712F0F" w:rsidRDefault="002D57C4" w:rsidP="00F71030">
            <w:pPr>
              <w:spacing w:after="0" w:line="240" w:lineRule="auto"/>
              <w:contextualSpacing/>
              <w:rPr>
                <w:color w:val="000000"/>
              </w:rPr>
            </w:pPr>
            <w:r w:rsidRPr="00712F0F">
              <w:rPr>
                <w:color w:val="000000"/>
              </w:rPr>
              <w:t>3.2</w:t>
            </w:r>
          </w:p>
        </w:tc>
        <w:tc>
          <w:tcPr>
            <w:tcW w:w="2667" w:type="dxa"/>
            <w:tcBorders>
              <w:top w:val="single" w:sz="4" w:space="0" w:color="auto"/>
              <w:left w:val="single" w:sz="4" w:space="0" w:color="auto"/>
              <w:bottom w:val="single" w:sz="4" w:space="0" w:color="auto"/>
              <w:right w:val="single" w:sz="4" w:space="0" w:color="auto"/>
            </w:tcBorders>
            <w:vAlign w:val="center"/>
            <w:hideMark/>
          </w:tcPr>
          <w:p w:rsidR="002D57C4" w:rsidRPr="00712F0F" w:rsidRDefault="002D57C4" w:rsidP="00F71030">
            <w:pPr>
              <w:spacing w:after="0" w:line="240" w:lineRule="auto"/>
              <w:rPr>
                <w:color w:val="000000"/>
              </w:rPr>
            </w:pPr>
            <w:r w:rsidRPr="00712F0F">
              <w:rPr>
                <w:color w:val="000000"/>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7C4" w:rsidRPr="00712F0F" w:rsidRDefault="002D57C4" w:rsidP="00F71030">
            <w:pPr>
              <w:spacing w:after="0" w:line="240" w:lineRule="auto"/>
              <w:jc w:val="center"/>
              <w:rPr>
                <w:color w:val="000000"/>
              </w:rPr>
            </w:pPr>
            <w:r w:rsidRPr="00712F0F">
              <w:rPr>
                <w:color w:val="000000"/>
              </w:rPr>
              <w:t>31</w:t>
            </w:r>
          </w:p>
        </w:tc>
        <w:tc>
          <w:tcPr>
            <w:tcW w:w="1325" w:type="dxa"/>
            <w:tcBorders>
              <w:top w:val="single" w:sz="4" w:space="0" w:color="000000"/>
              <w:left w:val="single" w:sz="4" w:space="0" w:color="000000"/>
              <w:bottom w:val="single" w:sz="4" w:space="0" w:color="000000"/>
              <w:right w:val="single" w:sz="4" w:space="0" w:color="000000"/>
            </w:tcBorders>
            <w:vAlign w:val="center"/>
          </w:tcPr>
          <w:p w:rsidR="002D57C4" w:rsidRPr="00712F0F" w:rsidRDefault="002D57C4" w:rsidP="00F71030">
            <w:pPr>
              <w:spacing w:after="0" w:line="240" w:lineRule="auto"/>
              <w:jc w:val="center"/>
              <w:rPr>
                <w:color w:val="000000"/>
              </w:rPr>
            </w:pPr>
            <w:r w:rsidRPr="00712F0F">
              <w:rPr>
                <w:color w:val="000000"/>
              </w:rPr>
              <w:t>32</w:t>
            </w:r>
          </w:p>
        </w:tc>
        <w:tc>
          <w:tcPr>
            <w:tcW w:w="816" w:type="dxa"/>
            <w:tcBorders>
              <w:top w:val="single" w:sz="4" w:space="0" w:color="000000"/>
              <w:left w:val="single" w:sz="4" w:space="0" w:color="000000"/>
              <w:bottom w:val="single" w:sz="4" w:space="0" w:color="000000"/>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63</w:t>
            </w:r>
          </w:p>
        </w:tc>
        <w:tc>
          <w:tcPr>
            <w:tcW w:w="636" w:type="dxa"/>
            <w:tcBorders>
              <w:top w:val="single" w:sz="4" w:space="0" w:color="auto"/>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0,5</w:t>
            </w:r>
          </w:p>
        </w:tc>
        <w:tc>
          <w:tcPr>
            <w:tcW w:w="1679" w:type="dxa"/>
            <w:tcBorders>
              <w:top w:val="single" w:sz="4" w:space="0" w:color="auto"/>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49</w:t>
            </w:r>
          </w:p>
        </w:tc>
        <w:tc>
          <w:tcPr>
            <w:tcW w:w="636" w:type="dxa"/>
            <w:tcBorders>
              <w:top w:val="single" w:sz="4" w:space="0" w:color="auto"/>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w:t>
            </w:r>
          </w:p>
        </w:tc>
      </w:tr>
      <w:tr w:rsidR="002D57C4" w:rsidRPr="00712F0F" w:rsidTr="00822330">
        <w:trPr>
          <w:trHeight w:val="1072"/>
          <w:jc w:val="center"/>
        </w:trPr>
        <w:tc>
          <w:tcPr>
            <w:tcW w:w="560" w:type="dxa"/>
            <w:tcBorders>
              <w:top w:val="single" w:sz="4" w:space="0" w:color="auto"/>
              <w:left w:val="single" w:sz="4" w:space="0" w:color="auto"/>
              <w:bottom w:val="single" w:sz="4" w:space="0" w:color="auto"/>
              <w:right w:val="single" w:sz="4" w:space="0" w:color="auto"/>
            </w:tcBorders>
          </w:tcPr>
          <w:p w:rsidR="002D57C4" w:rsidRPr="00712F0F" w:rsidRDefault="002D57C4" w:rsidP="00F71030">
            <w:pPr>
              <w:spacing w:after="0" w:line="240" w:lineRule="auto"/>
              <w:ind w:left="-5"/>
              <w:contextualSpacing/>
              <w:rPr>
                <w:color w:val="000000"/>
              </w:rPr>
            </w:pPr>
            <w:r w:rsidRPr="00712F0F">
              <w:rPr>
                <w:color w:val="000000"/>
              </w:rPr>
              <w:t>3.3</w:t>
            </w:r>
          </w:p>
        </w:tc>
        <w:tc>
          <w:tcPr>
            <w:tcW w:w="2667" w:type="dxa"/>
            <w:tcBorders>
              <w:top w:val="single" w:sz="4" w:space="0" w:color="auto"/>
              <w:left w:val="single" w:sz="4" w:space="0" w:color="auto"/>
              <w:bottom w:val="single" w:sz="4" w:space="0" w:color="auto"/>
              <w:right w:val="single" w:sz="4" w:space="0" w:color="auto"/>
            </w:tcBorders>
            <w:vAlign w:val="center"/>
            <w:hideMark/>
          </w:tcPr>
          <w:p w:rsidR="002D57C4" w:rsidRPr="00712F0F" w:rsidRDefault="002D57C4" w:rsidP="00F71030">
            <w:pPr>
              <w:spacing w:after="0" w:line="240" w:lineRule="auto"/>
              <w:rPr>
                <w:color w:val="000000"/>
              </w:rPr>
            </w:pPr>
            <w:r w:rsidRPr="00712F0F">
              <w:rPr>
                <w:color w:val="000000"/>
              </w:rPr>
              <w:t xml:space="preserve">о нарушении прав потребителей (в случае обращения граждан, права которых </w:t>
            </w:r>
            <w:r w:rsidRPr="00712F0F">
              <w:rPr>
                <w:color w:val="000000"/>
              </w:rPr>
              <w:lastRenderedPageBreak/>
              <w:t xml:space="preserve">нарушены) </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7C4" w:rsidRPr="00712F0F" w:rsidRDefault="002D57C4" w:rsidP="00F71030">
            <w:pPr>
              <w:spacing w:after="0" w:line="240" w:lineRule="auto"/>
              <w:jc w:val="center"/>
              <w:rPr>
                <w:color w:val="000000"/>
              </w:rPr>
            </w:pPr>
            <w:r w:rsidRPr="00712F0F">
              <w:rPr>
                <w:color w:val="000000"/>
              </w:rPr>
              <w:lastRenderedPageBreak/>
              <w:t>147</w:t>
            </w:r>
          </w:p>
        </w:tc>
        <w:tc>
          <w:tcPr>
            <w:tcW w:w="1325" w:type="dxa"/>
            <w:tcBorders>
              <w:top w:val="single" w:sz="4" w:space="0" w:color="000000"/>
              <w:left w:val="single" w:sz="4" w:space="0" w:color="000000"/>
              <w:bottom w:val="single" w:sz="4" w:space="0" w:color="000000"/>
              <w:right w:val="single" w:sz="4" w:space="0" w:color="000000"/>
            </w:tcBorders>
            <w:vAlign w:val="center"/>
          </w:tcPr>
          <w:p w:rsidR="002D57C4" w:rsidRPr="00712F0F" w:rsidRDefault="002D57C4" w:rsidP="00F71030">
            <w:pPr>
              <w:spacing w:after="0" w:line="240" w:lineRule="auto"/>
              <w:jc w:val="center"/>
              <w:rPr>
                <w:color w:val="000000"/>
              </w:rPr>
            </w:pPr>
            <w:r w:rsidRPr="00712F0F">
              <w:rPr>
                <w:color w:val="000000"/>
              </w:rPr>
              <w:t>76</w:t>
            </w:r>
          </w:p>
        </w:tc>
        <w:tc>
          <w:tcPr>
            <w:tcW w:w="816" w:type="dxa"/>
            <w:tcBorders>
              <w:top w:val="single" w:sz="4" w:space="0" w:color="000000"/>
              <w:left w:val="single" w:sz="4" w:space="0" w:color="000000"/>
              <w:bottom w:val="single" w:sz="4" w:space="0" w:color="000000"/>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223</w:t>
            </w:r>
          </w:p>
        </w:tc>
        <w:tc>
          <w:tcPr>
            <w:tcW w:w="636" w:type="dxa"/>
            <w:tcBorders>
              <w:top w:val="single" w:sz="4" w:space="0" w:color="auto"/>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1,8</w:t>
            </w:r>
          </w:p>
        </w:tc>
        <w:tc>
          <w:tcPr>
            <w:tcW w:w="1679" w:type="dxa"/>
            <w:tcBorders>
              <w:top w:val="single" w:sz="4" w:space="0" w:color="auto"/>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686</w:t>
            </w:r>
          </w:p>
        </w:tc>
        <w:tc>
          <w:tcPr>
            <w:tcW w:w="636" w:type="dxa"/>
            <w:tcBorders>
              <w:top w:val="single" w:sz="4" w:space="0" w:color="auto"/>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w:t>
            </w:r>
          </w:p>
        </w:tc>
      </w:tr>
      <w:tr w:rsidR="002D57C4" w:rsidRPr="00712F0F" w:rsidTr="00822330">
        <w:trPr>
          <w:trHeight w:val="180"/>
          <w:jc w:val="center"/>
        </w:trPr>
        <w:tc>
          <w:tcPr>
            <w:tcW w:w="560" w:type="dxa"/>
            <w:tcBorders>
              <w:top w:val="single" w:sz="4" w:space="0" w:color="auto"/>
              <w:left w:val="single" w:sz="4" w:space="0" w:color="auto"/>
              <w:bottom w:val="single" w:sz="4" w:space="0" w:color="auto"/>
              <w:right w:val="single" w:sz="4" w:space="0" w:color="auto"/>
            </w:tcBorders>
          </w:tcPr>
          <w:p w:rsidR="002D57C4" w:rsidRPr="00712F0F" w:rsidRDefault="002D57C4" w:rsidP="00F71030">
            <w:pPr>
              <w:spacing w:after="0" w:line="240" w:lineRule="auto"/>
              <w:contextualSpacing/>
              <w:rPr>
                <w:color w:val="000000"/>
              </w:rPr>
            </w:pPr>
            <w:r w:rsidRPr="00712F0F">
              <w:rPr>
                <w:color w:val="000000"/>
              </w:rPr>
              <w:lastRenderedPageBreak/>
              <w:t>3.4</w:t>
            </w:r>
          </w:p>
        </w:tc>
        <w:tc>
          <w:tcPr>
            <w:tcW w:w="2667" w:type="dxa"/>
            <w:tcBorders>
              <w:top w:val="single" w:sz="4" w:space="0" w:color="auto"/>
              <w:left w:val="single" w:sz="4" w:space="0" w:color="auto"/>
              <w:bottom w:val="single" w:sz="4" w:space="0" w:color="auto"/>
              <w:right w:val="single" w:sz="4" w:space="0" w:color="auto"/>
            </w:tcBorders>
            <w:hideMark/>
          </w:tcPr>
          <w:p w:rsidR="002D57C4" w:rsidRPr="00712F0F" w:rsidRDefault="002D57C4" w:rsidP="00F71030">
            <w:pPr>
              <w:spacing w:after="0" w:line="240" w:lineRule="auto"/>
              <w:rPr>
                <w:color w:val="000000"/>
              </w:rPr>
            </w:pPr>
            <w:r w:rsidRPr="00712F0F">
              <w:rPr>
                <w:color w:val="000000"/>
              </w:rPr>
              <w:t>о нарушении трудовых прав граждан</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7C4" w:rsidRPr="00712F0F" w:rsidRDefault="002D57C4" w:rsidP="00F71030">
            <w:pPr>
              <w:spacing w:after="0" w:line="240" w:lineRule="auto"/>
              <w:jc w:val="center"/>
              <w:rPr>
                <w:color w:val="000000"/>
              </w:rPr>
            </w:pPr>
            <w:r w:rsidRPr="00712F0F">
              <w:rPr>
                <w:color w:val="000000"/>
              </w:rPr>
              <w:t>0</w:t>
            </w:r>
          </w:p>
        </w:tc>
        <w:tc>
          <w:tcPr>
            <w:tcW w:w="1325" w:type="dxa"/>
            <w:tcBorders>
              <w:top w:val="single" w:sz="4" w:space="0" w:color="000000"/>
              <w:left w:val="single" w:sz="4" w:space="0" w:color="000000"/>
              <w:bottom w:val="single" w:sz="4" w:space="0" w:color="000000"/>
              <w:right w:val="single" w:sz="4" w:space="0" w:color="000000"/>
            </w:tcBorders>
            <w:vAlign w:val="center"/>
          </w:tcPr>
          <w:p w:rsidR="002D57C4" w:rsidRPr="00712F0F" w:rsidRDefault="002D57C4" w:rsidP="00F71030">
            <w:pPr>
              <w:spacing w:after="0" w:line="240" w:lineRule="auto"/>
              <w:jc w:val="center"/>
              <w:rPr>
                <w:color w:val="000000"/>
              </w:rPr>
            </w:pPr>
            <w:r w:rsidRPr="00712F0F">
              <w:rPr>
                <w:color w:val="000000"/>
              </w:rPr>
              <w:t>0</w:t>
            </w:r>
          </w:p>
        </w:tc>
        <w:tc>
          <w:tcPr>
            <w:tcW w:w="816" w:type="dxa"/>
            <w:tcBorders>
              <w:top w:val="single" w:sz="4" w:space="0" w:color="000000"/>
              <w:left w:val="single" w:sz="4" w:space="0" w:color="000000"/>
              <w:bottom w:val="single" w:sz="4" w:space="0" w:color="000000"/>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0</w:t>
            </w:r>
          </w:p>
        </w:tc>
        <w:tc>
          <w:tcPr>
            <w:tcW w:w="636" w:type="dxa"/>
            <w:tcBorders>
              <w:top w:val="single" w:sz="4" w:space="0" w:color="auto"/>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w:t>
            </w:r>
          </w:p>
        </w:tc>
        <w:tc>
          <w:tcPr>
            <w:tcW w:w="1679" w:type="dxa"/>
            <w:tcBorders>
              <w:top w:val="single" w:sz="4" w:space="0" w:color="auto"/>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1</w:t>
            </w:r>
          </w:p>
        </w:tc>
        <w:tc>
          <w:tcPr>
            <w:tcW w:w="636" w:type="dxa"/>
            <w:tcBorders>
              <w:top w:val="single" w:sz="4" w:space="0" w:color="auto"/>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w:t>
            </w:r>
          </w:p>
        </w:tc>
      </w:tr>
      <w:tr w:rsidR="002D57C4" w:rsidRPr="00712F0F" w:rsidTr="00822330">
        <w:trPr>
          <w:trHeight w:val="584"/>
          <w:jc w:val="center"/>
        </w:trPr>
        <w:tc>
          <w:tcPr>
            <w:tcW w:w="560" w:type="dxa"/>
            <w:tcBorders>
              <w:top w:val="single" w:sz="4" w:space="0" w:color="auto"/>
              <w:left w:val="single" w:sz="4" w:space="0" w:color="auto"/>
              <w:bottom w:val="single" w:sz="4" w:space="0" w:color="auto"/>
              <w:right w:val="single" w:sz="4" w:space="0" w:color="auto"/>
            </w:tcBorders>
          </w:tcPr>
          <w:p w:rsidR="002D57C4" w:rsidRPr="00712F0F" w:rsidRDefault="002D57C4" w:rsidP="00F71030">
            <w:pPr>
              <w:numPr>
                <w:ilvl w:val="0"/>
                <w:numId w:val="2"/>
              </w:numPr>
              <w:spacing w:after="0" w:line="240" w:lineRule="auto"/>
              <w:ind w:left="4" w:firstLine="0"/>
              <w:contextualSpacing/>
            </w:pPr>
          </w:p>
        </w:tc>
        <w:tc>
          <w:tcPr>
            <w:tcW w:w="2667" w:type="dxa"/>
            <w:tcBorders>
              <w:top w:val="single" w:sz="4" w:space="0" w:color="auto"/>
              <w:left w:val="single" w:sz="4" w:space="0" w:color="auto"/>
              <w:bottom w:val="single" w:sz="4" w:space="0" w:color="auto"/>
              <w:right w:val="single" w:sz="4" w:space="0" w:color="auto"/>
            </w:tcBorders>
            <w:vAlign w:val="center"/>
            <w:hideMark/>
          </w:tcPr>
          <w:p w:rsidR="002D57C4" w:rsidRPr="00712F0F" w:rsidRDefault="002D57C4" w:rsidP="00F71030">
            <w:pPr>
              <w:spacing w:after="0" w:line="240" w:lineRule="auto"/>
              <w:jc w:val="both"/>
            </w:pPr>
            <w:r w:rsidRPr="00712F0F">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7C4" w:rsidRPr="00712F0F" w:rsidRDefault="002D57C4" w:rsidP="00F71030">
            <w:pPr>
              <w:spacing w:after="0" w:line="240" w:lineRule="auto"/>
              <w:jc w:val="center"/>
              <w:rPr>
                <w:color w:val="000000"/>
              </w:rPr>
            </w:pPr>
            <w:r w:rsidRPr="00712F0F">
              <w:rPr>
                <w:color w:val="000000"/>
              </w:rPr>
              <w:t>0</w:t>
            </w:r>
          </w:p>
        </w:tc>
        <w:tc>
          <w:tcPr>
            <w:tcW w:w="1325" w:type="dxa"/>
            <w:tcBorders>
              <w:top w:val="single" w:sz="4" w:space="0" w:color="000000"/>
              <w:left w:val="single" w:sz="4" w:space="0" w:color="000000"/>
              <w:bottom w:val="single" w:sz="4" w:space="0" w:color="000000"/>
              <w:right w:val="single" w:sz="4" w:space="0" w:color="000000"/>
            </w:tcBorders>
            <w:vAlign w:val="center"/>
          </w:tcPr>
          <w:p w:rsidR="002D57C4" w:rsidRPr="00712F0F" w:rsidRDefault="002D57C4" w:rsidP="00F71030">
            <w:pPr>
              <w:spacing w:after="0" w:line="240" w:lineRule="auto"/>
              <w:jc w:val="center"/>
              <w:rPr>
                <w:color w:val="000000"/>
              </w:rPr>
            </w:pPr>
            <w:r w:rsidRPr="00712F0F">
              <w:rPr>
                <w:color w:val="000000"/>
              </w:rPr>
              <w:t>8</w:t>
            </w:r>
          </w:p>
        </w:tc>
        <w:tc>
          <w:tcPr>
            <w:tcW w:w="816" w:type="dxa"/>
            <w:tcBorders>
              <w:top w:val="single" w:sz="4" w:space="0" w:color="000000"/>
              <w:left w:val="single" w:sz="4" w:space="0" w:color="000000"/>
              <w:bottom w:val="single" w:sz="4" w:space="0" w:color="000000"/>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8</w:t>
            </w:r>
          </w:p>
        </w:tc>
        <w:tc>
          <w:tcPr>
            <w:tcW w:w="636" w:type="dxa"/>
            <w:tcBorders>
              <w:top w:val="single" w:sz="4" w:space="0" w:color="auto"/>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0,1</w:t>
            </w:r>
          </w:p>
        </w:tc>
        <w:tc>
          <w:tcPr>
            <w:tcW w:w="1679" w:type="dxa"/>
            <w:tcBorders>
              <w:top w:val="single" w:sz="4" w:space="0" w:color="auto"/>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0</w:t>
            </w:r>
          </w:p>
        </w:tc>
        <w:tc>
          <w:tcPr>
            <w:tcW w:w="636" w:type="dxa"/>
            <w:tcBorders>
              <w:top w:val="single" w:sz="4" w:space="0" w:color="auto"/>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w:t>
            </w:r>
          </w:p>
        </w:tc>
      </w:tr>
      <w:tr w:rsidR="002D57C4" w:rsidRPr="00712F0F" w:rsidTr="00822330">
        <w:trPr>
          <w:cantSplit/>
          <w:trHeight w:val="442"/>
          <w:jc w:val="center"/>
        </w:trPr>
        <w:tc>
          <w:tcPr>
            <w:tcW w:w="560" w:type="dxa"/>
            <w:tcBorders>
              <w:top w:val="single" w:sz="4" w:space="0" w:color="auto"/>
              <w:left w:val="single" w:sz="4" w:space="0" w:color="auto"/>
              <w:bottom w:val="single" w:sz="4" w:space="0" w:color="auto"/>
              <w:right w:val="single" w:sz="4" w:space="0" w:color="auto"/>
            </w:tcBorders>
          </w:tcPr>
          <w:p w:rsidR="002D57C4" w:rsidRPr="00712F0F" w:rsidRDefault="002D57C4" w:rsidP="00F71030">
            <w:pPr>
              <w:numPr>
                <w:ilvl w:val="0"/>
                <w:numId w:val="2"/>
              </w:numPr>
              <w:spacing w:after="0" w:line="240" w:lineRule="auto"/>
              <w:ind w:left="4" w:firstLine="0"/>
              <w:contextualSpacing/>
            </w:pPr>
          </w:p>
        </w:tc>
        <w:tc>
          <w:tcPr>
            <w:tcW w:w="2667" w:type="dxa"/>
            <w:tcBorders>
              <w:top w:val="single" w:sz="4" w:space="0" w:color="auto"/>
              <w:left w:val="single" w:sz="4" w:space="0" w:color="auto"/>
              <w:bottom w:val="single" w:sz="4" w:space="0" w:color="auto"/>
              <w:right w:val="single" w:sz="4" w:space="0" w:color="auto"/>
            </w:tcBorders>
            <w:vAlign w:val="center"/>
            <w:hideMark/>
          </w:tcPr>
          <w:p w:rsidR="002D57C4" w:rsidRPr="00712F0F" w:rsidRDefault="002D57C4" w:rsidP="00F71030">
            <w:pPr>
              <w:spacing w:after="0" w:line="240" w:lineRule="auto"/>
              <w:jc w:val="both"/>
            </w:pPr>
            <w:r w:rsidRPr="00712F0F">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325" w:type="dxa"/>
            <w:tcBorders>
              <w:top w:val="single" w:sz="4" w:space="0" w:color="000000"/>
              <w:left w:val="single" w:sz="4" w:space="0" w:color="000000"/>
              <w:bottom w:val="single" w:sz="4" w:space="0" w:color="000000"/>
              <w:right w:val="single" w:sz="4" w:space="0" w:color="000000"/>
            </w:tcBorders>
            <w:vAlign w:val="center"/>
          </w:tcPr>
          <w:p w:rsidR="002D57C4" w:rsidRPr="00712F0F" w:rsidRDefault="002D57C4" w:rsidP="00F71030">
            <w:pPr>
              <w:spacing w:after="0" w:line="240" w:lineRule="auto"/>
              <w:jc w:val="center"/>
              <w:rPr>
                <w:color w:val="000000"/>
              </w:rPr>
            </w:pPr>
            <w:r w:rsidRPr="00712F0F">
              <w:rPr>
                <w:color w:val="000000"/>
              </w:rPr>
              <w:t>16</w:t>
            </w:r>
          </w:p>
        </w:tc>
        <w:tc>
          <w:tcPr>
            <w:tcW w:w="1325" w:type="dxa"/>
            <w:tcBorders>
              <w:top w:val="single" w:sz="4" w:space="0" w:color="000000"/>
              <w:left w:val="single" w:sz="4" w:space="0" w:color="000000"/>
              <w:bottom w:val="single" w:sz="4" w:space="0" w:color="000000"/>
              <w:right w:val="single" w:sz="4" w:space="0" w:color="000000"/>
            </w:tcBorders>
            <w:vAlign w:val="center"/>
          </w:tcPr>
          <w:p w:rsidR="002D57C4" w:rsidRPr="00712F0F" w:rsidRDefault="002D57C4" w:rsidP="00F71030">
            <w:pPr>
              <w:spacing w:after="0" w:line="240" w:lineRule="auto"/>
              <w:jc w:val="center"/>
              <w:rPr>
                <w:color w:val="000000"/>
              </w:rPr>
            </w:pPr>
            <w:r w:rsidRPr="00712F0F">
              <w:rPr>
                <w:color w:val="000000"/>
              </w:rPr>
              <w:t>98</w:t>
            </w:r>
          </w:p>
        </w:tc>
        <w:tc>
          <w:tcPr>
            <w:tcW w:w="816" w:type="dxa"/>
            <w:tcBorders>
              <w:top w:val="single" w:sz="4" w:space="0" w:color="000000"/>
              <w:left w:val="single" w:sz="4" w:space="0" w:color="000000"/>
              <w:bottom w:val="single" w:sz="4" w:space="0" w:color="000000"/>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114</w:t>
            </w:r>
          </w:p>
        </w:tc>
        <w:tc>
          <w:tcPr>
            <w:tcW w:w="636" w:type="dxa"/>
            <w:tcBorders>
              <w:top w:val="single" w:sz="4" w:space="0" w:color="auto"/>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0,9</w:t>
            </w:r>
          </w:p>
        </w:tc>
        <w:tc>
          <w:tcPr>
            <w:tcW w:w="1679" w:type="dxa"/>
            <w:tcBorders>
              <w:top w:val="single" w:sz="4" w:space="0" w:color="auto"/>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27</w:t>
            </w:r>
          </w:p>
        </w:tc>
        <w:tc>
          <w:tcPr>
            <w:tcW w:w="636" w:type="dxa"/>
            <w:tcBorders>
              <w:top w:val="single" w:sz="4" w:space="0" w:color="auto"/>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0,3</w:t>
            </w:r>
          </w:p>
        </w:tc>
      </w:tr>
      <w:tr w:rsidR="002D57C4" w:rsidRPr="00712F0F" w:rsidTr="00822330">
        <w:trPr>
          <w:trHeight w:val="600"/>
          <w:jc w:val="center"/>
        </w:trPr>
        <w:tc>
          <w:tcPr>
            <w:tcW w:w="560" w:type="dxa"/>
            <w:tcBorders>
              <w:top w:val="single" w:sz="4" w:space="0" w:color="auto"/>
              <w:left w:val="single" w:sz="4" w:space="0" w:color="auto"/>
              <w:bottom w:val="single" w:sz="4" w:space="0" w:color="auto"/>
              <w:right w:val="single" w:sz="4" w:space="0" w:color="auto"/>
            </w:tcBorders>
          </w:tcPr>
          <w:p w:rsidR="002D57C4" w:rsidRPr="00712F0F" w:rsidRDefault="002D57C4" w:rsidP="00F71030">
            <w:pPr>
              <w:numPr>
                <w:ilvl w:val="0"/>
                <w:numId w:val="2"/>
              </w:numPr>
              <w:spacing w:after="0" w:line="240" w:lineRule="auto"/>
              <w:ind w:left="4" w:firstLine="0"/>
              <w:contextualSpacing/>
            </w:pPr>
          </w:p>
        </w:tc>
        <w:tc>
          <w:tcPr>
            <w:tcW w:w="2667" w:type="dxa"/>
            <w:tcBorders>
              <w:top w:val="single" w:sz="4" w:space="0" w:color="auto"/>
              <w:left w:val="single" w:sz="4" w:space="0" w:color="auto"/>
              <w:bottom w:val="single" w:sz="4" w:space="0" w:color="auto"/>
              <w:right w:val="single" w:sz="4" w:space="0" w:color="auto"/>
            </w:tcBorders>
            <w:vAlign w:val="center"/>
            <w:hideMark/>
          </w:tcPr>
          <w:p w:rsidR="002D57C4" w:rsidRPr="00712F0F" w:rsidRDefault="002D57C4" w:rsidP="00F71030">
            <w:pPr>
              <w:spacing w:after="0" w:line="240" w:lineRule="auto"/>
              <w:jc w:val="both"/>
            </w:pPr>
            <w:r w:rsidRPr="00712F0F">
              <w:t>по иным основаниям, установленным законодательством Российской Федерации</w:t>
            </w:r>
          </w:p>
        </w:tc>
        <w:tc>
          <w:tcPr>
            <w:tcW w:w="1325" w:type="dxa"/>
            <w:tcBorders>
              <w:top w:val="single" w:sz="4" w:space="0" w:color="000000"/>
              <w:left w:val="single" w:sz="4" w:space="0" w:color="000000"/>
              <w:bottom w:val="single" w:sz="4" w:space="0" w:color="000000"/>
              <w:right w:val="single" w:sz="4" w:space="0" w:color="000000"/>
            </w:tcBorders>
            <w:vAlign w:val="center"/>
          </w:tcPr>
          <w:p w:rsidR="002D57C4" w:rsidRPr="00712F0F" w:rsidRDefault="002D57C4" w:rsidP="00F71030">
            <w:pPr>
              <w:spacing w:after="0" w:line="240" w:lineRule="auto"/>
              <w:jc w:val="center"/>
              <w:rPr>
                <w:color w:val="000000"/>
              </w:rPr>
            </w:pPr>
            <w:r w:rsidRPr="00712F0F">
              <w:rPr>
                <w:color w:val="000000"/>
              </w:rPr>
              <w:t>45</w:t>
            </w:r>
          </w:p>
        </w:tc>
        <w:tc>
          <w:tcPr>
            <w:tcW w:w="1325" w:type="dxa"/>
            <w:tcBorders>
              <w:top w:val="single" w:sz="4" w:space="0" w:color="000000"/>
              <w:left w:val="single" w:sz="4" w:space="0" w:color="000000"/>
              <w:bottom w:val="single" w:sz="4" w:space="0" w:color="000000"/>
              <w:right w:val="single" w:sz="4" w:space="0" w:color="000000"/>
            </w:tcBorders>
            <w:vAlign w:val="center"/>
          </w:tcPr>
          <w:p w:rsidR="002D57C4" w:rsidRPr="00712F0F" w:rsidRDefault="002D57C4" w:rsidP="00F71030">
            <w:pPr>
              <w:spacing w:after="0" w:line="240" w:lineRule="auto"/>
              <w:jc w:val="center"/>
              <w:rPr>
                <w:color w:val="000000"/>
              </w:rPr>
            </w:pPr>
            <w:r w:rsidRPr="00712F0F">
              <w:rPr>
                <w:color w:val="000000"/>
              </w:rPr>
              <w:t>9</w:t>
            </w:r>
          </w:p>
        </w:tc>
        <w:tc>
          <w:tcPr>
            <w:tcW w:w="816" w:type="dxa"/>
            <w:tcBorders>
              <w:top w:val="single" w:sz="4" w:space="0" w:color="000000"/>
              <w:left w:val="single" w:sz="4" w:space="0" w:color="000000"/>
              <w:bottom w:val="single" w:sz="4" w:space="0" w:color="000000"/>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54</w:t>
            </w:r>
          </w:p>
        </w:tc>
        <w:tc>
          <w:tcPr>
            <w:tcW w:w="636" w:type="dxa"/>
            <w:tcBorders>
              <w:top w:val="single" w:sz="4" w:space="0" w:color="auto"/>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0,4</w:t>
            </w:r>
          </w:p>
        </w:tc>
        <w:tc>
          <w:tcPr>
            <w:tcW w:w="1679" w:type="dxa"/>
            <w:tcBorders>
              <w:top w:val="single" w:sz="4" w:space="0" w:color="auto"/>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133</w:t>
            </w:r>
          </w:p>
        </w:tc>
        <w:tc>
          <w:tcPr>
            <w:tcW w:w="636" w:type="dxa"/>
            <w:tcBorders>
              <w:top w:val="single" w:sz="4" w:space="0" w:color="auto"/>
              <w:left w:val="single" w:sz="4" w:space="0" w:color="auto"/>
              <w:bottom w:val="single" w:sz="4" w:space="0" w:color="auto"/>
              <w:right w:val="single" w:sz="4" w:space="0" w:color="auto"/>
            </w:tcBorders>
            <w:vAlign w:val="center"/>
          </w:tcPr>
          <w:p w:rsidR="002D57C4" w:rsidRPr="00712F0F" w:rsidRDefault="002D57C4" w:rsidP="00F71030">
            <w:pPr>
              <w:spacing w:after="0" w:line="240" w:lineRule="auto"/>
              <w:jc w:val="center"/>
              <w:rPr>
                <w:color w:val="000000"/>
              </w:rPr>
            </w:pPr>
            <w:r w:rsidRPr="00712F0F">
              <w:rPr>
                <w:color w:val="000000"/>
              </w:rPr>
              <w:t>1,2</w:t>
            </w:r>
          </w:p>
        </w:tc>
      </w:tr>
    </w:tbl>
    <w:p w:rsidR="002D57C4" w:rsidRPr="00712F0F" w:rsidRDefault="002D57C4" w:rsidP="00F71030">
      <w:pPr>
        <w:spacing w:line="240" w:lineRule="auto"/>
        <w:jc w:val="both"/>
      </w:pPr>
    </w:p>
    <w:p w:rsidR="002D57C4" w:rsidRPr="00712F0F" w:rsidRDefault="002D57C4" w:rsidP="00F71030">
      <w:pPr>
        <w:spacing w:after="0" w:line="240" w:lineRule="auto"/>
        <w:ind w:firstLine="709"/>
        <w:jc w:val="both"/>
        <w:rPr>
          <w:sz w:val="28"/>
          <w:szCs w:val="28"/>
        </w:rPr>
      </w:pPr>
      <w:r w:rsidRPr="00712F0F">
        <w:rPr>
          <w:sz w:val="28"/>
          <w:szCs w:val="28"/>
        </w:rPr>
        <w:t xml:space="preserve">В 2017 году выдано 15899 предписаний об устранении выявленных нарушений по результатам проведенных проверок (в 2016 году было выдано 15439 предписаний). </w:t>
      </w:r>
    </w:p>
    <w:p w:rsidR="002D57C4" w:rsidRPr="000D28D4" w:rsidRDefault="00AC1354" w:rsidP="00F71030">
      <w:pPr>
        <w:spacing w:after="0" w:line="240" w:lineRule="auto"/>
        <w:ind w:firstLine="709"/>
        <w:jc w:val="both"/>
        <w:rPr>
          <w:sz w:val="28"/>
          <w:szCs w:val="28"/>
        </w:rPr>
      </w:pPr>
      <w:r>
        <w:rPr>
          <w:sz w:val="28"/>
          <w:szCs w:val="28"/>
        </w:rPr>
        <w:t>В 2 раза у</w:t>
      </w:r>
      <w:r w:rsidR="002D57C4" w:rsidRPr="00712F0F">
        <w:rPr>
          <w:sz w:val="28"/>
          <w:szCs w:val="28"/>
        </w:rPr>
        <w:t xml:space="preserve">величилось количество предписаний об устранении </w:t>
      </w:r>
      <w:r w:rsidR="002D57C4" w:rsidRPr="000D28D4">
        <w:rPr>
          <w:sz w:val="28"/>
          <w:szCs w:val="28"/>
        </w:rPr>
        <w:t xml:space="preserve">выявленных нарушений, выданных повторно: в 2017 году выдано 1722 предписания (8,9% от общего числа выданных предписаний), в 2016 году – 842 предписания (5,5%).  </w:t>
      </w:r>
    </w:p>
    <w:p w:rsidR="002D57C4" w:rsidRPr="00712F0F" w:rsidRDefault="002D57C4" w:rsidP="00F71030">
      <w:pPr>
        <w:spacing w:after="0" w:line="240" w:lineRule="auto"/>
        <w:ind w:firstLine="709"/>
        <w:jc w:val="both"/>
        <w:rPr>
          <w:sz w:val="28"/>
          <w:szCs w:val="28"/>
        </w:rPr>
      </w:pPr>
      <w:r w:rsidRPr="000D28D4">
        <w:rPr>
          <w:sz w:val="28"/>
          <w:szCs w:val="28"/>
        </w:rPr>
        <w:t xml:space="preserve">По итогам 2914 проверок (7,2% от всех проведенных проверок) были выявлены правонарушения, в том числе по результатам 2284 плановых проверок (78,4% от общего количества </w:t>
      </w:r>
      <w:proofErr w:type="gramStart"/>
      <w:r w:rsidRPr="000D28D4">
        <w:rPr>
          <w:sz w:val="28"/>
          <w:szCs w:val="28"/>
        </w:rPr>
        <w:t>проверок</w:t>
      </w:r>
      <w:proofErr w:type="gramEnd"/>
      <w:r w:rsidRPr="000D28D4">
        <w:rPr>
          <w:sz w:val="28"/>
          <w:szCs w:val="28"/>
        </w:rPr>
        <w:t xml:space="preserve"> в ходе которых были выявлены правонарушения) и 630 внеплановых проверок (21,6% от общего количества проверок в ходе которых были выявлены правонарушения). В</w:t>
      </w:r>
      <w:r w:rsidRPr="00712F0F">
        <w:rPr>
          <w:sz w:val="28"/>
          <w:szCs w:val="28"/>
        </w:rPr>
        <w:t xml:space="preserve"> </w:t>
      </w:r>
      <w:r w:rsidRPr="00712F0F">
        <w:rPr>
          <w:sz w:val="28"/>
          <w:szCs w:val="28"/>
        </w:rPr>
        <w:lastRenderedPageBreak/>
        <w:t>2016 году правонарушения были выявлены по итогам 2731 проведенной проверки, что составило 9% от всех проведенных проверок.</w:t>
      </w:r>
    </w:p>
    <w:p w:rsidR="002D57C4" w:rsidRPr="00712F0F" w:rsidRDefault="002D57C4" w:rsidP="00F71030">
      <w:pPr>
        <w:spacing w:after="0" w:line="240" w:lineRule="auto"/>
        <w:ind w:firstLine="709"/>
        <w:jc w:val="both"/>
        <w:rPr>
          <w:sz w:val="28"/>
          <w:szCs w:val="28"/>
        </w:rPr>
      </w:pPr>
      <w:r w:rsidRPr="00712F0F">
        <w:rPr>
          <w:sz w:val="28"/>
          <w:szCs w:val="28"/>
        </w:rPr>
        <w:t xml:space="preserve">Всего выявлено 3819 правонарушений, в том числе </w:t>
      </w:r>
      <w:r w:rsidRPr="00712F0F">
        <w:rPr>
          <w:sz w:val="28"/>
          <w:szCs w:val="28"/>
        </w:rPr>
        <w:br/>
        <w:t>3000 правонарушени</w:t>
      </w:r>
      <w:r w:rsidR="00F0203E">
        <w:rPr>
          <w:sz w:val="28"/>
          <w:szCs w:val="28"/>
        </w:rPr>
        <w:t>й</w:t>
      </w:r>
      <w:r w:rsidRPr="00712F0F">
        <w:rPr>
          <w:sz w:val="28"/>
          <w:szCs w:val="28"/>
        </w:rPr>
        <w:t xml:space="preserve"> (78,6%) выявлено по итогам плановых проверок и </w:t>
      </w:r>
      <w:r w:rsidRPr="00712F0F">
        <w:rPr>
          <w:sz w:val="28"/>
          <w:szCs w:val="28"/>
        </w:rPr>
        <w:br/>
        <w:t>819 правонарушений выявлено по итогам проведения внеплановых проверок (21,4%). Следует отметить, что в 2017 году правонарушений было выявлено на 13,8% больше</w:t>
      </w:r>
      <w:r w:rsidR="00F0203E">
        <w:rPr>
          <w:sz w:val="28"/>
          <w:szCs w:val="28"/>
        </w:rPr>
        <w:t>,</w:t>
      </w:r>
      <w:r w:rsidRPr="00712F0F">
        <w:rPr>
          <w:sz w:val="28"/>
          <w:szCs w:val="28"/>
        </w:rPr>
        <w:t xml:space="preserve"> чем в 2016 году (3356 правонарушений).</w:t>
      </w:r>
    </w:p>
    <w:p w:rsidR="002D57C4" w:rsidRPr="00461742" w:rsidRDefault="002D57C4" w:rsidP="00F71030">
      <w:pPr>
        <w:spacing w:after="0" w:line="240" w:lineRule="auto"/>
        <w:ind w:firstLine="709"/>
        <w:jc w:val="both"/>
        <w:rPr>
          <w:sz w:val="28"/>
          <w:szCs w:val="28"/>
        </w:rPr>
      </w:pPr>
      <w:r w:rsidRPr="00712F0F">
        <w:rPr>
          <w:sz w:val="28"/>
          <w:szCs w:val="28"/>
        </w:rPr>
        <w:t xml:space="preserve">Наибольшее количество правонарушений выявлено в </w:t>
      </w:r>
      <w:r w:rsidR="00461742" w:rsidRPr="00712F0F">
        <w:rPr>
          <w:sz w:val="28"/>
          <w:szCs w:val="28"/>
        </w:rPr>
        <w:t xml:space="preserve">Республике </w:t>
      </w:r>
      <w:r w:rsidR="00461742">
        <w:rPr>
          <w:sz w:val="28"/>
          <w:szCs w:val="28"/>
        </w:rPr>
        <w:t>Татарстан (Татарстан) – 320</w:t>
      </w:r>
      <w:r w:rsidRPr="00712F0F">
        <w:rPr>
          <w:sz w:val="28"/>
          <w:szCs w:val="28"/>
        </w:rPr>
        <w:t xml:space="preserve">, </w:t>
      </w:r>
      <w:r w:rsidR="00461742" w:rsidRPr="00712F0F">
        <w:rPr>
          <w:sz w:val="28"/>
          <w:szCs w:val="28"/>
        </w:rPr>
        <w:t xml:space="preserve">Республике Башкортостан – 227, Ивановской области – 188, </w:t>
      </w:r>
      <w:r w:rsidRPr="00712F0F">
        <w:rPr>
          <w:sz w:val="28"/>
          <w:szCs w:val="28"/>
        </w:rPr>
        <w:t xml:space="preserve">Приморском крае – 179, </w:t>
      </w:r>
      <w:r w:rsidR="00461742" w:rsidRPr="00712F0F">
        <w:rPr>
          <w:sz w:val="28"/>
          <w:szCs w:val="28"/>
        </w:rPr>
        <w:t>Ростовской области – 171, Белгородской области – 163</w:t>
      </w:r>
      <w:r w:rsidR="00461742">
        <w:rPr>
          <w:sz w:val="28"/>
          <w:szCs w:val="28"/>
        </w:rPr>
        <w:t>.</w:t>
      </w:r>
    </w:p>
    <w:p w:rsidR="00A94196" w:rsidRDefault="002D57C4" w:rsidP="00F71030">
      <w:pPr>
        <w:spacing w:after="0" w:line="240" w:lineRule="auto"/>
        <w:ind w:firstLine="709"/>
        <w:jc w:val="both"/>
        <w:rPr>
          <w:sz w:val="28"/>
          <w:szCs w:val="28"/>
        </w:rPr>
      </w:pPr>
      <w:r w:rsidRPr="00A94196">
        <w:rPr>
          <w:sz w:val="28"/>
          <w:szCs w:val="28"/>
        </w:rPr>
        <w:t>Наименьшее количество правонарушений выявлено в Республик</w:t>
      </w:r>
      <w:r w:rsidR="00A94196" w:rsidRPr="00A94196">
        <w:rPr>
          <w:sz w:val="28"/>
          <w:szCs w:val="28"/>
        </w:rPr>
        <w:t>е</w:t>
      </w:r>
      <w:r w:rsidRPr="00A94196">
        <w:rPr>
          <w:sz w:val="28"/>
          <w:szCs w:val="28"/>
        </w:rPr>
        <w:t xml:space="preserve"> Мордовия</w:t>
      </w:r>
      <w:r w:rsidR="00A94196" w:rsidRPr="00A94196">
        <w:rPr>
          <w:sz w:val="28"/>
          <w:szCs w:val="28"/>
        </w:rPr>
        <w:t xml:space="preserve">, </w:t>
      </w:r>
      <w:r w:rsidR="00A94196">
        <w:rPr>
          <w:sz w:val="28"/>
          <w:szCs w:val="28"/>
        </w:rPr>
        <w:t xml:space="preserve"> </w:t>
      </w:r>
      <w:r w:rsidR="00A94196" w:rsidRPr="00A94196">
        <w:rPr>
          <w:sz w:val="28"/>
          <w:szCs w:val="28"/>
        </w:rPr>
        <w:t xml:space="preserve">Республике </w:t>
      </w:r>
      <w:r w:rsidRPr="00A94196">
        <w:rPr>
          <w:sz w:val="28"/>
          <w:szCs w:val="28"/>
        </w:rPr>
        <w:t>Ингушетия</w:t>
      </w:r>
      <w:r w:rsidR="00A94196" w:rsidRPr="00A94196">
        <w:rPr>
          <w:sz w:val="28"/>
          <w:szCs w:val="28"/>
        </w:rPr>
        <w:t>, Ямало-Ненецком автономном округе</w:t>
      </w:r>
      <w:r w:rsidRPr="00A94196">
        <w:rPr>
          <w:sz w:val="28"/>
          <w:szCs w:val="28"/>
        </w:rPr>
        <w:t xml:space="preserve"> – по 1 правонарушению, </w:t>
      </w:r>
      <w:r w:rsidR="00A94196" w:rsidRPr="00A94196">
        <w:rPr>
          <w:sz w:val="28"/>
          <w:szCs w:val="28"/>
        </w:rPr>
        <w:t>Рязанской области</w:t>
      </w:r>
      <w:r w:rsidRPr="00A94196">
        <w:rPr>
          <w:sz w:val="28"/>
          <w:szCs w:val="28"/>
        </w:rPr>
        <w:t xml:space="preserve"> –</w:t>
      </w:r>
      <w:r w:rsidR="00A94196" w:rsidRPr="00A94196">
        <w:rPr>
          <w:sz w:val="28"/>
          <w:szCs w:val="28"/>
        </w:rPr>
        <w:t xml:space="preserve"> 2</w:t>
      </w:r>
      <w:r w:rsidRPr="00A94196">
        <w:rPr>
          <w:sz w:val="28"/>
          <w:szCs w:val="28"/>
        </w:rPr>
        <w:t xml:space="preserve"> правонарушени</w:t>
      </w:r>
      <w:r w:rsidR="00A94196" w:rsidRPr="00A94196">
        <w:rPr>
          <w:sz w:val="28"/>
          <w:szCs w:val="28"/>
        </w:rPr>
        <w:t>я.</w:t>
      </w:r>
    </w:p>
    <w:p w:rsidR="002D57C4" w:rsidRPr="00712F0F" w:rsidRDefault="00A94196" w:rsidP="00F71030">
      <w:pPr>
        <w:spacing w:after="0" w:line="240" w:lineRule="auto"/>
        <w:ind w:firstLine="709"/>
        <w:jc w:val="both"/>
        <w:rPr>
          <w:sz w:val="28"/>
          <w:szCs w:val="28"/>
        </w:rPr>
      </w:pPr>
      <w:r>
        <w:rPr>
          <w:sz w:val="28"/>
          <w:szCs w:val="28"/>
        </w:rPr>
        <w:t xml:space="preserve">В Томской, Курганской, </w:t>
      </w:r>
      <w:r w:rsidR="002D57C4" w:rsidRPr="00712F0F">
        <w:rPr>
          <w:sz w:val="28"/>
          <w:szCs w:val="28"/>
        </w:rPr>
        <w:t>Курской областях</w:t>
      </w:r>
      <w:r>
        <w:rPr>
          <w:sz w:val="28"/>
          <w:szCs w:val="28"/>
        </w:rPr>
        <w:t xml:space="preserve"> и г. Севастополе</w:t>
      </w:r>
      <w:r w:rsidR="002D57C4" w:rsidRPr="00712F0F">
        <w:rPr>
          <w:sz w:val="28"/>
          <w:szCs w:val="28"/>
        </w:rPr>
        <w:t xml:space="preserve"> правонарушений выявлено не было.</w:t>
      </w:r>
    </w:p>
    <w:p w:rsidR="002D57C4" w:rsidRPr="00712F0F" w:rsidRDefault="002D57C4" w:rsidP="00F71030">
      <w:pPr>
        <w:spacing w:after="0" w:line="240" w:lineRule="auto"/>
        <w:ind w:firstLine="709"/>
        <w:jc w:val="both"/>
        <w:rPr>
          <w:sz w:val="28"/>
          <w:szCs w:val="28"/>
        </w:rPr>
      </w:pPr>
      <w:r w:rsidRPr="00712F0F">
        <w:rPr>
          <w:sz w:val="28"/>
          <w:szCs w:val="28"/>
        </w:rPr>
        <w:t>Из всех выявленных правонарушений наибольшее количество приходится на нарушение обязательных требований законодательства – 3162 (82,8% от всех выявленных правонарушений). Ситуация практически аналогична 2016 году (2873 правонарушений или 85,6%). В ходе плановых проверок выявлено 2878 указанных правонарушений, в ходе внеплановых проверок – 284 правонарушени</w:t>
      </w:r>
      <w:r w:rsidR="00461742">
        <w:rPr>
          <w:sz w:val="28"/>
          <w:szCs w:val="28"/>
        </w:rPr>
        <w:t>я</w:t>
      </w:r>
      <w:r w:rsidRPr="00712F0F">
        <w:rPr>
          <w:sz w:val="28"/>
          <w:szCs w:val="28"/>
        </w:rPr>
        <w:t>.</w:t>
      </w:r>
    </w:p>
    <w:p w:rsidR="002D57C4" w:rsidRPr="00712F0F" w:rsidRDefault="002D57C4" w:rsidP="00F71030">
      <w:pPr>
        <w:spacing w:after="0" w:line="240" w:lineRule="auto"/>
        <w:ind w:firstLine="709"/>
        <w:jc w:val="both"/>
        <w:rPr>
          <w:sz w:val="28"/>
          <w:szCs w:val="28"/>
        </w:rPr>
      </w:pPr>
      <w:r w:rsidRPr="00712F0F">
        <w:rPr>
          <w:sz w:val="28"/>
          <w:szCs w:val="28"/>
        </w:rPr>
        <w:t xml:space="preserve">655 правонарушений связаны с невыполнением предписаний органов государственного контроля (надзора) в сфере образования, что составляет 17,2% от всех выявленных правонарушений. В 2016 году таких правонарушений было выявлено 483 (14,4%). </w:t>
      </w:r>
    </w:p>
    <w:p w:rsidR="002D57C4" w:rsidRPr="00712F0F" w:rsidRDefault="002D57C4" w:rsidP="00F71030">
      <w:pPr>
        <w:spacing w:after="0" w:line="240" w:lineRule="auto"/>
        <w:ind w:firstLine="709"/>
        <w:jc w:val="both"/>
        <w:rPr>
          <w:sz w:val="28"/>
          <w:szCs w:val="28"/>
        </w:rPr>
      </w:pPr>
      <w:r w:rsidRPr="00712F0F">
        <w:rPr>
          <w:sz w:val="28"/>
          <w:szCs w:val="28"/>
        </w:rPr>
        <w:t xml:space="preserve">В Кабардино-Балкарской Республике в 2017 году выявлено 2 правонарушения, связанных с несоответствием сведений, содержащихся в уведомлении о начале осуществления отдельных видов предпринимательской деятельности, обязательным требованиям. </w:t>
      </w:r>
      <w:r w:rsidR="00461742">
        <w:rPr>
          <w:sz w:val="28"/>
          <w:szCs w:val="28"/>
        </w:rPr>
        <w:t xml:space="preserve"> </w:t>
      </w:r>
      <w:r w:rsidRPr="00712F0F">
        <w:rPr>
          <w:sz w:val="28"/>
          <w:szCs w:val="28"/>
        </w:rPr>
        <w:t>В 2016 году такие правонарушения выявлены не были.</w:t>
      </w:r>
    </w:p>
    <w:p w:rsidR="006D106B" w:rsidRDefault="00CF7A14" w:rsidP="00F71030">
      <w:pPr>
        <w:spacing w:after="0" w:line="240" w:lineRule="auto"/>
        <w:ind w:firstLine="709"/>
        <w:jc w:val="both"/>
        <w:rPr>
          <w:rFonts w:eastAsia="Calibri" w:cs="Times New Roman"/>
          <w:sz w:val="28"/>
          <w:szCs w:val="28"/>
        </w:rPr>
      </w:pPr>
      <w:r w:rsidRPr="00712F0F">
        <w:rPr>
          <w:rFonts w:eastAsia="Calibri" w:cs="Times New Roman"/>
          <w:sz w:val="28"/>
          <w:szCs w:val="28"/>
        </w:rPr>
        <w:t>Общее количество проверок, по итогам которых по фактам выявленных нарушений возбуждены дела об административных правонарушениях, в 2017 году составило 2107 (6,6% от общего количества проверок). В 2016 году количество проверок, по итогам которых по фактам выявленных нарушений возбуждены дела об административных правонарушениях, составляло 2113 (7% от всех проведенных проверок)</w:t>
      </w:r>
      <w:r w:rsidR="006D106B" w:rsidRPr="00712F0F">
        <w:rPr>
          <w:rFonts w:eastAsia="Calibri" w:cs="Times New Roman"/>
          <w:sz w:val="28"/>
          <w:szCs w:val="28"/>
        </w:rPr>
        <w:t xml:space="preserve"> (рисунок </w:t>
      </w:r>
      <w:r w:rsidR="00D3619D" w:rsidRPr="00712F0F">
        <w:rPr>
          <w:rFonts w:eastAsia="Calibri" w:cs="Times New Roman"/>
          <w:sz w:val="28"/>
          <w:szCs w:val="28"/>
        </w:rPr>
        <w:t>4</w:t>
      </w:r>
      <w:r w:rsidR="006D106B" w:rsidRPr="00712F0F">
        <w:rPr>
          <w:rFonts w:eastAsia="Calibri" w:cs="Times New Roman"/>
          <w:sz w:val="28"/>
          <w:szCs w:val="28"/>
        </w:rPr>
        <w:t>).</w:t>
      </w:r>
    </w:p>
    <w:p w:rsidR="000D28D4" w:rsidRDefault="000D28D4" w:rsidP="00F71030">
      <w:pPr>
        <w:spacing w:after="0" w:line="240" w:lineRule="auto"/>
        <w:ind w:firstLine="709"/>
        <w:jc w:val="both"/>
        <w:rPr>
          <w:rFonts w:eastAsia="Calibri" w:cs="Times New Roman"/>
          <w:sz w:val="28"/>
          <w:szCs w:val="28"/>
        </w:rPr>
      </w:pPr>
    </w:p>
    <w:p w:rsidR="000D28D4" w:rsidRDefault="000D28D4" w:rsidP="00F71030">
      <w:pPr>
        <w:spacing w:after="0" w:line="240" w:lineRule="auto"/>
        <w:ind w:firstLine="709"/>
        <w:jc w:val="both"/>
        <w:rPr>
          <w:rFonts w:eastAsia="Calibri" w:cs="Times New Roman"/>
          <w:sz w:val="28"/>
          <w:szCs w:val="28"/>
        </w:rPr>
      </w:pPr>
    </w:p>
    <w:p w:rsidR="000D28D4" w:rsidRDefault="000D28D4" w:rsidP="00F71030">
      <w:pPr>
        <w:spacing w:after="0" w:line="240" w:lineRule="auto"/>
        <w:ind w:firstLine="709"/>
        <w:jc w:val="both"/>
        <w:rPr>
          <w:rFonts w:eastAsia="Calibri" w:cs="Times New Roman"/>
          <w:sz w:val="28"/>
          <w:szCs w:val="28"/>
        </w:rPr>
      </w:pPr>
    </w:p>
    <w:p w:rsidR="000D28D4" w:rsidRDefault="000D28D4" w:rsidP="00F71030">
      <w:pPr>
        <w:spacing w:after="0" w:line="240" w:lineRule="auto"/>
        <w:ind w:firstLine="709"/>
        <w:jc w:val="both"/>
        <w:rPr>
          <w:rFonts w:eastAsia="Calibri" w:cs="Times New Roman"/>
          <w:sz w:val="28"/>
          <w:szCs w:val="28"/>
        </w:rPr>
      </w:pPr>
    </w:p>
    <w:p w:rsidR="000D28D4" w:rsidRDefault="000D28D4" w:rsidP="00F71030">
      <w:pPr>
        <w:spacing w:after="0" w:line="240" w:lineRule="auto"/>
        <w:ind w:firstLine="709"/>
        <w:jc w:val="both"/>
        <w:rPr>
          <w:rFonts w:eastAsia="Calibri" w:cs="Times New Roman"/>
          <w:sz w:val="28"/>
          <w:szCs w:val="28"/>
        </w:rPr>
      </w:pPr>
    </w:p>
    <w:p w:rsidR="000D28D4" w:rsidRDefault="000D28D4" w:rsidP="00F71030">
      <w:pPr>
        <w:spacing w:after="0" w:line="240" w:lineRule="auto"/>
        <w:ind w:firstLine="709"/>
        <w:jc w:val="both"/>
        <w:rPr>
          <w:rFonts w:eastAsia="Calibri" w:cs="Times New Roman"/>
          <w:sz w:val="28"/>
          <w:szCs w:val="28"/>
        </w:rPr>
      </w:pPr>
      <w:bookmarkStart w:id="15" w:name="_GoBack"/>
      <w:bookmarkEnd w:id="15"/>
    </w:p>
    <w:p w:rsidR="00461742" w:rsidRPr="00712F0F" w:rsidRDefault="00461742" w:rsidP="00F71030">
      <w:pPr>
        <w:spacing w:after="0" w:line="240" w:lineRule="auto"/>
        <w:ind w:firstLine="709"/>
        <w:jc w:val="both"/>
        <w:rPr>
          <w:rFonts w:eastAsia="Calibri" w:cs="Times New Roman"/>
          <w:sz w:val="28"/>
          <w:szCs w:val="28"/>
        </w:rPr>
      </w:pPr>
    </w:p>
    <w:tbl>
      <w:tblPr>
        <w:tblW w:w="0" w:type="auto"/>
        <w:tblInd w:w="250" w:type="dxa"/>
        <w:tblLook w:val="04A0" w:firstRow="1" w:lastRow="0" w:firstColumn="1" w:lastColumn="0" w:noHBand="0" w:noVBand="1"/>
      </w:tblPr>
      <w:tblGrid>
        <w:gridCol w:w="4394"/>
        <w:gridCol w:w="4536"/>
      </w:tblGrid>
      <w:tr w:rsidR="006D106B" w:rsidRPr="00712F0F" w:rsidTr="006B4DE9">
        <w:trPr>
          <w:trHeight w:val="74"/>
        </w:trPr>
        <w:tc>
          <w:tcPr>
            <w:tcW w:w="4394" w:type="dxa"/>
            <w:shd w:val="clear" w:color="auto" w:fill="auto"/>
          </w:tcPr>
          <w:p w:rsidR="006D106B" w:rsidRPr="00712F0F" w:rsidRDefault="006D106B" w:rsidP="00F71030">
            <w:pPr>
              <w:spacing w:after="0" w:line="240" w:lineRule="auto"/>
              <w:ind w:firstLine="34"/>
              <w:jc w:val="center"/>
              <w:rPr>
                <w:rFonts w:eastAsia="Times New Roman" w:cs="Times New Roman"/>
                <w:b/>
                <w:sz w:val="28"/>
                <w:szCs w:val="28"/>
                <w:lang w:eastAsia="ru-RU"/>
              </w:rPr>
            </w:pPr>
            <w:r w:rsidRPr="00712F0F">
              <w:rPr>
                <w:rFonts w:eastAsia="Times New Roman" w:cs="Times New Roman"/>
                <w:b/>
                <w:sz w:val="28"/>
                <w:szCs w:val="28"/>
                <w:lang w:eastAsia="ru-RU"/>
              </w:rPr>
              <w:lastRenderedPageBreak/>
              <w:t>201</w:t>
            </w:r>
            <w:r w:rsidR="00CF7A14" w:rsidRPr="00712F0F">
              <w:rPr>
                <w:rFonts w:eastAsia="Times New Roman" w:cs="Times New Roman"/>
                <w:b/>
                <w:sz w:val="28"/>
                <w:szCs w:val="28"/>
                <w:lang w:eastAsia="ru-RU"/>
              </w:rPr>
              <w:t>7</w:t>
            </w:r>
            <w:r w:rsidRPr="00712F0F">
              <w:rPr>
                <w:rFonts w:eastAsia="Times New Roman" w:cs="Times New Roman"/>
                <w:b/>
                <w:sz w:val="28"/>
                <w:szCs w:val="28"/>
                <w:lang w:eastAsia="ru-RU"/>
              </w:rPr>
              <w:t xml:space="preserve"> год</w:t>
            </w:r>
          </w:p>
        </w:tc>
        <w:tc>
          <w:tcPr>
            <w:tcW w:w="4536" w:type="dxa"/>
            <w:shd w:val="clear" w:color="auto" w:fill="auto"/>
          </w:tcPr>
          <w:p w:rsidR="006D106B" w:rsidRPr="00712F0F" w:rsidRDefault="006D106B" w:rsidP="00F71030">
            <w:pPr>
              <w:spacing w:after="0" w:line="240" w:lineRule="auto"/>
              <w:jc w:val="center"/>
              <w:rPr>
                <w:rFonts w:eastAsia="Times New Roman" w:cs="Times New Roman"/>
                <w:b/>
                <w:sz w:val="28"/>
                <w:szCs w:val="28"/>
                <w:lang w:eastAsia="ru-RU"/>
              </w:rPr>
            </w:pPr>
            <w:r w:rsidRPr="00712F0F">
              <w:rPr>
                <w:rFonts w:eastAsia="Times New Roman" w:cs="Times New Roman"/>
                <w:b/>
                <w:sz w:val="28"/>
                <w:szCs w:val="28"/>
                <w:lang w:eastAsia="ru-RU"/>
              </w:rPr>
              <w:t>201</w:t>
            </w:r>
            <w:r w:rsidR="00CF7A14" w:rsidRPr="00712F0F">
              <w:rPr>
                <w:rFonts w:eastAsia="Times New Roman" w:cs="Times New Roman"/>
                <w:b/>
                <w:sz w:val="28"/>
                <w:szCs w:val="28"/>
                <w:lang w:eastAsia="ru-RU"/>
              </w:rPr>
              <w:t>6</w:t>
            </w:r>
            <w:r w:rsidRPr="00712F0F">
              <w:rPr>
                <w:rFonts w:eastAsia="Times New Roman" w:cs="Times New Roman"/>
                <w:b/>
                <w:sz w:val="28"/>
                <w:szCs w:val="28"/>
                <w:lang w:eastAsia="ru-RU"/>
              </w:rPr>
              <w:t xml:space="preserve"> год</w:t>
            </w:r>
          </w:p>
        </w:tc>
      </w:tr>
      <w:tr w:rsidR="006D106B" w:rsidRPr="00712F0F" w:rsidTr="006B4DE9">
        <w:trPr>
          <w:trHeight w:val="74"/>
        </w:trPr>
        <w:tc>
          <w:tcPr>
            <w:tcW w:w="4394" w:type="dxa"/>
            <w:shd w:val="clear" w:color="auto" w:fill="auto"/>
          </w:tcPr>
          <w:p w:rsidR="006D106B" w:rsidRPr="00712F0F" w:rsidRDefault="006D106B" w:rsidP="00F71030">
            <w:pPr>
              <w:spacing w:after="0" w:line="240" w:lineRule="auto"/>
              <w:ind w:firstLine="34"/>
              <w:jc w:val="center"/>
              <w:rPr>
                <w:rFonts w:eastAsia="Times New Roman" w:cs="Times New Roman"/>
                <w:b/>
                <w:sz w:val="28"/>
                <w:szCs w:val="28"/>
                <w:lang w:eastAsia="ru-RU"/>
              </w:rPr>
            </w:pPr>
            <w:r w:rsidRPr="00712F0F">
              <w:rPr>
                <w:rFonts w:eastAsia="Times New Roman" w:cs="Times New Roman"/>
                <w:noProof/>
                <w:sz w:val="28"/>
                <w:szCs w:val="24"/>
                <w:lang w:eastAsia="ru-RU"/>
              </w:rPr>
              <w:drawing>
                <wp:inline distT="0" distB="0" distL="0" distR="0" wp14:anchorId="392BA6FB" wp14:editId="5AB1AEB1">
                  <wp:extent cx="2609850" cy="324000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536" w:type="dxa"/>
            <w:shd w:val="clear" w:color="auto" w:fill="auto"/>
            <w:vAlign w:val="bottom"/>
          </w:tcPr>
          <w:p w:rsidR="006D106B" w:rsidRPr="00712F0F" w:rsidRDefault="006D106B" w:rsidP="00F71030">
            <w:pPr>
              <w:spacing w:after="0" w:line="240" w:lineRule="auto"/>
              <w:jc w:val="center"/>
              <w:rPr>
                <w:rFonts w:eastAsia="Times New Roman" w:cs="Times New Roman"/>
                <w:b/>
                <w:sz w:val="28"/>
                <w:szCs w:val="28"/>
                <w:lang w:eastAsia="ru-RU"/>
              </w:rPr>
            </w:pPr>
            <w:r w:rsidRPr="00712F0F">
              <w:rPr>
                <w:rFonts w:eastAsia="Times New Roman" w:cs="Times New Roman"/>
                <w:noProof/>
                <w:sz w:val="28"/>
                <w:szCs w:val="24"/>
                <w:lang w:eastAsia="ru-RU"/>
              </w:rPr>
              <w:drawing>
                <wp:inline distT="0" distB="0" distL="0" distR="0" wp14:anchorId="6D87AF63" wp14:editId="0960692C">
                  <wp:extent cx="2609850" cy="3240000"/>
                  <wp:effectExtent l="0" t="0" r="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6D106B" w:rsidRPr="00712F0F" w:rsidTr="006B4DE9">
        <w:trPr>
          <w:trHeight w:val="74"/>
        </w:trPr>
        <w:tc>
          <w:tcPr>
            <w:tcW w:w="4394" w:type="dxa"/>
            <w:shd w:val="clear" w:color="auto" w:fill="auto"/>
          </w:tcPr>
          <w:p w:rsidR="006D106B" w:rsidRPr="00712F0F" w:rsidRDefault="006D106B" w:rsidP="00F71030">
            <w:pPr>
              <w:spacing w:after="0" w:line="240" w:lineRule="auto"/>
              <w:ind w:firstLine="34"/>
              <w:jc w:val="center"/>
              <w:rPr>
                <w:rFonts w:eastAsia="Times New Roman" w:cs="Times New Roman"/>
                <w:b/>
                <w:sz w:val="28"/>
                <w:szCs w:val="28"/>
                <w:lang w:eastAsia="ru-RU"/>
              </w:rPr>
            </w:pPr>
          </w:p>
        </w:tc>
        <w:tc>
          <w:tcPr>
            <w:tcW w:w="4536" w:type="dxa"/>
            <w:shd w:val="clear" w:color="auto" w:fill="auto"/>
            <w:vAlign w:val="bottom"/>
          </w:tcPr>
          <w:p w:rsidR="006D106B" w:rsidRPr="00712F0F" w:rsidRDefault="006D106B" w:rsidP="00F71030">
            <w:pPr>
              <w:spacing w:after="0" w:line="240" w:lineRule="auto"/>
              <w:jc w:val="center"/>
              <w:rPr>
                <w:rFonts w:eastAsia="Times New Roman" w:cs="Times New Roman"/>
                <w:b/>
                <w:sz w:val="28"/>
                <w:szCs w:val="28"/>
                <w:lang w:eastAsia="ru-RU"/>
              </w:rPr>
            </w:pPr>
          </w:p>
        </w:tc>
      </w:tr>
    </w:tbl>
    <w:p w:rsidR="006D106B" w:rsidRPr="00712F0F" w:rsidRDefault="006D106B" w:rsidP="00F71030">
      <w:pPr>
        <w:spacing w:line="240" w:lineRule="auto"/>
        <w:jc w:val="center"/>
        <w:rPr>
          <w:rFonts w:cs="Times New Roman"/>
          <w:sz w:val="22"/>
        </w:rPr>
      </w:pPr>
      <w:r w:rsidRPr="00712F0F">
        <w:rPr>
          <w:rFonts w:cs="Times New Roman"/>
          <w:sz w:val="22"/>
        </w:rPr>
        <w:t xml:space="preserve">Рисунок </w:t>
      </w:r>
      <w:r w:rsidR="00D3619D" w:rsidRPr="00712F0F">
        <w:rPr>
          <w:rFonts w:cs="Times New Roman"/>
          <w:sz w:val="22"/>
        </w:rPr>
        <w:t>4</w:t>
      </w:r>
      <w:r w:rsidRPr="00712F0F">
        <w:rPr>
          <w:rFonts w:cs="Times New Roman"/>
          <w:sz w:val="22"/>
        </w:rPr>
        <w:t>. Сведения о проверках, по итогам которых по фактам выявленных нарушений были</w:t>
      </w:r>
      <w:r w:rsidRPr="00712F0F">
        <w:rPr>
          <w:sz w:val="22"/>
          <w:szCs w:val="24"/>
        </w:rPr>
        <w:t xml:space="preserve"> </w:t>
      </w:r>
      <w:r w:rsidRPr="00712F0F">
        <w:rPr>
          <w:rFonts w:cs="Times New Roman"/>
          <w:sz w:val="22"/>
        </w:rPr>
        <w:t>возбуждены дела об админис</w:t>
      </w:r>
      <w:r w:rsidR="00F71030" w:rsidRPr="00712F0F">
        <w:rPr>
          <w:rFonts w:cs="Times New Roman"/>
          <w:sz w:val="22"/>
        </w:rPr>
        <w:t>тративных правонарушениях в 2016</w:t>
      </w:r>
      <w:r w:rsidRPr="00712F0F">
        <w:rPr>
          <w:rFonts w:cs="Times New Roman"/>
          <w:sz w:val="22"/>
        </w:rPr>
        <w:t>-201</w:t>
      </w:r>
      <w:r w:rsidR="00F71030" w:rsidRPr="00712F0F">
        <w:rPr>
          <w:rFonts w:cs="Times New Roman"/>
          <w:sz w:val="22"/>
        </w:rPr>
        <w:t>7</w:t>
      </w:r>
      <w:r w:rsidRPr="00712F0F">
        <w:rPr>
          <w:rFonts w:cs="Times New Roman"/>
          <w:sz w:val="22"/>
        </w:rPr>
        <w:t xml:space="preserve"> годах </w:t>
      </w:r>
    </w:p>
    <w:p w:rsidR="00F71030" w:rsidRPr="00712F0F" w:rsidRDefault="00F71030" w:rsidP="00F71030">
      <w:pPr>
        <w:spacing w:after="0" w:line="240" w:lineRule="auto"/>
        <w:ind w:firstLine="709"/>
        <w:jc w:val="both"/>
        <w:rPr>
          <w:sz w:val="28"/>
          <w:szCs w:val="28"/>
        </w:rPr>
      </w:pPr>
      <w:r w:rsidRPr="00712F0F">
        <w:rPr>
          <w:sz w:val="28"/>
          <w:szCs w:val="28"/>
        </w:rPr>
        <w:t>Доля проверок, по итогам которых возбуждены дела об административных правонарушениях, от общего числа проверок, по итогам которых были выявлены правонарушения, составляет 72,3% (</w:t>
      </w:r>
      <w:r w:rsidR="003E7A5F">
        <w:rPr>
          <w:sz w:val="28"/>
          <w:szCs w:val="28"/>
        </w:rPr>
        <w:t xml:space="preserve">в </w:t>
      </w:r>
      <w:r w:rsidRPr="00712F0F">
        <w:rPr>
          <w:sz w:val="28"/>
          <w:szCs w:val="28"/>
        </w:rPr>
        <w:t>2016 год</w:t>
      </w:r>
      <w:r w:rsidR="003E7A5F">
        <w:rPr>
          <w:sz w:val="28"/>
          <w:szCs w:val="28"/>
        </w:rPr>
        <w:t>у</w:t>
      </w:r>
      <w:r w:rsidRPr="00712F0F">
        <w:rPr>
          <w:sz w:val="28"/>
          <w:szCs w:val="28"/>
        </w:rPr>
        <w:t xml:space="preserve"> – 77,4%).</w:t>
      </w:r>
    </w:p>
    <w:p w:rsidR="006D106B" w:rsidRPr="00712F0F" w:rsidRDefault="00F71030" w:rsidP="00F71030">
      <w:pPr>
        <w:spacing w:after="0" w:line="240" w:lineRule="auto"/>
        <w:ind w:firstLine="709"/>
        <w:jc w:val="both"/>
        <w:rPr>
          <w:rFonts w:eastAsia="Calibri" w:cs="Times New Roman"/>
          <w:sz w:val="28"/>
          <w:szCs w:val="28"/>
        </w:rPr>
      </w:pPr>
      <w:r w:rsidRPr="00712F0F">
        <w:rPr>
          <w:sz w:val="28"/>
          <w:szCs w:val="28"/>
        </w:rPr>
        <w:t xml:space="preserve">Общее количество проверок, по итогам которых были наложены административные наказания, в 2017 году составило 1387 (65,8% от общего количества проверок, по итогам которых возбуждены дела об административных правонарушениях). В 1 полугодии количество проверок, по итогам которых наложены наказания, составило 631 (45,5% от общего количества таких проверок за год), во 2 полугодии – 756 (54,5%). </w:t>
      </w:r>
      <w:r w:rsidR="006D106B" w:rsidRPr="00712F0F">
        <w:rPr>
          <w:rFonts w:eastAsia="Calibri" w:cs="Times New Roman"/>
          <w:sz w:val="28"/>
          <w:szCs w:val="28"/>
        </w:rPr>
        <w:t xml:space="preserve">  </w:t>
      </w:r>
    </w:p>
    <w:p w:rsidR="006D106B" w:rsidRPr="00712F0F" w:rsidRDefault="006D106B" w:rsidP="006D106B">
      <w:pPr>
        <w:spacing w:before="120" w:line="240" w:lineRule="auto"/>
        <w:jc w:val="both"/>
        <w:rPr>
          <w:rFonts w:eastAsia="Calibri" w:cs="Times New Roman"/>
          <w:sz w:val="28"/>
          <w:szCs w:val="28"/>
        </w:rPr>
      </w:pPr>
      <w:r w:rsidRPr="00712F0F">
        <w:rPr>
          <w:rFonts w:cs="Times New Roman"/>
          <w:noProof/>
          <w:sz w:val="28"/>
          <w:szCs w:val="28"/>
          <w:lang w:eastAsia="ru-RU"/>
        </w:rPr>
        <w:drawing>
          <wp:inline distT="0" distB="0" distL="0" distR="0" wp14:anchorId="52AF685E" wp14:editId="2E43BE82">
            <wp:extent cx="5831840" cy="1473200"/>
            <wp:effectExtent l="0" t="0" r="0" b="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D106B" w:rsidRPr="00712F0F" w:rsidRDefault="006D106B" w:rsidP="006D106B">
      <w:pPr>
        <w:tabs>
          <w:tab w:val="left" w:pos="9071"/>
        </w:tabs>
        <w:autoSpaceDE w:val="0"/>
        <w:autoSpaceDN w:val="0"/>
        <w:adjustRightInd w:val="0"/>
        <w:spacing w:before="120" w:after="120" w:line="240" w:lineRule="auto"/>
        <w:jc w:val="center"/>
        <w:rPr>
          <w:rFonts w:cs="Times New Roman"/>
          <w:sz w:val="22"/>
        </w:rPr>
      </w:pPr>
      <w:r w:rsidRPr="00712F0F">
        <w:rPr>
          <w:rFonts w:cs="Times New Roman"/>
          <w:sz w:val="22"/>
        </w:rPr>
        <w:t>Рисунок</w:t>
      </w:r>
      <w:r w:rsidR="00D3619D" w:rsidRPr="00712F0F">
        <w:rPr>
          <w:rFonts w:cs="Times New Roman"/>
          <w:sz w:val="22"/>
        </w:rPr>
        <w:t xml:space="preserve"> 5</w:t>
      </w:r>
      <w:r w:rsidRPr="00712F0F">
        <w:rPr>
          <w:rFonts w:cs="Times New Roman"/>
          <w:sz w:val="22"/>
        </w:rPr>
        <w:t>. Сведения о проверках, по итогам которых наложены административные наказания в динамике по полугодиям в 201</w:t>
      </w:r>
      <w:r w:rsidR="00F96436" w:rsidRPr="00712F0F">
        <w:rPr>
          <w:rFonts w:cs="Times New Roman"/>
          <w:sz w:val="22"/>
        </w:rPr>
        <w:t>6</w:t>
      </w:r>
      <w:r w:rsidRPr="00712F0F">
        <w:rPr>
          <w:rFonts w:cs="Times New Roman"/>
          <w:sz w:val="22"/>
        </w:rPr>
        <w:t xml:space="preserve"> и 201</w:t>
      </w:r>
      <w:r w:rsidR="00F96436" w:rsidRPr="00712F0F">
        <w:rPr>
          <w:rFonts w:cs="Times New Roman"/>
          <w:sz w:val="22"/>
        </w:rPr>
        <w:t xml:space="preserve">7 </w:t>
      </w:r>
      <w:r w:rsidR="00C56CAD" w:rsidRPr="00712F0F">
        <w:rPr>
          <w:rFonts w:cs="Times New Roman"/>
          <w:sz w:val="22"/>
        </w:rPr>
        <w:t>годах</w:t>
      </w:r>
      <w:r w:rsidR="00F96436" w:rsidRPr="00712F0F">
        <w:rPr>
          <w:rFonts w:cs="Times New Roman"/>
          <w:sz w:val="22"/>
        </w:rPr>
        <w:t>.</w:t>
      </w:r>
    </w:p>
    <w:p w:rsidR="00F71030" w:rsidRPr="00712F0F" w:rsidRDefault="00F71030" w:rsidP="00F71030">
      <w:pPr>
        <w:spacing w:after="0" w:line="240" w:lineRule="auto"/>
        <w:ind w:firstLine="709"/>
        <w:jc w:val="both"/>
        <w:rPr>
          <w:sz w:val="28"/>
          <w:szCs w:val="28"/>
        </w:rPr>
      </w:pPr>
      <w:proofErr w:type="gramStart"/>
      <w:r w:rsidRPr="00712F0F">
        <w:rPr>
          <w:sz w:val="28"/>
          <w:szCs w:val="28"/>
        </w:rPr>
        <w:t xml:space="preserve">Всего в 2017 году было наложено 1759 наказаний по итогам проведенных проверок (805 – в 1 полугодии или 45,8% от их количества за год, 954 или 54,2% – во 2 полугодии): 1303 наказания было наложено по итогам плановых проверок (74,1% от всех наложенных наказаний), 456 </w:t>
      </w:r>
      <w:r w:rsidRPr="00712F0F">
        <w:rPr>
          <w:sz w:val="28"/>
          <w:szCs w:val="28"/>
        </w:rPr>
        <w:lastRenderedPageBreak/>
        <w:t>наказаний наложено по итогам внеплановых проверок (25,9% от всех наложенных наказаний).</w:t>
      </w:r>
      <w:proofErr w:type="gramEnd"/>
    </w:p>
    <w:p w:rsidR="00F71030" w:rsidRPr="00712F0F" w:rsidRDefault="00F71030" w:rsidP="00F71030">
      <w:pPr>
        <w:spacing w:after="0" w:line="240" w:lineRule="auto"/>
        <w:ind w:firstLine="709"/>
        <w:jc w:val="both"/>
        <w:rPr>
          <w:sz w:val="28"/>
          <w:szCs w:val="28"/>
        </w:rPr>
      </w:pPr>
      <w:r w:rsidRPr="00712F0F">
        <w:rPr>
          <w:sz w:val="28"/>
          <w:szCs w:val="28"/>
        </w:rPr>
        <w:t>В 2016 году было наложено 1628 наказаний по итогам проведенных проверок (823 (50,6% от их общего количества за год) – в 1 полугодии, 805 (49,4%) – во 2 полугодии), в 2015 году было – 2071 наказание (901 (43,5%) – в 1 полугодии, 1170 (56,5%) – во 2 полугодии). По сравнению с 2016 годом общее количество наложенных наказаний увеличилось на 8%, однако по сравнению с 2015 годом их количество снизилось на 15,1%.</w:t>
      </w:r>
    </w:p>
    <w:p w:rsidR="00F71030" w:rsidRPr="00712F0F" w:rsidRDefault="00F71030" w:rsidP="00F71030">
      <w:pPr>
        <w:spacing w:after="0" w:line="240" w:lineRule="auto"/>
        <w:ind w:firstLine="709"/>
        <w:jc w:val="both"/>
        <w:rPr>
          <w:sz w:val="28"/>
          <w:szCs w:val="28"/>
        </w:rPr>
      </w:pPr>
      <w:r w:rsidRPr="00712F0F">
        <w:rPr>
          <w:sz w:val="28"/>
          <w:szCs w:val="28"/>
        </w:rPr>
        <w:t>Из всех наложенных наказаний по итогам проведения проверок максимальная доля наказаний приходится на административные штрафы – 74,8%. Всего было наложено 1315 наказаний в виде административных штрафов (далее – штраф)</w:t>
      </w:r>
      <w:r w:rsidR="007D71D2">
        <w:rPr>
          <w:sz w:val="28"/>
          <w:szCs w:val="28"/>
        </w:rPr>
        <w:t>, из них</w:t>
      </w:r>
      <w:r w:rsidRPr="00712F0F">
        <w:rPr>
          <w:sz w:val="28"/>
          <w:szCs w:val="28"/>
        </w:rPr>
        <w:t xml:space="preserve"> </w:t>
      </w:r>
      <w:r w:rsidR="007D71D2" w:rsidRPr="007D71D2">
        <w:rPr>
          <w:sz w:val="28"/>
          <w:szCs w:val="28"/>
        </w:rPr>
        <w:t xml:space="preserve">68,8% </w:t>
      </w:r>
      <w:r w:rsidRPr="00712F0F">
        <w:rPr>
          <w:sz w:val="28"/>
          <w:szCs w:val="28"/>
        </w:rPr>
        <w:t xml:space="preserve"> – по итогам проведения плановых проверок и </w:t>
      </w:r>
      <w:r w:rsidR="007D71D2" w:rsidRPr="007D71D2">
        <w:rPr>
          <w:sz w:val="28"/>
          <w:szCs w:val="28"/>
        </w:rPr>
        <w:t>31,2</w:t>
      </w:r>
      <w:r w:rsidR="007D71D2">
        <w:rPr>
          <w:sz w:val="28"/>
          <w:szCs w:val="28"/>
        </w:rPr>
        <w:t>%</w:t>
      </w:r>
      <w:r w:rsidRPr="00712F0F">
        <w:rPr>
          <w:sz w:val="28"/>
          <w:szCs w:val="28"/>
        </w:rPr>
        <w:t xml:space="preserve"> – по итогам проведения внеплановых проверок. В 2016 году было наложено 1254 штрафа</w:t>
      </w:r>
      <w:r w:rsidR="007D71D2">
        <w:rPr>
          <w:sz w:val="28"/>
          <w:szCs w:val="28"/>
        </w:rPr>
        <w:t>, из них</w:t>
      </w:r>
      <w:r w:rsidRPr="00712F0F">
        <w:rPr>
          <w:sz w:val="28"/>
          <w:szCs w:val="28"/>
        </w:rPr>
        <w:t xml:space="preserve"> </w:t>
      </w:r>
      <w:r w:rsidR="007D71D2" w:rsidRPr="007D71D2">
        <w:rPr>
          <w:sz w:val="28"/>
          <w:szCs w:val="28"/>
        </w:rPr>
        <w:t>65,6%</w:t>
      </w:r>
      <w:r w:rsidRPr="00712F0F">
        <w:rPr>
          <w:sz w:val="28"/>
          <w:szCs w:val="28"/>
        </w:rPr>
        <w:t xml:space="preserve"> – по итогам проведения плановых проверок и </w:t>
      </w:r>
      <w:r w:rsidR="007D71D2" w:rsidRPr="007D71D2">
        <w:rPr>
          <w:sz w:val="28"/>
          <w:szCs w:val="28"/>
        </w:rPr>
        <w:t>34,4</w:t>
      </w:r>
      <w:r w:rsidR="007D71D2">
        <w:rPr>
          <w:sz w:val="28"/>
          <w:szCs w:val="28"/>
        </w:rPr>
        <w:t>%</w:t>
      </w:r>
      <w:r w:rsidRPr="00712F0F">
        <w:rPr>
          <w:sz w:val="28"/>
          <w:szCs w:val="28"/>
        </w:rPr>
        <w:t xml:space="preserve"> – по итогам проведения внеплановых проверок. </w:t>
      </w:r>
    </w:p>
    <w:p w:rsidR="000A1653" w:rsidRPr="00712F0F" w:rsidRDefault="000A1653" w:rsidP="000A1653">
      <w:pPr>
        <w:spacing w:after="0" w:line="240" w:lineRule="auto"/>
        <w:ind w:firstLine="709"/>
        <w:jc w:val="both"/>
        <w:rPr>
          <w:sz w:val="28"/>
          <w:szCs w:val="28"/>
        </w:rPr>
      </w:pPr>
      <w:r w:rsidRPr="00712F0F">
        <w:rPr>
          <w:sz w:val="28"/>
          <w:szCs w:val="28"/>
        </w:rPr>
        <w:t xml:space="preserve">Следует отметить, что в 2017 году доля штрафов, наложенных на должностное лицо, составляет 61,5% от общего количества наложенных штрафов, а доля штрафов, наложенных на юридические лица, составляет 37,9%. По сравнению с 2016 годом соотношение практически не изменилось: на должностное лицо – 60,5% на юридическое – 39,1% наложенных штрафов. </w:t>
      </w:r>
    </w:p>
    <w:p w:rsidR="006D106B" w:rsidRPr="00712F0F" w:rsidRDefault="000A1653" w:rsidP="000A1653">
      <w:pPr>
        <w:spacing w:after="0" w:line="240" w:lineRule="auto"/>
        <w:ind w:firstLine="709"/>
        <w:jc w:val="both"/>
        <w:rPr>
          <w:rFonts w:eastAsia="Calibri" w:cs="Times New Roman"/>
          <w:sz w:val="28"/>
          <w:szCs w:val="28"/>
        </w:rPr>
      </w:pPr>
      <w:r w:rsidRPr="00712F0F">
        <w:rPr>
          <w:sz w:val="28"/>
          <w:szCs w:val="28"/>
        </w:rPr>
        <w:t>В 2017 году было наложено 8 штрафов на индивидуальных предпринимателей, что составило 0,6% от всех наложенных штрафов, в 2016 и 2015 годах было наложено по 5 штрафов на индивидуальных предпринимателей, что составляло 0,4% и 0,3% соответственно от всех наложенных штрафов</w:t>
      </w:r>
      <w:r w:rsidR="006D106B" w:rsidRPr="00712F0F">
        <w:rPr>
          <w:sz w:val="28"/>
          <w:szCs w:val="28"/>
        </w:rPr>
        <w:t xml:space="preserve"> </w:t>
      </w:r>
      <w:r w:rsidR="006D106B" w:rsidRPr="00712F0F">
        <w:rPr>
          <w:rFonts w:eastAsia="Calibri" w:cs="Times New Roman"/>
          <w:sz w:val="28"/>
          <w:szCs w:val="28"/>
        </w:rPr>
        <w:t xml:space="preserve">(рисунок </w:t>
      </w:r>
      <w:r w:rsidR="00D3619D" w:rsidRPr="00712F0F">
        <w:rPr>
          <w:rFonts w:eastAsia="Calibri" w:cs="Times New Roman"/>
          <w:sz w:val="28"/>
          <w:szCs w:val="28"/>
        </w:rPr>
        <w:t>6</w:t>
      </w:r>
      <w:r w:rsidR="006D106B" w:rsidRPr="00712F0F">
        <w:rPr>
          <w:rFonts w:eastAsia="Calibri" w:cs="Times New Roman"/>
          <w:sz w:val="28"/>
          <w:szCs w:val="28"/>
        </w:rPr>
        <w:t>).</w:t>
      </w:r>
    </w:p>
    <w:p w:rsidR="006D106B" w:rsidRPr="00712F0F" w:rsidRDefault="006D106B" w:rsidP="006D106B">
      <w:pPr>
        <w:spacing w:after="0" w:line="240" w:lineRule="auto"/>
        <w:ind w:firstLine="709"/>
        <w:jc w:val="both"/>
        <w:rPr>
          <w:rFonts w:eastAsia="Calibri" w:cs="Times New Roman"/>
          <w:sz w:val="28"/>
          <w:szCs w:val="28"/>
        </w:rPr>
      </w:pPr>
    </w:p>
    <w:p w:rsidR="006D106B" w:rsidRPr="00712F0F" w:rsidRDefault="006D106B" w:rsidP="006D106B">
      <w:pPr>
        <w:spacing w:line="240" w:lineRule="auto"/>
        <w:jc w:val="center"/>
        <w:rPr>
          <w:rFonts w:eastAsia="Times New Roman" w:cs="Times New Roman"/>
          <w:sz w:val="28"/>
          <w:szCs w:val="24"/>
          <w:lang w:eastAsia="ru-RU"/>
        </w:rPr>
      </w:pPr>
      <w:r w:rsidRPr="00712F0F">
        <w:rPr>
          <w:rFonts w:eastAsia="Times New Roman" w:cs="Times New Roman"/>
          <w:noProof/>
          <w:sz w:val="28"/>
          <w:szCs w:val="24"/>
          <w:lang w:eastAsia="ru-RU"/>
        </w:rPr>
        <w:drawing>
          <wp:inline distT="0" distB="0" distL="0" distR="0" wp14:anchorId="77F04B54" wp14:editId="5886C801">
            <wp:extent cx="2806700" cy="3061970"/>
            <wp:effectExtent l="0" t="0" r="0" b="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712F0F">
        <w:rPr>
          <w:rFonts w:eastAsia="Times New Roman" w:cs="Times New Roman"/>
          <w:noProof/>
          <w:sz w:val="28"/>
          <w:szCs w:val="24"/>
          <w:lang w:eastAsia="ru-RU"/>
        </w:rPr>
        <w:drawing>
          <wp:inline distT="0" distB="0" distL="0" distR="0" wp14:anchorId="45B3BD2F" wp14:editId="1B6D805B">
            <wp:extent cx="2796540" cy="3061970"/>
            <wp:effectExtent l="0" t="0" r="0" b="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D106B" w:rsidRPr="00712F0F" w:rsidRDefault="006D106B" w:rsidP="006D106B">
      <w:pPr>
        <w:tabs>
          <w:tab w:val="left" w:pos="9071"/>
        </w:tabs>
        <w:autoSpaceDE w:val="0"/>
        <w:autoSpaceDN w:val="0"/>
        <w:adjustRightInd w:val="0"/>
        <w:spacing w:before="120" w:after="120" w:line="240" w:lineRule="auto"/>
        <w:jc w:val="center"/>
        <w:rPr>
          <w:rFonts w:cs="Times New Roman"/>
          <w:sz w:val="22"/>
        </w:rPr>
      </w:pPr>
      <w:r w:rsidRPr="00712F0F">
        <w:rPr>
          <w:rFonts w:cs="Times New Roman"/>
          <w:sz w:val="22"/>
        </w:rPr>
        <w:t xml:space="preserve">Рисунок </w:t>
      </w:r>
      <w:r w:rsidR="00D3619D" w:rsidRPr="00712F0F">
        <w:rPr>
          <w:rFonts w:cs="Times New Roman"/>
          <w:sz w:val="22"/>
        </w:rPr>
        <w:t>6</w:t>
      </w:r>
      <w:r w:rsidRPr="00712F0F">
        <w:rPr>
          <w:rFonts w:cs="Times New Roman"/>
          <w:sz w:val="22"/>
        </w:rPr>
        <w:t>. Сведения о штрафах, наложенных в 201</w:t>
      </w:r>
      <w:r w:rsidR="000545D3" w:rsidRPr="00712F0F">
        <w:rPr>
          <w:rFonts w:cs="Times New Roman"/>
          <w:sz w:val="22"/>
        </w:rPr>
        <w:t>6</w:t>
      </w:r>
      <w:r w:rsidRPr="00712F0F">
        <w:rPr>
          <w:rFonts w:cs="Times New Roman"/>
          <w:sz w:val="22"/>
        </w:rPr>
        <w:t xml:space="preserve"> и 201</w:t>
      </w:r>
      <w:r w:rsidR="000545D3" w:rsidRPr="00712F0F">
        <w:rPr>
          <w:rFonts w:cs="Times New Roman"/>
          <w:sz w:val="22"/>
        </w:rPr>
        <w:t>7</w:t>
      </w:r>
      <w:r w:rsidRPr="00712F0F">
        <w:rPr>
          <w:rFonts w:cs="Times New Roman"/>
          <w:sz w:val="22"/>
        </w:rPr>
        <w:t xml:space="preserve"> годах</w:t>
      </w:r>
    </w:p>
    <w:p w:rsidR="006D106B" w:rsidRPr="00712F0F" w:rsidRDefault="006D106B" w:rsidP="006D106B">
      <w:pPr>
        <w:spacing w:after="0" w:line="240" w:lineRule="auto"/>
        <w:ind w:firstLine="709"/>
        <w:jc w:val="both"/>
        <w:rPr>
          <w:sz w:val="28"/>
          <w:szCs w:val="28"/>
        </w:rPr>
      </w:pPr>
      <w:r w:rsidRPr="00712F0F">
        <w:rPr>
          <w:sz w:val="28"/>
          <w:szCs w:val="28"/>
        </w:rPr>
        <w:lastRenderedPageBreak/>
        <w:t>Сумма наложенных штрафов снизилась по сравнению с 201</w:t>
      </w:r>
      <w:r w:rsidR="0074554A" w:rsidRPr="00712F0F">
        <w:rPr>
          <w:sz w:val="28"/>
          <w:szCs w:val="28"/>
        </w:rPr>
        <w:t>6</w:t>
      </w:r>
      <w:r w:rsidRPr="00712F0F">
        <w:rPr>
          <w:sz w:val="28"/>
          <w:szCs w:val="28"/>
        </w:rPr>
        <w:t xml:space="preserve"> годом. В 201</w:t>
      </w:r>
      <w:r w:rsidR="0074554A" w:rsidRPr="00712F0F">
        <w:rPr>
          <w:sz w:val="28"/>
          <w:szCs w:val="28"/>
        </w:rPr>
        <w:t>7</w:t>
      </w:r>
      <w:r w:rsidRPr="00712F0F">
        <w:rPr>
          <w:sz w:val="28"/>
          <w:szCs w:val="28"/>
        </w:rPr>
        <w:t xml:space="preserve"> году общая сумма наложенных штрафов составила </w:t>
      </w:r>
      <w:r w:rsidR="0074554A" w:rsidRPr="00712F0F">
        <w:rPr>
          <w:sz w:val="28"/>
          <w:szCs w:val="28"/>
        </w:rPr>
        <w:t>31307</w:t>
      </w:r>
      <w:r w:rsidRPr="00712F0F">
        <w:rPr>
          <w:sz w:val="28"/>
          <w:szCs w:val="28"/>
        </w:rPr>
        <w:t xml:space="preserve"> тыс. рублей, в 201</w:t>
      </w:r>
      <w:r w:rsidR="0074554A" w:rsidRPr="00712F0F">
        <w:rPr>
          <w:sz w:val="28"/>
          <w:szCs w:val="28"/>
        </w:rPr>
        <w:t>6</w:t>
      </w:r>
      <w:r w:rsidRPr="00712F0F">
        <w:rPr>
          <w:sz w:val="28"/>
          <w:szCs w:val="28"/>
        </w:rPr>
        <w:t xml:space="preserve"> году – 3</w:t>
      </w:r>
      <w:r w:rsidR="0074554A" w:rsidRPr="00712F0F">
        <w:rPr>
          <w:sz w:val="28"/>
          <w:szCs w:val="28"/>
        </w:rPr>
        <w:t>2624</w:t>
      </w:r>
      <w:r w:rsidRPr="00712F0F">
        <w:rPr>
          <w:sz w:val="28"/>
          <w:szCs w:val="28"/>
        </w:rPr>
        <w:t xml:space="preserve"> тыс. рублей</w:t>
      </w:r>
      <w:r w:rsidR="0074554A" w:rsidRPr="00712F0F">
        <w:rPr>
          <w:sz w:val="28"/>
          <w:szCs w:val="28"/>
        </w:rPr>
        <w:t>, в 2015 году – 36755 тыс. рублей</w:t>
      </w:r>
      <w:r w:rsidRPr="00712F0F">
        <w:rPr>
          <w:sz w:val="28"/>
          <w:szCs w:val="28"/>
        </w:rPr>
        <w:t xml:space="preserve">. </w:t>
      </w:r>
    </w:p>
    <w:p w:rsidR="0048209B" w:rsidRPr="00712F0F" w:rsidRDefault="0048209B" w:rsidP="0048209B">
      <w:pPr>
        <w:spacing w:after="0" w:line="240" w:lineRule="auto"/>
        <w:ind w:firstLine="709"/>
        <w:jc w:val="both"/>
        <w:rPr>
          <w:sz w:val="28"/>
          <w:szCs w:val="28"/>
        </w:rPr>
      </w:pPr>
      <w:r w:rsidRPr="00712F0F">
        <w:rPr>
          <w:sz w:val="28"/>
          <w:szCs w:val="28"/>
        </w:rPr>
        <w:t xml:space="preserve">На должностные лица </w:t>
      </w:r>
      <w:r w:rsidR="00C46776" w:rsidRPr="00712F0F">
        <w:rPr>
          <w:sz w:val="28"/>
          <w:szCs w:val="28"/>
        </w:rPr>
        <w:t xml:space="preserve">в 2017 году </w:t>
      </w:r>
      <w:r w:rsidRPr="00712F0F">
        <w:rPr>
          <w:sz w:val="28"/>
          <w:szCs w:val="28"/>
        </w:rPr>
        <w:t xml:space="preserve">было наложено </w:t>
      </w:r>
      <w:r w:rsidR="00C46776" w:rsidRPr="00712F0F">
        <w:rPr>
          <w:sz w:val="28"/>
          <w:szCs w:val="28"/>
        </w:rPr>
        <w:t>10302 тыс. рублей</w:t>
      </w:r>
      <w:r w:rsidR="00C46776">
        <w:rPr>
          <w:sz w:val="28"/>
          <w:szCs w:val="28"/>
        </w:rPr>
        <w:t xml:space="preserve"> </w:t>
      </w:r>
      <w:r w:rsidRPr="00712F0F">
        <w:rPr>
          <w:sz w:val="28"/>
          <w:szCs w:val="28"/>
        </w:rPr>
        <w:t xml:space="preserve">штрафов </w:t>
      </w:r>
      <w:r w:rsidR="007D71D2">
        <w:rPr>
          <w:sz w:val="28"/>
          <w:szCs w:val="28"/>
        </w:rPr>
        <w:t>(</w:t>
      </w:r>
      <w:r w:rsidR="00F20CB8">
        <w:rPr>
          <w:sz w:val="28"/>
          <w:szCs w:val="28"/>
        </w:rPr>
        <w:t>32,9% от общей суммы наложенных штрафов)</w:t>
      </w:r>
      <w:r w:rsidR="007D71D2">
        <w:rPr>
          <w:sz w:val="28"/>
          <w:szCs w:val="28"/>
        </w:rPr>
        <w:t>,</w:t>
      </w:r>
      <w:r w:rsidRPr="00712F0F">
        <w:rPr>
          <w:sz w:val="28"/>
          <w:szCs w:val="28"/>
        </w:rPr>
        <w:t xml:space="preserve"> </w:t>
      </w:r>
      <w:r w:rsidR="007D71D2">
        <w:rPr>
          <w:sz w:val="28"/>
          <w:szCs w:val="28"/>
        </w:rPr>
        <w:t>в</w:t>
      </w:r>
      <w:r w:rsidRPr="00712F0F">
        <w:rPr>
          <w:sz w:val="28"/>
          <w:szCs w:val="28"/>
        </w:rPr>
        <w:t xml:space="preserve"> 2016 году –</w:t>
      </w:r>
      <w:r w:rsidR="00C46776">
        <w:rPr>
          <w:sz w:val="28"/>
          <w:szCs w:val="28"/>
        </w:rPr>
        <w:t xml:space="preserve"> </w:t>
      </w:r>
      <w:r w:rsidRPr="00712F0F">
        <w:rPr>
          <w:sz w:val="28"/>
          <w:szCs w:val="28"/>
        </w:rPr>
        <w:t>10521 тыс. рублей</w:t>
      </w:r>
      <w:r w:rsidR="00F20CB8">
        <w:rPr>
          <w:sz w:val="28"/>
          <w:szCs w:val="28"/>
        </w:rPr>
        <w:t xml:space="preserve"> (32,2%)</w:t>
      </w:r>
      <w:r w:rsidRPr="00712F0F">
        <w:rPr>
          <w:sz w:val="28"/>
          <w:szCs w:val="28"/>
        </w:rPr>
        <w:t xml:space="preserve">. </w:t>
      </w:r>
    </w:p>
    <w:p w:rsidR="0048209B" w:rsidRPr="00C069CC" w:rsidRDefault="0048209B" w:rsidP="0048209B">
      <w:pPr>
        <w:spacing w:after="0" w:line="240" w:lineRule="auto"/>
        <w:ind w:firstLine="709"/>
        <w:jc w:val="both"/>
        <w:rPr>
          <w:sz w:val="28"/>
          <w:szCs w:val="28"/>
        </w:rPr>
      </w:pPr>
      <w:r w:rsidRPr="00712F0F">
        <w:rPr>
          <w:sz w:val="28"/>
          <w:szCs w:val="28"/>
        </w:rPr>
        <w:t xml:space="preserve">На юридические лица </w:t>
      </w:r>
      <w:r w:rsidR="00C46776" w:rsidRPr="00712F0F">
        <w:rPr>
          <w:sz w:val="28"/>
          <w:szCs w:val="28"/>
        </w:rPr>
        <w:t xml:space="preserve">в 2017 году </w:t>
      </w:r>
      <w:r w:rsidRPr="00712F0F">
        <w:rPr>
          <w:sz w:val="28"/>
          <w:szCs w:val="28"/>
        </w:rPr>
        <w:t>было наложено 20894 тыс. рублей</w:t>
      </w:r>
      <w:r w:rsidR="00C46776">
        <w:rPr>
          <w:sz w:val="28"/>
          <w:szCs w:val="28"/>
        </w:rPr>
        <w:t xml:space="preserve"> штрафов</w:t>
      </w:r>
      <w:r w:rsidR="00F20CB8">
        <w:rPr>
          <w:sz w:val="28"/>
          <w:szCs w:val="28"/>
        </w:rPr>
        <w:t xml:space="preserve"> (66,7% от общей суммы наложенных штрафов)</w:t>
      </w:r>
      <w:r w:rsidRPr="00712F0F">
        <w:rPr>
          <w:sz w:val="28"/>
          <w:szCs w:val="28"/>
        </w:rPr>
        <w:t xml:space="preserve">, </w:t>
      </w:r>
      <w:r w:rsidR="00F20CB8">
        <w:rPr>
          <w:sz w:val="28"/>
          <w:szCs w:val="28"/>
        </w:rPr>
        <w:t xml:space="preserve">в </w:t>
      </w:r>
      <w:r w:rsidRPr="00712F0F">
        <w:rPr>
          <w:sz w:val="28"/>
          <w:szCs w:val="28"/>
        </w:rPr>
        <w:t xml:space="preserve">2016 году </w:t>
      </w:r>
      <w:r w:rsidR="00C46776">
        <w:rPr>
          <w:sz w:val="28"/>
          <w:szCs w:val="28"/>
        </w:rPr>
        <w:t xml:space="preserve">– </w:t>
      </w:r>
      <w:r w:rsidRPr="00C069CC">
        <w:rPr>
          <w:sz w:val="28"/>
          <w:szCs w:val="28"/>
        </w:rPr>
        <w:t>22056 тыс. рублей</w:t>
      </w:r>
      <w:r w:rsidR="00F20CB8" w:rsidRPr="00C069CC">
        <w:rPr>
          <w:sz w:val="28"/>
          <w:szCs w:val="28"/>
        </w:rPr>
        <w:t xml:space="preserve"> (67,6%)</w:t>
      </w:r>
      <w:r w:rsidRPr="00C069CC">
        <w:rPr>
          <w:sz w:val="28"/>
          <w:szCs w:val="28"/>
        </w:rPr>
        <w:t xml:space="preserve">. </w:t>
      </w:r>
    </w:p>
    <w:p w:rsidR="00F20CB8" w:rsidRPr="00C069CC" w:rsidRDefault="00F20CB8" w:rsidP="0048209B">
      <w:pPr>
        <w:spacing w:after="0" w:line="240" w:lineRule="auto"/>
        <w:ind w:firstLine="709"/>
        <w:jc w:val="both"/>
        <w:rPr>
          <w:sz w:val="28"/>
          <w:szCs w:val="28"/>
        </w:rPr>
      </w:pPr>
      <w:r w:rsidRPr="00C069CC">
        <w:rPr>
          <w:sz w:val="28"/>
          <w:szCs w:val="28"/>
        </w:rPr>
        <w:t xml:space="preserve">На индивидуальных предпринимателей в 2017 году было наложено штрафов на сумму </w:t>
      </w:r>
      <w:r w:rsidR="00C069CC" w:rsidRPr="00C069CC">
        <w:rPr>
          <w:sz w:val="28"/>
          <w:szCs w:val="28"/>
        </w:rPr>
        <w:t>111 тыс. рублей</w:t>
      </w:r>
      <w:r w:rsidRPr="00C069CC">
        <w:rPr>
          <w:sz w:val="28"/>
          <w:szCs w:val="28"/>
        </w:rPr>
        <w:t xml:space="preserve"> (0,4% от общей суммы наложенных штрафов), в 2016 году </w:t>
      </w:r>
      <w:r w:rsidR="00901FDB" w:rsidRPr="00C069CC">
        <w:rPr>
          <w:sz w:val="28"/>
          <w:szCs w:val="28"/>
        </w:rPr>
        <w:t>–</w:t>
      </w:r>
      <w:r w:rsidRPr="00C069CC">
        <w:rPr>
          <w:sz w:val="28"/>
          <w:szCs w:val="28"/>
        </w:rPr>
        <w:t xml:space="preserve"> </w:t>
      </w:r>
      <w:r w:rsidR="00C069CC" w:rsidRPr="00C069CC">
        <w:rPr>
          <w:sz w:val="28"/>
          <w:szCs w:val="28"/>
        </w:rPr>
        <w:t>46 тыс. рублей</w:t>
      </w:r>
      <w:r w:rsidR="00901FDB" w:rsidRPr="00C069CC">
        <w:rPr>
          <w:sz w:val="28"/>
          <w:szCs w:val="28"/>
        </w:rPr>
        <w:t xml:space="preserve"> (0,2 тыс.</w:t>
      </w:r>
      <w:r w:rsidR="00C069CC" w:rsidRPr="00C069CC">
        <w:rPr>
          <w:sz w:val="28"/>
          <w:szCs w:val="28"/>
        </w:rPr>
        <w:t xml:space="preserve"> </w:t>
      </w:r>
      <w:r w:rsidR="00901FDB" w:rsidRPr="00C069CC">
        <w:rPr>
          <w:sz w:val="28"/>
          <w:szCs w:val="28"/>
        </w:rPr>
        <w:t>рублей)</w:t>
      </w:r>
      <w:r w:rsidR="00C069CC">
        <w:rPr>
          <w:sz w:val="28"/>
          <w:szCs w:val="28"/>
        </w:rPr>
        <w:t>.</w:t>
      </w:r>
    </w:p>
    <w:p w:rsidR="006D106B" w:rsidRDefault="0048209B" w:rsidP="0048209B">
      <w:pPr>
        <w:spacing w:after="0" w:line="240" w:lineRule="auto"/>
        <w:ind w:firstLine="709"/>
        <w:jc w:val="both"/>
        <w:rPr>
          <w:sz w:val="28"/>
          <w:szCs w:val="28"/>
        </w:rPr>
      </w:pPr>
      <w:proofErr w:type="gramStart"/>
      <w:r w:rsidRPr="00712F0F">
        <w:rPr>
          <w:sz w:val="28"/>
          <w:szCs w:val="28"/>
        </w:rPr>
        <w:t>Таким образом, общая сумма наложенных штрафов в 2017 году уменьшилась по сравнению с 2016 годом на 4%, сумма наложенных штрафов на должностных лиц уменьшилась по сравнению с 2016 годом на 2,1%, а сумма наложенных штрафов на юридических лиц уменьшилась по сравнению с 2016 годом на 5,3%</w:t>
      </w:r>
      <w:r w:rsidR="00C069CC">
        <w:rPr>
          <w:sz w:val="28"/>
          <w:szCs w:val="28"/>
        </w:rPr>
        <w:t>, сумма наложенных штрафов на индивидуальных предпринимателей увеличилась в 2,4 раза</w:t>
      </w:r>
      <w:r w:rsidRPr="00712F0F">
        <w:rPr>
          <w:sz w:val="28"/>
          <w:szCs w:val="28"/>
        </w:rPr>
        <w:t>.</w:t>
      </w:r>
      <w:r w:rsidR="006D106B" w:rsidRPr="00712F0F">
        <w:rPr>
          <w:sz w:val="28"/>
          <w:szCs w:val="28"/>
        </w:rPr>
        <w:t xml:space="preserve"> </w:t>
      </w:r>
      <w:proofErr w:type="gramEnd"/>
    </w:p>
    <w:p w:rsidR="00F342B7" w:rsidRPr="00F342B7" w:rsidRDefault="00F342B7" w:rsidP="0048209B">
      <w:pPr>
        <w:spacing w:after="0" w:line="240" w:lineRule="auto"/>
        <w:ind w:firstLine="709"/>
        <w:jc w:val="both"/>
        <w:rPr>
          <w:sz w:val="28"/>
          <w:szCs w:val="28"/>
        </w:rPr>
      </w:pPr>
      <w:r>
        <w:rPr>
          <w:sz w:val="28"/>
          <w:szCs w:val="28"/>
        </w:rPr>
        <w:t xml:space="preserve">Доля суммы уплаченных (взысканных) штрафов по отношению к сумме наложенных штрафов в 2017 году составила 94%, в 2016 году – 80,8%. </w:t>
      </w:r>
    </w:p>
    <w:p w:rsidR="006D106B" w:rsidRPr="00712F0F" w:rsidRDefault="004F60F0" w:rsidP="005150E0">
      <w:pPr>
        <w:spacing w:after="0" w:line="240" w:lineRule="auto"/>
        <w:ind w:firstLine="709"/>
        <w:jc w:val="both"/>
        <w:rPr>
          <w:rFonts w:eastAsia="Calibri" w:cs="Times New Roman"/>
          <w:sz w:val="28"/>
          <w:szCs w:val="28"/>
        </w:rPr>
      </w:pPr>
      <w:r w:rsidRPr="00712F0F">
        <w:rPr>
          <w:rFonts w:eastAsia="Calibri" w:cs="Times New Roman"/>
          <w:sz w:val="28"/>
          <w:szCs w:val="28"/>
        </w:rPr>
        <w:t>В 16</w:t>
      </w:r>
      <w:r w:rsidR="006D106B" w:rsidRPr="00712F0F">
        <w:rPr>
          <w:rFonts w:eastAsia="Calibri" w:cs="Times New Roman"/>
          <w:sz w:val="28"/>
          <w:szCs w:val="28"/>
        </w:rPr>
        <w:t xml:space="preserve"> субъектах Российской Федерации доля взысканных штрафов от общего числа наложенных штрафов составляет 100% (</w:t>
      </w:r>
      <w:r w:rsidRPr="00712F0F">
        <w:rPr>
          <w:rFonts w:eastAsia="Calibri" w:cs="Times New Roman"/>
          <w:sz w:val="28"/>
          <w:szCs w:val="28"/>
        </w:rPr>
        <w:t xml:space="preserve">Республика Мордовия, Республика Карелия, Республика Дагестан, Республика Северная Осетия </w:t>
      </w:r>
      <w:proofErr w:type="gramStart"/>
      <w:r w:rsidR="00461742" w:rsidRPr="00712F0F">
        <w:rPr>
          <w:sz w:val="28"/>
          <w:szCs w:val="28"/>
        </w:rPr>
        <w:t>–</w:t>
      </w:r>
      <w:r w:rsidRPr="00712F0F">
        <w:rPr>
          <w:rFonts w:eastAsia="Calibri" w:cs="Times New Roman"/>
          <w:sz w:val="28"/>
          <w:szCs w:val="28"/>
        </w:rPr>
        <w:t>А</w:t>
      </w:r>
      <w:proofErr w:type="gramEnd"/>
      <w:r w:rsidRPr="00712F0F">
        <w:rPr>
          <w:rFonts w:eastAsia="Calibri" w:cs="Times New Roman"/>
          <w:sz w:val="28"/>
          <w:szCs w:val="28"/>
        </w:rPr>
        <w:t>лания, Республика Калмыкия, Кабардино-Балкарская Республика, Чеченская Республика, Магаданская область, Сахалинская область, Кировская область, Самарская область, Ленинградская область, Камчатский край, Новосибирская область, Чукотский автономный округ, Ненецкий автономный округ</w:t>
      </w:r>
      <w:r w:rsidR="006D106B" w:rsidRPr="00712F0F">
        <w:rPr>
          <w:rFonts w:eastAsia="Calibri" w:cs="Times New Roman"/>
          <w:sz w:val="28"/>
          <w:szCs w:val="28"/>
        </w:rPr>
        <w:t>).</w:t>
      </w:r>
    </w:p>
    <w:p w:rsidR="006D106B" w:rsidRPr="00712F0F" w:rsidRDefault="006D106B" w:rsidP="005150E0">
      <w:pPr>
        <w:spacing w:after="0" w:line="240" w:lineRule="auto"/>
        <w:ind w:firstLine="709"/>
        <w:jc w:val="both"/>
        <w:rPr>
          <w:rFonts w:eastAsia="Calibri" w:cs="Times New Roman"/>
          <w:sz w:val="28"/>
          <w:szCs w:val="28"/>
        </w:rPr>
      </w:pPr>
      <w:r w:rsidRPr="00712F0F">
        <w:rPr>
          <w:rFonts w:eastAsia="Calibri" w:cs="Times New Roman"/>
          <w:sz w:val="28"/>
          <w:szCs w:val="28"/>
        </w:rPr>
        <w:t xml:space="preserve">Сумма уплаченных (взысканных) штрафов составляет менее 50% от суммы наложенных штрафов в </w:t>
      </w:r>
      <w:r w:rsidR="00240F5D" w:rsidRPr="00712F0F">
        <w:rPr>
          <w:rFonts w:eastAsia="Calibri" w:cs="Times New Roman"/>
          <w:sz w:val="28"/>
          <w:szCs w:val="28"/>
        </w:rPr>
        <w:t>3</w:t>
      </w:r>
      <w:r w:rsidRPr="00712F0F">
        <w:rPr>
          <w:rFonts w:eastAsia="Calibri" w:cs="Times New Roman"/>
          <w:sz w:val="28"/>
          <w:szCs w:val="28"/>
        </w:rPr>
        <w:t xml:space="preserve"> субъектах Российской Федерации: </w:t>
      </w:r>
      <w:r w:rsidR="00240F5D" w:rsidRPr="00712F0F">
        <w:rPr>
          <w:rFonts w:eastAsia="Calibri" w:cs="Times New Roman"/>
          <w:sz w:val="28"/>
          <w:szCs w:val="28"/>
        </w:rPr>
        <w:t xml:space="preserve">Чувашской </w:t>
      </w:r>
      <w:r w:rsidRPr="00712F0F">
        <w:rPr>
          <w:rFonts w:eastAsia="Calibri" w:cs="Times New Roman"/>
          <w:sz w:val="28"/>
          <w:szCs w:val="28"/>
        </w:rPr>
        <w:t xml:space="preserve">Республике </w:t>
      </w:r>
      <w:r w:rsidR="00C32630" w:rsidRPr="00712F0F">
        <w:rPr>
          <w:sz w:val="28"/>
          <w:szCs w:val="28"/>
        </w:rPr>
        <w:t>–</w:t>
      </w:r>
      <w:r w:rsidR="00240F5D" w:rsidRPr="00712F0F">
        <w:rPr>
          <w:rFonts w:eastAsia="Calibri" w:cs="Times New Roman"/>
          <w:sz w:val="28"/>
          <w:szCs w:val="28"/>
        </w:rPr>
        <w:t xml:space="preserve"> Чуваши</w:t>
      </w:r>
      <w:r w:rsidR="00C32630">
        <w:rPr>
          <w:rFonts w:eastAsia="Calibri" w:cs="Times New Roman"/>
          <w:sz w:val="28"/>
          <w:szCs w:val="28"/>
        </w:rPr>
        <w:t>и</w:t>
      </w:r>
      <w:r w:rsidR="00240F5D" w:rsidRPr="00712F0F">
        <w:rPr>
          <w:rFonts w:eastAsia="Calibri" w:cs="Times New Roman"/>
          <w:sz w:val="28"/>
          <w:szCs w:val="28"/>
        </w:rPr>
        <w:t xml:space="preserve"> </w:t>
      </w:r>
      <w:r w:rsidRPr="00712F0F">
        <w:rPr>
          <w:rFonts w:eastAsia="Calibri" w:cs="Times New Roman"/>
          <w:sz w:val="28"/>
          <w:szCs w:val="28"/>
        </w:rPr>
        <w:t>(</w:t>
      </w:r>
      <w:r w:rsidR="00240F5D" w:rsidRPr="00712F0F">
        <w:rPr>
          <w:rFonts w:eastAsia="Calibri" w:cs="Times New Roman"/>
          <w:sz w:val="28"/>
          <w:szCs w:val="28"/>
        </w:rPr>
        <w:t>49,5</w:t>
      </w:r>
      <w:r w:rsidRPr="00712F0F">
        <w:rPr>
          <w:rFonts w:eastAsia="Calibri" w:cs="Times New Roman"/>
          <w:sz w:val="28"/>
          <w:szCs w:val="28"/>
        </w:rPr>
        <w:t xml:space="preserve">%), Республике </w:t>
      </w:r>
      <w:r w:rsidR="00240F5D" w:rsidRPr="00712F0F">
        <w:rPr>
          <w:rFonts w:eastAsia="Calibri" w:cs="Times New Roman"/>
          <w:sz w:val="28"/>
          <w:szCs w:val="28"/>
        </w:rPr>
        <w:t>Адыгея (Адыгея)</w:t>
      </w:r>
      <w:r w:rsidRPr="00712F0F">
        <w:rPr>
          <w:rFonts w:eastAsia="Calibri" w:cs="Times New Roman"/>
          <w:sz w:val="28"/>
          <w:szCs w:val="28"/>
        </w:rPr>
        <w:t xml:space="preserve"> (18%)</w:t>
      </w:r>
      <w:r w:rsidR="005150E0" w:rsidRPr="00712F0F">
        <w:rPr>
          <w:rFonts w:eastAsia="Calibri" w:cs="Times New Roman"/>
          <w:sz w:val="28"/>
          <w:szCs w:val="28"/>
        </w:rPr>
        <w:t>, Нижегородской области (47,7%)</w:t>
      </w:r>
      <w:r w:rsidRPr="00712F0F">
        <w:rPr>
          <w:rFonts w:eastAsia="Calibri" w:cs="Times New Roman"/>
          <w:sz w:val="28"/>
          <w:szCs w:val="28"/>
        </w:rPr>
        <w:t xml:space="preserve">. </w:t>
      </w:r>
    </w:p>
    <w:p w:rsidR="006D106B" w:rsidRPr="00712F0F" w:rsidRDefault="006D106B" w:rsidP="005150E0">
      <w:pPr>
        <w:spacing w:after="0" w:line="240" w:lineRule="auto"/>
        <w:ind w:firstLine="709"/>
        <w:jc w:val="both"/>
        <w:rPr>
          <w:sz w:val="28"/>
          <w:szCs w:val="28"/>
        </w:rPr>
      </w:pPr>
      <w:r w:rsidRPr="00712F0F">
        <w:rPr>
          <w:sz w:val="28"/>
          <w:szCs w:val="28"/>
        </w:rPr>
        <w:t>В 201</w:t>
      </w:r>
      <w:r w:rsidR="00457454" w:rsidRPr="00712F0F">
        <w:rPr>
          <w:sz w:val="28"/>
          <w:szCs w:val="28"/>
        </w:rPr>
        <w:t>7</w:t>
      </w:r>
      <w:r w:rsidRPr="00712F0F">
        <w:rPr>
          <w:sz w:val="28"/>
          <w:szCs w:val="28"/>
        </w:rPr>
        <w:t xml:space="preserve"> году </w:t>
      </w:r>
      <w:r w:rsidR="0035016E" w:rsidRPr="00712F0F">
        <w:rPr>
          <w:sz w:val="28"/>
          <w:szCs w:val="28"/>
        </w:rPr>
        <w:t>увеличилось количество проверок, к которым были привлечены эксперты</w:t>
      </w:r>
      <w:r w:rsidR="00C32630">
        <w:rPr>
          <w:sz w:val="28"/>
          <w:szCs w:val="28"/>
        </w:rPr>
        <w:t xml:space="preserve"> </w:t>
      </w:r>
      <w:r w:rsidR="00C32630" w:rsidRPr="00712F0F">
        <w:rPr>
          <w:sz w:val="28"/>
          <w:szCs w:val="28"/>
        </w:rPr>
        <w:t>–</w:t>
      </w:r>
      <w:r w:rsidRPr="00712F0F">
        <w:rPr>
          <w:sz w:val="28"/>
          <w:szCs w:val="28"/>
        </w:rPr>
        <w:t xml:space="preserve"> </w:t>
      </w:r>
      <w:r w:rsidR="00457454" w:rsidRPr="00712F0F">
        <w:rPr>
          <w:sz w:val="28"/>
          <w:szCs w:val="28"/>
        </w:rPr>
        <w:t>5882</w:t>
      </w:r>
      <w:r w:rsidRPr="00712F0F">
        <w:rPr>
          <w:sz w:val="28"/>
          <w:szCs w:val="28"/>
        </w:rPr>
        <w:t xml:space="preserve"> провер</w:t>
      </w:r>
      <w:r w:rsidR="00457454" w:rsidRPr="00712F0F">
        <w:rPr>
          <w:sz w:val="28"/>
          <w:szCs w:val="28"/>
        </w:rPr>
        <w:t>ки</w:t>
      </w:r>
      <w:r w:rsidRPr="00712F0F">
        <w:rPr>
          <w:sz w:val="28"/>
          <w:szCs w:val="28"/>
        </w:rPr>
        <w:t xml:space="preserve"> юридических лиц и индивидуальных предпринимателей, </w:t>
      </w:r>
      <w:r w:rsidR="00C56CAD" w:rsidRPr="00712F0F">
        <w:rPr>
          <w:sz w:val="28"/>
          <w:szCs w:val="28"/>
        </w:rPr>
        <w:t xml:space="preserve">что составляет </w:t>
      </w:r>
      <w:r w:rsidR="00457454" w:rsidRPr="00712F0F">
        <w:rPr>
          <w:sz w:val="28"/>
          <w:szCs w:val="28"/>
        </w:rPr>
        <w:t>18</w:t>
      </w:r>
      <w:r w:rsidRPr="00712F0F">
        <w:rPr>
          <w:sz w:val="28"/>
          <w:szCs w:val="28"/>
        </w:rPr>
        <w:t>,</w:t>
      </w:r>
      <w:r w:rsidR="00457454" w:rsidRPr="00712F0F">
        <w:rPr>
          <w:sz w:val="28"/>
          <w:szCs w:val="28"/>
        </w:rPr>
        <w:t>5</w:t>
      </w:r>
      <w:r w:rsidRPr="00712F0F">
        <w:rPr>
          <w:sz w:val="28"/>
          <w:szCs w:val="28"/>
        </w:rPr>
        <w:t>% от общего количества проведенных проверок (в 201</w:t>
      </w:r>
      <w:r w:rsidR="00C56CAD" w:rsidRPr="00712F0F">
        <w:rPr>
          <w:sz w:val="28"/>
          <w:szCs w:val="28"/>
        </w:rPr>
        <w:t>6</w:t>
      </w:r>
      <w:r w:rsidR="00457454" w:rsidRPr="00712F0F">
        <w:rPr>
          <w:sz w:val="28"/>
          <w:szCs w:val="28"/>
        </w:rPr>
        <w:t xml:space="preserve"> году таких проверок было </w:t>
      </w:r>
      <w:r w:rsidR="00C56CAD" w:rsidRPr="00712F0F">
        <w:rPr>
          <w:sz w:val="28"/>
          <w:szCs w:val="28"/>
        </w:rPr>
        <w:t>3974</w:t>
      </w:r>
      <w:r w:rsidRPr="00712F0F">
        <w:rPr>
          <w:sz w:val="28"/>
          <w:szCs w:val="28"/>
        </w:rPr>
        <w:t xml:space="preserve">, что составляло </w:t>
      </w:r>
      <w:r w:rsidR="00C56CAD" w:rsidRPr="00712F0F">
        <w:rPr>
          <w:sz w:val="28"/>
          <w:szCs w:val="28"/>
        </w:rPr>
        <w:t>13,1</w:t>
      </w:r>
      <w:r w:rsidRPr="00712F0F">
        <w:rPr>
          <w:sz w:val="28"/>
          <w:szCs w:val="28"/>
        </w:rPr>
        <w:t xml:space="preserve">%). </w:t>
      </w:r>
      <w:r w:rsidRPr="00712F0F">
        <w:rPr>
          <w:i/>
          <w:sz w:val="28"/>
          <w:szCs w:val="28"/>
        </w:rPr>
        <w:t xml:space="preserve"> </w:t>
      </w:r>
      <w:r w:rsidR="00457454" w:rsidRPr="00712F0F">
        <w:rPr>
          <w:sz w:val="28"/>
          <w:szCs w:val="28"/>
        </w:rPr>
        <w:t>К их проведению</w:t>
      </w:r>
      <w:r w:rsidRPr="00712F0F">
        <w:rPr>
          <w:sz w:val="28"/>
          <w:szCs w:val="28"/>
        </w:rPr>
        <w:t xml:space="preserve"> было привлечено </w:t>
      </w:r>
      <w:r w:rsidR="00457454" w:rsidRPr="00712F0F">
        <w:rPr>
          <w:sz w:val="28"/>
          <w:szCs w:val="28"/>
        </w:rPr>
        <w:t xml:space="preserve">2533 эксперта </w:t>
      </w:r>
      <w:r w:rsidRPr="00712F0F">
        <w:rPr>
          <w:sz w:val="28"/>
          <w:szCs w:val="28"/>
        </w:rPr>
        <w:t>(в 201</w:t>
      </w:r>
      <w:r w:rsidR="00457454" w:rsidRPr="00712F0F">
        <w:rPr>
          <w:sz w:val="28"/>
          <w:szCs w:val="28"/>
        </w:rPr>
        <w:t>6</w:t>
      </w:r>
      <w:r w:rsidRPr="00712F0F">
        <w:rPr>
          <w:sz w:val="28"/>
          <w:szCs w:val="28"/>
        </w:rPr>
        <w:t xml:space="preserve"> году – </w:t>
      </w:r>
      <w:r w:rsidR="00457454" w:rsidRPr="00712F0F">
        <w:rPr>
          <w:sz w:val="28"/>
          <w:szCs w:val="28"/>
        </w:rPr>
        <w:t>2083</w:t>
      </w:r>
      <w:r w:rsidRPr="00712F0F">
        <w:rPr>
          <w:sz w:val="28"/>
          <w:szCs w:val="28"/>
        </w:rPr>
        <w:t xml:space="preserve">). </w:t>
      </w:r>
    </w:p>
    <w:p w:rsidR="006D106B" w:rsidRPr="00712F0F" w:rsidRDefault="00457454" w:rsidP="005150E0">
      <w:pPr>
        <w:spacing w:after="0" w:line="240" w:lineRule="auto"/>
        <w:ind w:firstLine="709"/>
        <w:jc w:val="both"/>
        <w:rPr>
          <w:color w:val="FF0000"/>
          <w:sz w:val="28"/>
          <w:szCs w:val="28"/>
        </w:rPr>
      </w:pPr>
      <w:r w:rsidRPr="00712F0F">
        <w:rPr>
          <w:sz w:val="28"/>
          <w:szCs w:val="28"/>
        </w:rPr>
        <w:t>167 проверок проведено с участием 3 аккредитованных экспертных организаций, что составляет 0,5% от общего количества проведенных проверок. Для сравнения: в 2016 году в проведении 78 проверок приняли участие 4 аккредитованны</w:t>
      </w:r>
      <w:r w:rsidR="00C32630">
        <w:rPr>
          <w:sz w:val="28"/>
          <w:szCs w:val="28"/>
        </w:rPr>
        <w:t>е</w:t>
      </w:r>
      <w:r w:rsidRPr="00712F0F">
        <w:rPr>
          <w:sz w:val="28"/>
          <w:szCs w:val="28"/>
        </w:rPr>
        <w:t xml:space="preserve"> экспертные организации (0,3% от общего количества проверок), в 2015 году – в 729 проверках приняли участие 8 аккредитованных экспертных организаций (2,3%).</w:t>
      </w:r>
    </w:p>
    <w:p w:rsidR="00846108" w:rsidRPr="00712F0F" w:rsidRDefault="00846108" w:rsidP="00FA7136">
      <w:pPr>
        <w:spacing w:after="0" w:line="240" w:lineRule="auto"/>
        <w:ind w:firstLine="709"/>
        <w:jc w:val="both"/>
        <w:rPr>
          <w:sz w:val="28"/>
          <w:szCs w:val="28"/>
        </w:rPr>
      </w:pPr>
      <w:r w:rsidRPr="00712F0F">
        <w:rPr>
          <w:sz w:val="28"/>
          <w:szCs w:val="28"/>
        </w:rPr>
        <w:lastRenderedPageBreak/>
        <w:t>Всего в 2017 году 6049 проверок проведен</w:t>
      </w:r>
      <w:r w:rsidR="00A62B9B">
        <w:rPr>
          <w:sz w:val="28"/>
          <w:szCs w:val="28"/>
        </w:rPr>
        <w:t>о</w:t>
      </w:r>
      <w:r w:rsidRPr="00712F0F">
        <w:rPr>
          <w:sz w:val="28"/>
          <w:szCs w:val="28"/>
        </w:rPr>
        <w:t xml:space="preserve"> с привлечением экспертов и экспертных организаций, что составило 19 %, в 2016 году количество таких проверок составило 4052 и 13,4%, в 2015 году – 3301 и 10,8% соответственно. Таким образом, за 3 года количество проверок, проведенных с привлечением экспертов и экспертных организаций, выросло в 1,8 раза. Также следует отметить, что проведение проверок с привлечением экспертов (увеличение в 2,3 раза за 3 года) является более приоритетным, нежели с привлечением экспертных организаций (уменьшение количества проверок с привлечением экспертных организаций в 4,4 раза за 3 года).</w:t>
      </w:r>
    </w:p>
    <w:p w:rsidR="006D106B" w:rsidRPr="00712F0F" w:rsidRDefault="006D106B" w:rsidP="00FA7136">
      <w:pPr>
        <w:spacing w:after="0" w:line="240" w:lineRule="auto"/>
        <w:ind w:firstLine="709"/>
        <w:jc w:val="both"/>
        <w:rPr>
          <w:sz w:val="28"/>
          <w:szCs w:val="28"/>
        </w:rPr>
      </w:pPr>
      <w:r w:rsidRPr="00712F0F">
        <w:rPr>
          <w:sz w:val="28"/>
          <w:szCs w:val="28"/>
        </w:rPr>
        <w:t xml:space="preserve">Более </w:t>
      </w:r>
      <w:r w:rsidR="00CA1C7C" w:rsidRPr="00CA1C7C">
        <w:rPr>
          <w:sz w:val="28"/>
          <w:szCs w:val="28"/>
        </w:rPr>
        <w:t>9</w:t>
      </w:r>
      <w:r w:rsidRPr="00CA1C7C">
        <w:rPr>
          <w:sz w:val="28"/>
          <w:szCs w:val="28"/>
        </w:rPr>
        <w:t>0% проверок</w:t>
      </w:r>
      <w:r w:rsidRPr="00712F0F">
        <w:rPr>
          <w:sz w:val="28"/>
          <w:szCs w:val="28"/>
        </w:rPr>
        <w:t xml:space="preserve"> проведено с привлечением экспертов или экспертных орг</w:t>
      </w:r>
      <w:r w:rsidR="00CE77C6" w:rsidRPr="00712F0F">
        <w:rPr>
          <w:sz w:val="28"/>
          <w:szCs w:val="28"/>
        </w:rPr>
        <w:t>анизаций в г</w:t>
      </w:r>
      <w:r w:rsidR="00286155" w:rsidRPr="00712F0F">
        <w:rPr>
          <w:sz w:val="28"/>
          <w:szCs w:val="28"/>
        </w:rPr>
        <w:t>.</w:t>
      </w:r>
      <w:r w:rsidR="00CE77C6" w:rsidRPr="00712F0F">
        <w:rPr>
          <w:sz w:val="28"/>
          <w:szCs w:val="28"/>
        </w:rPr>
        <w:t xml:space="preserve"> Москве</w:t>
      </w:r>
      <w:r w:rsidRPr="00712F0F">
        <w:rPr>
          <w:sz w:val="28"/>
          <w:szCs w:val="28"/>
        </w:rPr>
        <w:t xml:space="preserve"> (</w:t>
      </w:r>
      <w:r w:rsidR="00286155" w:rsidRPr="00712F0F">
        <w:rPr>
          <w:sz w:val="28"/>
          <w:szCs w:val="28"/>
        </w:rPr>
        <w:t>92</w:t>
      </w:r>
      <w:r w:rsidRPr="00712F0F">
        <w:rPr>
          <w:sz w:val="28"/>
          <w:szCs w:val="28"/>
        </w:rPr>
        <w:t>%)</w:t>
      </w:r>
      <w:r w:rsidR="00286155" w:rsidRPr="00712F0F">
        <w:rPr>
          <w:sz w:val="28"/>
          <w:szCs w:val="28"/>
        </w:rPr>
        <w:t>, г. Санкт-Петербург</w:t>
      </w:r>
      <w:r w:rsidR="00DB4911">
        <w:rPr>
          <w:sz w:val="28"/>
          <w:szCs w:val="28"/>
        </w:rPr>
        <w:t>е</w:t>
      </w:r>
      <w:r w:rsidR="00286155" w:rsidRPr="00712F0F">
        <w:rPr>
          <w:sz w:val="28"/>
          <w:szCs w:val="28"/>
        </w:rPr>
        <w:t xml:space="preserve"> (96,7%) и Чукотском автономном округе (92,6%)</w:t>
      </w:r>
      <w:r w:rsidRPr="00712F0F">
        <w:rPr>
          <w:sz w:val="28"/>
          <w:szCs w:val="28"/>
        </w:rPr>
        <w:t>.</w:t>
      </w:r>
    </w:p>
    <w:p w:rsidR="006D106B" w:rsidRPr="00712F0F" w:rsidRDefault="006D106B" w:rsidP="00FA7136">
      <w:pPr>
        <w:spacing w:after="0" w:line="240" w:lineRule="auto"/>
        <w:ind w:firstLine="709"/>
        <w:jc w:val="both"/>
        <w:rPr>
          <w:sz w:val="28"/>
          <w:szCs w:val="28"/>
        </w:rPr>
      </w:pPr>
      <w:proofErr w:type="gramStart"/>
      <w:r w:rsidRPr="00712F0F">
        <w:rPr>
          <w:sz w:val="28"/>
          <w:szCs w:val="28"/>
        </w:rPr>
        <w:t xml:space="preserve">Менее 10% проверок проведено с привлечением экспертов и экспертных организаций в </w:t>
      </w:r>
      <w:r w:rsidR="009A3125" w:rsidRPr="00712F0F">
        <w:rPr>
          <w:sz w:val="28"/>
          <w:szCs w:val="28"/>
        </w:rPr>
        <w:t>17</w:t>
      </w:r>
      <w:r w:rsidRPr="00712F0F">
        <w:rPr>
          <w:sz w:val="28"/>
          <w:szCs w:val="28"/>
        </w:rPr>
        <w:t xml:space="preserve"> субъектах Российской Федерации, в том числе, менее </w:t>
      </w:r>
      <w:r w:rsidR="009A3125" w:rsidRPr="00712F0F">
        <w:rPr>
          <w:sz w:val="28"/>
          <w:szCs w:val="28"/>
        </w:rPr>
        <w:t>4</w:t>
      </w:r>
      <w:r w:rsidRPr="00712F0F">
        <w:rPr>
          <w:sz w:val="28"/>
          <w:szCs w:val="28"/>
        </w:rPr>
        <w:t xml:space="preserve">% </w:t>
      </w:r>
      <w:r w:rsidR="00DB4911" w:rsidRPr="00712F0F">
        <w:rPr>
          <w:sz w:val="28"/>
          <w:szCs w:val="28"/>
        </w:rPr>
        <w:t>–</w:t>
      </w:r>
      <w:r w:rsidRPr="00712F0F">
        <w:rPr>
          <w:sz w:val="28"/>
          <w:szCs w:val="28"/>
        </w:rPr>
        <w:t xml:space="preserve"> в </w:t>
      </w:r>
      <w:r w:rsidR="009A3125" w:rsidRPr="00712F0F">
        <w:rPr>
          <w:sz w:val="28"/>
          <w:szCs w:val="28"/>
        </w:rPr>
        <w:t>Оренбургской (0,3</w:t>
      </w:r>
      <w:r w:rsidRPr="00712F0F">
        <w:rPr>
          <w:sz w:val="28"/>
          <w:szCs w:val="28"/>
        </w:rPr>
        <w:t>%)</w:t>
      </w:r>
      <w:r w:rsidR="009A3125" w:rsidRPr="00712F0F">
        <w:rPr>
          <w:sz w:val="28"/>
          <w:szCs w:val="28"/>
        </w:rPr>
        <w:t>, Волгоградской (0,4%), Челябинской (1,5%), Новгородской и Свердловской (по 2,7%), Брянской (3,4%) областях</w:t>
      </w:r>
      <w:r w:rsidRPr="00712F0F">
        <w:rPr>
          <w:sz w:val="28"/>
          <w:szCs w:val="28"/>
        </w:rPr>
        <w:t>.</w:t>
      </w:r>
      <w:proofErr w:type="gramEnd"/>
    </w:p>
    <w:p w:rsidR="006D106B" w:rsidRPr="00712F0F" w:rsidRDefault="006D106B" w:rsidP="00FA7136">
      <w:pPr>
        <w:spacing w:after="0" w:line="240" w:lineRule="auto"/>
        <w:ind w:firstLine="709"/>
        <w:jc w:val="both"/>
        <w:rPr>
          <w:sz w:val="28"/>
          <w:szCs w:val="28"/>
        </w:rPr>
      </w:pPr>
      <w:r w:rsidRPr="00712F0F">
        <w:rPr>
          <w:sz w:val="28"/>
          <w:szCs w:val="28"/>
        </w:rPr>
        <w:t xml:space="preserve">В </w:t>
      </w:r>
      <w:r w:rsidR="001F094E" w:rsidRPr="00712F0F">
        <w:rPr>
          <w:sz w:val="28"/>
          <w:szCs w:val="28"/>
        </w:rPr>
        <w:t>19</w:t>
      </w:r>
      <w:r w:rsidRPr="00712F0F">
        <w:rPr>
          <w:sz w:val="28"/>
          <w:szCs w:val="28"/>
        </w:rPr>
        <w:t xml:space="preserve"> субъектах Российской Федерации (2</w:t>
      </w:r>
      <w:r w:rsidR="00DB0B7C" w:rsidRPr="00712F0F">
        <w:rPr>
          <w:sz w:val="28"/>
          <w:szCs w:val="28"/>
        </w:rPr>
        <w:t>2</w:t>
      </w:r>
      <w:r w:rsidRPr="00712F0F">
        <w:rPr>
          <w:sz w:val="28"/>
          <w:szCs w:val="28"/>
        </w:rPr>
        <w:t>,4% от общего количества субъектов Российской Федерации) в 201</w:t>
      </w:r>
      <w:r w:rsidR="00DB0B7C" w:rsidRPr="00712F0F">
        <w:rPr>
          <w:sz w:val="28"/>
          <w:szCs w:val="28"/>
        </w:rPr>
        <w:t>7</w:t>
      </w:r>
      <w:r w:rsidRPr="00712F0F">
        <w:rPr>
          <w:sz w:val="28"/>
          <w:szCs w:val="28"/>
        </w:rPr>
        <w:t xml:space="preserve"> году не проводились проверки с привлечением экспертов и экспертных организаций.  В 201</w:t>
      </w:r>
      <w:r w:rsidR="00DB0B7C" w:rsidRPr="00712F0F">
        <w:rPr>
          <w:sz w:val="28"/>
          <w:szCs w:val="28"/>
        </w:rPr>
        <w:t>6</w:t>
      </w:r>
      <w:r w:rsidRPr="00712F0F">
        <w:rPr>
          <w:sz w:val="28"/>
          <w:szCs w:val="28"/>
        </w:rPr>
        <w:t xml:space="preserve"> году таких регио</w:t>
      </w:r>
      <w:r w:rsidR="00CE77C6" w:rsidRPr="00712F0F">
        <w:rPr>
          <w:sz w:val="28"/>
          <w:szCs w:val="28"/>
        </w:rPr>
        <w:t xml:space="preserve">нов было </w:t>
      </w:r>
      <w:r w:rsidR="00DB0B7C" w:rsidRPr="00712F0F">
        <w:rPr>
          <w:sz w:val="28"/>
          <w:szCs w:val="28"/>
        </w:rPr>
        <w:t>25</w:t>
      </w:r>
      <w:r w:rsidR="00CE77C6" w:rsidRPr="00712F0F">
        <w:rPr>
          <w:sz w:val="28"/>
          <w:szCs w:val="28"/>
        </w:rPr>
        <w:t xml:space="preserve">, что составляло </w:t>
      </w:r>
      <w:r w:rsidR="00DB0B7C" w:rsidRPr="00712F0F">
        <w:rPr>
          <w:sz w:val="28"/>
          <w:szCs w:val="28"/>
        </w:rPr>
        <w:t>29,4</w:t>
      </w:r>
      <w:r w:rsidR="00CE77C6" w:rsidRPr="00712F0F">
        <w:rPr>
          <w:sz w:val="28"/>
          <w:szCs w:val="28"/>
        </w:rPr>
        <w:t>%</w:t>
      </w:r>
      <w:r w:rsidRPr="00712F0F">
        <w:rPr>
          <w:sz w:val="28"/>
          <w:szCs w:val="28"/>
        </w:rPr>
        <w:t xml:space="preserve"> от общего количества субъектов Российской Федерации.</w:t>
      </w:r>
    </w:p>
    <w:p w:rsidR="00EE6794" w:rsidRPr="00712F0F" w:rsidRDefault="006D106B" w:rsidP="00FA7136">
      <w:pPr>
        <w:spacing w:line="240" w:lineRule="auto"/>
        <w:ind w:firstLine="709"/>
        <w:jc w:val="both"/>
        <w:rPr>
          <w:sz w:val="28"/>
          <w:szCs w:val="28"/>
        </w:rPr>
      </w:pPr>
      <w:r w:rsidRPr="00712F0F">
        <w:rPr>
          <w:sz w:val="28"/>
          <w:szCs w:val="28"/>
        </w:rPr>
        <w:t xml:space="preserve">Сведения об осуществлении государственного контроля (надзора) в сфере образования представлены в приложении 2. </w:t>
      </w:r>
    </w:p>
    <w:p w:rsidR="00A340F3" w:rsidRPr="00712F0F" w:rsidRDefault="00A340F3" w:rsidP="00FA7136">
      <w:pPr>
        <w:spacing w:line="240" w:lineRule="auto"/>
        <w:ind w:firstLine="709"/>
        <w:jc w:val="both"/>
        <w:rPr>
          <w:sz w:val="28"/>
          <w:szCs w:val="28"/>
        </w:rPr>
      </w:pPr>
    </w:p>
    <w:p w:rsidR="006D106B" w:rsidRPr="00712F0F" w:rsidRDefault="006D106B" w:rsidP="006D106B">
      <w:pPr>
        <w:spacing w:before="200" w:line="240" w:lineRule="auto"/>
        <w:jc w:val="both"/>
        <w:outlineLvl w:val="2"/>
        <w:rPr>
          <w:b/>
          <w:sz w:val="28"/>
          <w:szCs w:val="28"/>
        </w:rPr>
      </w:pPr>
      <w:bookmarkStart w:id="16" w:name="_Toc448303371"/>
      <w:bookmarkStart w:id="17" w:name="_Toc510622880"/>
      <w:r w:rsidRPr="00712F0F">
        <w:rPr>
          <w:b/>
          <w:sz w:val="28"/>
          <w:szCs w:val="28"/>
        </w:rPr>
        <w:t>2.1.2. Осуществление федерального государственного надзора в отношении органов местного самоуправления, осуществляющих управление в сфере образования</w:t>
      </w:r>
      <w:bookmarkEnd w:id="16"/>
      <w:bookmarkEnd w:id="17"/>
    </w:p>
    <w:p w:rsidR="000631E4" w:rsidRDefault="000631E4" w:rsidP="000631E4">
      <w:pPr>
        <w:spacing w:after="0" w:line="240" w:lineRule="auto"/>
        <w:ind w:firstLine="709"/>
        <w:jc w:val="both"/>
        <w:rPr>
          <w:sz w:val="28"/>
          <w:szCs w:val="28"/>
        </w:rPr>
      </w:pPr>
      <w:r w:rsidRPr="00712F0F">
        <w:rPr>
          <w:sz w:val="28"/>
          <w:szCs w:val="28"/>
        </w:rPr>
        <w:t>В 2017 году сохранилась тенденция к уменьшению количества органов местного самоуправления, осуществляющих управление в сфере образования (далее – органы местного самоуправления) (в 2017 году – 2322, в 2016 году – 2349, в 2015 году – 2372).</w:t>
      </w:r>
    </w:p>
    <w:p w:rsidR="00C329DC" w:rsidRPr="00FF7DDE" w:rsidRDefault="00C329DC" w:rsidP="00C329DC">
      <w:pPr>
        <w:spacing w:after="0" w:line="240" w:lineRule="auto"/>
        <w:ind w:firstLine="709"/>
        <w:jc w:val="both"/>
        <w:rPr>
          <w:sz w:val="28"/>
          <w:szCs w:val="28"/>
        </w:rPr>
      </w:pPr>
      <w:proofErr w:type="gramStart"/>
      <w:r w:rsidRPr="00FF7DDE">
        <w:rPr>
          <w:sz w:val="28"/>
          <w:szCs w:val="28"/>
        </w:rPr>
        <w:t>В республиках Алтай, Ингушетия,</w:t>
      </w:r>
      <w:r w:rsidRPr="00FF7DDE">
        <w:t xml:space="preserve"> </w:t>
      </w:r>
      <w:r w:rsidRPr="00FF7DDE">
        <w:rPr>
          <w:sz w:val="28"/>
          <w:szCs w:val="28"/>
        </w:rPr>
        <w:t xml:space="preserve">Чувашской Республике </w:t>
      </w:r>
      <w:r w:rsidR="00047E29" w:rsidRPr="00712F0F">
        <w:rPr>
          <w:sz w:val="28"/>
          <w:szCs w:val="28"/>
        </w:rPr>
        <w:t>–</w:t>
      </w:r>
      <w:r w:rsidRPr="00FF7DDE">
        <w:rPr>
          <w:sz w:val="28"/>
          <w:szCs w:val="28"/>
        </w:rPr>
        <w:t xml:space="preserve"> Чуваши</w:t>
      </w:r>
      <w:r w:rsidR="00047E29">
        <w:rPr>
          <w:sz w:val="28"/>
          <w:szCs w:val="28"/>
        </w:rPr>
        <w:t>и, Ненецком автономном округе, г. Москве, г. Севастополе и</w:t>
      </w:r>
      <w:r w:rsidRPr="00FF7DDE">
        <w:rPr>
          <w:sz w:val="28"/>
          <w:szCs w:val="28"/>
        </w:rPr>
        <w:t xml:space="preserve"> г. </w:t>
      </w:r>
      <w:r w:rsidR="00047E29">
        <w:rPr>
          <w:sz w:val="28"/>
          <w:szCs w:val="28"/>
        </w:rPr>
        <w:t>С</w:t>
      </w:r>
      <w:r w:rsidRPr="00FF7DDE">
        <w:rPr>
          <w:sz w:val="28"/>
          <w:szCs w:val="28"/>
        </w:rPr>
        <w:t>анкт-Петербурге отсутствуют органы местного самоуправления.</w:t>
      </w:r>
      <w:r w:rsidR="00FF7DDE" w:rsidRPr="00FF7DDE">
        <w:rPr>
          <w:sz w:val="28"/>
          <w:szCs w:val="28"/>
        </w:rPr>
        <w:t xml:space="preserve"> </w:t>
      </w:r>
      <w:proofErr w:type="gramEnd"/>
    </w:p>
    <w:p w:rsidR="000575E0" w:rsidRPr="00712F0F" w:rsidRDefault="000575E0" w:rsidP="000575E0">
      <w:pPr>
        <w:spacing w:after="0" w:line="240" w:lineRule="auto"/>
        <w:ind w:firstLine="709"/>
        <w:jc w:val="both"/>
        <w:rPr>
          <w:sz w:val="28"/>
          <w:szCs w:val="28"/>
        </w:rPr>
      </w:pPr>
      <w:r w:rsidRPr="00712F0F">
        <w:rPr>
          <w:sz w:val="28"/>
          <w:szCs w:val="28"/>
        </w:rPr>
        <w:t>Были проведены плановые и внеплановые проверки в отношении 578 органов местного самоуправления (24,9% от их общего числа), в 2016 году было проверено 569 органов местного самоуправления (24,2% от их общего числа).</w:t>
      </w:r>
    </w:p>
    <w:p w:rsidR="009C0B49" w:rsidRDefault="009554CC" w:rsidP="009554CC">
      <w:pPr>
        <w:spacing w:after="0" w:line="240" w:lineRule="auto"/>
        <w:ind w:firstLine="709"/>
        <w:jc w:val="both"/>
        <w:rPr>
          <w:sz w:val="28"/>
          <w:szCs w:val="28"/>
        </w:rPr>
      </w:pPr>
      <w:r w:rsidRPr="00712F0F">
        <w:rPr>
          <w:sz w:val="28"/>
          <w:szCs w:val="28"/>
        </w:rPr>
        <w:t>Не проводились проверки орг</w:t>
      </w:r>
      <w:r w:rsidR="009C0B49">
        <w:rPr>
          <w:sz w:val="28"/>
          <w:szCs w:val="28"/>
        </w:rPr>
        <w:t xml:space="preserve">анов местного самоуправления в </w:t>
      </w:r>
      <w:r w:rsidRPr="00712F0F">
        <w:rPr>
          <w:sz w:val="28"/>
          <w:szCs w:val="28"/>
        </w:rPr>
        <w:t xml:space="preserve">3 субъектах Российской Федерации: </w:t>
      </w:r>
      <w:r w:rsidR="009C0B49" w:rsidRPr="00712F0F">
        <w:rPr>
          <w:sz w:val="28"/>
          <w:szCs w:val="28"/>
        </w:rPr>
        <w:t xml:space="preserve">Магаданской и Пензенской </w:t>
      </w:r>
      <w:proofErr w:type="gramStart"/>
      <w:r w:rsidR="009C0B49" w:rsidRPr="00712F0F">
        <w:rPr>
          <w:sz w:val="28"/>
          <w:szCs w:val="28"/>
        </w:rPr>
        <w:t>областях</w:t>
      </w:r>
      <w:proofErr w:type="gramEnd"/>
      <w:r w:rsidR="009C0B49">
        <w:rPr>
          <w:sz w:val="28"/>
          <w:szCs w:val="28"/>
        </w:rPr>
        <w:t xml:space="preserve"> и Республике Крым. </w:t>
      </w:r>
    </w:p>
    <w:p w:rsidR="009554CC" w:rsidRPr="00712F0F" w:rsidRDefault="009554CC" w:rsidP="009554CC">
      <w:pPr>
        <w:spacing w:after="0" w:line="240" w:lineRule="auto"/>
        <w:ind w:firstLine="709"/>
        <w:jc w:val="both"/>
        <w:rPr>
          <w:sz w:val="28"/>
          <w:szCs w:val="28"/>
        </w:rPr>
      </w:pPr>
      <w:r w:rsidRPr="00712F0F">
        <w:rPr>
          <w:sz w:val="28"/>
          <w:szCs w:val="28"/>
        </w:rPr>
        <w:lastRenderedPageBreak/>
        <w:t>В целом по Российской Федерации было проведено 6</w:t>
      </w:r>
      <w:r w:rsidR="00F041A4" w:rsidRPr="00712F0F">
        <w:rPr>
          <w:sz w:val="28"/>
          <w:szCs w:val="28"/>
        </w:rPr>
        <w:t>23</w:t>
      </w:r>
      <w:r w:rsidRPr="00712F0F">
        <w:rPr>
          <w:sz w:val="28"/>
          <w:szCs w:val="28"/>
        </w:rPr>
        <w:t xml:space="preserve"> провер</w:t>
      </w:r>
      <w:r w:rsidR="00047E29">
        <w:rPr>
          <w:sz w:val="28"/>
          <w:szCs w:val="28"/>
        </w:rPr>
        <w:t>ки</w:t>
      </w:r>
      <w:r w:rsidRPr="00712F0F">
        <w:rPr>
          <w:sz w:val="28"/>
          <w:szCs w:val="28"/>
        </w:rPr>
        <w:t xml:space="preserve"> ор</w:t>
      </w:r>
      <w:r w:rsidR="002D6816" w:rsidRPr="00712F0F">
        <w:rPr>
          <w:sz w:val="28"/>
          <w:szCs w:val="28"/>
        </w:rPr>
        <w:t xml:space="preserve">ганов местного самоуправления, </w:t>
      </w:r>
      <w:r w:rsidRPr="00712F0F">
        <w:rPr>
          <w:sz w:val="28"/>
          <w:szCs w:val="28"/>
        </w:rPr>
        <w:t xml:space="preserve">из них </w:t>
      </w:r>
      <w:r w:rsidR="00F041A4" w:rsidRPr="00712F0F">
        <w:rPr>
          <w:sz w:val="28"/>
          <w:szCs w:val="28"/>
        </w:rPr>
        <w:t>497</w:t>
      </w:r>
      <w:r w:rsidRPr="00712F0F">
        <w:rPr>
          <w:sz w:val="28"/>
          <w:szCs w:val="28"/>
        </w:rPr>
        <w:t xml:space="preserve"> проходили в форме выездных проверок (7</w:t>
      </w:r>
      <w:r w:rsidR="002D6816" w:rsidRPr="00712F0F">
        <w:rPr>
          <w:sz w:val="28"/>
          <w:szCs w:val="28"/>
        </w:rPr>
        <w:t>9</w:t>
      </w:r>
      <w:r w:rsidRPr="00712F0F">
        <w:rPr>
          <w:sz w:val="28"/>
          <w:szCs w:val="28"/>
        </w:rPr>
        <w:t>,8% от их общего количества), а 1</w:t>
      </w:r>
      <w:r w:rsidR="00F041A4" w:rsidRPr="00712F0F">
        <w:rPr>
          <w:sz w:val="28"/>
          <w:szCs w:val="28"/>
        </w:rPr>
        <w:t>26</w:t>
      </w:r>
      <w:r w:rsidRPr="00712F0F">
        <w:rPr>
          <w:sz w:val="28"/>
          <w:szCs w:val="28"/>
        </w:rPr>
        <w:t xml:space="preserve"> – в форме документарных (2</w:t>
      </w:r>
      <w:r w:rsidR="002D6816" w:rsidRPr="00712F0F">
        <w:rPr>
          <w:sz w:val="28"/>
          <w:szCs w:val="28"/>
        </w:rPr>
        <w:t>0</w:t>
      </w:r>
      <w:r w:rsidRPr="00712F0F">
        <w:rPr>
          <w:sz w:val="28"/>
          <w:szCs w:val="28"/>
        </w:rPr>
        <w:t>,</w:t>
      </w:r>
      <w:r w:rsidR="002D6816" w:rsidRPr="00712F0F">
        <w:rPr>
          <w:sz w:val="28"/>
          <w:szCs w:val="28"/>
        </w:rPr>
        <w:t>2</w:t>
      </w:r>
      <w:r w:rsidRPr="00712F0F">
        <w:rPr>
          <w:sz w:val="28"/>
          <w:szCs w:val="28"/>
        </w:rPr>
        <w:t>%). Из общего количества проверок плановых проведено 5</w:t>
      </w:r>
      <w:r w:rsidR="002D6816" w:rsidRPr="00712F0F">
        <w:rPr>
          <w:sz w:val="28"/>
          <w:szCs w:val="28"/>
        </w:rPr>
        <w:t>29</w:t>
      </w:r>
      <w:r w:rsidRPr="00712F0F">
        <w:rPr>
          <w:sz w:val="28"/>
          <w:szCs w:val="28"/>
        </w:rPr>
        <w:t>, а внеплановых проверок – 9</w:t>
      </w:r>
      <w:r w:rsidR="002D6816" w:rsidRPr="00712F0F">
        <w:rPr>
          <w:sz w:val="28"/>
          <w:szCs w:val="28"/>
        </w:rPr>
        <w:t>4</w:t>
      </w:r>
      <w:r w:rsidRPr="00712F0F">
        <w:rPr>
          <w:sz w:val="28"/>
          <w:szCs w:val="28"/>
        </w:rPr>
        <w:t xml:space="preserve">. </w:t>
      </w:r>
    </w:p>
    <w:p w:rsidR="009554CC" w:rsidRPr="00712F0F" w:rsidRDefault="009554CC" w:rsidP="009554CC">
      <w:pPr>
        <w:spacing w:after="0" w:line="240" w:lineRule="auto"/>
        <w:ind w:firstLine="709"/>
        <w:jc w:val="both"/>
        <w:rPr>
          <w:sz w:val="28"/>
          <w:szCs w:val="28"/>
        </w:rPr>
      </w:pPr>
      <w:r w:rsidRPr="00712F0F">
        <w:rPr>
          <w:sz w:val="28"/>
          <w:szCs w:val="28"/>
        </w:rPr>
        <w:t>Для сравнения: в 201</w:t>
      </w:r>
      <w:r w:rsidR="00F041A4" w:rsidRPr="00712F0F">
        <w:rPr>
          <w:sz w:val="28"/>
          <w:szCs w:val="28"/>
        </w:rPr>
        <w:t>6</w:t>
      </w:r>
      <w:r w:rsidRPr="00712F0F">
        <w:rPr>
          <w:sz w:val="28"/>
          <w:szCs w:val="28"/>
        </w:rPr>
        <w:t xml:space="preserve"> году было проведено 60</w:t>
      </w:r>
      <w:r w:rsidR="00F041A4" w:rsidRPr="00712F0F">
        <w:rPr>
          <w:sz w:val="28"/>
          <w:szCs w:val="28"/>
        </w:rPr>
        <w:t>0</w:t>
      </w:r>
      <w:r w:rsidRPr="00712F0F">
        <w:rPr>
          <w:sz w:val="28"/>
          <w:szCs w:val="28"/>
        </w:rPr>
        <w:t xml:space="preserve"> провер</w:t>
      </w:r>
      <w:r w:rsidR="00F041A4" w:rsidRPr="00712F0F">
        <w:rPr>
          <w:sz w:val="28"/>
          <w:szCs w:val="28"/>
        </w:rPr>
        <w:t>ок</w:t>
      </w:r>
      <w:r w:rsidRPr="00712F0F">
        <w:rPr>
          <w:sz w:val="28"/>
          <w:szCs w:val="28"/>
        </w:rPr>
        <w:t xml:space="preserve"> о</w:t>
      </w:r>
      <w:r w:rsidR="00F041A4" w:rsidRPr="00712F0F">
        <w:rPr>
          <w:sz w:val="28"/>
          <w:szCs w:val="28"/>
        </w:rPr>
        <w:t>рганов местного самоуправления,</w:t>
      </w:r>
      <w:r w:rsidRPr="00712F0F">
        <w:rPr>
          <w:sz w:val="28"/>
          <w:szCs w:val="28"/>
        </w:rPr>
        <w:t xml:space="preserve"> из них 4</w:t>
      </w:r>
      <w:r w:rsidR="00F041A4" w:rsidRPr="00712F0F">
        <w:rPr>
          <w:sz w:val="28"/>
          <w:szCs w:val="28"/>
        </w:rPr>
        <w:t>55</w:t>
      </w:r>
      <w:r w:rsidRPr="00712F0F">
        <w:rPr>
          <w:sz w:val="28"/>
          <w:szCs w:val="28"/>
        </w:rPr>
        <w:t xml:space="preserve"> проходили в форме выездных проверок (7</w:t>
      </w:r>
      <w:r w:rsidR="00F041A4" w:rsidRPr="00712F0F">
        <w:rPr>
          <w:sz w:val="28"/>
          <w:szCs w:val="28"/>
        </w:rPr>
        <w:t>5</w:t>
      </w:r>
      <w:r w:rsidRPr="00712F0F">
        <w:rPr>
          <w:sz w:val="28"/>
          <w:szCs w:val="28"/>
        </w:rPr>
        <w:t>,8% от их общего количества), а 1</w:t>
      </w:r>
      <w:r w:rsidR="00F041A4" w:rsidRPr="00712F0F">
        <w:rPr>
          <w:sz w:val="28"/>
          <w:szCs w:val="28"/>
        </w:rPr>
        <w:t>48</w:t>
      </w:r>
      <w:r w:rsidRPr="00712F0F">
        <w:rPr>
          <w:sz w:val="28"/>
          <w:szCs w:val="28"/>
        </w:rPr>
        <w:t xml:space="preserve"> – в форме документарных (2</w:t>
      </w:r>
      <w:r w:rsidR="00F041A4" w:rsidRPr="00712F0F">
        <w:rPr>
          <w:sz w:val="28"/>
          <w:szCs w:val="28"/>
        </w:rPr>
        <w:t>4</w:t>
      </w:r>
      <w:r w:rsidRPr="00712F0F">
        <w:rPr>
          <w:sz w:val="28"/>
          <w:szCs w:val="28"/>
        </w:rPr>
        <w:t>,</w:t>
      </w:r>
      <w:r w:rsidR="00F041A4" w:rsidRPr="00712F0F">
        <w:rPr>
          <w:sz w:val="28"/>
          <w:szCs w:val="28"/>
        </w:rPr>
        <w:t>7</w:t>
      </w:r>
      <w:r w:rsidRPr="00712F0F">
        <w:rPr>
          <w:sz w:val="28"/>
          <w:szCs w:val="28"/>
        </w:rPr>
        <w:t xml:space="preserve">%). Из общего количества проверок плановых проведено </w:t>
      </w:r>
      <w:r w:rsidR="00F041A4" w:rsidRPr="00712F0F">
        <w:rPr>
          <w:sz w:val="28"/>
          <w:szCs w:val="28"/>
        </w:rPr>
        <w:t>502</w:t>
      </w:r>
      <w:r w:rsidRPr="00712F0F">
        <w:rPr>
          <w:sz w:val="28"/>
          <w:szCs w:val="28"/>
        </w:rPr>
        <w:t xml:space="preserve">, а внеплановых проверок – </w:t>
      </w:r>
      <w:r w:rsidR="00F041A4" w:rsidRPr="00712F0F">
        <w:rPr>
          <w:sz w:val="28"/>
          <w:szCs w:val="28"/>
        </w:rPr>
        <w:t>98</w:t>
      </w:r>
      <w:r w:rsidRPr="00712F0F">
        <w:rPr>
          <w:sz w:val="28"/>
          <w:szCs w:val="28"/>
        </w:rPr>
        <w:t>.</w:t>
      </w:r>
    </w:p>
    <w:p w:rsidR="00DA38C2" w:rsidRPr="00712F0F" w:rsidRDefault="00DA38C2" w:rsidP="00DA38C2">
      <w:pPr>
        <w:spacing w:after="0" w:line="240" w:lineRule="auto"/>
        <w:ind w:firstLine="709"/>
        <w:jc w:val="both"/>
        <w:rPr>
          <w:color w:val="000000" w:themeColor="text1"/>
          <w:sz w:val="28"/>
          <w:szCs w:val="28"/>
        </w:rPr>
      </w:pPr>
      <w:r w:rsidRPr="00712F0F">
        <w:rPr>
          <w:sz w:val="28"/>
          <w:szCs w:val="28"/>
        </w:rPr>
        <w:t xml:space="preserve">Доля выполнения плана проведения проверок в отношении органов местного самоуправления в 2017 году составила 99,6%. План проведения проверок выполнен на 100% во всех субъектах Российской Федерации, </w:t>
      </w:r>
      <w:r w:rsidR="00822330" w:rsidRPr="00712F0F">
        <w:rPr>
          <w:sz w:val="28"/>
          <w:szCs w:val="28"/>
        </w:rPr>
        <w:t xml:space="preserve">за исключением </w:t>
      </w:r>
      <w:r w:rsidRPr="00712F0F">
        <w:rPr>
          <w:sz w:val="28"/>
          <w:szCs w:val="28"/>
        </w:rPr>
        <w:t xml:space="preserve">Республики </w:t>
      </w:r>
      <w:r w:rsidR="00820B00" w:rsidRPr="00712F0F">
        <w:rPr>
          <w:sz w:val="28"/>
          <w:szCs w:val="28"/>
        </w:rPr>
        <w:t xml:space="preserve">Тыва </w:t>
      </w:r>
      <w:r w:rsidR="00820B00" w:rsidRPr="00712F0F">
        <w:rPr>
          <w:color w:val="000000" w:themeColor="text1"/>
          <w:sz w:val="28"/>
          <w:szCs w:val="28"/>
        </w:rPr>
        <w:t>и Вологодской области</w:t>
      </w:r>
      <w:r w:rsidRPr="00712F0F">
        <w:rPr>
          <w:color w:val="000000" w:themeColor="text1"/>
          <w:sz w:val="28"/>
          <w:szCs w:val="28"/>
        </w:rPr>
        <w:t xml:space="preserve">, </w:t>
      </w:r>
      <w:r w:rsidR="00680D3C" w:rsidRPr="007132AD">
        <w:rPr>
          <w:color w:val="000000" w:themeColor="text1"/>
          <w:sz w:val="28"/>
          <w:szCs w:val="28"/>
        </w:rPr>
        <w:t>в которых было проведено на 1 проверку меньше количества, предусмотренного ежегодным планом проведения проверок.</w:t>
      </w:r>
    </w:p>
    <w:p w:rsidR="00DA38C2" w:rsidRPr="00712F0F" w:rsidRDefault="00DA38C2" w:rsidP="00DA38C2">
      <w:pPr>
        <w:spacing w:after="0" w:line="240" w:lineRule="auto"/>
        <w:ind w:firstLine="709"/>
        <w:jc w:val="both"/>
        <w:rPr>
          <w:i/>
          <w:sz w:val="28"/>
          <w:szCs w:val="28"/>
        </w:rPr>
      </w:pPr>
      <w:r w:rsidRPr="00712F0F">
        <w:rPr>
          <w:sz w:val="28"/>
          <w:szCs w:val="28"/>
        </w:rPr>
        <w:t>В 201</w:t>
      </w:r>
      <w:r w:rsidR="00FD5057" w:rsidRPr="00712F0F">
        <w:rPr>
          <w:sz w:val="28"/>
          <w:szCs w:val="28"/>
        </w:rPr>
        <w:t>7</w:t>
      </w:r>
      <w:r w:rsidRPr="00712F0F">
        <w:rPr>
          <w:sz w:val="28"/>
          <w:szCs w:val="28"/>
        </w:rPr>
        <w:t xml:space="preserve"> году доля выполнения плана проведения проверок в отношении органов местного самоуправления составила 9</w:t>
      </w:r>
      <w:r w:rsidR="00822330" w:rsidRPr="00712F0F">
        <w:rPr>
          <w:sz w:val="28"/>
          <w:szCs w:val="28"/>
        </w:rPr>
        <w:t>9</w:t>
      </w:r>
      <w:r w:rsidRPr="00712F0F">
        <w:rPr>
          <w:sz w:val="28"/>
          <w:szCs w:val="28"/>
        </w:rPr>
        <w:t>,</w:t>
      </w:r>
      <w:r w:rsidR="00822330" w:rsidRPr="00712F0F">
        <w:rPr>
          <w:sz w:val="28"/>
          <w:szCs w:val="28"/>
        </w:rPr>
        <w:t>2</w:t>
      </w:r>
      <w:r w:rsidRPr="00712F0F">
        <w:rPr>
          <w:sz w:val="28"/>
          <w:szCs w:val="28"/>
        </w:rPr>
        <w:t>%.</w:t>
      </w:r>
      <w:r w:rsidRPr="00712F0F">
        <w:rPr>
          <w:i/>
          <w:sz w:val="28"/>
          <w:szCs w:val="28"/>
        </w:rPr>
        <w:t xml:space="preserve"> </w:t>
      </w:r>
    </w:p>
    <w:p w:rsidR="00FD5057" w:rsidRPr="00712F0F" w:rsidRDefault="00FD5057" w:rsidP="00FD5057">
      <w:pPr>
        <w:spacing w:after="0" w:line="240" w:lineRule="auto"/>
        <w:ind w:firstLine="709"/>
        <w:jc w:val="both"/>
        <w:rPr>
          <w:rFonts w:eastAsia="Times New Roman" w:cs="Times New Roman"/>
          <w:sz w:val="28"/>
          <w:szCs w:val="28"/>
          <w:lang w:eastAsia="ru-RU"/>
        </w:rPr>
      </w:pPr>
      <w:r w:rsidRPr="00712F0F">
        <w:rPr>
          <w:rFonts w:eastAsia="Times New Roman" w:cs="Times New Roman"/>
          <w:color w:val="000000"/>
          <w:sz w:val="28"/>
          <w:szCs w:val="28"/>
          <w:lang w:eastAsia="ru-RU"/>
        </w:rPr>
        <w:t>По итогам 447 плановых проверок органов местного самоуправления (</w:t>
      </w:r>
      <w:r w:rsidRPr="00712F0F">
        <w:rPr>
          <w:rFonts w:eastAsia="Times New Roman" w:cs="Times New Roman"/>
          <w:sz w:val="28"/>
          <w:szCs w:val="28"/>
          <w:lang w:eastAsia="ru-RU"/>
        </w:rPr>
        <w:t>97,8% от общего количества проведенных проверок, по результатам которых выявлены нарушения) и 10 вне</w:t>
      </w:r>
      <w:r w:rsidRPr="00712F0F">
        <w:rPr>
          <w:rFonts w:eastAsia="Times New Roman" w:cs="Times New Roman"/>
          <w:color w:val="000000"/>
          <w:sz w:val="28"/>
          <w:szCs w:val="28"/>
          <w:lang w:eastAsia="ru-RU"/>
        </w:rPr>
        <w:t>плановых проверок (2,2%)</w:t>
      </w:r>
      <w:r w:rsidRPr="00712F0F">
        <w:rPr>
          <w:rFonts w:eastAsia="Times New Roman" w:cs="Times New Roman"/>
          <w:sz w:val="28"/>
          <w:szCs w:val="28"/>
          <w:lang w:eastAsia="ru-RU"/>
        </w:rPr>
        <w:t xml:space="preserve"> </w:t>
      </w:r>
      <w:r w:rsidRPr="00712F0F">
        <w:rPr>
          <w:rFonts w:eastAsia="Times New Roman" w:cs="Times New Roman"/>
          <w:color w:val="000000"/>
          <w:sz w:val="28"/>
          <w:szCs w:val="28"/>
          <w:lang w:eastAsia="ru-RU"/>
        </w:rPr>
        <w:t xml:space="preserve">были выявлены </w:t>
      </w:r>
      <w:r w:rsidRPr="00712F0F">
        <w:rPr>
          <w:rFonts w:eastAsia="Times New Roman" w:cs="Times New Roman"/>
          <w:sz w:val="28"/>
          <w:szCs w:val="28"/>
          <w:lang w:eastAsia="ru-RU"/>
        </w:rPr>
        <w:t xml:space="preserve">нарушения обязательных требований. </w:t>
      </w:r>
    </w:p>
    <w:p w:rsidR="009554CC" w:rsidRPr="00712F0F" w:rsidRDefault="009554CC" w:rsidP="009554CC">
      <w:pPr>
        <w:spacing w:after="0" w:line="240" w:lineRule="auto"/>
        <w:ind w:firstLine="709"/>
        <w:contextualSpacing/>
        <w:jc w:val="both"/>
        <w:rPr>
          <w:rFonts w:eastAsia="Times New Roman" w:cs="Times New Roman"/>
          <w:sz w:val="28"/>
          <w:szCs w:val="28"/>
          <w:lang w:eastAsia="ru-RU"/>
        </w:rPr>
      </w:pPr>
      <w:proofErr w:type="gramStart"/>
      <w:r w:rsidRPr="00712F0F">
        <w:rPr>
          <w:rFonts w:eastAsia="Times New Roman" w:cs="Times New Roman"/>
          <w:sz w:val="28"/>
          <w:szCs w:val="28"/>
          <w:lang w:eastAsia="ru-RU"/>
        </w:rPr>
        <w:t xml:space="preserve">В </w:t>
      </w:r>
      <w:r w:rsidR="009166B8" w:rsidRPr="00712F0F">
        <w:rPr>
          <w:rFonts w:eastAsia="Times New Roman" w:cs="Times New Roman"/>
          <w:sz w:val="28"/>
          <w:szCs w:val="28"/>
          <w:lang w:eastAsia="ru-RU"/>
        </w:rPr>
        <w:t>1</w:t>
      </w:r>
      <w:r w:rsidRPr="00712F0F">
        <w:rPr>
          <w:rFonts w:eastAsia="Times New Roman" w:cs="Times New Roman"/>
          <w:sz w:val="28"/>
          <w:szCs w:val="28"/>
          <w:lang w:eastAsia="ru-RU"/>
        </w:rPr>
        <w:t>4 субъектах Российской Федерации при проведении проверок органов местного самоуправления не были выявлены нарушения обязательных требований</w:t>
      </w:r>
      <w:r w:rsidR="00047E29">
        <w:rPr>
          <w:rFonts w:eastAsia="Times New Roman" w:cs="Times New Roman"/>
          <w:sz w:val="28"/>
          <w:szCs w:val="28"/>
          <w:lang w:eastAsia="ru-RU"/>
        </w:rPr>
        <w:t>:</w:t>
      </w:r>
      <w:r w:rsidRPr="00712F0F">
        <w:rPr>
          <w:rFonts w:eastAsia="Times New Roman" w:cs="Times New Roman"/>
          <w:sz w:val="28"/>
          <w:szCs w:val="28"/>
          <w:lang w:eastAsia="ru-RU"/>
        </w:rPr>
        <w:t xml:space="preserve"> </w:t>
      </w:r>
      <w:r w:rsidR="00047E29">
        <w:rPr>
          <w:rFonts w:eastAsia="Times New Roman" w:cs="Times New Roman"/>
          <w:sz w:val="28"/>
          <w:szCs w:val="28"/>
          <w:lang w:eastAsia="ru-RU"/>
        </w:rPr>
        <w:t>р</w:t>
      </w:r>
      <w:r w:rsidR="00C17F11" w:rsidRPr="00712F0F">
        <w:rPr>
          <w:rFonts w:eastAsia="Times New Roman" w:cs="Times New Roman"/>
          <w:sz w:val="28"/>
          <w:szCs w:val="28"/>
          <w:lang w:eastAsia="ru-RU"/>
        </w:rPr>
        <w:t>еспубликах Ингушетия, Алтай, Марий Эл, Татарстан (Татарстан), Крым, Чувашской Республике – Чуваши</w:t>
      </w:r>
      <w:r w:rsidR="00047E29">
        <w:rPr>
          <w:rFonts w:eastAsia="Times New Roman" w:cs="Times New Roman"/>
          <w:sz w:val="28"/>
          <w:szCs w:val="28"/>
          <w:lang w:eastAsia="ru-RU"/>
        </w:rPr>
        <w:t>и</w:t>
      </w:r>
      <w:r w:rsidR="00C17F11" w:rsidRPr="00712F0F">
        <w:rPr>
          <w:rFonts w:eastAsia="Times New Roman" w:cs="Times New Roman"/>
          <w:sz w:val="28"/>
          <w:szCs w:val="28"/>
          <w:lang w:eastAsia="ru-RU"/>
        </w:rPr>
        <w:t>, Магаданской, Пензенской, Архангельской, Курской областях, Ненецком автономном округе, городах федерального значения Санкт-Петербурге, Москве и Севастополе</w:t>
      </w:r>
      <w:r w:rsidRPr="00712F0F">
        <w:rPr>
          <w:rFonts w:eastAsia="Times New Roman" w:cs="Times New Roman"/>
          <w:sz w:val="28"/>
          <w:szCs w:val="28"/>
          <w:lang w:eastAsia="ru-RU"/>
        </w:rPr>
        <w:t>.</w:t>
      </w:r>
      <w:proofErr w:type="gramEnd"/>
    </w:p>
    <w:p w:rsidR="009554CC" w:rsidRPr="00712F0F" w:rsidRDefault="009554CC" w:rsidP="00EE4545">
      <w:pPr>
        <w:spacing w:after="0" w:line="240" w:lineRule="auto"/>
        <w:ind w:firstLine="709"/>
        <w:contextualSpacing/>
        <w:jc w:val="both"/>
        <w:rPr>
          <w:sz w:val="28"/>
          <w:szCs w:val="28"/>
          <w14:shadow w14:blurRad="50800" w14:dist="0" w14:dir="5400000" w14:sx="0" w14:sy="0" w14:kx="0" w14:ky="0" w14:algn="ctr">
            <w14:srgbClr w14:val="000000">
              <w14:alpha w14:val="56870"/>
            </w14:srgbClr>
          </w14:shadow>
        </w:rPr>
      </w:pPr>
      <w:r w:rsidRPr="00712F0F">
        <w:rPr>
          <w:rFonts w:eastAsia="Times New Roman" w:cs="Times New Roman"/>
          <w:sz w:val="28"/>
          <w:szCs w:val="28"/>
          <w:lang w:eastAsia="ru-RU"/>
        </w:rPr>
        <w:t>В 35 субъектах Российской Федерации нарушения обязательных требований</w:t>
      </w:r>
      <w:r w:rsidRPr="00712F0F">
        <w:rPr>
          <w:sz w:val="28"/>
          <w:szCs w:val="28"/>
        </w:rPr>
        <w:t xml:space="preserve"> были выявлены</w:t>
      </w:r>
      <w:r w:rsidRPr="00712F0F">
        <w:t xml:space="preserve"> </w:t>
      </w:r>
      <w:r w:rsidRPr="00712F0F">
        <w:rPr>
          <w:rFonts w:eastAsia="Times New Roman" w:cs="Times New Roman"/>
          <w:sz w:val="28"/>
          <w:szCs w:val="28"/>
          <w:lang w:eastAsia="ru-RU"/>
        </w:rPr>
        <w:t xml:space="preserve">в 100% </w:t>
      </w:r>
      <w:r w:rsidR="00021711" w:rsidRPr="00712F0F">
        <w:rPr>
          <w:rFonts w:eastAsia="Times New Roman" w:cs="Times New Roman"/>
          <w:sz w:val="28"/>
          <w:szCs w:val="28"/>
          <w:lang w:eastAsia="ru-RU"/>
        </w:rPr>
        <w:t xml:space="preserve">проведенных </w:t>
      </w:r>
      <w:r w:rsidRPr="00712F0F">
        <w:rPr>
          <w:rFonts w:eastAsia="Times New Roman" w:cs="Times New Roman"/>
          <w:sz w:val="28"/>
          <w:szCs w:val="28"/>
          <w:lang w:eastAsia="ru-RU"/>
        </w:rPr>
        <w:t>проверок</w:t>
      </w:r>
      <w:r w:rsidR="00047E29">
        <w:rPr>
          <w:rFonts w:eastAsia="Times New Roman" w:cs="Times New Roman"/>
          <w:sz w:val="28"/>
          <w:szCs w:val="28"/>
          <w:lang w:eastAsia="ru-RU"/>
        </w:rPr>
        <w:t xml:space="preserve">: </w:t>
      </w:r>
      <w:proofErr w:type="gramStart"/>
      <w:r w:rsidR="00EE4545" w:rsidRPr="00712F0F">
        <w:rPr>
          <w:rFonts w:eastAsia="Times New Roman" w:cs="Times New Roman"/>
          <w:sz w:val="28"/>
          <w:szCs w:val="28"/>
          <w:lang w:eastAsia="ru-RU"/>
        </w:rPr>
        <w:t>Амурск</w:t>
      </w:r>
      <w:r w:rsidR="00047E29">
        <w:rPr>
          <w:rFonts w:eastAsia="Times New Roman" w:cs="Times New Roman"/>
          <w:sz w:val="28"/>
          <w:szCs w:val="28"/>
          <w:lang w:eastAsia="ru-RU"/>
        </w:rPr>
        <w:t>ой</w:t>
      </w:r>
      <w:r w:rsidR="00EE4545" w:rsidRPr="00712F0F">
        <w:rPr>
          <w:rFonts w:eastAsia="Times New Roman" w:cs="Times New Roman"/>
          <w:sz w:val="28"/>
          <w:szCs w:val="28"/>
          <w:lang w:eastAsia="ru-RU"/>
        </w:rPr>
        <w:t xml:space="preserve"> област</w:t>
      </w:r>
      <w:r w:rsidR="00047E29">
        <w:rPr>
          <w:rFonts w:eastAsia="Times New Roman" w:cs="Times New Roman"/>
          <w:sz w:val="28"/>
          <w:szCs w:val="28"/>
          <w:lang w:eastAsia="ru-RU"/>
        </w:rPr>
        <w:t>и</w:t>
      </w:r>
      <w:r w:rsidR="00EE4545" w:rsidRPr="00712F0F">
        <w:rPr>
          <w:rFonts w:eastAsia="Times New Roman" w:cs="Times New Roman"/>
          <w:sz w:val="28"/>
          <w:szCs w:val="28"/>
          <w:lang w:eastAsia="ru-RU"/>
        </w:rPr>
        <w:t>, Еврейск</w:t>
      </w:r>
      <w:r w:rsidR="00047E29">
        <w:rPr>
          <w:rFonts w:eastAsia="Times New Roman" w:cs="Times New Roman"/>
          <w:sz w:val="28"/>
          <w:szCs w:val="28"/>
          <w:lang w:eastAsia="ru-RU"/>
        </w:rPr>
        <w:t>ой</w:t>
      </w:r>
      <w:r w:rsidR="00EE4545" w:rsidRPr="00712F0F">
        <w:rPr>
          <w:rFonts w:eastAsia="Times New Roman" w:cs="Times New Roman"/>
          <w:sz w:val="28"/>
          <w:szCs w:val="28"/>
          <w:lang w:eastAsia="ru-RU"/>
        </w:rPr>
        <w:t xml:space="preserve"> автономн</w:t>
      </w:r>
      <w:r w:rsidR="00047E29">
        <w:rPr>
          <w:rFonts w:eastAsia="Times New Roman" w:cs="Times New Roman"/>
          <w:sz w:val="28"/>
          <w:szCs w:val="28"/>
          <w:lang w:eastAsia="ru-RU"/>
        </w:rPr>
        <w:t>ой</w:t>
      </w:r>
      <w:r w:rsidR="00EE4545" w:rsidRPr="00712F0F">
        <w:rPr>
          <w:rFonts w:eastAsia="Times New Roman" w:cs="Times New Roman"/>
          <w:sz w:val="28"/>
          <w:szCs w:val="28"/>
          <w:lang w:eastAsia="ru-RU"/>
        </w:rPr>
        <w:t xml:space="preserve"> област</w:t>
      </w:r>
      <w:r w:rsidR="00047E29">
        <w:rPr>
          <w:rFonts w:eastAsia="Times New Roman" w:cs="Times New Roman"/>
          <w:sz w:val="28"/>
          <w:szCs w:val="28"/>
          <w:lang w:eastAsia="ru-RU"/>
        </w:rPr>
        <w:t>и</w:t>
      </w:r>
      <w:r w:rsidR="00EE4545" w:rsidRPr="00712F0F">
        <w:rPr>
          <w:rFonts w:eastAsia="Times New Roman" w:cs="Times New Roman"/>
          <w:sz w:val="28"/>
          <w:szCs w:val="28"/>
          <w:lang w:eastAsia="ru-RU"/>
        </w:rPr>
        <w:t>, Сахалинск</w:t>
      </w:r>
      <w:r w:rsidR="00047E29">
        <w:rPr>
          <w:rFonts w:eastAsia="Times New Roman" w:cs="Times New Roman"/>
          <w:sz w:val="28"/>
          <w:szCs w:val="28"/>
          <w:lang w:eastAsia="ru-RU"/>
        </w:rPr>
        <w:t xml:space="preserve">ой </w:t>
      </w:r>
      <w:r w:rsidR="00EE4545" w:rsidRPr="00712F0F">
        <w:rPr>
          <w:rFonts w:eastAsia="Times New Roman" w:cs="Times New Roman"/>
          <w:sz w:val="28"/>
          <w:szCs w:val="28"/>
          <w:lang w:eastAsia="ru-RU"/>
        </w:rPr>
        <w:t>област</w:t>
      </w:r>
      <w:r w:rsidR="00047E29">
        <w:rPr>
          <w:rFonts w:eastAsia="Times New Roman" w:cs="Times New Roman"/>
          <w:sz w:val="28"/>
          <w:szCs w:val="28"/>
          <w:lang w:eastAsia="ru-RU"/>
        </w:rPr>
        <w:t>и</w:t>
      </w:r>
      <w:r w:rsidR="00EE4545" w:rsidRPr="00712F0F">
        <w:rPr>
          <w:rFonts w:eastAsia="Times New Roman" w:cs="Times New Roman"/>
          <w:sz w:val="28"/>
          <w:szCs w:val="28"/>
          <w:lang w:eastAsia="ru-RU"/>
        </w:rPr>
        <w:t>, Хабаровск</w:t>
      </w:r>
      <w:r w:rsidR="00047E29">
        <w:rPr>
          <w:rFonts w:eastAsia="Times New Roman" w:cs="Times New Roman"/>
          <w:sz w:val="28"/>
          <w:szCs w:val="28"/>
          <w:lang w:eastAsia="ru-RU"/>
        </w:rPr>
        <w:t>ом</w:t>
      </w:r>
      <w:r w:rsidR="00EE4545" w:rsidRPr="00712F0F">
        <w:rPr>
          <w:rFonts w:eastAsia="Times New Roman" w:cs="Times New Roman"/>
          <w:sz w:val="28"/>
          <w:szCs w:val="28"/>
          <w:lang w:eastAsia="ru-RU"/>
        </w:rPr>
        <w:t xml:space="preserve"> кра</w:t>
      </w:r>
      <w:r w:rsidR="00047E29">
        <w:rPr>
          <w:rFonts w:eastAsia="Times New Roman" w:cs="Times New Roman"/>
          <w:sz w:val="28"/>
          <w:szCs w:val="28"/>
          <w:lang w:eastAsia="ru-RU"/>
        </w:rPr>
        <w:t>е</w:t>
      </w:r>
      <w:r w:rsidR="00EE4545" w:rsidRPr="00712F0F">
        <w:rPr>
          <w:rFonts w:eastAsia="Times New Roman" w:cs="Times New Roman"/>
          <w:sz w:val="28"/>
          <w:szCs w:val="28"/>
          <w:lang w:eastAsia="ru-RU"/>
        </w:rPr>
        <w:t>, Чукотск</w:t>
      </w:r>
      <w:r w:rsidR="00047E29">
        <w:rPr>
          <w:rFonts w:eastAsia="Times New Roman" w:cs="Times New Roman"/>
          <w:sz w:val="28"/>
          <w:szCs w:val="28"/>
          <w:lang w:eastAsia="ru-RU"/>
        </w:rPr>
        <w:t>ом</w:t>
      </w:r>
      <w:r w:rsidR="00EE4545" w:rsidRPr="00712F0F">
        <w:rPr>
          <w:rFonts w:eastAsia="Times New Roman" w:cs="Times New Roman"/>
          <w:sz w:val="28"/>
          <w:szCs w:val="28"/>
          <w:lang w:eastAsia="ru-RU"/>
        </w:rPr>
        <w:t xml:space="preserve"> автономн</w:t>
      </w:r>
      <w:r w:rsidR="00047E29">
        <w:rPr>
          <w:rFonts w:eastAsia="Times New Roman" w:cs="Times New Roman"/>
          <w:sz w:val="28"/>
          <w:szCs w:val="28"/>
          <w:lang w:eastAsia="ru-RU"/>
        </w:rPr>
        <w:t>ом</w:t>
      </w:r>
      <w:r w:rsidR="00EE4545" w:rsidRPr="00712F0F">
        <w:rPr>
          <w:rFonts w:eastAsia="Times New Roman" w:cs="Times New Roman"/>
          <w:sz w:val="28"/>
          <w:szCs w:val="28"/>
          <w:lang w:eastAsia="ru-RU"/>
        </w:rPr>
        <w:t xml:space="preserve"> округ</w:t>
      </w:r>
      <w:r w:rsidR="00047E29">
        <w:rPr>
          <w:rFonts w:eastAsia="Times New Roman" w:cs="Times New Roman"/>
          <w:sz w:val="28"/>
          <w:szCs w:val="28"/>
          <w:lang w:eastAsia="ru-RU"/>
        </w:rPr>
        <w:t>е</w:t>
      </w:r>
      <w:r w:rsidR="00EE4545" w:rsidRPr="00712F0F">
        <w:rPr>
          <w:rFonts w:eastAsia="Times New Roman" w:cs="Times New Roman"/>
          <w:sz w:val="28"/>
          <w:szCs w:val="28"/>
          <w:lang w:eastAsia="ru-RU"/>
        </w:rPr>
        <w:t>, Оренбургск</w:t>
      </w:r>
      <w:r w:rsidR="00047E29">
        <w:rPr>
          <w:rFonts w:eastAsia="Times New Roman" w:cs="Times New Roman"/>
          <w:sz w:val="28"/>
          <w:szCs w:val="28"/>
          <w:lang w:eastAsia="ru-RU"/>
        </w:rPr>
        <w:t>ой</w:t>
      </w:r>
      <w:r w:rsidR="00EE4545" w:rsidRPr="00712F0F">
        <w:rPr>
          <w:rFonts w:eastAsia="Times New Roman" w:cs="Times New Roman"/>
          <w:sz w:val="28"/>
          <w:szCs w:val="28"/>
          <w:lang w:eastAsia="ru-RU"/>
        </w:rPr>
        <w:t xml:space="preserve"> област</w:t>
      </w:r>
      <w:r w:rsidR="00047E29">
        <w:rPr>
          <w:rFonts w:eastAsia="Times New Roman" w:cs="Times New Roman"/>
          <w:sz w:val="28"/>
          <w:szCs w:val="28"/>
          <w:lang w:eastAsia="ru-RU"/>
        </w:rPr>
        <w:t>и</w:t>
      </w:r>
      <w:r w:rsidR="00EE4545" w:rsidRPr="00712F0F">
        <w:rPr>
          <w:rFonts w:eastAsia="Times New Roman" w:cs="Times New Roman"/>
          <w:sz w:val="28"/>
          <w:szCs w:val="28"/>
          <w:lang w:eastAsia="ru-RU"/>
        </w:rPr>
        <w:t>, Пермск</w:t>
      </w:r>
      <w:r w:rsidR="00047E29">
        <w:rPr>
          <w:rFonts w:eastAsia="Times New Roman" w:cs="Times New Roman"/>
          <w:sz w:val="28"/>
          <w:szCs w:val="28"/>
          <w:lang w:eastAsia="ru-RU"/>
        </w:rPr>
        <w:t>ом крае</w:t>
      </w:r>
      <w:r w:rsidR="00EE4545" w:rsidRPr="00712F0F">
        <w:rPr>
          <w:rFonts w:eastAsia="Times New Roman" w:cs="Times New Roman"/>
          <w:sz w:val="28"/>
          <w:szCs w:val="28"/>
          <w:lang w:eastAsia="ru-RU"/>
        </w:rPr>
        <w:t>, Республик</w:t>
      </w:r>
      <w:r w:rsidR="00047E29">
        <w:rPr>
          <w:rFonts w:eastAsia="Times New Roman" w:cs="Times New Roman"/>
          <w:sz w:val="28"/>
          <w:szCs w:val="28"/>
          <w:lang w:eastAsia="ru-RU"/>
        </w:rPr>
        <w:t>е</w:t>
      </w:r>
      <w:r w:rsidR="00EE4545" w:rsidRPr="00712F0F">
        <w:rPr>
          <w:rFonts w:eastAsia="Times New Roman" w:cs="Times New Roman"/>
          <w:sz w:val="28"/>
          <w:szCs w:val="28"/>
          <w:lang w:eastAsia="ru-RU"/>
        </w:rPr>
        <w:t xml:space="preserve"> Башкортостан, Республик</w:t>
      </w:r>
      <w:r w:rsidR="00047E29">
        <w:rPr>
          <w:rFonts w:eastAsia="Times New Roman" w:cs="Times New Roman"/>
          <w:sz w:val="28"/>
          <w:szCs w:val="28"/>
          <w:lang w:eastAsia="ru-RU"/>
        </w:rPr>
        <w:t>е</w:t>
      </w:r>
      <w:r w:rsidR="00EE4545" w:rsidRPr="00712F0F">
        <w:rPr>
          <w:rFonts w:eastAsia="Times New Roman" w:cs="Times New Roman"/>
          <w:sz w:val="28"/>
          <w:szCs w:val="28"/>
          <w:lang w:eastAsia="ru-RU"/>
        </w:rPr>
        <w:t xml:space="preserve"> Мордовия, Саратовск</w:t>
      </w:r>
      <w:r w:rsidR="00047E29">
        <w:rPr>
          <w:rFonts w:eastAsia="Times New Roman" w:cs="Times New Roman"/>
          <w:sz w:val="28"/>
          <w:szCs w:val="28"/>
          <w:lang w:eastAsia="ru-RU"/>
        </w:rPr>
        <w:t>ой</w:t>
      </w:r>
      <w:r w:rsidR="00EE4545" w:rsidRPr="00712F0F">
        <w:rPr>
          <w:rFonts w:eastAsia="Times New Roman" w:cs="Times New Roman"/>
          <w:sz w:val="28"/>
          <w:szCs w:val="28"/>
          <w:lang w:eastAsia="ru-RU"/>
        </w:rPr>
        <w:t xml:space="preserve"> област</w:t>
      </w:r>
      <w:r w:rsidR="00047E29">
        <w:rPr>
          <w:rFonts w:eastAsia="Times New Roman" w:cs="Times New Roman"/>
          <w:sz w:val="28"/>
          <w:szCs w:val="28"/>
          <w:lang w:eastAsia="ru-RU"/>
        </w:rPr>
        <w:t>и</w:t>
      </w:r>
      <w:r w:rsidR="00EE4545" w:rsidRPr="00712F0F">
        <w:rPr>
          <w:rFonts w:eastAsia="Times New Roman" w:cs="Times New Roman"/>
          <w:sz w:val="28"/>
          <w:szCs w:val="28"/>
          <w:lang w:eastAsia="ru-RU"/>
        </w:rPr>
        <w:t>, Калининградск</w:t>
      </w:r>
      <w:r w:rsidR="00047E29">
        <w:rPr>
          <w:rFonts w:eastAsia="Times New Roman" w:cs="Times New Roman"/>
          <w:sz w:val="28"/>
          <w:szCs w:val="28"/>
          <w:lang w:eastAsia="ru-RU"/>
        </w:rPr>
        <w:t>ой</w:t>
      </w:r>
      <w:r w:rsidR="00EE4545" w:rsidRPr="00712F0F">
        <w:rPr>
          <w:rFonts w:eastAsia="Times New Roman" w:cs="Times New Roman"/>
          <w:sz w:val="28"/>
          <w:szCs w:val="28"/>
          <w:lang w:eastAsia="ru-RU"/>
        </w:rPr>
        <w:t xml:space="preserve"> област</w:t>
      </w:r>
      <w:r w:rsidR="00047E29">
        <w:rPr>
          <w:rFonts w:eastAsia="Times New Roman" w:cs="Times New Roman"/>
          <w:sz w:val="28"/>
          <w:szCs w:val="28"/>
          <w:lang w:eastAsia="ru-RU"/>
        </w:rPr>
        <w:t>и</w:t>
      </w:r>
      <w:r w:rsidR="00EE4545" w:rsidRPr="00712F0F">
        <w:rPr>
          <w:rFonts w:eastAsia="Times New Roman" w:cs="Times New Roman"/>
          <w:sz w:val="28"/>
          <w:szCs w:val="28"/>
          <w:lang w:eastAsia="ru-RU"/>
        </w:rPr>
        <w:t>, Новгородск</w:t>
      </w:r>
      <w:r w:rsidR="00047E29">
        <w:rPr>
          <w:rFonts w:eastAsia="Times New Roman" w:cs="Times New Roman"/>
          <w:sz w:val="28"/>
          <w:szCs w:val="28"/>
          <w:lang w:eastAsia="ru-RU"/>
        </w:rPr>
        <w:t>ой</w:t>
      </w:r>
      <w:r w:rsidR="00EE4545" w:rsidRPr="00712F0F">
        <w:rPr>
          <w:rFonts w:eastAsia="Times New Roman" w:cs="Times New Roman"/>
          <w:sz w:val="28"/>
          <w:szCs w:val="28"/>
          <w:lang w:eastAsia="ru-RU"/>
        </w:rPr>
        <w:t xml:space="preserve"> област</w:t>
      </w:r>
      <w:r w:rsidR="00047E29">
        <w:rPr>
          <w:rFonts w:eastAsia="Times New Roman" w:cs="Times New Roman"/>
          <w:sz w:val="28"/>
          <w:szCs w:val="28"/>
          <w:lang w:eastAsia="ru-RU"/>
        </w:rPr>
        <w:t>и</w:t>
      </w:r>
      <w:r w:rsidR="00EE4545" w:rsidRPr="00712F0F">
        <w:rPr>
          <w:rFonts w:eastAsia="Times New Roman" w:cs="Times New Roman"/>
          <w:sz w:val="28"/>
          <w:szCs w:val="28"/>
          <w:lang w:eastAsia="ru-RU"/>
        </w:rPr>
        <w:t>, Республик</w:t>
      </w:r>
      <w:r w:rsidR="00047E29">
        <w:rPr>
          <w:rFonts w:eastAsia="Times New Roman" w:cs="Times New Roman"/>
          <w:sz w:val="28"/>
          <w:szCs w:val="28"/>
          <w:lang w:eastAsia="ru-RU"/>
        </w:rPr>
        <w:t>е</w:t>
      </w:r>
      <w:r w:rsidR="00EE4545" w:rsidRPr="00712F0F">
        <w:rPr>
          <w:rFonts w:eastAsia="Times New Roman" w:cs="Times New Roman"/>
          <w:sz w:val="28"/>
          <w:szCs w:val="28"/>
          <w:lang w:eastAsia="ru-RU"/>
        </w:rPr>
        <w:t xml:space="preserve"> Карелия, Республик</w:t>
      </w:r>
      <w:r w:rsidR="00047E29">
        <w:rPr>
          <w:rFonts w:eastAsia="Times New Roman" w:cs="Times New Roman"/>
          <w:sz w:val="28"/>
          <w:szCs w:val="28"/>
          <w:lang w:eastAsia="ru-RU"/>
        </w:rPr>
        <w:t>е</w:t>
      </w:r>
      <w:r w:rsidR="00EE4545" w:rsidRPr="00712F0F">
        <w:rPr>
          <w:rFonts w:eastAsia="Times New Roman" w:cs="Times New Roman"/>
          <w:sz w:val="28"/>
          <w:szCs w:val="28"/>
          <w:lang w:eastAsia="ru-RU"/>
        </w:rPr>
        <w:t xml:space="preserve"> Коми, Республик</w:t>
      </w:r>
      <w:r w:rsidR="00047E29">
        <w:rPr>
          <w:rFonts w:eastAsia="Times New Roman" w:cs="Times New Roman"/>
          <w:sz w:val="28"/>
          <w:szCs w:val="28"/>
          <w:lang w:eastAsia="ru-RU"/>
        </w:rPr>
        <w:t>е</w:t>
      </w:r>
      <w:r w:rsidR="00EE4545" w:rsidRPr="00712F0F">
        <w:rPr>
          <w:rFonts w:eastAsia="Times New Roman" w:cs="Times New Roman"/>
          <w:sz w:val="28"/>
          <w:szCs w:val="28"/>
          <w:lang w:eastAsia="ru-RU"/>
        </w:rPr>
        <w:t xml:space="preserve"> Северная Осетия </w:t>
      </w:r>
      <w:r w:rsidR="00047E29" w:rsidRPr="00712F0F">
        <w:rPr>
          <w:sz w:val="28"/>
          <w:szCs w:val="28"/>
        </w:rPr>
        <w:t>–</w:t>
      </w:r>
      <w:r w:rsidR="00EE4545" w:rsidRPr="00712F0F">
        <w:rPr>
          <w:rFonts w:eastAsia="Times New Roman" w:cs="Times New Roman"/>
          <w:sz w:val="28"/>
          <w:szCs w:val="28"/>
          <w:lang w:eastAsia="ru-RU"/>
        </w:rPr>
        <w:t xml:space="preserve"> Алания, Забайкальск</w:t>
      </w:r>
      <w:r w:rsidR="00047E29">
        <w:rPr>
          <w:rFonts w:eastAsia="Times New Roman" w:cs="Times New Roman"/>
          <w:sz w:val="28"/>
          <w:szCs w:val="28"/>
          <w:lang w:eastAsia="ru-RU"/>
        </w:rPr>
        <w:t xml:space="preserve">ом </w:t>
      </w:r>
      <w:r w:rsidR="00EE4545" w:rsidRPr="00712F0F">
        <w:rPr>
          <w:rFonts w:eastAsia="Times New Roman" w:cs="Times New Roman"/>
          <w:sz w:val="28"/>
          <w:szCs w:val="28"/>
          <w:lang w:eastAsia="ru-RU"/>
        </w:rPr>
        <w:t>кра</w:t>
      </w:r>
      <w:r w:rsidR="00047E29">
        <w:rPr>
          <w:rFonts w:eastAsia="Times New Roman" w:cs="Times New Roman"/>
          <w:sz w:val="28"/>
          <w:szCs w:val="28"/>
          <w:lang w:eastAsia="ru-RU"/>
        </w:rPr>
        <w:t>е</w:t>
      </w:r>
      <w:r w:rsidR="00EE4545" w:rsidRPr="00712F0F">
        <w:rPr>
          <w:rFonts w:eastAsia="Times New Roman" w:cs="Times New Roman"/>
          <w:sz w:val="28"/>
          <w:szCs w:val="28"/>
          <w:lang w:eastAsia="ru-RU"/>
        </w:rPr>
        <w:t>, Кемеровск</w:t>
      </w:r>
      <w:r w:rsidR="00047E29">
        <w:rPr>
          <w:rFonts w:eastAsia="Times New Roman" w:cs="Times New Roman"/>
          <w:sz w:val="28"/>
          <w:szCs w:val="28"/>
          <w:lang w:eastAsia="ru-RU"/>
        </w:rPr>
        <w:t>ой</w:t>
      </w:r>
      <w:r w:rsidR="00EE4545" w:rsidRPr="00712F0F">
        <w:rPr>
          <w:rFonts w:eastAsia="Times New Roman" w:cs="Times New Roman"/>
          <w:sz w:val="28"/>
          <w:szCs w:val="28"/>
          <w:lang w:eastAsia="ru-RU"/>
        </w:rPr>
        <w:t xml:space="preserve"> област</w:t>
      </w:r>
      <w:r w:rsidR="00047E29">
        <w:rPr>
          <w:rFonts w:eastAsia="Times New Roman" w:cs="Times New Roman"/>
          <w:sz w:val="28"/>
          <w:szCs w:val="28"/>
          <w:lang w:eastAsia="ru-RU"/>
        </w:rPr>
        <w:t>и</w:t>
      </w:r>
      <w:r w:rsidR="00EE4545" w:rsidRPr="00712F0F">
        <w:rPr>
          <w:rFonts w:eastAsia="Times New Roman" w:cs="Times New Roman"/>
          <w:sz w:val="28"/>
          <w:szCs w:val="28"/>
          <w:lang w:eastAsia="ru-RU"/>
        </w:rPr>
        <w:t>, Красноярск</w:t>
      </w:r>
      <w:r w:rsidR="00047E29">
        <w:rPr>
          <w:rFonts w:eastAsia="Times New Roman" w:cs="Times New Roman"/>
          <w:sz w:val="28"/>
          <w:szCs w:val="28"/>
          <w:lang w:eastAsia="ru-RU"/>
        </w:rPr>
        <w:t>ом</w:t>
      </w:r>
      <w:r w:rsidR="00EE4545" w:rsidRPr="00712F0F">
        <w:rPr>
          <w:rFonts w:eastAsia="Times New Roman" w:cs="Times New Roman"/>
          <w:sz w:val="28"/>
          <w:szCs w:val="28"/>
          <w:lang w:eastAsia="ru-RU"/>
        </w:rPr>
        <w:t xml:space="preserve"> кра</w:t>
      </w:r>
      <w:r w:rsidR="00047E29">
        <w:rPr>
          <w:rFonts w:eastAsia="Times New Roman" w:cs="Times New Roman"/>
          <w:sz w:val="28"/>
          <w:szCs w:val="28"/>
          <w:lang w:eastAsia="ru-RU"/>
        </w:rPr>
        <w:t>е</w:t>
      </w:r>
      <w:r w:rsidR="00EE4545" w:rsidRPr="00712F0F">
        <w:rPr>
          <w:rFonts w:eastAsia="Times New Roman" w:cs="Times New Roman"/>
          <w:sz w:val="28"/>
          <w:szCs w:val="28"/>
          <w:lang w:eastAsia="ru-RU"/>
        </w:rPr>
        <w:t>, Омск</w:t>
      </w:r>
      <w:r w:rsidR="00047E29">
        <w:rPr>
          <w:rFonts w:eastAsia="Times New Roman" w:cs="Times New Roman"/>
          <w:sz w:val="28"/>
          <w:szCs w:val="28"/>
          <w:lang w:eastAsia="ru-RU"/>
        </w:rPr>
        <w:t>ой</w:t>
      </w:r>
      <w:r w:rsidR="00EE4545" w:rsidRPr="00712F0F">
        <w:rPr>
          <w:rFonts w:eastAsia="Times New Roman" w:cs="Times New Roman"/>
          <w:sz w:val="28"/>
          <w:szCs w:val="28"/>
          <w:lang w:eastAsia="ru-RU"/>
        </w:rPr>
        <w:t xml:space="preserve"> област</w:t>
      </w:r>
      <w:r w:rsidR="00047E29">
        <w:rPr>
          <w:rFonts w:eastAsia="Times New Roman" w:cs="Times New Roman"/>
          <w:sz w:val="28"/>
          <w:szCs w:val="28"/>
          <w:lang w:eastAsia="ru-RU"/>
        </w:rPr>
        <w:t>и</w:t>
      </w:r>
      <w:r w:rsidR="00EE4545" w:rsidRPr="00712F0F">
        <w:rPr>
          <w:rFonts w:eastAsia="Times New Roman" w:cs="Times New Roman"/>
          <w:sz w:val="28"/>
          <w:szCs w:val="28"/>
          <w:lang w:eastAsia="ru-RU"/>
        </w:rPr>
        <w:t>, Республик</w:t>
      </w:r>
      <w:r w:rsidR="00047E29">
        <w:rPr>
          <w:rFonts w:eastAsia="Times New Roman" w:cs="Times New Roman"/>
          <w:sz w:val="28"/>
          <w:szCs w:val="28"/>
          <w:lang w:eastAsia="ru-RU"/>
        </w:rPr>
        <w:t>е</w:t>
      </w:r>
      <w:r w:rsidR="00EE4545" w:rsidRPr="00712F0F">
        <w:rPr>
          <w:rFonts w:eastAsia="Times New Roman" w:cs="Times New Roman"/>
          <w:sz w:val="28"/>
          <w:szCs w:val="28"/>
          <w:lang w:eastAsia="ru-RU"/>
        </w:rPr>
        <w:t xml:space="preserve"> Бурятия, Республик</w:t>
      </w:r>
      <w:r w:rsidR="00047E29">
        <w:rPr>
          <w:rFonts w:eastAsia="Times New Roman" w:cs="Times New Roman"/>
          <w:sz w:val="28"/>
          <w:szCs w:val="28"/>
          <w:lang w:eastAsia="ru-RU"/>
        </w:rPr>
        <w:t>е</w:t>
      </w:r>
      <w:r w:rsidR="00EE4545" w:rsidRPr="00712F0F">
        <w:rPr>
          <w:rFonts w:eastAsia="Times New Roman" w:cs="Times New Roman"/>
          <w:sz w:val="28"/>
          <w:szCs w:val="28"/>
          <w:lang w:eastAsia="ru-RU"/>
        </w:rPr>
        <w:t xml:space="preserve"> Хакасия, Курганск</w:t>
      </w:r>
      <w:r w:rsidR="00047E29">
        <w:rPr>
          <w:rFonts w:eastAsia="Times New Roman" w:cs="Times New Roman"/>
          <w:sz w:val="28"/>
          <w:szCs w:val="28"/>
          <w:lang w:eastAsia="ru-RU"/>
        </w:rPr>
        <w:t>ой</w:t>
      </w:r>
      <w:r w:rsidR="00EE4545" w:rsidRPr="00712F0F">
        <w:rPr>
          <w:rFonts w:eastAsia="Times New Roman" w:cs="Times New Roman"/>
          <w:sz w:val="28"/>
          <w:szCs w:val="28"/>
          <w:lang w:eastAsia="ru-RU"/>
        </w:rPr>
        <w:t xml:space="preserve"> област</w:t>
      </w:r>
      <w:r w:rsidR="00047E29">
        <w:rPr>
          <w:rFonts w:eastAsia="Times New Roman" w:cs="Times New Roman"/>
          <w:sz w:val="28"/>
          <w:szCs w:val="28"/>
          <w:lang w:eastAsia="ru-RU"/>
        </w:rPr>
        <w:t>и</w:t>
      </w:r>
      <w:r w:rsidR="00EE4545" w:rsidRPr="00712F0F">
        <w:rPr>
          <w:rFonts w:eastAsia="Times New Roman" w:cs="Times New Roman"/>
          <w:sz w:val="28"/>
          <w:szCs w:val="28"/>
          <w:lang w:eastAsia="ru-RU"/>
        </w:rPr>
        <w:t>, Свердловск</w:t>
      </w:r>
      <w:r w:rsidR="00047E29">
        <w:rPr>
          <w:rFonts w:eastAsia="Times New Roman" w:cs="Times New Roman"/>
          <w:sz w:val="28"/>
          <w:szCs w:val="28"/>
          <w:lang w:eastAsia="ru-RU"/>
        </w:rPr>
        <w:t>ой</w:t>
      </w:r>
      <w:r w:rsidR="00EE4545" w:rsidRPr="00712F0F">
        <w:rPr>
          <w:rFonts w:eastAsia="Times New Roman" w:cs="Times New Roman"/>
          <w:sz w:val="28"/>
          <w:szCs w:val="28"/>
          <w:lang w:eastAsia="ru-RU"/>
        </w:rPr>
        <w:t xml:space="preserve"> област</w:t>
      </w:r>
      <w:r w:rsidR="00047E29">
        <w:rPr>
          <w:rFonts w:eastAsia="Times New Roman" w:cs="Times New Roman"/>
          <w:sz w:val="28"/>
          <w:szCs w:val="28"/>
          <w:lang w:eastAsia="ru-RU"/>
        </w:rPr>
        <w:t>и</w:t>
      </w:r>
      <w:r w:rsidR="00EE4545" w:rsidRPr="00712F0F">
        <w:rPr>
          <w:rFonts w:eastAsia="Times New Roman" w:cs="Times New Roman"/>
          <w:sz w:val="28"/>
          <w:szCs w:val="28"/>
          <w:lang w:eastAsia="ru-RU"/>
        </w:rPr>
        <w:t>, Тюменск</w:t>
      </w:r>
      <w:r w:rsidR="00047E29">
        <w:rPr>
          <w:rFonts w:eastAsia="Times New Roman" w:cs="Times New Roman"/>
          <w:sz w:val="28"/>
          <w:szCs w:val="28"/>
          <w:lang w:eastAsia="ru-RU"/>
        </w:rPr>
        <w:t>ой</w:t>
      </w:r>
      <w:r w:rsidR="00EE4545" w:rsidRPr="00712F0F">
        <w:rPr>
          <w:rFonts w:eastAsia="Times New Roman" w:cs="Times New Roman"/>
          <w:sz w:val="28"/>
          <w:szCs w:val="28"/>
          <w:lang w:eastAsia="ru-RU"/>
        </w:rPr>
        <w:t xml:space="preserve"> област</w:t>
      </w:r>
      <w:r w:rsidR="00047E29">
        <w:rPr>
          <w:rFonts w:eastAsia="Times New Roman" w:cs="Times New Roman"/>
          <w:sz w:val="28"/>
          <w:szCs w:val="28"/>
          <w:lang w:eastAsia="ru-RU"/>
        </w:rPr>
        <w:t>и</w:t>
      </w:r>
      <w:r w:rsidR="00EE4545" w:rsidRPr="00712F0F">
        <w:rPr>
          <w:rFonts w:eastAsia="Times New Roman" w:cs="Times New Roman"/>
          <w:sz w:val="28"/>
          <w:szCs w:val="28"/>
          <w:lang w:eastAsia="ru-RU"/>
        </w:rPr>
        <w:t>, Ханты-Мансийск</w:t>
      </w:r>
      <w:r w:rsidR="00047E29">
        <w:rPr>
          <w:rFonts w:eastAsia="Times New Roman" w:cs="Times New Roman"/>
          <w:sz w:val="28"/>
          <w:szCs w:val="28"/>
          <w:lang w:eastAsia="ru-RU"/>
        </w:rPr>
        <w:t>ом автономном</w:t>
      </w:r>
      <w:r w:rsidR="00EE4545" w:rsidRPr="00712F0F">
        <w:rPr>
          <w:rFonts w:eastAsia="Times New Roman" w:cs="Times New Roman"/>
          <w:sz w:val="28"/>
          <w:szCs w:val="28"/>
          <w:lang w:eastAsia="ru-RU"/>
        </w:rPr>
        <w:t xml:space="preserve"> округ</w:t>
      </w:r>
      <w:r w:rsidR="00047E29">
        <w:rPr>
          <w:rFonts w:eastAsia="Times New Roman" w:cs="Times New Roman"/>
          <w:sz w:val="28"/>
          <w:szCs w:val="28"/>
          <w:lang w:eastAsia="ru-RU"/>
        </w:rPr>
        <w:t>е</w:t>
      </w:r>
      <w:r w:rsidR="00EE4545" w:rsidRPr="00712F0F">
        <w:rPr>
          <w:rFonts w:eastAsia="Times New Roman" w:cs="Times New Roman"/>
          <w:sz w:val="28"/>
          <w:szCs w:val="28"/>
          <w:lang w:eastAsia="ru-RU"/>
        </w:rPr>
        <w:t xml:space="preserve"> </w:t>
      </w:r>
      <w:r w:rsidR="00081D53" w:rsidRPr="00712F0F">
        <w:rPr>
          <w:sz w:val="28"/>
          <w:szCs w:val="28"/>
        </w:rPr>
        <w:t>–</w:t>
      </w:r>
      <w:r w:rsidR="00EE4545" w:rsidRPr="00712F0F">
        <w:rPr>
          <w:rFonts w:eastAsia="Times New Roman" w:cs="Times New Roman"/>
          <w:sz w:val="28"/>
          <w:szCs w:val="28"/>
          <w:lang w:eastAsia="ru-RU"/>
        </w:rPr>
        <w:t xml:space="preserve"> Югр</w:t>
      </w:r>
      <w:r w:rsidR="00047E29">
        <w:rPr>
          <w:rFonts w:eastAsia="Times New Roman" w:cs="Times New Roman"/>
          <w:sz w:val="28"/>
          <w:szCs w:val="28"/>
          <w:lang w:eastAsia="ru-RU"/>
        </w:rPr>
        <w:t>е</w:t>
      </w:r>
      <w:r w:rsidR="00EE4545" w:rsidRPr="00712F0F">
        <w:rPr>
          <w:rFonts w:eastAsia="Times New Roman" w:cs="Times New Roman"/>
          <w:sz w:val="28"/>
          <w:szCs w:val="28"/>
          <w:lang w:eastAsia="ru-RU"/>
        </w:rPr>
        <w:t>, Челябинск</w:t>
      </w:r>
      <w:r w:rsidR="00047E29">
        <w:rPr>
          <w:rFonts w:eastAsia="Times New Roman" w:cs="Times New Roman"/>
          <w:sz w:val="28"/>
          <w:szCs w:val="28"/>
          <w:lang w:eastAsia="ru-RU"/>
        </w:rPr>
        <w:t>ой</w:t>
      </w:r>
      <w:r w:rsidR="00EE4545" w:rsidRPr="00712F0F">
        <w:rPr>
          <w:rFonts w:eastAsia="Times New Roman" w:cs="Times New Roman"/>
          <w:sz w:val="28"/>
          <w:szCs w:val="28"/>
          <w:lang w:eastAsia="ru-RU"/>
        </w:rPr>
        <w:t xml:space="preserve"> област</w:t>
      </w:r>
      <w:r w:rsidR="00047E29">
        <w:rPr>
          <w:rFonts w:eastAsia="Times New Roman" w:cs="Times New Roman"/>
          <w:sz w:val="28"/>
          <w:szCs w:val="28"/>
          <w:lang w:eastAsia="ru-RU"/>
        </w:rPr>
        <w:t>и</w:t>
      </w:r>
      <w:r w:rsidR="00EE4545" w:rsidRPr="00712F0F">
        <w:rPr>
          <w:rFonts w:eastAsia="Times New Roman" w:cs="Times New Roman"/>
          <w:sz w:val="28"/>
          <w:szCs w:val="28"/>
          <w:lang w:eastAsia="ru-RU"/>
        </w:rPr>
        <w:t>, Ямало-Ненецк</w:t>
      </w:r>
      <w:r w:rsidR="00047E29">
        <w:rPr>
          <w:rFonts w:eastAsia="Times New Roman" w:cs="Times New Roman"/>
          <w:sz w:val="28"/>
          <w:szCs w:val="28"/>
          <w:lang w:eastAsia="ru-RU"/>
        </w:rPr>
        <w:t>ом</w:t>
      </w:r>
      <w:r w:rsidR="00EE4545" w:rsidRPr="00712F0F">
        <w:rPr>
          <w:rFonts w:eastAsia="Times New Roman" w:cs="Times New Roman"/>
          <w:sz w:val="28"/>
          <w:szCs w:val="28"/>
          <w:lang w:eastAsia="ru-RU"/>
        </w:rPr>
        <w:t xml:space="preserve"> автономн</w:t>
      </w:r>
      <w:r w:rsidR="00047E29">
        <w:rPr>
          <w:rFonts w:eastAsia="Times New Roman" w:cs="Times New Roman"/>
          <w:sz w:val="28"/>
          <w:szCs w:val="28"/>
          <w:lang w:eastAsia="ru-RU"/>
        </w:rPr>
        <w:t>ом</w:t>
      </w:r>
      <w:proofErr w:type="gramEnd"/>
      <w:r w:rsidR="00EE4545" w:rsidRPr="00712F0F">
        <w:rPr>
          <w:rFonts w:eastAsia="Times New Roman" w:cs="Times New Roman"/>
          <w:sz w:val="28"/>
          <w:szCs w:val="28"/>
          <w:lang w:eastAsia="ru-RU"/>
        </w:rPr>
        <w:t xml:space="preserve"> </w:t>
      </w:r>
      <w:proofErr w:type="gramStart"/>
      <w:r w:rsidR="00EE4545" w:rsidRPr="00712F0F">
        <w:rPr>
          <w:rFonts w:eastAsia="Times New Roman" w:cs="Times New Roman"/>
          <w:sz w:val="28"/>
          <w:szCs w:val="28"/>
          <w:lang w:eastAsia="ru-RU"/>
        </w:rPr>
        <w:t>округ</w:t>
      </w:r>
      <w:r w:rsidR="00047E29">
        <w:rPr>
          <w:rFonts w:eastAsia="Times New Roman" w:cs="Times New Roman"/>
          <w:sz w:val="28"/>
          <w:szCs w:val="28"/>
          <w:lang w:eastAsia="ru-RU"/>
        </w:rPr>
        <w:t>е</w:t>
      </w:r>
      <w:r w:rsidR="00EE4545" w:rsidRPr="00712F0F">
        <w:rPr>
          <w:rFonts w:eastAsia="Times New Roman" w:cs="Times New Roman"/>
          <w:sz w:val="28"/>
          <w:szCs w:val="28"/>
          <w:lang w:eastAsia="ru-RU"/>
        </w:rPr>
        <w:t>, Владимирск</w:t>
      </w:r>
      <w:r w:rsidR="00047E29">
        <w:rPr>
          <w:rFonts w:eastAsia="Times New Roman" w:cs="Times New Roman"/>
          <w:sz w:val="28"/>
          <w:szCs w:val="28"/>
          <w:lang w:eastAsia="ru-RU"/>
        </w:rPr>
        <w:t>ой</w:t>
      </w:r>
      <w:r w:rsidR="00EE4545" w:rsidRPr="00712F0F">
        <w:rPr>
          <w:rFonts w:eastAsia="Times New Roman" w:cs="Times New Roman"/>
          <w:sz w:val="28"/>
          <w:szCs w:val="28"/>
          <w:lang w:eastAsia="ru-RU"/>
        </w:rPr>
        <w:t xml:space="preserve"> област</w:t>
      </w:r>
      <w:r w:rsidR="00047E29">
        <w:rPr>
          <w:rFonts w:eastAsia="Times New Roman" w:cs="Times New Roman"/>
          <w:sz w:val="28"/>
          <w:szCs w:val="28"/>
          <w:lang w:eastAsia="ru-RU"/>
        </w:rPr>
        <w:t>и</w:t>
      </w:r>
      <w:r w:rsidR="00EE4545" w:rsidRPr="00712F0F">
        <w:rPr>
          <w:rFonts w:eastAsia="Times New Roman" w:cs="Times New Roman"/>
          <w:sz w:val="28"/>
          <w:szCs w:val="28"/>
          <w:lang w:eastAsia="ru-RU"/>
        </w:rPr>
        <w:t>, Ивановск</w:t>
      </w:r>
      <w:r w:rsidR="00047E29">
        <w:rPr>
          <w:rFonts w:eastAsia="Times New Roman" w:cs="Times New Roman"/>
          <w:sz w:val="28"/>
          <w:szCs w:val="28"/>
          <w:lang w:eastAsia="ru-RU"/>
        </w:rPr>
        <w:t>ой</w:t>
      </w:r>
      <w:r w:rsidR="00EE4545" w:rsidRPr="00712F0F">
        <w:rPr>
          <w:rFonts w:eastAsia="Times New Roman" w:cs="Times New Roman"/>
          <w:sz w:val="28"/>
          <w:szCs w:val="28"/>
          <w:lang w:eastAsia="ru-RU"/>
        </w:rPr>
        <w:t xml:space="preserve"> област</w:t>
      </w:r>
      <w:r w:rsidR="00047E29">
        <w:rPr>
          <w:rFonts w:eastAsia="Times New Roman" w:cs="Times New Roman"/>
          <w:sz w:val="28"/>
          <w:szCs w:val="28"/>
          <w:lang w:eastAsia="ru-RU"/>
        </w:rPr>
        <w:t>и</w:t>
      </w:r>
      <w:r w:rsidR="00EE4545" w:rsidRPr="00712F0F">
        <w:rPr>
          <w:rFonts w:eastAsia="Times New Roman" w:cs="Times New Roman"/>
          <w:sz w:val="28"/>
          <w:szCs w:val="28"/>
          <w:lang w:eastAsia="ru-RU"/>
        </w:rPr>
        <w:t>, Калужск</w:t>
      </w:r>
      <w:r w:rsidR="00047E29">
        <w:rPr>
          <w:rFonts w:eastAsia="Times New Roman" w:cs="Times New Roman"/>
          <w:sz w:val="28"/>
          <w:szCs w:val="28"/>
          <w:lang w:eastAsia="ru-RU"/>
        </w:rPr>
        <w:t>ой</w:t>
      </w:r>
      <w:r w:rsidR="00EE4545" w:rsidRPr="00712F0F">
        <w:rPr>
          <w:rFonts w:eastAsia="Times New Roman" w:cs="Times New Roman"/>
          <w:sz w:val="28"/>
          <w:szCs w:val="28"/>
          <w:lang w:eastAsia="ru-RU"/>
        </w:rPr>
        <w:t xml:space="preserve"> област</w:t>
      </w:r>
      <w:r w:rsidR="00047E29">
        <w:rPr>
          <w:rFonts w:eastAsia="Times New Roman" w:cs="Times New Roman"/>
          <w:sz w:val="28"/>
          <w:szCs w:val="28"/>
          <w:lang w:eastAsia="ru-RU"/>
        </w:rPr>
        <w:t>и</w:t>
      </w:r>
      <w:r w:rsidR="00EE4545" w:rsidRPr="00712F0F">
        <w:rPr>
          <w:rFonts w:eastAsia="Times New Roman" w:cs="Times New Roman"/>
          <w:sz w:val="28"/>
          <w:szCs w:val="28"/>
          <w:lang w:eastAsia="ru-RU"/>
        </w:rPr>
        <w:t>, Ярославск</w:t>
      </w:r>
      <w:r w:rsidR="00047E29">
        <w:rPr>
          <w:rFonts w:eastAsia="Times New Roman" w:cs="Times New Roman"/>
          <w:sz w:val="28"/>
          <w:szCs w:val="28"/>
          <w:lang w:eastAsia="ru-RU"/>
        </w:rPr>
        <w:t>ой</w:t>
      </w:r>
      <w:r w:rsidR="00EE4545" w:rsidRPr="00712F0F">
        <w:rPr>
          <w:rFonts w:eastAsia="Times New Roman" w:cs="Times New Roman"/>
          <w:sz w:val="28"/>
          <w:szCs w:val="28"/>
          <w:lang w:eastAsia="ru-RU"/>
        </w:rPr>
        <w:t xml:space="preserve"> област</w:t>
      </w:r>
      <w:r w:rsidR="00047E29">
        <w:rPr>
          <w:rFonts w:eastAsia="Times New Roman" w:cs="Times New Roman"/>
          <w:sz w:val="28"/>
          <w:szCs w:val="28"/>
          <w:lang w:eastAsia="ru-RU"/>
        </w:rPr>
        <w:t>и</w:t>
      </w:r>
      <w:r w:rsidR="00EE4545" w:rsidRPr="00712F0F">
        <w:rPr>
          <w:rFonts w:eastAsia="Times New Roman" w:cs="Times New Roman"/>
          <w:sz w:val="28"/>
          <w:szCs w:val="28"/>
          <w:lang w:eastAsia="ru-RU"/>
        </w:rPr>
        <w:t>, Волгоградск</w:t>
      </w:r>
      <w:r w:rsidR="00047E29">
        <w:rPr>
          <w:rFonts w:eastAsia="Times New Roman" w:cs="Times New Roman"/>
          <w:sz w:val="28"/>
          <w:szCs w:val="28"/>
          <w:lang w:eastAsia="ru-RU"/>
        </w:rPr>
        <w:t>ой</w:t>
      </w:r>
      <w:r w:rsidR="00EE4545" w:rsidRPr="00712F0F">
        <w:rPr>
          <w:rFonts w:eastAsia="Times New Roman" w:cs="Times New Roman"/>
          <w:sz w:val="28"/>
          <w:szCs w:val="28"/>
          <w:lang w:eastAsia="ru-RU"/>
        </w:rPr>
        <w:t xml:space="preserve"> област</w:t>
      </w:r>
      <w:r w:rsidR="00047E29">
        <w:rPr>
          <w:rFonts w:eastAsia="Times New Roman" w:cs="Times New Roman"/>
          <w:sz w:val="28"/>
          <w:szCs w:val="28"/>
          <w:lang w:eastAsia="ru-RU"/>
        </w:rPr>
        <w:t>и</w:t>
      </w:r>
      <w:r w:rsidR="00EE4545" w:rsidRPr="00712F0F">
        <w:rPr>
          <w:rFonts w:eastAsia="Times New Roman" w:cs="Times New Roman"/>
          <w:sz w:val="28"/>
          <w:szCs w:val="28"/>
          <w:lang w:eastAsia="ru-RU"/>
        </w:rPr>
        <w:t>, Краснодарск</w:t>
      </w:r>
      <w:r w:rsidR="00047E29">
        <w:rPr>
          <w:rFonts w:eastAsia="Times New Roman" w:cs="Times New Roman"/>
          <w:sz w:val="28"/>
          <w:szCs w:val="28"/>
          <w:lang w:eastAsia="ru-RU"/>
        </w:rPr>
        <w:t>ом</w:t>
      </w:r>
      <w:r w:rsidR="00EE4545" w:rsidRPr="00712F0F">
        <w:rPr>
          <w:rFonts w:eastAsia="Times New Roman" w:cs="Times New Roman"/>
          <w:sz w:val="28"/>
          <w:szCs w:val="28"/>
          <w:lang w:eastAsia="ru-RU"/>
        </w:rPr>
        <w:t xml:space="preserve"> кра</w:t>
      </w:r>
      <w:r w:rsidR="00047E29">
        <w:rPr>
          <w:rFonts w:eastAsia="Times New Roman" w:cs="Times New Roman"/>
          <w:sz w:val="28"/>
          <w:szCs w:val="28"/>
          <w:lang w:eastAsia="ru-RU"/>
        </w:rPr>
        <w:t>е</w:t>
      </w:r>
      <w:r w:rsidR="00EE4545" w:rsidRPr="00712F0F">
        <w:rPr>
          <w:rFonts w:eastAsia="Times New Roman" w:cs="Times New Roman"/>
          <w:sz w:val="28"/>
          <w:szCs w:val="28"/>
          <w:lang w:eastAsia="ru-RU"/>
        </w:rPr>
        <w:t>, Республик</w:t>
      </w:r>
      <w:r w:rsidR="00047E29">
        <w:rPr>
          <w:rFonts w:eastAsia="Times New Roman" w:cs="Times New Roman"/>
          <w:sz w:val="28"/>
          <w:szCs w:val="28"/>
          <w:lang w:eastAsia="ru-RU"/>
        </w:rPr>
        <w:t>е</w:t>
      </w:r>
      <w:r w:rsidR="00EE4545" w:rsidRPr="00712F0F">
        <w:rPr>
          <w:rFonts w:eastAsia="Times New Roman" w:cs="Times New Roman"/>
          <w:sz w:val="28"/>
          <w:szCs w:val="28"/>
          <w:lang w:eastAsia="ru-RU"/>
        </w:rPr>
        <w:t xml:space="preserve"> Калмыкия, Ростовск</w:t>
      </w:r>
      <w:r w:rsidR="00047E29">
        <w:rPr>
          <w:rFonts w:eastAsia="Times New Roman" w:cs="Times New Roman"/>
          <w:sz w:val="28"/>
          <w:szCs w:val="28"/>
          <w:lang w:eastAsia="ru-RU"/>
        </w:rPr>
        <w:t>ой</w:t>
      </w:r>
      <w:r w:rsidR="00EE4545" w:rsidRPr="00712F0F">
        <w:rPr>
          <w:rFonts w:eastAsia="Times New Roman" w:cs="Times New Roman"/>
          <w:sz w:val="28"/>
          <w:szCs w:val="28"/>
          <w:lang w:eastAsia="ru-RU"/>
        </w:rPr>
        <w:t xml:space="preserve"> област</w:t>
      </w:r>
      <w:r w:rsidR="00047E29">
        <w:rPr>
          <w:rFonts w:eastAsia="Times New Roman" w:cs="Times New Roman"/>
          <w:sz w:val="28"/>
          <w:szCs w:val="28"/>
          <w:lang w:eastAsia="ru-RU"/>
        </w:rPr>
        <w:t>и</w:t>
      </w:r>
      <w:r w:rsidRPr="00712F0F">
        <w:rPr>
          <w:sz w:val="28"/>
          <w:szCs w:val="28"/>
          <w14:shadow w14:blurRad="50800" w14:dist="0" w14:dir="5400000" w14:sx="0" w14:sy="0" w14:kx="0" w14:ky="0" w14:algn="ctr">
            <w14:srgbClr w14:val="000000">
              <w14:alpha w14:val="56870"/>
            </w14:srgbClr>
          </w14:shadow>
        </w:rPr>
        <w:t>.</w:t>
      </w:r>
      <w:proofErr w:type="gramEnd"/>
    </w:p>
    <w:p w:rsidR="009554CC" w:rsidRPr="00CB3D1F" w:rsidRDefault="009554CC" w:rsidP="00CB3D1F">
      <w:pPr>
        <w:spacing w:after="0" w:line="240" w:lineRule="auto"/>
        <w:ind w:firstLine="709"/>
        <w:jc w:val="both"/>
        <w:rPr>
          <w:sz w:val="28"/>
          <w:szCs w:val="28"/>
        </w:rPr>
      </w:pPr>
      <w:r w:rsidRPr="00CB3D1F">
        <w:rPr>
          <w:sz w:val="28"/>
          <w:szCs w:val="28"/>
        </w:rPr>
        <w:lastRenderedPageBreak/>
        <w:t>По итогам 1</w:t>
      </w:r>
      <w:r w:rsidR="00FB7829" w:rsidRPr="00CB3D1F">
        <w:rPr>
          <w:sz w:val="28"/>
          <w:szCs w:val="28"/>
        </w:rPr>
        <w:t>4</w:t>
      </w:r>
      <w:r w:rsidRPr="00CB3D1F">
        <w:rPr>
          <w:sz w:val="28"/>
          <w:szCs w:val="28"/>
        </w:rPr>
        <w:t xml:space="preserve"> проверок органов местного самоуправления было выявлено </w:t>
      </w:r>
      <w:r w:rsidR="00FB7829" w:rsidRPr="00CB3D1F">
        <w:rPr>
          <w:sz w:val="28"/>
          <w:szCs w:val="28"/>
        </w:rPr>
        <w:t>17</w:t>
      </w:r>
      <w:r w:rsidRPr="00CB3D1F">
        <w:rPr>
          <w:sz w:val="28"/>
          <w:szCs w:val="28"/>
        </w:rPr>
        <w:t xml:space="preserve"> правонарушени</w:t>
      </w:r>
      <w:r w:rsidR="00FB7829" w:rsidRPr="00CB3D1F">
        <w:rPr>
          <w:sz w:val="28"/>
          <w:szCs w:val="28"/>
        </w:rPr>
        <w:t>й</w:t>
      </w:r>
      <w:r w:rsidRPr="00CB3D1F">
        <w:rPr>
          <w:sz w:val="28"/>
          <w:szCs w:val="28"/>
        </w:rPr>
        <w:t>.</w:t>
      </w:r>
      <w:r w:rsidR="00DC5E25" w:rsidRPr="00CB3D1F">
        <w:rPr>
          <w:sz w:val="28"/>
          <w:szCs w:val="28"/>
        </w:rPr>
        <w:t xml:space="preserve"> </w:t>
      </w:r>
      <w:r w:rsidRPr="00CB3D1F">
        <w:rPr>
          <w:sz w:val="28"/>
          <w:szCs w:val="28"/>
        </w:rPr>
        <w:t>В среднем по субъектам Российской Федерации на одну проверку приходится 1 правонарушение. Исключением явля</w:t>
      </w:r>
      <w:r w:rsidR="00FB7829" w:rsidRPr="00CB3D1F">
        <w:rPr>
          <w:sz w:val="28"/>
          <w:szCs w:val="28"/>
        </w:rPr>
        <w:t>ю</w:t>
      </w:r>
      <w:r w:rsidRPr="00CB3D1F">
        <w:rPr>
          <w:sz w:val="28"/>
          <w:szCs w:val="28"/>
        </w:rPr>
        <w:t xml:space="preserve">тся </w:t>
      </w:r>
      <w:r w:rsidR="00FB7829" w:rsidRPr="00CB3D1F">
        <w:rPr>
          <w:sz w:val="28"/>
          <w:szCs w:val="28"/>
        </w:rPr>
        <w:t xml:space="preserve">Республика Северная Осетия </w:t>
      </w:r>
      <w:r w:rsidR="00081D53" w:rsidRPr="00712F0F">
        <w:rPr>
          <w:sz w:val="28"/>
          <w:szCs w:val="28"/>
        </w:rPr>
        <w:t>–</w:t>
      </w:r>
      <w:r w:rsidR="00FB7829" w:rsidRPr="00CB3D1F">
        <w:rPr>
          <w:sz w:val="28"/>
          <w:szCs w:val="28"/>
        </w:rPr>
        <w:t xml:space="preserve"> Алания, Воронежская и </w:t>
      </w:r>
      <w:r w:rsidRPr="00CB3D1F">
        <w:rPr>
          <w:sz w:val="28"/>
          <w:szCs w:val="28"/>
        </w:rPr>
        <w:t>Ульяновская област</w:t>
      </w:r>
      <w:r w:rsidR="00FB7829" w:rsidRPr="00CB3D1F">
        <w:rPr>
          <w:sz w:val="28"/>
          <w:szCs w:val="28"/>
        </w:rPr>
        <w:t xml:space="preserve">и, </w:t>
      </w:r>
      <w:r w:rsidRPr="00CB3D1F">
        <w:rPr>
          <w:sz w:val="28"/>
          <w:szCs w:val="28"/>
        </w:rPr>
        <w:t xml:space="preserve">где в ходе </w:t>
      </w:r>
      <w:r w:rsidR="00FB7829" w:rsidRPr="00CB3D1F">
        <w:rPr>
          <w:sz w:val="28"/>
          <w:szCs w:val="28"/>
        </w:rPr>
        <w:t>1</w:t>
      </w:r>
      <w:r w:rsidRPr="00CB3D1F">
        <w:rPr>
          <w:sz w:val="28"/>
          <w:szCs w:val="28"/>
        </w:rPr>
        <w:t xml:space="preserve"> провер</w:t>
      </w:r>
      <w:r w:rsidR="00FB7829" w:rsidRPr="00CB3D1F">
        <w:rPr>
          <w:sz w:val="28"/>
          <w:szCs w:val="28"/>
        </w:rPr>
        <w:t>ки</w:t>
      </w:r>
      <w:r w:rsidRPr="00CB3D1F">
        <w:rPr>
          <w:sz w:val="28"/>
          <w:szCs w:val="28"/>
        </w:rPr>
        <w:t xml:space="preserve"> выявлено </w:t>
      </w:r>
      <w:r w:rsidR="00FB7829" w:rsidRPr="00CB3D1F">
        <w:rPr>
          <w:sz w:val="28"/>
          <w:szCs w:val="28"/>
        </w:rPr>
        <w:t xml:space="preserve">по </w:t>
      </w:r>
      <w:r w:rsidRPr="00CB3D1F">
        <w:rPr>
          <w:sz w:val="28"/>
          <w:szCs w:val="28"/>
        </w:rPr>
        <w:t>2 правонарушени</w:t>
      </w:r>
      <w:r w:rsidR="00FB7829" w:rsidRPr="00CB3D1F">
        <w:rPr>
          <w:sz w:val="28"/>
          <w:szCs w:val="28"/>
        </w:rPr>
        <w:t>я</w:t>
      </w:r>
      <w:r w:rsidRPr="00CB3D1F">
        <w:rPr>
          <w:sz w:val="28"/>
          <w:szCs w:val="28"/>
        </w:rPr>
        <w:t xml:space="preserve">. </w:t>
      </w:r>
    </w:p>
    <w:p w:rsidR="009554CC" w:rsidRPr="00CB3D1F" w:rsidRDefault="009554CC" w:rsidP="009554CC">
      <w:pPr>
        <w:spacing w:after="0" w:line="240" w:lineRule="auto"/>
        <w:ind w:firstLine="709"/>
        <w:jc w:val="both"/>
        <w:rPr>
          <w:sz w:val="28"/>
          <w:szCs w:val="28"/>
        </w:rPr>
      </w:pPr>
      <w:r w:rsidRPr="00712F0F">
        <w:rPr>
          <w:sz w:val="28"/>
          <w:szCs w:val="28"/>
        </w:rPr>
        <w:t xml:space="preserve">По результатам проверок возбуждено </w:t>
      </w:r>
      <w:r w:rsidR="00CE632C" w:rsidRPr="00712F0F">
        <w:rPr>
          <w:sz w:val="28"/>
          <w:szCs w:val="28"/>
        </w:rPr>
        <w:t>19</w:t>
      </w:r>
      <w:r w:rsidRPr="00CB3D1F">
        <w:rPr>
          <w:sz w:val="28"/>
          <w:szCs w:val="28"/>
        </w:rPr>
        <w:t xml:space="preserve"> </w:t>
      </w:r>
      <w:r w:rsidRPr="00712F0F">
        <w:rPr>
          <w:sz w:val="28"/>
          <w:szCs w:val="28"/>
        </w:rPr>
        <w:t xml:space="preserve">дел об </w:t>
      </w:r>
      <w:r w:rsidRPr="00CB3D1F">
        <w:rPr>
          <w:sz w:val="28"/>
          <w:szCs w:val="28"/>
        </w:rPr>
        <w:t>административных правонарушениях,</w:t>
      </w:r>
      <w:r w:rsidRPr="00712F0F">
        <w:rPr>
          <w:sz w:val="28"/>
          <w:szCs w:val="28"/>
        </w:rPr>
        <w:t xml:space="preserve"> вынесено </w:t>
      </w:r>
      <w:r w:rsidR="00CE632C" w:rsidRPr="00712F0F">
        <w:rPr>
          <w:sz w:val="28"/>
          <w:szCs w:val="28"/>
        </w:rPr>
        <w:t>11</w:t>
      </w:r>
      <w:r w:rsidRPr="00712F0F">
        <w:rPr>
          <w:sz w:val="28"/>
          <w:szCs w:val="28"/>
        </w:rPr>
        <w:t xml:space="preserve"> постановлений судебных органов об административных наказаниях </w:t>
      </w:r>
      <w:r w:rsidR="00FA6648" w:rsidRPr="00712F0F">
        <w:rPr>
          <w:sz w:val="28"/>
          <w:szCs w:val="28"/>
        </w:rPr>
        <w:t>(</w:t>
      </w:r>
      <w:r w:rsidR="00CE632C" w:rsidRPr="00712F0F">
        <w:rPr>
          <w:sz w:val="28"/>
          <w:szCs w:val="28"/>
        </w:rPr>
        <w:t>57,9</w:t>
      </w:r>
      <w:r w:rsidR="00FA6648" w:rsidRPr="00712F0F">
        <w:rPr>
          <w:sz w:val="28"/>
          <w:szCs w:val="28"/>
        </w:rPr>
        <w:t xml:space="preserve">% </w:t>
      </w:r>
      <w:r w:rsidRPr="00712F0F">
        <w:rPr>
          <w:sz w:val="28"/>
          <w:szCs w:val="28"/>
        </w:rPr>
        <w:t>от общего числа возбужденных дел об а</w:t>
      </w:r>
      <w:r w:rsidR="00CE632C" w:rsidRPr="00712F0F">
        <w:rPr>
          <w:sz w:val="28"/>
          <w:szCs w:val="28"/>
        </w:rPr>
        <w:t>дминистративных правонарушениях)</w:t>
      </w:r>
      <w:r w:rsidRPr="00CB3D1F">
        <w:rPr>
          <w:sz w:val="28"/>
          <w:szCs w:val="28"/>
        </w:rPr>
        <w:t xml:space="preserve">. </w:t>
      </w:r>
    </w:p>
    <w:p w:rsidR="00726823" w:rsidRPr="00712F0F" w:rsidRDefault="009554CC" w:rsidP="006D106B">
      <w:pPr>
        <w:spacing w:after="0" w:line="240" w:lineRule="auto"/>
        <w:ind w:firstLine="709"/>
        <w:jc w:val="both"/>
        <w:rPr>
          <w:sz w:val="28"/>
          <w:szCs w:val="28"/>
        </w:rPr>
      </w:pPr>
      <w:r w:rsidRPr="00712F0F">
        <w:rPr>
          <w:sz w:val="28"/>
          <w:szCs w:val="28"/>
        </w:rPr>
        <w:t xml:space="preserve">В </w:t>
      </w:r>
      <w:r w:rsidR="00D17615" w:rsidRPr="00712F0F">
        <w:rPr>
          <w:sz w:val="28"/>
          <w:szCs w:val="28"/>
        </w:rPr>
        <w:t>Самарской и Кемеровской областях</w:t>
      </w:r>
      <w:r w:rsidRPr="00712F0F">
        <w:rPr>
          <w:sz w:val="28"/>
          <w:szCs w:val="28"/>
        </w:rPr>
        <w:t xml:space="preserve"> было принято </w:t>
      </w:r>
      <w:r w:rsidR="00D17615" w:rsidRPr="00712F0F">
        <w:rPr>
          <w:sz w:val="28"/>
          <w:szCs w:val="28"/>
        </w:rPr>
        <w:t>по 1 решению</w:t>
      </w:r>
      <w:r w:rsidRPr="00712F0F">
        <w:rPr>
          <w:sz w:val="28"/>
          <w:szCs w:val="28"/>
        </w:rPr>
        <w:t xml:space="preserve"> </w:t>
      </w:r>
      <w:proofErr w:type="gramStart"/>
      <w:r w:rsidRPr="00712F0F">
        <w:rPr>
          <w:sz w:val="28"/>
          <w:szCs w:val="28"/>
        </w:rPr>
        <w:t>об освобождении от административной ответственности в связи с малозначительностью правонарушения из числа</w:t>
      </w:r>
      <w:proofErr w:type="gramEnd"/>
      <w:r w:rsidR="00021711" w:rsidRPr="00712F0F">
        <w:rPr>
          <w:sz w:val="28"/>
          <w:szCs w:val="28"/>
        </w:rPr>
        <w:t xml:space="preserve"> возбужденных </w:t>
      </w:r>
      <w:r w:rsidRPr="00712F0F">
        <w:rPr>
          <w:sz w:val="28"/>
          <w:szCs w:val="28"/>
        </w:rPr>
        <w:t>дел об административных правонарушениях.</w:t>
      </w:r>
    </w:p>
    <w:p w:rsidR="00A340F3" w:rsidRPr="00712F0F" w:rsidRDefault="00A340F3" w:rsidP="006D106B">
      <w:pPr>
        <w:spacing w:after="0" w:line="240" w:lineRule="auto"/>
        <w:ind w:firstLine="709"/>
        <w:jc w:val="both"/>
        <w:rPr>
          <w:sz w:val="28"/>
          <w:szCs w:val="28"/>
        </w:rPr>
      </w:pPr>
    </w:p>
    <w:p w:rsidR="006D106B" w:rsidRPr="00712F0F" w:rsidRDefault="006D106B" w:rsidP="006D106B">
      <w:pPr>
        <w:spacing w:before="200" w:line="240" w:lineRule="auto"/>
        <w:jc w:val="both"/>
        <w:outlineLvl w:val="2"/>
        <w:rPr>
          <w:b/>
          <w:sz w:val="28"/>
          <w:szCs w:val="28"/>
        </w:rPr>
      </w:pPr>
      <w:bookmarkStart w:id="18" w:name="_Toc448303372"/>
      <w:bookmarkStart w:id="19" w:name="_Toc510622881"/>
      <w:r w:rsidRPr="00712F0F">
        <w:rPr>
          <w:b/>
          <w:sz w:val="28"/>
          <w:szCs w:val="28"/>
        </w:rPr>
        <w:t>2.1.3. Сведения об осуществлении федерального государственного надзора в сфере образования</w:t>
      </w:r>
      <w:bookmarkEnd w:id="18"/>
      <w:bookmarkEnd w:id="19"/>
      <w:r w:rsidR="00E0086C" w:rsidRPr="00712F0F">
        <w:rPr>
          <w:b/>
          <w:sz w:val="28"/>
          <w:szCs w:val="28"/>
        </w:rPr>
        <w:t xml:space="preserve"> </w:t>
      </w:r>
    </w:p>
    <w:p w:rsidR="006D106B" w:rsidRPr="00712F0F" w:rsidRDefault="006D106B" w:rsidP="006D106B">
      <w:pPr>
        <w:spacing w:after="0" w:line="240" w:lineRule="auto"/>
        <w:ind w:firstLine="567"/>
        <w:jc w:val="both"/>
        <w:rPr>
          <w:rFonts w:eastAsia="Times New Roman" w:cs="Times New Roman"/>
          <w:sz w:val="28"/>
          <w:szCs w:val="28"/>
          <w:lang w:eastAsia="ru-RU"/>
        </w:rPr>
      </w:pPr>
      <w:r w:rsidRPr="00712F0F">
        <w:rPr>
          <w:rFonts w:cs="Times New Roman"/>
          <w:sz w:val="28"/>
          <w:szCs w:val="28"/>
        </w:rPr>
        <w:t>В 201</w:t>
      </w:r>
      <w:r w:rsidR="00F928EC" w:rsidRPr="00712F0F">
        <w:rPr>
          <w:rFonts w:cs="Times New Roman"/>
          <w:sz w:val="28"/>
          <w:szCs w:val="28"/>
        </w:rPr>
        <w:t>7</w:t>
      </w:r>
      <w:r w:rsidRPr="00712F0F">
        <w:rPr>
          <w:rFonts w:cs="Times New Roman"/>
          <w:sz w:val="28"/>
          <w:szCs w:val="28"/>
        </w:rPr>
        <w:t xml:space="preserve"> году в рамках осуществления </w:t>
      </w:r>
      <w:r w:rsidR="0075779C" w:rsidRPr="00712F0F">
        <w:rPr>
          <w:rFonts w:cs="Times New Roman"/>
          <w:sz w:val="28"/>
          <w:szCs w:val="28"/>
        </w:rPr>
        <w:t xml:space="preserve">федерального государственного </w:t>
      </w:r>
      <w:r w:rsidRPr="00712F0F">
        <w:rPr>
          <w:rFonts w:cs="Times New Roman"/>
          <w:sz w:val="28"/>
          <w:szCs w:val="28"/>
        </w:rPr>
        <w:t xml:space="preserve">надзора в сфере образования проверено </w:t>
      </w:r>
      <w:r w:rsidR="00CA6A80" w:rsidRPr="00712F0F">
        <w:rPr>
          <w:rFonts w:eastAsia="Times New Roman" w:cs="Times New Roman"/>
          <w:sz w:val="28"/>
          <w:szCs w:val="28"/>
          <w:lang w:eastAsia="ru-RU"/>
        </w:rPr>
        <w:t>21729</w:t>
      </w:r>
      <w:r w:rsidRPr="00712F0F">
        <w:rPr>
          <w:rFonts w:eastAsia="Times New Roman" w:cs="Times New Roman"/>
          <w:sz w:val="28"/>
          <w:szCs w:val="28"/>
          <w:lang w:eastAsia="ru-RU"/>
        </w:rPr>
        <w:t xml:space="preserve"> </w:t>
      </w:r>
      <w:r w:rsidR="0075779C" w:rsidRPr="00712F0F">
        <w:rPr>
          <w:rFonts w:eastAsia="Times New Roman" w:cs="Times New Roman"/>
          <w:sz w:val="28"/>
          <w:szCs w:val="28"/>
          <w:lang w:eastAsia="ru-RU"/>
        </w:rPr>
        <w:t>объектов</w:t>
      </w:r>
      <w:r w:rsidRPr="00712F0F">
        <w:rPr>
          <w:rFonts w:eastAsia="Times New Roman" w:cs="Times New Roman"/>
          <w:sz w:val="28"/>
          <w:szCs w:val="28"/>
          <w:lang w:eastAsia="ru-RU"/>
        </w:rPr>
        <w:t>, что составляет 1</w:t>
      </w:r>
      <w:r w:rsidR="0027301F" w:rsidRPr="00712F0F">
        <w:rPr>
          <w:rFonts w:eastAsia="Times New Roman" w:cs="Times New Roman"/>
          <w:sz w:val="28"/>
          <w:szCs w:val="28"/>
          <w:lang w:eastAsia="ru-RU"/>
        </w:rPr>
        <w:t>6</w:t>
      </w:r>
      <w:r w:rsidRPr="00712F0F">
        <w:rPr>
          <w:rFonts w:eastAsia="Times New Roman" w:cs="Times New Roman"/>
          <w:sz w:val="28"/>
          <w:szCs w:val="28"/>
          <w:lang w:eastAsia="ru-RU"/>
        </w:rPr>
        <w:t>,</w:t>
      </w:r>
      <w:r w:rsidR="0027301F" w:rsidRPr="00712F0F">
        <w:rPr>
          <w:rFonts w:eastAsia="Times New Roman" w:cs="Times New Roman"/>
          <w:sz w:val="28"/>
          <w:szCs w:val="28"/>
          <w:lang w:eastAsia="ru-RU"/>
        </w:rPr>
        <w:t>8</w:t>
      </w:r>
      <w:r w:rsidRPr="00712F0F">
        <w:rPr>
          <w:rFonts w:eastAsia="Times New Roman" w:cs="Times New Roman"/>
          <w:sz w:val="28"/>
          <w:szCs w:val="28"/>
          <w:lang w:eastAsia="ru-RU"/>
        </w:rPr>
        <w:t>% от общего количества объектов федерального государственного надзора</w:t>
      </w:r>
      <w:r w:rsidR="005D350E" w:rsidRPr="00712F0F">
        <w:rPr>
          <w:rStyle w:val="a8"/>
          <w:rFonts w:eastAsia="Times New Roman" w:cs="Times New Roman"/>
          <w:sz w:val="28"/>
          <w:szCs w:val="28"/>
          <w:lang w:eastAsia="ru-RU"/>
        </w:rPr>
        <w:footnoteReference w:id="1"/>
      </w:r>
      <w:r w:rsidRPr="00712F0F">
        <w:rPr>
          <w:rFonts w:eastAsia="Times New Roman" w:cs="Times New Roman"/>
          <w:sz w:val="28"/>
          <w:szCs w:val="28"/>
          <w:lang w:eastAsia="ru-RU"/>
        </w:rPr>
        <w:t xml:space="preserve">. </w:t>
      </w:r>
      <w:r w:rsidRPr="00712F0F">
        <w:rPr>
          <w:rFonts w:cs="Times New Roman"/>
          <w:sz w:val="28"/>
          <w:szCs w:val="28"/>
        </w:rPr>
        <w:t>В 201</w:t>
      </w:r>
      <w:r w:rsidR="00F928EC" w:rsidRPr="00712F0F">
        <w:rPr>
          <w:rFonts w:cs="Times New Roman"/>
          <w:sz w:val="28"/>
          <w:szCs w:val="28"/>
        </w:rPr>
        <w:t>6</w:t>
      </w:r>
      <w:r w:rsidRPr="00712F0F">
        <w:rPr>
          <w:rFonts w:cs="Times New Roman"/>
          <w:sz w:val="28"/>
          <w:szCs w:val="28"/>
        </w:rPr>
        <w:t xml:space="preserve"> году было проверено </w:t>
      </w:r>
      <w:r w:rsidR="00F928EC" w:rsidRPr="00712F0F">
        <w:rPr>
          <w:rFonts w:eastAsia="Times New Roman" w:cs="Times New Roman"/>
          <w:sz w:val="28"/>
          <w:szCs w:val="28"/>
          <w:lang w:eastAsia="ru-RU"/>
        </w:rPr>
        <w:t>20287</w:t>
      </w:r>
      <w:r w:rsidRPr="00712F0F">
        <w:rPr>
          <w:rFonts w:eastAsia="Times New Roman" w:cs="Times New Roman"/>
          <w:sz w:val="28"/>
          <w:szCs w:val="28"/>
          <w:lang w:eastAsia="ru-RU"/>
        </w:rPr>
        <w:t xml:space="preserve"> объектов, что составило </w:t>
      </w:r>
      <w:r w:rsidR="00F928EC" w:rsidRPr="00712F0F">
        <w:rPr>
          <w:rFonts w:eastAsia="Times New Roman" w:cs="Times New Roman"/>
          <w:sz w:val="28"/>
          <w:szCs w:val="28"/>
          <w:lang w:eastAsia="ru-RU"/>
        </w:rPr>
        <w:t>15,7</w:t>
      </w:r>
      <w:r w:rsidRPr="00712F0F">
        <w:rPr>
          <w:rFonts w:eastAsia="Times New Roman" w:cs="Times New Roman"/>
          <w:sz w:val="28"/>
          <w:szCs w:val="28"/>
          <w:lang w:eastAsia="ru-RU"/>
        </w:rPr>
        <w:t>% от общего количества объектов федерального государственного надзора.</w:t>
      </w:r>
    </w:p>
    <w:p w:rsidR="006D106B" w:rsidRPr="00712F0F" w:rsidRDefault="006D106B" w:rsidP="006D106B">
      <w:pPr>
        <w:spacing w:line="240" w:lineRule="auto"/>
        <w:ind w:firstLine="567"/>
        <w:jc w:val="both"/>
        <w:rPr>
          <w:rFonts w:cs="Times New Roman"/>
          <w:sz w:val="28"/>
          <w:szCs w:val="28"/>
        </w:rPr>
      </w:pPr>
      <w:r w:rsidRPr="00712F0F">
        <w:rPr>
          <w:rFonts w:cs="Times New Roman"/>
          <w:sz w:val="28"/>
          <w:szCs w:val="28"/>
        </w:rPr>
        <w:t xml:space="preserve">В разрезе федеральных округов наибольший процент </w:t>
      </w:r>
      <w:r w:rsidR="00837F5B">
        <w:rPr>
          <w:rFonts w:cs="Times New Roman"/>
          <w:sz w:val="28"/>
          <w:szCs w:val="28"/>
        </w:rPr>
        <w:t>проверенных</w:t>
      </w:r>
      <w:r w:rsidRPr="00712F0F">
        <w:rPr>
          <w:rFonts w:cs="Times New Roman"/>
          <w:sz w:val="28"/>
          <w:szCs w:val="28"/>
        </w:rPr>
        <w:t xml:space="preserve"> объектов надзора</w:t>
      </w:r>
      <w:r w:rsidR="006A6B28" w:rsidRPr="00712F0F">
        <w:rPr>
          <w:rFonts w:cs="Times New Roman"/>
          <w:sz w:val="28"/>
          <w:szCs w:val="28"/>
        </w:rPr>
        <w:t>, так же, как и в 2016 году,</w:t>
      </w:r>
      <w:r w:rsidRPr="00712F0F">
        <w:rPr>
          <w:rFonts w:cs="Times New Roman"/>
          <w:sz w:val="28"/>
          <w:szCs w:val="28"/>
        </w:rPr>
        <w:t xml:space="preserve"> отмечен в Северо-Кавказском федеральном округе </w:t>
      </w:r>
      <w:r w:rsidR="006A6B28" w:rsidRPr="00712F0F">
        <w:rPr>
          <w:rFonts w:cs="Times New Roman"/>
          <w:sz w:val="28"/>
          <w:szCs w:val="28"/>
        </w:rPr>
        <w:t>– 29,7</w:t>
      </w:r>
      <w:r w:rsidRPr="00712F0F">
        <w:rPr>
          <w:rFonts w:cs="Times New Roman"/>
          <w:sz w:val="28"/>
          <w:szCs w:val="28"/>
        </w:rPr>
        <w:t>%</w:t>
      </w:r>
      <w:r w:rsidR="006A6B28" w:rsidRPr="00712F0F">
        <w:rPr>
          <w:rFonts w:cs="Times New Roman"/>
          <w:sz w:val="28"/>
          <w:szCs w:val="28"/>
        </w:rPr>
        <w:t xml:space="preserve"> (в 2016 – 26,2%</w:t>
      </w:r>
      <w:r w:rsidRPr="00712F0F">
        <w:rPr>
          <w:rFonts w:cs="Times New Roman"/>
          <w:sz w:val="28"/>
          <w:szCs w:val="28"/>
        </w:rPr>
        <w:t xml:space="preserve">), наименьший – в Южном федеральном округе </w:t>
      </w:r>
      <w:r w:rsidR="006A6B28" w:rsidRPr="00712F0F">
        <w:rPr>
          <w:rFonts w:cs="Times New Roman"/>
          <w:sz w:val="28"/>
          <w:szCs w:val="28"/>
        </w:rPr>
        <w:t xml:space="preserve">– 10,8% </w:t>
      </w:r>
      <w:r w:rsidRPr="00712F0F">
        <w:rPr>
          <w:rFonts w:cs="Times New Roman"/>
          <w:sz w:val="28"/>
          <w:szCs w:val="28"/>
        </w:rPr>
        <w:t>(</w:t>
      </w:r>
      <w:r w:rsidR="006A6B28" w:rsidRPr="00712F0F">
        <w:rPr>
          <w:rFonts w:cs="Times New Roman"/>
          <w:sz w:val="28"/>
          <w:szCs w:val="28"/>
        </w:rPr>
        <w:t xml:space="preserve">в 2016 – </w:t>
      </w:r>
      <w:r w:rsidRPr="00712F0F">
        <w:rPr>
          <w:rFonts w:cs="Times New Roman"/>
          <w:sz w:val="28"/>
          <w:szCs w:val="28"/>
        </w:rPr>
        <w:t xml:space="preserve">10,8%).  Доля проверенных объектов в рамках осуществления федерального государственного надзора </w:t>
      </w:r>
      <w:r w:rsidR="000E5566" w:rsidRPr="00712F0F">
        <w:rPr>
          <w:rFonts w:cs="Times New Roman"/>
          <w:sz w:val="28"/>
          <w:szCs w:val="28"/>
        </w:rPr>
        <w:t xml:space="preserve">в сфере образования </w:t>
      </w:r>
      <w:r w:rsidRPr="00712F0F">
        <w:rPr>
          <w:rFonts w:cs="Times New Roman"/>
          <w:sz w:val="28"/>
          <w:szCs w:val="28"/>
        </w:rPr>
        <w:t xml:space="preserve">по федеральным округам представлена на рисунке </w:t>
      </w:r>
      <w:r w:rsidR="00E94C61">
        <w:rPr>
          <w:rFonts w:cs="Times New Roman"/>
          <w:sz w:val="28"/>
          <w:szCs w:val="28"/>
        </w:rPr>
        <w:t>7</w:t>
      </w:r>
      <w:r w:rsidRPr="00712F0F">
        <w:rPr>
          <w:rFonts w:cs="Times New Roman"/>
          <w:sz w:val="28"/>
          <w:szCs w:val="28"/>
        </w:rPr>
        <w:t>.</w:t>
      </w:r>
      <w:r w:rsidRPr="00712F0F">
        <w:rPr>
          <w:rFonts w:cs="Times New Roman"/>
          <w:color w:val="FF0000"/>
          <w:sz w:val="28"/>
          <w:szCs w:val="28"/>
        </w:rPr>
        <w:t xml:space="preserve"> </w:t>
      </w:r>
    </w:p>
    <w:p w:rsidR="006D106B" w:rsidRPr="00712F0F" w:rsidRDefault="006D106B" w:rsidP="006D106B">
      <w:pPr>
        <w:spacing w:before="120" w:after="120" w:line="240" w:lineRule="auto"/>
        <w:jc w:val="center"/>
        <w:rPr>
          <w:rFonts w:eastAsia="Times New Roman" w:cs="Times New Roman"/>
          <w:noProof/>
          <w:sz w:val="28"/>
          <w:szCs w:val="28"/>
          <w:lang w:eastAsia="ru-RU"/>
        </w:rPr>
      </w:pPr>
      <w:r w:rsidRPr="00712F0F">
        <w:rPr>
          <w:rFonts w:eastAsia="Times New Roman" w:cs="Times New Roman"/>
          <w:noProof/>
          <w:sz w:val="28"/>
          <w:szCs w:val="28"/>
          <w:lang w:eastAsia="ru-RU"/>
        </w:rPr>
        <w:drawing>
          <wp:inline distT="0" distB="0" distL="0" distR="0" wp14:anchorId="64BEE092" wp14:editId="09BA2825">
            <wp:extent cx="5831456" cy="2113472"/>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D106B" w:rsidRPr="00712F0F" w:rsidRDefault="006D106B" w:rsidP="006D106B">
      <w:pPr>
        <w:tabs>
          <w:tab w:val="left" w:pos="9071"/>
        </w:tabs>
        <w:autoSpaceDE w:val="0"/>
        <w:autoSpaceDN w:val="0"/>
        <w:adjustRightInd w:val="0"/>
        <w:spacing w:before="120" w:after="120" w:line="240" w:lineRule="auto"/>
        <w:jc w:val="center"/>
        <w:rPr>
          <w:rFonts w:cs="Times New Roman"/>
          <w:sz w:val="22"/>
        </w:rPr>
      </w:pPr>
      <w:r w:rsidRPr="00712F0F">
        <w:rPr>
          <w:rFonts w:cs="Times New Roman"/>
          <w:sz w:val="22"/>
        </w:rPr>
        <w:t xml:space="preserve">Рисунок </w:t>
      </w:r>
      <w:r w:rsidR="00E94C61">
        <w:rPr>
          <w:rFonts w:cs="Times New Roman"/>
          <w:sz w:val="22"/>
        </w:rPr>
        <w:t>7</w:t>
      </w:r>
      <w:r w:rsidRPr="00712F0F">
        <w:rPr>
          <w:rFonts w:cs="Times New Roman"/>
          <w:sz w:val="22"/>
        </w:rPr>
        <w:t>. Доля проверенных в 201</w:t>
      </w:r>
      <w:r w:rsidR="000711E8" w:rsidRPr="00712F0F">
        <w:rPr>
          <w:rFonts w:cs="Times New Roman"/>
          <w:sz w:val="22"/>
        </w:rPr>
        <w:t>7</w:t>
      </w:r>
      <w:r w:rsidRPr="00712F0F">
        <w:rPr>
          <w:rFonts w:cs="Times New Roman"/>
          <w:sz w:val="22"/>
        </w:rPr>
        <w:t xml:space="preserve"> году объектов надзора в рамках осуществления федерального государственного надзора </w:t>
      </w:r>
      <w:r w:rsidR="000E5566" w:rsidRPr="00712F0F">
        <w:rPr>
          <w:rFonts w:cs="Times New Roman"/>
          <w:sz w:val="22"/>
        </w:rPr>
        <w:t xml:space="preserve">в сфере образования </w:t>
      </w:r>
      <w:r w:rsidRPr="00712F0F">
        <w:rPr>
          <w:rFonts w:cs="Times New Roman"/>
          <w:sz w:val="22"/>
        </w:rPr>
        <w:t xml:space="preserve">по федеральным округам, %. </w:t>
      </w:r>
    </w:p>
    <w:p w:rsidR="006D106B" w:rsidRPr="00712F0F" w:rsidRDefault="006D106B" w:rsidP="006D106B">
      <w:pPr>
        <w:spacing w:after="0" w:line="240" w:lineRule="auto"/>
        <w:ind w:firstLine="567"/>
        <w:jc w:val="both"/>
        <w:rPr>
          <w:rFonts w:cs="Times New Roman"/>
          <w:sz w:val="28"/>
          <w:szCs w:val="28"/>
        </w:rPr>
      </w:pPr>
      <w:r w:rsidRPr="00712F0F">
        <w:rPr>
          <w:rFonts w:cs="Times New Roman"/>
          <w:sz w:val="28"/>
          <w:szCs w:val="28"/>
        </w:rPr>
        <w:lastRenderedPageBreak/>
        <w:t xml:space="preserve">В разрезе субъектов Российской Федерации наибольший процент проверенных объектов от общего количества объектов федерального государственного надзора </w:t>
      </w:r>
      <w:r w:rsidR="000E5566" w:rsidRPr="00712F0F">
        <w:rPr>
          <w:rFonts w:cs="Times New Roman"/>
          <w:sz w:val="28"/>
          <w:szCs w:val="28"/>
        </w:rPr>
        <w:t xml:space="preserve">в сфере образования </w:t>
      </w:r>
      <w:r w:rsidRPr="00712F0F">
        <w:rPr>
          <w:rFonts w:cs="Times New Roman"/>
          <w:sz w:val="28"/>
          <w:szCs w:val="28"/>
        </w:rPr>
        <w:t>отмечен в Республике Дагестан (</w:t>
      </w:r>
      <w:r w:rsidR="000711E8" w:rsidRPr="00712F0F">
        <w:rPr>
          <w:rFonts w:cs="Times New Roman"/>
          <w:sz w:val="28"/>
          <w:szCs w:val="28"/>
        </w:rPr>
        <w:t>52,6</w:t>
      </w:r>
      <w:r w:rsidRPr="00712F0F">
        <w:rPr>
          <w:rFonts w:cs="Times New Roman"/>
          <w:sz w:val="28"/>
          <w:szCs w:val="28"/>
        </w:rPr>
        <w:t xml:space="preserve">%). В </w:t>
      </w:r>
      <w:r w:rsidR="000711E8" w:rsidRPr="00712F0F">
        <w:rPr>
          <w:rFonts w:cs="Times New Roman"/>
          <w:sz w:val="28"/>
          <w:szCs w:val="28"/>
        </w:rPr>
        <w:t xml:space="preserve">12 </w:t>
      </w:r>
      <w:r w:rsidRPr="00712F0F">
        <w:rPr>
          <w:rFonts w:cs="Times New Roman"/>
          <w:sz w:val="28"/>
          <w:szCs w:val="28"/>
        </w:rPr>
        <w:t xml:space="preserve">субъектах Российской Федерации было </w:t>
      </w:r>
      <w:r w:rsidR="00B87B6A">
        <w:rPr>
          <w:rFonts w:cs="Times New Roman"/>
          <w:sz w:val="28"/>
          <w:szCs w:val="28"/>
        </w:rPr>
        <w:t xml:space="preserve">проверено </w:t>
      </w:r>
      <w:r w:rsidRPr="00712F0F">
        <w:rPr>
          <w:rFonts w:cs="Times New Roman"/>
          <w:sz w:val="28"/>
          <w:szCs w:val="28"/>
        </w:rPr>
        <w:t xml:space="preserve">более 25% объектов (рисунок </w:t>
      </w:r>
      <w:r w:rsidR="00E94C61">
        <w:rPr>
          <w:rFonts w:cs="Times New Roman"/>
          <w:sz w:val="28"/>
          <w:szCs w:val="28"/>
        </w:rPr>
        <w:t>8</w:t>
      </w:r>
      <w:r w:rsidRPr="00712F0F">
        <w:rPr>
          <w:rFonts w:cs="Times New Roman"/>
          <w:sz w:val="28"/>
          <w:szCs w:val="28"/>
        </w:rPr>
        <w:t>).</w:t>
      </w:r>
    </w:p>
    <w:p w:rsidR="006D106B" w:rsidRPr="00712F0F" w:rsidRDefault="006D106B" w:rsidP="006D106B">
      <w:pPr>
        <w:spacing w:before="120" w:after="120" w:line="240" w:lineRule="auto"/>
        <w:jc w:val="center"/>
        <w:rPr>
          <w:rFonts w:eastAsia="Times New Roman" w:cs="Times New Roman"/>
          <w:color w:val="000000"/>
          <w:sz w:val="28"/>
          <w:szCs w:val="28"/>
          <w:lang w:eastAsia="ru-RU"/>
        </w:rPr>
      </w:pPr>
      <w:r w:rsidRPr="00712F0F">
        <w:rPr>
          <w:rFonts w:eastAsia="Times New Roman" w:cs="Times New Roman"/>
          <w:noProof/>
          <w:color w:val="000000"/>
          <w:sz w:val="28"/>
          <w:szCs w:val="28"/>
          <w:lang w:eastAsia="ru-RU"/>
        </w:rPr>
        <w:drawing>
          <wp:inline distT="0" distB="0" distL="0" distR="0" wp14:anchorId="45A2C485" wp14:editId="1059FB2F">
            <wp:extent cx="5069840" cy="2194560"/>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D106B" w:rsidRPr="00712F0F" w:rsidRDefault="006D106B" w:rsidP="006D106B">
      <w:pPr>
        <w:tabs>
          <w:tab w:val="left" w:pos="9071"/>
        </w:tabs>
        <w:autoSpaceDE w:val="0"/>
        <w:autoSpaceDN w:val="0"/>
        <w:adjustRightInd w:val="0"/>
        <w:spacing w:before="120" w:after="120" w:line="240" w:lineRule="auto"/>
        <w:jc w:val="center"/>
        <w:rPr>
          <w:rFonts w:cs="Times New Roman"/>
          <w:sz w:val="22"/>
        </w:rPr>
      </w:pPr>
      <w:r w:rsidRPr="00712F0F">
        <w:rPr>
          <w:rFonts w:cs="Times New Roman"/>
          <w:sz w:val="22"/>
        </w:rPr>
        <w:t xml:space="preserve">Рисунок </w:t>
      </w:r>
      <w:r w:rsidR="00E94C61">
        <w:rPr>
          <w:rFonts w:cs="Times New Roman"/>
          <w:sz w:val="22"/>
        </w:rPr>
        <w:t>8</w:t>
      </w:r>
      <w:r w:rsidRPr="00712F0F">
        <w:rPr>
          <w:rFonts w:cs="Times New Roman"/>
          <w:sz w:val="22"/>
        </w:rPr>
        <w:t xml:space="preserve">. Доля проверенных в </w:t>
      </w:r>
      <w:r w:rsidR="000711E8" w:rsidRPr="00712F0F">
        <w:rPr>
          <w:rFonts w:cs="Times New Roman"/>
          <w:sz w:val="22"/>
        </w:rPr>
        <w:t>2017</w:t>
      </w:r>
      <w:r w:rsidRPr="00712F0F">
        <w:rPr>
          <w:rFonts w:cs="Times New Roman"/>
          <w:sz w:val="22"/>
        </w:rPr>
        <w:t xml:space="preserve"> году объектов в рамках осуществления федерального государственного надзора </w:t>
      </w:r>
      <w:r w:rsidR="000E5566" w:rsidRPr="00712F0F">
        <w:rPr>
          <w:rFonts w:cs="Times New Roman"/>
          <w:sz w:val="22"/>
        </w:rPr>
        <w:t xml:space="preserve">в сфере образования </w:t>
      </w:r>
      <w:r w:rsidRPr="00712F0F">
        <w:rPr>
          <w:rFonts w:cs="Times New Roman"/>
          <w:sz w:val="22"/>
        </w:rPr>
        <w:t xml:space="preserve">(более </w:t>
      </w:r>
      <w:r w:rsidR="000711E8" w:rsidRPr="00712F0F">
        <w:rPr>
          <w:rFonts w:cs="Times New Roman"/>
          <w:sz w:val="22"/>
        </w:rPr>
        <w:t>25</w:t>
      </w:r>
      <w:r w:rsidRPr="00712F0F">
        <w:rPr>
          <w:rFonts w:cs="Times New Roman"/>
          <w:sz w:val="22"/>
        </w:rPr>
        <w:t xml:space="preserve">%), % </w:t>
      </w:r>
    </w:p>
    <w:p w:rsidR="006D106B" w:rsidRPr="00712F0F" w:rsidRDefault="006D106B" w:rsidP="006D106B">
      <w:pPr>
        <w:spacing w:after="0" w:line="240" w:lineRule="auto"/>
        <w:ind w:firstLine="567"/>
        <w:jc w:val="both"/>
        <w:rPr>
          <w:rFonts w:cs="Times New Roman"/>
          <w:sz w:val="28"/>
          <w:szCs w:val="28"/>
        </w:rPr>
      </w:pPr>
      <w:r w:rsidRPr="00712F0F">
        <w:rPr>
          <w:rFonts w:cs="Times New Roman"/>
          <w:sz w:val="28"/>
          <w:szCs w:val="28"/>
        </w:rPr>
        <w:t>Наименьшее количество объектов надзора было проверено в Воронежской области (</w:t>
      </w:r>
      <w:r w:rsidR="002A7971" w:rsidRPr="00712F0F">
        <w:rPr>
          <w:rFonts w:cs="Times New Roman"/>
          <w:sz w:val="28"/>
          <w:szCs w:val="28"/>
        </w:rPr>
        <w:t>4,7</w:t>
      </w:r>
      <w:r w:rsidRPr="00712F0F">
        <w:rPr>
          <w:rFonts w:cs="Times New Roman"/>
          <w:sz w:val="28"/>
          <w:szCs w:val="28"/>
        </w:rPr>
        <w:t>% объектов надзора)</w:t>
      </w:r>
      <w:r w:rsidR="002A7971" w:rsidRPr="00712F0F">
        <w:rPr>
          <w:rFonts w:cs="Times New Roman"/>
          <w:sz w:val="28"/>
          <w:szCs w:val="28"/>
        </w:rPr>
        <w:t>, Кемеровской области (4,4%) и г. Севастополе</w:t>
      </w:r>
      <w:r w:rsidR="00526FF6">
        <w:rPr>
          <w:rFonts w:cs="Times New Roman"/>
          <w:sz w:val="28"/>
          <w:szCs w:val="28"/>
        </w:rPr>
        <w:t xml:space="preserve"> (</w:t>
      </w:r>
      <w:r w:rsidR="002D75E3">
        <w:rPr>
          <w:rFonts w:cs="Times New Roman"/>
          <w:sz w:val="28"/>
          <w:szCs w:val="28"/>
        </w:rPr>
        <w:t>3,8%</w:t>
      </w:r>
      <w:r w:rsidR="00526FF6">
        <w:rPr>
          <w:rFonts w:cs="Times New Roman"/>
          <w:sz w:val="28"/>
          <w:szCs w:val="28"/>
        </w:rPr>
        <w:t>)</w:t>
      </w:r>
      <w:r w:rsidR="002A7971" w:rsidRPr="00712F0F">
        <w:rPr>
          <w:rFonts w:cs="Times New Roman"/>
          <w:sz w:val="28"/>
          <w:szCs w:val="28"/>
        </w:rPr>
        <w:t>. В</w:t>
      </w:r>
      <w:r w:rsidRPr="00712F0F">
        <w:rPr>
          <w:rFonts w:cs="Times New Roman"/>
          <w:sz w:val="28"/>
          <w:szCs w:val="28"/>
        </w:rPr>
        <w:t xml:space="preserve"> Республике Крым </w:t>
      </w:r>
      <w:r w:rsidR="002A7971" w:rsidRPr="00712F0F">
        <w:rPr>
          <w:rFonts w:cs="Times New Roman"/>
          <w:sz w:val="28"/>
          <w:szCs w:val="28"/>
        </w:rPr>
        <w:t>проверки в рамках осуществления федерального государственного надзора в сфере образования в 2017 году не проводились</w:t>
      </w:r>
      <w:r w:rsidRPr="00712F0F">
        <w:rPr>
          <w:rFonts w:cs="Times New Roman"/>
          <w:sz w:val="28"/>
          <w:szCs w:val="28"/>
        </w:rPr>
        <w:t xml:space="preserve">. </w:t>
      </w:r>
    </w:p>
    <w:p w:rsidR="00F3481B" w:rsidRPr="00712F0F" w:rsidRDefault="00F3481B" w:rsidP="00F3481B">
      <w:pPr>
        <w:spacing w:after="0" w:line="240" w:lineRule="auto"/>
        <w:ind w:firstLine="567"/>
        <w:jc w:val="both"/>
        <w:rPr>
          <w:rFonts w:cs="Times New Roman"/>
          <w:sz w:val="28"/>
          <w:szCs w:val="28"/>
        </w:rPr>
      </w:pPr>
      <w:r w:rsidRPr="00712F0F">
        <w:rPr>
          <w:rFonts w:cs="Times New Roman"/>
          <w:sz w:val="28"/>
          <w:szCs w:val="28"/>
        </w:rPr>
        <w:t>В 2017 году было проведено 15832 плановы</w:t>
      </w:r>
      <w:r w:rsidR="00526FF6">
        <w:rPr>
          <w:rFonts w:cs="Times New Roman"/>
          <w:sz w:val="28"/>
          <w:szCs w:val="28"/>
        </w:rPr>
        <w:t>е</w:t>
      </w:r>
      <w:r w:rsidRPr="00712F0F">
        <w:rPr>
          <w:rFonts w:cs="Times New Roman"/>
          <w:sz w:val="28"/>
          <w:szCs w:val="28"/>
        </w:rPr>
        <w:t xml:space="preserve"> провер</w:t>
      </w:r>
      <w:r w:rsidR="00526FF6">
        <w:rPr>
          <w:rFonts w:cs="Times New Roman"/>
          <w:sz w:val="28"/>
          <w:szCs w:val="28"/>
        </w:rPr>
        <w:t>ки</w:t>
      </w:r>
      <w:r w:rsidRPr="00712F0F">
        <w:rPr>
          <w:rFonts w:cs="Times New Roman"/>
          <w:sz w:val="28"/>
          <w:szCs w:val="28"/>
        </w:rPr>
        <w:t xml:space="preserve">, что составляет 55,9 % от общего количества проверок по федеральному государственному надзору в сфере образования (в 2016 – 15730 </w:t>
      </w:r>
      <w:r w:rsidR="00526FF6">
        <w:rPr>
          <w:rFonts w:cs="Times New Roman"/>
          <w:sz w:val="28"/>
          <w:szCs w:val="28"/>
        </w:rPr>
        <w:t>(</w:t>
      </w:r>
      <w:r w:rsidRPr="00712F0F">
        <w:rPr>
          <w:rFonts w:cs="Times New Roman"/>
          <w:sz w:val="28"/>
          <w:szCs w:val="28"/>
        </w:rPr>
        <w:t>60,2%)</w:t>
      </w:r>
      <w:r w:rsidR="00526FF6">
        <w:rPr>
          <w:rFonts w:cs="Times New Roman"/>
          <w:sz w:val="28"/>
          <w:szCs w:val="28"/>
        </w:rPr>
        <w:t>)</w:t>
      </w:r>
      <w:r w:rsidRPr="00712F0F">
        <w:rPr>
          <w:rFonts w:cs="Times New Roman"/>
          <w:sz w:val="28"/>
          <w:szCs w:val="28"/>
        </w:rPr>
        <w:t>. При этом количество документарных проверок составило 5686,  а выездных  – 10614.</w:t>
      </w:r>
      <w:r w:rsidRPr="00712F0F">
        <w:rPr>
          <w:rFonts w:cs="Times New Roman"/>
          <w:sz w:val="28"/>
          <w:szCs w:val="28"/>
          <w:vertAlign w:val="superscript"/>
        </w:rPr>
        <w:footnoteReference w:id="2"/>
      </w:r>
      <w:r w:rsidRPr="00712F0F">
        <w:rPr>
          <w:rFonts w:cs="Times New Roman"/>
          <w:sz w:val="28"/>
          <w:szCs w:val="28"/>
        </w:rPr>
        <w:t xml:space="preserve"> </w:t>
      </w:r>
    </w:p>
    <w:p w:rsidR="00F3481B" w:rsidRPr="00712F0F" w:rsidRDefault="00F3481B" w:rsidP="00F3481B">
      <w:pPr>
        <w:spacing w:after="0" w:line="240" w:lineRule="auto"/>
        <w:ind w:firstLine="567"/>
        <w:jc w:val="both"/>
        <w:rPr>
          <w:rFonts w:cs="Times New Roman"/>
          <w:sz w:val="28"/>
          <w:szCs w:val="28"/>
        </w:rPr>
      </w:pPr>
      <w:r w:rsidRPr="00712F0F">
        <w:rPr>
          <w:rFonts w:cs="Times New Roman"/>
          <w:sz w:val="28"/>
          <w:szCs w:val="28"/>
        </w:rPr>
        <w:t xml:space="preserve">Внеплановых проверок было проведено 12505 (44,1% от общего количества проверок по федеральному государственному надзору в сфере образования) (в 2016 – 10421, 39,8%), в том числе 11979 документарных и 530 выездных проверок. </w:t>
      </w:r>
    </w:p>
    <w:p w:rsidR="006D106B" w:rsidRPr="00712F0F" w:rsidRDefault="006D106B" w:rsidP="006D106B">
      <w:pPr>
        <w:spacing w:after="0" w:line="240" w:lineRule="auto"/>
        <w:ind w:firstLine="567"/>
        <w:jc w:val="both"/>
        <w:rPr>
          <w:rFonts w:cs="Times New Roman"/>
          <w:sz w:val="28"/>
          <w:szCs w:val="28"/>
        </w:rPr>
      </w:pPr>
      <w:r w:rsidRPr="00712F0F">
        <w:rPr>
          <w:rFonts w:cs="Times New Roman"/>
          <w:sz w:val="28"/>
          <w:szCs w:val="28"/>
        </w:rPr>
        <w:t>Таким образом, так</w:t>
      </w:r>
      <w:r w:rsidR="00F3481B" w:rsidRPr="00712F0F">
        <w:rPr>
          <w:rFonts w:cs="Times New Roman"/>
          <w:sz w:val="28"/>
          <w:szCs w:val="28"/>
        </w:rPr>
        <w:t xml:space="preserve"> </w:t>
      </w:r>
      <w:r w:rsidRPr="00712F0F">
        <w:rPr>
          <w:rFonts w:cs="Times New Roman"/>
          <w:sz w:val="28"/>
          <w:szCs w:val="28"/>
        </w:rPr>
        <w:t>же</w:t>
      </w:r>
      <w:r w:rsidR="00F3481B" w:rsidRPr="00712F0F">
        <w:rPr>
          <w:rFonts w:cs="Times New Roman"/>
          <w:sz w:val="28"/>
          <w:szCs w:val="28"/>
        </w:rPr>
        <w:t>,</w:t>
      </w:r>
      <w:r w:rsidRPr="00712F0F">
        <w:rPr>
          <w:rFonts w:cs="Times New Roman"/>
          <w:sz w:val="28"/>
          <w:szCs w:val="28"/>
        </w:rPr>
        <w:t xml:space="preserve"> как и в 201</w:t>
      </w:r>
      <w:r w:rsidR="00F3481B" w:rsidRPr="00712F0F">
        <w:rPr>
          <w:rFonts w:cs="Times New Roman"/>
          <w:sz w:val="28"/>
          <w:szCs w:val="28"/>
        </w:rPr>
        <w:t xml:space="preserve">6 году, большая часть </w:t>
      </w:r>
      <w:r w:rsidRPr="00712F0F">
        <w:rPr>
          <w:rFonts w:cs="Times New Roman"/>
          <w:sz w:val="28"/>
          <w:szCs w:val="28"/>
        </w:rPr>
        <w:t>плановых проверок проводилась</w:t>
      </w:r>
      <w:r w:rsidR="006B5DC5" w:rsidRPr="00712F0F">
        <w:rPr>
          <w:rFonts w:cs="Times New Roman"/>
          <w:sz w:val="28"/>
          <w:szCs w:val="28"/>
        </w:rPr>
        <w:t xml:space="preserve"> в форме выездных проверок (67</w:t>
      </w:r>
      <w:r w:rsidRPr="00712F0F">
        <w:rPr>
          <w:rFonts w:cs="Times New Roman"/>
          <w:sz w:val="28"/>
          <w:szCs w:val="28"/>
        </w:rPr>
        <w:t>%), а внеплановые проверки, в основном, были проведены в форме документарных проверок (9</w:t>
      </w:r>
      <w:r w:rsidR="006B5DC5" w:rsidRPr="00712F0F">
        <w:rPr>
          <w:rFonts w:cs="Times New Roman"/>
          <w:sz w:val="28"/>
          <w:szCs w:val="28"/>
        </w:rPr>
        <w:t>5</w:t>
      </w:r>
      <w:r w:rsidRPr="00712F0F">
        <w:rPr>
          <w:rFonts w:cs="Times New Roman"/>
          <w:sz w:val="28"/>
          <w:szCs w:val="28"/>
        </w:rPr>
        <w:t xml:space="preserve">,8%). Следует отметить, что в </w:t>
      </w:r>
      <w:r w:rsidR="00A341BE" w:rsidRPr="00712F0F">
        <w:rPr>
          <w:rFonts w:cs="Times New Roman"/>
          <w:sz w:val="28"/>
          <w:szCs w:val="28"/>
        </w:rPr>
        <w:t>5</w:t>
      </w:r>
      <w:r w:rsidRPr="00712F0F">
        <w:rPr>
          <w:rFonts w:cs="Times New Roman"/>
          <w:sz w:val="28"/>
          <w:szCs w:val="28"/>
        </w:rPr>
        <w:t xml:space="preserve"> субъектах Российской Федерации выездная и документарная проверка проводилась в рамках одной проверки </w:t>
      </w:r>
      <w:r w:rsidRPr="00712F0F">
        <w:rPr>
          <w:rFonts w:cs="Times New Roman"/>
          <w:sz w:val="28"/>
          <w:szCs w:val="28"/>
        </w:rPr>
        <w:lastRenderedPageBreak/>
        <w:t>по</w:t>
      </w:r>
      <w:r w:rsidRPr="00712F0F">
        <w:rPr>
          <w:rFonts w:eastAsia="Times New Roman" w:cs="Times New Roman"/>
          <w:sz w:val="28"/>
          <w:szCs w:val="28"/>
          <w:lang w:eastAsia="ru-RU"/>
        </w:rPr>
        <w:t xml:space="preserve"> федеральному государственному надзору в сфере образования:  </w:t>
      </w:r>
      <w:r w:rsidR="00A341BE" w:rsidRPr="00712F0F">
        <w:rPr>
          <w:rFonts w:eastAsia="Times New Roman" w:cs="Times New Roman"/>
          <w:sz w:val="28"/>
          <w:szCs w:val="28"/>
          <w:lang w:eastAsia="ru-RU"/>
        </w:rPr>
        <w:t>Ленинград</w:t>
      </w:r>
      <w:r w:rsidRPr="00712F0F">
        <w:rPr>
          <w:rFonts w:eastAsia="Times New Roman" w:cs="Times New Roman"/>
          <w:sz w:val="28"/>
          <w:szCs w:val="28"/>
          <w:lang w:eastAsia="ru-RU"/>
        </w:rPr>
        <w:t xml:space="preserve">ской и Иркутской </w:t>
      </w:r>
      <w:proofErr w:type="gramStart"/>
      <w:r w:rsidRPr="00712F0F">
        <w:rPr>
          <w:rFonts w:eastAsia="Times New Roman" w:cs="Times New Roman"/>
          <w:sz w:val="28"/>
          <w:szCs w:val="28"/>
          <w:lang w:eastAsia="ru-RU"/>
        </w:rPr>
        <w:t>областях</w:t>
      </w:r>
      <w:proofErr w:type="gramEnd"/>
      <w:r w:rsidRPr="00712F0F">
        <w:rPr>
          <w:rFonts w:eastAsia="Times New Roman" w:cs="Times New Roman"/>
          <w:sz w:val="28"/>
          <w:szCs w:val="28"/>
          <w:lang w:eastAsia="ru-RU"/>
        </w:rPr>
        <w:t>, Чукотском автономном округе</w:t>
      </w:r>
      <w:r w:rsidR="00A341BE" w:rsidRPr="00712F0F">
        <w:rPr>
          <w:rFonts w:eastAsia="Times New Roman" w:cs="Times New Roman"/>
          <w:sz w:val="28"/>
          <w:szCs w:val="28"/>
          <w:lang w:eastAsia="ru-RU"/>
        </w:rPr>
        <w:t xml:space="preserve">, </w:t>
      </w:r>
      <w:r w:rsidRPr="00712F0F">
        <w:rPr>
          <w:rFonts w:eastAsia="Times New Roman" w:cs="Times New Roman"/>
          <w:sz w:val="28"/>
          <w:szCs w:val="28"/>
          <w:lang w:eastAsia="ru-RU"/>
        </w:rPr>
        <w:t>Республике Хакасия</w:t>
      </w:r>
      <w:r w:rsidR="00A341BE" w:rsidRPr="00712F0F">
        <w:rPr>
          <w:rFonts w:eastAsia="Times New Roman" w:cs="Times New Roman"/>
          <w:sz w:val="28"/>
          <w:szCs w:val="28"/>
          <w:lang w:eastAsia="ru-RU"/>
        </w:rPr>
        <w:t xml:space="preserve"> и Забайкальском крае</w:t>
      </w:r>
      <w:r w:rsidRPr="00712F0F">
        <w:rPr>
          <w:rFonts w:cs="Times New Roman"/>
          <w:sz w:val="28"/>
          <w:szCs w:val="28"/>
        </w:rPr>
        <w:t>.</w:t>
      </w:r>
    </w:p>
    <w:p w:rsidR="00CF7567" w:rsidRPr="00712F0F" w:rsidRDefault="00CF7567" w:rsidP="00CF7567">
      <w:pPr>
        <w:spacing w:after="0" w:line="240" w:lineRule="auto"/>
        <w:ind w:firstLine="567"/>
        <w:jc w:val="both"/>
        <w:rPr>
          <w:rFonts w:cs="Times New Roman"/>
          <w:sz w:val="28"/>
          <w:szCs w:val="28"/>
        </w:rPr>
      </w:pPr>
      <w:r w:rsidRPr="00712F0F">
        <w:rPr>
          <w:rFonts w:cs="Times New Roman"/>
          <w:sz w:val="28"/>
          <w:szCs w:val="28"/>
        </w:rPr>
        <w:t>Процентное соотношение проведенных плановых проверок по типам образовательных организаций по сравнению с 201</w:t>
      </w:r>
      <w:r w:rsidR="00B86125" w:rsidRPr="00712F0F">
        <w:rPr>
          <w:rFonts w:cs="Times New Roman"/>
          <w:sz w:val="28"/>
          <w:szCs w:val="28"/>
        </w:rPr>
        <w:t>6</w:t>
      </w:r>
      <w:r w:rsidRPr="00712F0F">
        <w:rPr>
          <w:rFonts w:cs="Times New Roman"/>
          <w:sz w:val="28"/>
          <w:szCs w:val="28"/>
        </w:rPr>
        <w:t xml:space="preserve"> годом остается примерно на том же уровне: </w:t>
      </w:r>
    </w:p>
    <w:p w:rsidR="00CF7567" w:rsidRPr="00712F0F" w:rsidRDefault="00B86125" w:rsidP="00CF7567">
      <w:pPr>
        <w:spacing w:after="0" w:line="240" w:lineRule="auto"/>
        <w:ind w:firstLine="567"/>
        <w:jc w:val="both"/>
        <w:rPr>
          <w:rFonts w:cs="Times New Roman"/>
          <w:sz w:val="28"/>
          <w:szCs w:val="28"/>
        </w:rPr>
      </w:pPr>
      <w:r w:rsidRPr="00712F0F">
        <w:rPr>
          <w:rFonts w:cs="Times New Roman"/>
          <w:sz w:val="28"/>
          <w:szCs w:val="28"/>
        </w:rPr>
        <w:t>37,4</w:t>
      </w:r>
      <w:r w:rsidR="00CF7567" w:rsidRPr="00712F0F">
        <w:rPr>
          <w:rFonts w:cs="Times New Roman"/>
          <w:sz w:val="28"/>
          <w:szCs w:val="28"/>
        </w:rPr>
        <w:t>% от общего количества проведенных плановых п</w:t>
      </w:r>
      <w:r w:rsidRPr="00712F0F">
        <w:rPr>
          <w:rFonts w:cs="Times New Roman"/>
          <w:sz w:val="28"/>
          <w:szCs w:val="28"/>
        </w:rPr>
        <w:t xml:space="preserve">роверок – проверки в отношении </w:t>
      </w:r>
      <w:r w:rsidR="00CF7567" w:rsidRPr="00712F0F">
        <w:rPr>
          <w:rFonts w:cs="Times New Roman"/>
          <w:sz w:val="28"/>
          <w:szCs w:val="28"/>
        </w:rPr>
        <w:t>дошкольных образовательных организаций (в 201</w:t>
      </w:r>
      <w:r w:rsidRPr="00712F0F">
        <w:rPr>
          <w:rFonts w:cs="Times New Roman"/>
          <w:sz w:val="28"/>
          <w:szCs w:val="28"/>
        </w:rPr>
        <w:t>6</w:t>
      </w:r>
      <w:r w:rsidR="00CF7567" w:rsidRPr="00712F0F">
        <w:rPr>
          <w:rFonts w:cs="Times New Roman"/>
          <w:sz w:val="28"/>
          <w:szCs w:val="28"/>
        </w:rPr>
        <w:t xml:space="preserve"> году – </w:t>
      </w:r>
      <w:r w:rsidRPr="00712F0F">
        <w:rPr>
          <w:rFonts w:cs="Times New Roman"/>
          <w:sz w:val="28"/>
          <w:szCs w:val="28"/>
        </w:rPr>
        <w:t>40,3</w:t>
      </w:r>
      <w:r w:rsidR="00CF7567" w:rsidRPr="00712F0F">
        <w:rPr>
          <w:rFonts w:cs="Times New Roman"/>
          <w:sz w:val="28"/>
          <w:szCs w:val="28"/>
        </w:rPr>
        <w:t>%);</w:t>
      </w:r>
    </w:p>
    <w:p w:rsidR="00CF7567" w:rsidRPr="00712F0F" w:rsidRDefault="00CF7567" w:rsidP="00CF7567">
      <w:pPr>
        <w:spacing w:after="0" w:line="240" w:lineRule="auto"/>
        <w:ind w:firstLine="567"/>
        <w:jc w:val="both"/>
        <w:rPr>
          <w:rFonts w:cs="Times New Roman"/>
          <w:sz w:val="28"/>
          <w:szCs w:val="28"/>
        </w:rPr>
      </w:pPr>
      <w:r w:rsidRPr="00712F0F">
        <w:rPr>
          <w:rFonts w:cs="Times New Roman"/>
          <w:sz w:val="28"/>
          <w:szCs w:val="28"/>
        </w:rPr>
        <w:t>3</w:t>
      </w:r>
      <w:r w:rsidR="00B86125" w:rsidRPr="00712F0F">
        <w:rPr>
          <w:rFonts w:cs="Times New Roman"/>
          <w:sz w:val="28"/>
          <w:szCs w:val="28"/>
        </w:rPr>
        <w:t>5,6</w:t>
      </w:r>
      <w:r w:rsidRPr="00712F0F">
        <w:rPr>
          <w:rFonts w:cs="Times New Roman"/>
          <w:sz w:val="28"/>
          <w:szCs w:val="28"/>
        </w:rPr>
        <w:t>% – проверки в отношении общеобразовательных организаций (в 201</w:t>
      </w:r>
      <w:r w:rsidR="00B86125" w:rsidRPr="00712F0F">
        <w:rPr>
          <w:rFonts w:cs="Times New Roman"/>
          <w:sz w:val="28"/>
          <w:szCs w:val="28"/>
        </w:rPr>
        <w:t>6</w:t>
      </w:r>
      <w:r w:rsidRPr="00712F0F">
        <w:rPr>
          <w:rFonts w:cs="Times New Roman"/>
          <w:sz w:val="28"/>
          <w:szCs w:val="28"/>
        </w:rPr>
        <w:t xml:space="preserve"> году – 3</w:t>
      </w:r>
      <w:r w:rsidR="00B86125" w:rsidRPr="00712F0F">
        <w:rPr>
          <w:rFonts w:cs="Times New Roman"/>
          <w:sz w:val="28"/>
          <w:szCs w:val="28"/>
        </w:rPr>
        <w:t>3,8</w:t>
      </w:r>
      <w:r w:rsidRPr="00712F0F">
        <w:rPr>
          <w:rFonts w:cs="Times New Roman"/>
          <w:sz w:val="28"/>
          <w:szCs w:val="28"/>
        </w:rPr>
        <w:t>%);</w:t>
      </w:r>
    </w:p>
    <w:p w:rsidR="00CF7567" w:rsidRPr="00712F0F" w:rsidRDefault="00CF7567" w:rsidP="00CF7567">
      <w:pPr>
        <w:spacing w:after="0" w:line="240" w:lineRule="auto"/>
        <w:ind w:firstLine="567"/>
        <w:jc w:val="both"/>
        <w:rPr>
          <w:rFonts w:cs="Times New Roman"/>
          <w:sz w:val="28"/>
          <w:szCs w:val="28"/>
        </w:rPr>
      </w:pPr>
      <w:r w:rsidRPr="00712F0F">
        <w:rPr>
          <w:rFonts w:cs="Times New Roman"/>
          <w:sz w:val="28"/>
          <w:szCs w:val="28"/>
        </w:rPr>
        <w:t>15,</w:t>
      </w:r>
      <w:r w:rsidR="00B86125" w:rsidRPr="00712F0F">
        <w:rPr>
          <w:rFonts w:cs="Times New Roman"/>
          <w:sz w:val="28"/>
          <w:szCs w:val="28"/>
        </w:rPr>
        <w:t>1</w:t>
      </w:r>
      <w:r w:rsidRPr="00712F0F">
        <w:rPr>
          <w:rFonts w:cs="Times New Roman"/>
          <w:sz w:val="28"/>
          <w:szCs w:val="28"/>
        </w:rPr>
        <w:t>% – проверки в отношении организаций дополнительного образования (в 201</w:t>
      </w:r>
      <w:r w:rsidR="00B86125" w:rsidRPr="00712F0F">
        <w:rPr>
          <w:rFonts w:cs="Times New Roman"/>
          <w:sz w:val="28"/>
          <w:szCs w:val="28"/>
        </w:rPr>
        <w:t>6</w:t>
      </w:r>
      <w:r w:rsidRPr="00712F0F">
        <w:rPr>
          <w:rFonts w:cs="Times New Roman"/>
          <w:sz w:val="28"/>
          <w:szCs w:val="28"/>
        </w:rPr>
        <w:t xml:space="preserve"> году – 15</w:t>
      </w:r>
      <w:r w:rsidR="00B86125" w:rsidRPr="00712F0F">
        <w:rPr>
          <w:rFonts w:cs="Times New Roman"/>
          <w:sz w:val="28"/>
          <w:szCs w:val="28"/>
        </w:rPr>
        <w:t>,5</w:t>
      </w:r>
      <w:r w:rsidRPr="00712F0F">
        <w:rPr>
          <w:rFonts w:cs="Times New Roman"/>
          <w:sz w:val="28"/>
          <w:szCs w:val="28"/>
        </w:rPr>
        <w:t xml:space="preserve">%).  </w:t>
      </w:r>
    </w:p>
    <w:p w:rsidR="006D106B" w:rsidRPr="00712F0F" w:rsidRDefault="006D106B" w:rsidP="006D106B">
      <w:pPr>
        <w:spacing w:after="0" w:line="240" w:lineRule="auto"/>
        <w:ind w:firstLine="567"/>
        <w:jc w:val="both"/>
        <w:rPr>
          <w:rFonts w:cs="Times New Roman"/>
          <w:sz w:val="28"/>
          <w:szCs w:val="28"/>
        </w:rPr>
      </w:pPr>
      <w:r w:rsidRPr="00712F0F">
        <w:rPr>
          <w:rFonts w:cs="Times New Roman"/>
          <w:sz w:val="28"/>
          <w:szCs w:val="28"/>
        </w:rPr>
        <w:t xml:space="preserve">Наибольшее количество внеплановых проверок по федеральному государственному надзору </w:t>
      </w:r>
      <w:r w:rsidR="000E5566" w:rsidRPr="00712F0F">
        <w:rPr>
          <w:rFonts w:cs="Times New Roman"/>
          <w:sz w:val="28"/>
          <w:szCs w:val="28"/>
        </w:rPr>
        <w:t xml:space="preserve">в сфере образования </w:t>
      </w:r>
      <w:r w:rsidRPr="00712F0F">
        <w:rPr>
          <w:rFonts w:cs="Times New Roman"/>
          <w:sz w:val="28"/>
          <w:szCs w:val="28"/>
        </w:rPr>
        <w:t>приходится на общеоб</w:t>
      </w:r>
      <w:r w:rsidR="009B70D5" w:rsidRPr="00712F0F">
        <w:rPr>
          <w:rFonts w:cs="Times New Roman"/>
          <w:sz w:val="28"/>
          <w:szCs w:val="28"/>
        </w:rPr>
        <w:t>разовательные организации – 41,3</w:t>
      </w:r>
      <w:r w:rsidRPr="00712F0F">
        <w:rPr>
          <w:rFonts w:cs="Times New Roman"/>
          <w:sz w:val="28"/>
          <w:szCs w:val="28"/>
        </w:rPr>
        <w:t xml:space="preserve">% от общего количества проведенных внеплановых проверок по федеральному государственному надзору </w:t>
      </w:r>
      <w:r w:rsidR="000E5566" w:rsidRPr="00712F0F">
        <w:rPr>
          <w:rFonts w:cs="Times New Roman"/>
          <w:sz w:val="28"/>
          <w:szCs w:val="28"/>
        </w:rPr>
        <w:t xml:space="preserve">в сфере образования </w:t>
      </w:r>
      <w:r w:rsidRPr="00712F0F">
        <w:rPr>
          <w:rFonts w:cs="Times New Roman"/>
          <w:sz w:val="28"/>
          <w:szCs w:val="28"/>
        </w:rPr>
        <w:t>(в 201</w:t>
      </w:r>
      <w:r w:rsidR="009B70D5" w:rsidRPr="00712F0F">
        <w:rPr>
          <w:rFonts w:cs="Times New Roman"/>
          <w:sz w:val="28"/>
          <w:szCs w:val="28"/>
        </w:rPr>
        <w:t>6</w:t>
      </w:r>
      <w:r w:rsidRPr="00712F0F">
        <w:rPr>
          <w:rFonts w:cs="Times New Roman"/>
          <w:sz w:val="28"/>
          <w:szCs w:val="28"/>
        </w:rPr>
        <w:t xml:space="preserve"> году – 41,</w:t>
      </w:r>
      <w:r w:rsidR="009B70D5" w:rsidRPr="00712F0F">
        <w:rPr>
          <w:rFonts w:cs="Times New Roman"/>
          <w:sz w:val="28"/>
          <w:szCs w:val="28"/>
        </w:rPr>
        <w:t>2%)</w:t>
      </w:r>
      <w:r w:rsidRPr="00712F0F">
        <w:rPr>
          <w:rFonts w:cs="Times New Roman"/>
          <w:sz w:val="28"/>
          <w:szCs w:val="28"/>
        </w:rPr>
        <w:t xml:space="preserve"> и на дошкольные об</w:t>
      </w:r>
      <w:r w:rsidR="009B70D5" w:rsidRPr="00712F0F">
        <w:rPr>
          <w:rFonts w:cs="Times New Roman"/>
          <w:sz w:val="28"/>
          <w:szCs w:val="28"/>
        </w:rPr>
        <w:t>разовательные организации – 36</w:t>
      </w:r>
      <w:r w:rsidRPr="00712F0F">
        <w:rPr>
          <w:rFonts w:cs="Times New Roman"/>
          <w:sz w:val="28"/>
          <w:szCs w:val="28"/>
        </w:rPr>
        <w:t>% (в 201</w:t>
      </w:r>
      <w:r w:rsidR="009B70D5" w:rsidRPr="00712F0F">
        <w:rPr>
          <w:rFonts w:cs="Times New Roman"/>
          <w:sz w:val="28"/>
          <w:szCs w:val="28"/>
        </w:rPr>
        <w:t>6</w:t>
      </w:r>
      <w:r w:rsidRPr="00712F0F">
        <w:rPr>
          <w:rFonts w:cs="Times New Roman"/>
          <w:sz w:val="28"/>
          <w:szCs w:val="28"/>
        </w:rPr>
        <w:t xml:space="preserve"> году – 3</w:t>
      </w:r>
      <w:r w:rsidR="009B70D5" w:rsidRPr="00712F0F">
        <w:rPr>
          <w:rFonts w:cs="Times New Roman"/>
          <w:sz w:val="28"/>
          <w:szCs w:val="28"/>
        </w:rPr>
        <w:t>2,5</w:t>
      </w:r>
      <w:r w:rsidRPr="00712F0F">
        <w:rPr>
          <w:rFonts w:cs="Times New Roman"/>
          <w:sz w:val="28"/>
          <w:szCs w:val="28"/>
        </w:rPr>
        <w:t xml:space="preserve"> %). </w:t>
      </w:r>
    </w:p>
    <w:p w:rsidR="006D106B" w:rsidRPr="00712F0F" w:rsidRDefault="006D106B" w:rsidP="00392DDC">
      <w:pPr>
        <w:spacing w:after="0" w:line="240" w:lineRule="auto"/>
        <w:ind w:firstLine="567"/>
        <w:jc w:val="both"/>
        <w:rPr>
          <w:rFonts w:cs="Times New Roman"/>
          <w:sz w:val="28"/>
          <w:szCs w:val="28"/>
        </w:rPr>
      </w:pPr>
      <w:r w:rsidRPr="00712F0F">
        <w:rPr>
          <w:rFonts w:cs="Times New Roman"/>
          <w:sz w:val="28"/>
          <w:szCs w:val="28"/>
        </w:rPr>
        <w:t xml:space="preserve"> </w:t>
      </w:r>
      <w:r w:rsidR="00392DDC" w:rsidRPr="00712F0F">
        <w:rPr>
          <w:rFonts w:cs="Times New Roman"/>
          <w:sz w:val="28"/>
          <w:szCs w:val="28"/>
        </w:rPr>
        <w:t>Из 28337 проведенн</w:t>
      </w:r>
      <w:r w:rsidR="00E21F6F" w:rsidRPr="00712F0F">
        <w:rPr>
          <w:rFonts w:cs="Times New Roman"/>
          <w:sz w:val="28"/>
          <w:szCs w:val="28"/>
        </w:rPr>
        <w:t>ых проверок</w:t>
      </w:r>
      <w:r w:rsidR="00392DDC" w:rsidRPr="00712F0F">
        <w:rPr>
          <w:rFonts w:cs="Times New Roman"/>
          <w:sz w:val="28"/>
          <w:szCs w:val="28"/>
        </w:rPr>
        <w:t xml:space="preserve"> в рамках федерального государственного надзора в сфере образования в 2017 году по результатам 14407 проверок выявлены нарушения требований законодательства об образовании (</w:t>
      </w:r>
      <w:r w:rsidR="00B875B2" w:rsidRPr="00712F0F">
        <w:rPr>
          <w:rFonts w:cs="Times New Roman"/>
          <w:sz w:val="28"/>
          <w:szCs w:val="28"/>
        </w:rPr>
        <w:t>50,8</w:t>
      </w:r>
      <w:r w:rsidR="00392DDC" w:rsidRPr="00712F0F">
        <w:rPr>
          <w:rFonts w:cs="Times New Roman"/>
          <w:sz w:val="28"/>
          <w:szCs w:val="28"/>
        </w:rPr>
        <w:t>% от общего количества проведенных проверок). В 201</w:t>
      </w:r>
      <w:r w:rsidR="00B875B2" w:rsidRPr="00712F0F">
        <w:rPr>
          <w:rFonts w:cs="Times New Roman"/>
          <w:sz w:val="28"/>
          <w:szCs w:val="28"/>
        </w:rPr>
        <w:t>6</w:t>
      </w:r>
      <w:r w:rsidR="00392DDC" w:rsidRPr="00712F0F">
        <w:rPr>
          <w:rFonts w:cs="Times New Roman"/>
          <w:sz w:val="28"/>
          <w:szCs w:val="28"/>
        </w:rPr>
        <w:t xml:space="preserve"> году нарушения требований законодательства были выявлены в </w:t>
      </w:r>
      <w:r w:rsidR="00B875B2" w:rsidRPr="00712F0F">
        <w:rPr>
          <w:rFonts w:cs="Times New Roman"/>
          <w:sz w:val="28"/>
          <w:szCs w:val="28"/>
        </w:rPr>
        <w:t>52,3</w:t>
      </w:r>
      <w:r w:rsidR="00392DDC" w:rsidRPr="00712F0F">
        <w:rPr>
          <w:rFonts w:cs="Times New Roman"/>
          <w:sz w:val="28"/>
          <w:szCs w:val="28"/>
        </w:rPr>
        <w:t>% случаев.</w:t>
      </w:r>
    </w:p>
    <w:p w:rsidR="009F77FE" w:rsidRPr="00712F0F" w:rsidRDefault="000E5566" w:rsidP="006D106B">
      <w:pPr>
        <w:spacing w:after="0" w:line="240" w:lineRule="auto"/>
        <w:ind w:firstLine="567"/>
        <w:jc w:val="both"/>
        <w:rPr>
          <w:rFonts w:cs="Times New Roman"/>
          <w:sz w:val="28"/>
          <w:szCs w:val="28"/>
        </w:rPr>
      </w:pPr>
      <w:r w:rsidRPr="00712F0F">
        <w:rPr>
          <w:rFonts w:cs="Times New Roman"/>
          <w:sz w:val="28"/>
          <w:szCs w:val="28"/>
        </w:rPr>
        <w:t>По результатам б</w:t>
      </w:r>
      <w:r w:rsidR="006D106B" w:rsidRPr="00712F0F">
        <w:rPr>
          <w:rFonts w:cs="Times New Roman"/>
          <w:sz w:val="28"/>
          <w:szCs w:val="28"/>
        </w:rPr>
        <w:t xml:space="preserve">олее чем 90% проведенных проверок выявлены нарушения обязательных требований в </w:t>
      </w:r>
      <w:r w:rsidR="009F77FE" w:rsidRPr="00712F0F">
        <w:rPr>
          <w:rFonts w:cs="Times New Roman"/>
          <w:sz w:val="28"/>
          <w:szCs w:val="28"/>
        </w:rPr>
        <w:t>4</w:t>
      </w:r>
      <w:r w:rsidR="006D106B" w:rsidRPr="00712F0F">
        <w:rPr>
          <w:rFonts w:cs="Times New Roman"/>
          <w:sz w:val="28"/>
          <w:szCs w:val="28"/>
        </w:rPr>
        <w:t xml:space="preserve"> субъектах Российской Федерации:</w:t>
      </w:r>
      <w:r w:rsidR="006D106B" w:rsidRPr="00712F0F">
        <w:t xml:space="preserve">  </w:t>
      </w:r>
      <w:r w:rsidR="009F77FE" w:rsidRPr="00712F0F">
        <w:rPr>
          <w:rFonts w:cs="Times New Roman"/>
          <w:sz w:val="28"/>
          <w:szCs w:val="28"/>
        </w:rPr>
        <w:t>Ленинградской области</w:t>
      </w:r>
      <w:r w:rsidR="006D106B" w:rsidRPr="00712F0F">
        <w:rPr>
          <w:rFonts w:cs="Times New Roman"/>
          <w:sz w:val="28"/>
          <w:szCs w:val="28"/>
        </w:rPr>
        <w:t xml:space="preserve"> (</w:t>
      </w:r>
      <w:r w:rsidR="009F77FE" w:rsidRPr="00712F0F">
        <w:rPr>
          <w:rFonts w:cs="Times New Roman"/>
          <w:sz w:val="28"/>
          <w:szCs w:val="28"/>
        </w:rPr>
        <w:t>100</w:t>
      </w:r>
      <w:r w:rsidR="006D106B" w:rsidRPr="00712F0F">
        <w:rPr>
          <w:rFonts w:cs="Times New Roman"/>
          <w:sz w:val="28"/>
          <w:szCs w:val="28"/>
        </w:rPr>
        <w:t xml:space="preserve">%), </w:t>
      </w:r>
      <w:r w:rsidR="009F77FE" w:rsidRPr="00712F0F">
        <w:rPr>
          <w:rFonts w:cs="Times New Roman"/>
          <w:sz w:val="28"/>
          <w:szCs w:val="28"/>
        </w:rPr>
        <w:t>Республике Карелия (94,5</w:t>
      </w:r>
      <w:r w:rsidR="006D106B" w:rsidRPr="00712F0F">
        <w:rPr>
          <w:rFonts w:cs="Times New Roman"/>
          <w:sz w:val="28"/>
          <w:szCs w:val="28"/>
        </w:rPr>
        <w:t xml:space="preserve">%), </w:t>
      </w:r>
      <w:r w:rsidR="009F77FE" w:rsidRPr="00712F0F">
        <w:rPr>
          <w:rFonts w:cs="Times New Roman"/>
          <w:sz w:val="28"/>
          <w:szCs w:val="28"/>
        </w:rPr>
        <w:t xml:space="preserve">Омской </w:t>
      </w:r>
      <w:r w:rsidR="006D106B" w:rsidRPr="00712F0F">
        <w:rPr>
          <w:rFonts w:cs="Times New Roman"/>
          <w:sz w:val="28"/>
          <w:szCs w:val="28"/>
        </w:rPr>
        <w:t>области (9</w:t>
      </w:r>
      <w:r w:rsidR="009F77FE" w:rsidRPr="00712F0F">
        <w:rPr>
          <w:rFonts w:cs="Times New Roman"/>
          <w:sz w:val="28"/>
          <w:szCs w:val="28"/>
        </w:rPr>
        <w:t>1,5</w:t>
      </w:r>
      <w:r w:rsidR="006D106B" w:rsidRPr="00712F0F">
        <w:rPr>
          <w:rFonts w:cs="Times New Roman"/>
          <w:sz w:val="28"/>
          <w:szCs w:val="28"/>
        </w:rPr>
        <w:t xml:space="preserve">%), </w:t>
      </w:r>
      <w:r w:rsidR="009F77FE" w:rsidRPr="00712F0F">
        <w:rPr>
          <w:rFonts w:cs="Times New Roman"/>
          <w:sz w:val="28"/>
          <w:szCs w:val="28"/>
        </w:rPr>
        <w:t xml:space="preserve">Республике Алтай </w:t>
      </w:r>
      <w:r w:rsidR="006D106B" w:rsidRPr="00712F0F">
        <w:rPr>
          <w:rFonts w:cs="Times New Roman"/>
          <w:sz w:val="28"/>
          <w:szCs w:val="28"/>
        </w:rPr>
        <w:t>(9</w:t>
      </w:r>
      <w:r w:rsidR="009F77FE" w:rsidRPr="00712F0F">
        <w:rPr>
          <w:rFonts w:cs="Times New Roman"/>
          <w:sz w:val="28"/>
          <w:szCs w:val="28"/>
        </w:rPr>
        <w:t xml:space="preserve">0,1%). </w:t>
      </w:r>
    </w:p>
    <w:p w:rsidR="006D106B" w:rsidRPr="00712F0F" w:rsidRDefault="006D106B" w:rsidP="006D106B">
      <w:pPr>
        <w:spacing w:after="0" w:line="240" w:lineRule="auto"/>
        <w:ind w:firstLine="567"/>
        <w:jc w:val="both"/>
        <w:rPr>
          <w:rFonts w:cs="Times New Roman"/>
          <w:sz w:val="28"/>
          <w:szCs w:val="28"/>
        </w:rPr>
      </w:pPr>
      <w:r w:rsidRPr="00712F0F">
        <w:rPr>
          <w:rFonts w:cs="Times New Roman"/>
          <w:sz w:val="28"/>
          <w:szCs w:val="28"/>
        </w:rPr>
        <w:t xml:space="preserve">В </w:t>
      </w:r>
      <w:r w:rsidR="00C32F68" w:rsidRPr="00712F0F">
        <w:rPr>
          <w:rFonts w:cs="Times New Roman"/>
          <w:sz w:val="28"/>
          <w:szCs w:val="28"/>
        </w:rPr>
        <w:t>20</w:t>
      </w:r>
      <w:r w:rsidRPr="00712F0F">
        <w:rPr>
          <w:rFonts w:cs="Times New Roman"/>
          <w:sz w:val="28"/>
          <w:szCs w:val="28"/>
        </w:rPr>
        <w:t xml:space="preserve"> субъектах Российской Федерации доля проверок, в результате которых выявлены нарушения обязательных требований, от общего количества проверок, провед</w:t>
      </w:r>
      <w:r w:rsidR="00526FF6">
        <w:rPr>
          <w:rFonts w:cs="Times New Roman"/>
          <w:sz w:val="28"/>
          <w:szCs w:val="28"/>
        </w:rPr>
        <w:t>е</w:t>
      </w:r>
      <w:r w:rsidRPr="00712F0F">
        <w:rPr>
          <w:rFonts w:cs="Times New Roman"/>
          <w:sz w:val="28"/>
          <w:szCs w:val="28"/>
        </w:rPr>
        <w:t xml:space="preserve">нных при осуществлении федерального государственного надзора, составила менее 40%. (рисунок </w:t>
      </w:r>
      <w:r w:rsidR="004A7AAA">
        <w:rPr>
          <w:rFonts w:cs="Times New Roman"/>
          <w:sz w:val="28"/>
          <w:szCs w:val="28"/>
        </w:rPr>
        <w:t>9</w:t>
      </w:r>
      <w:r w:rsidRPr="00712F0F">
        <w:rPr>
          <w:rFonts w:cs="Times New Roman"/>
          <w:sz w:val="28"/>
          <w:szCs w:val="28"/>
        </w:rPr>
        <w:t xml:space="preserve">). </w:t>
      </w:r>
    </w:p>
    <w:p w:rsidR="006D106B" w:rsidRPr="00712F0F" w:rsidRDefault="006D106B" w:rsidP="006D106B">
      <w:pPr>
        <w:spacing w:after="0" w:line="240" w:lineRule="auto"/>
        <w:ind w:firstLine="567"/>
        <w:jc w:val="both"/>
        <w:rPr>
          <w:rFonts w:cs="Times New Roman"/>
          <w:sz w:val="28"/>
          <w:szCs w:val="28"/>
        </w:rPr>
      </w:pPr>
      <w:r w:rsidRPr="00712F0F">
        <w:rPr>
          <w:rFonts w:cs="Times New Roman"/>
          <w:sz w:val="28"/>
          <w:szCs w:val="28"/>
        </w:rPr>
        <w:t xml:space="preserve">В </w:t>
      </w:r>
      <w:r w:rsidR="00C32F68" w:rsidRPr="00712F0F">
        <w:rPr>
          <w:rFonts w:cs="Times New Roman"/>
          <w:sz w:val="28"/>
          <w:szCs w:val="28"/>
        </w:rPr>
        <w:t>4</w:t>
      </w:r>
      <w:r w:rsidRPr="00712F0F">
        <w:rPr>
          <w:rFonts w:cs="Times New Roman"/>
          <w:sz w:val="28"/>
          <w:szCs w:val="28"/>
        </w:rPr>
        <w:t xml:space="preserve"> субъектах Российской Федерации нарушения обязательных требований по результатам проверок выявлены </w:t>
      </w:r>
      <w:r w:rsidR="00526FF6">
        <w:rPr>
          <w:rFonts w:cs="Times New Roman"/>
          <w:sz w:val="28"/>
          <w:szCs w:val="28"/>
        </w:rPr>
        <w:t xml:space="preserve">не были: </w:t>
      </w:r>
      <w:r w:rsidR="00C32F68" w:rsidRPr="00712F0F">
        <w:rPr>
          <w:rFonts w:cs="Times New Roman"/>
          <w:sz w:val="28"/>
          <w:szCs w:val="28"/>
        </w:rPr>
        <w:t>Еврейской автономной области</w:t>
      </w:r>
      <w:r w:rsidR="00A67DBD" w:rsidRPr="00712F0F">
        <w:rPr>
          <w:rFonts w:cs="Times New Roman"/>
          <w:sz w:val="28"/>
          <w:szCs w:val="28"/>
        </w:rPr>
        <w:t xml:space="preserve"> (было проведено 100 проверок)</w:t>
      </w:r>
      <w:r w:rsidR="00C32F68" w:rsidRPr="00712F0F">
        <w:rPr>
          <w:rFonts w:cs="Times New Roman"/>
          <w:sz w:val="28"/>
          <w:szCs w:val="28"/>
        </w:rPr>
        <w:t xml:space="preserve">, </w:t>
      </w:r>
      <w:proofErr w:type="gramStart"/>
      <w:r w:rsidR="00C32F68" w:rsidRPr="00712F0F">
        <w:rPr>
          <w:rFonts w:cs="Times New Roman"/>
          <w:sz w:val="28"/>
          <w:szCs w:val="28"/>
        </w:rPr>
        <w:t>Мурманская</w:t>
      </w:r>
      <w:proofErr w:type="gramEnd"/>
      <w:r w:rsidR="00C32F68" w:rsidRPr="00712F0F">
        <w:rPr>
          <w:rFonts w:cs="Times New Roman"/>
          <w:sz w:val="28"/>
          <w:szCs w:val="28"/>
        </w:rPr>
        <w:t xml:space="preserve"> области</w:t>
      </w:r>
      <w:r w:rsidR="00A67DBD" w:rsidRPr="00712F0F">
        <w:rPr>
          <w:rFonts w:cs="Times New Roman"/>
          <w:sz w:val="28"/>
          <w:szCs w:val="28"/>
        </w:rPr>
        <w:t xml:space="preserve"> (260)</w:t>
      </w:r>
      <w:r w:rsidR="00C32F68" w:rsidRPr="00712F0F">
        <w:rPr>
          <w:rFonts w:cs="Times New Roman"/>
          <w:sz w:val="28"/>
          <w:szCs w:val="28"/>
        </w:rPr>
        <w:t>, Псковск</w:t>
      </w:r>
      <w:r w:rsidR="00526FF6">
        <w:rPr>
          <w:rFonts w:cs="Times New Roman"/>
          <w:sz w:val="28"/>
          <w:szCs w:val="28"/>
        </w:rPr>
        <w:t>ой</w:t>
      </w:r>
      <w:r w:rsidR="00C32F68" w:rsidRPr="00712F0F">
        <w:rPr>
          <w:rFonts w:cs="Times New Roman"/>
          <w:sz w:val="28"/>
          <w:szCs w:val="28"/>
        </w:rPr>
        <w:t xml:space="preserve"> области </w:t>
      </w:r>
      <w:r w:rsidR="00A67DBD" w:rsidRPr="00712F0F">
        <w:rPr>
          <w:rFonts w:cs="Times New Roman"/>
          <w:sz w:val="28"/>
          <w:szCs w:val="28"/>
        </w:rPr>
        <w:t xml:space="preserve">(114) </w:t>
      </w:r>
      <w:r w:rsidR="00C32F68" w:rsidRPr="00712F0F">
        <w:rPr>
          <w:rFonts w:cs="Times New Roman"/>
          <w:sz w:val="28"/>
          <w:szCs w:val="28"/>
        </w:rPr>
        <w:t>и Чеченской</w:t>
      </w:r>
      <w:r w:rsidRPr="00712F0F">
        <w:rPr>
          <w:rFonts w:cs="Times New Roman"/>
          <w:sz w:val="28"/>
          <w:szCs w:val="28"/>
        </w:rPr>
        <w:t xml:space="preserve"> Республике</w:t>
      </w:r>
      <w:r w:rsidR="00300E90" w:rsidRPr="00712F0F">
        <w:rPr>
          <w:rFonts w:cs="Times New Roman"/>
          <w:sz w:val="28"/>
          <w:szCs w:val="28"/>
        </w:rPr>
        <w:t xml:space="preserve"> (2</w:t>
      </w:r>
      <w:r w:rsidR="00A67DBD" w:rsidRPr="00712F0F">
        <w:rPr>
          <w:rFonts w:cs="Times New Roman"/>
          <w:sz w:val="28"/>
          <w:szCs w:val="28"/>
        </w:rPr>
        <w:t>24</w:t>
      </w:r>
      <w:r w:rsidR="00300E90" w:rsidRPr="00712F0F">
        <w:rPr>
          <w:rFonts w:cs="Times New Roman"/>
          <w:sz w:val="28"/>
          <w:szCs w:val="28"/>
        </w:rPr>
        <w:t>)</w:t>
      </w:r>
      <w:r w:rsidRPr="00712F0F">
        <w:rPr>
          <w:rFonts w:cs="Times New Roman"/>
          <w:sz w:val="28"/>
          <w:szCs w:val="28"/>
        </w:rPr>
        <w:t>.</w:t>
      </w:r>
    </w:p>
    <w:p w:rsidR="006D106B" w:rsidRPr="00712F0F" w:rsidRDefault="006D106B" w:rsidP="006D106B">
      <w:pPr>
        <w:spacing w:line="240" w:lineRule="auto"/>
        <w:ind w:firstLine="709"/>
        <w:jc w:val="both"/>
        <w:rPr>
          <w:rFonts w:cs="Times New Roman"/>
          <w:sz w:val="28"/>
          <w:szCs w:val="28"/>
        </w:rPr>
      </w:pPr>
      <w:r w:rsidRPr="00712F0F">
        <w:rPr>
          <w:rFonts w:cs="Times New Roman"/>
          <w:sz w:val="28"/>
          <w:szCs w:val="28"/>
        </w:rPr>
        <w:t xml:space="preserve">Сведения об осуществлении федерального государственного надзора в сфере образования представлены в приложении 3. </w:t>
      </w:r>
    </w:p>
    <w:p w:rsidR="006D106B" w:rsidRPr="00712F0F" w:rsidRDefault="006D106B" w:rsidP="006D106B">
      <w:pPr>
        <w:spacing w:before="120" w:after="120" w:line="240" w:lineRule="auto"/>
        <w:jc w:val="center"/>
        <w:rPr>
          <w:rFonts w:eastAsia="Times New Roman" w:cs="Times New Roman"/>
          <w:sz w:val="28"/>
          <w:szCs w:val="28"/>
          <w:lang w:eastAsia="ru-RU"/>
        </w:rPr>
      </w:pPr>
      <w:r w:rsidRPr="00712F0F">
        <w:rPr>
          <w:rFonts w:eastAsia="Times New Roman" w:cs="Times New Roman"/>
          <w:noProof/>
          <w:sz w:val="28"/>
          <w:szCs w:val="28"/>
          <w:lang w:eastAsia="ru-RU"/>
        </w:rPr>
        <w:lastRenderedPageBreak/>
        <w:drawing>
          <wp:inline distT="0" distB="0" distL="0" distR="0" wp14:anchorId="6705FDE2" wp14:editId="6BE9AFB3">
            <wp:extent cx="5135245" cy="4486275"/>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D106B" w:rsidRPr="00712F0F" w:rsidRDefault="006D106B" w:rsidP="006D106B">
      <w:pPr>
        <w:tabs>
          <w:tab w:val="left" w:pos="9071"/>
        </w:tabs>
        <w:autoSpaceDE w:val="0"/>
        <w:autoSpaceDN w:val="0"/>
        <w:adjustRightInd w:val="0"/>
        <w:spacing w:before="120" w:after="120" w:line="240" w:lineRule="auto"/>
        <w:jc w:val="center"/>
        <w:rPr>
          <w:rFonts w:cs="Times New Roman"/>
          <w:sz w:val="22"/>
        </w:rPr>
      </w:pPr>
      <w:r w:rsidRPr="00712F0F">
        <w:rPr>
          <w:rFonts w:cs="Times New Roman"/>
          <w:sz w:val="22"/>
        </w:rPr>
        <w:t xml:space="preserve">Рисунок </w:t>
      </w:r>
      <w:r w:rsidR="00E94C61" w:rsidRPr="00680D3C">
        <w:rPr>
          <w:rFonts w:cs="Times New Roman"/>
          <w:sz w:val="22"/>
        </w:rPr>
        <w:t>9</w:t>
      </w:r>
      <w:r w:rsidRPr="00712F0F">
        <w:rPr>
          <w:rFonts w:cs="Times New Roman"/>
          <w:sz w:val="22"/>
        </w:rPr>
        <w:t xml:space="preserve">. Доля проверок, в результате которых выявлены нарушения обязательных требований от общего количества проверок, проведенных при осуществлении федерального государственного надзора (менее </w:t>
      </w:r>
      <w:r w:rsidR="00755D78" w:rsidRPr="00712F0F">
        <w:rPr>
          <w:rFonts w:cs="Times New Roman"/>
          <w:sz w:val="22"/>
        </w:rPr>
        <w:t>4</w:t>
      </w:r>
      <w:r w:rsidRPr="00712F0F">
        <w:rPr>
          <w:rFonts w:cs="Times New Roman"/>
          <w:sz w:val="22"/>
        </w:rPr>
        <w:t xml:space="preserve">0%) </w:t>
      </w:r>
    </w:p>
    <w:p w:rsidR="001C3939" w:rsidRPr="00712F0F" w:rsidRDefault="001C3939" w:rsidP="001C3939">
      <w:pPr>
        <w:spacing w:after="0" w:line="240" w:lineRule="auto"/>
        <w:ind w:firstLine="567"/>
        <w:jc w:val="both"/>
        <w:rPr>
          <w:rFonts w:cs="Times New Roman"/>
          <w:sz w:val="28"/>
          <w:szCs w:val="28"/>
        </w:rPr>
      </w:pPr>
      <w:r w:rsidRPr="00712F0F">
        <w:rPr>
          <w:rFonts w:cs="Times New Roman"/>
          <w:sz w:val="28"/>
          <w:szCs w:val="28"/>
        </w:rPr>
        <w:t>В 2017 году количество выданных предписаний об устранении выявленных нарушений при осуществлении федерального государственного надзора в сфере образования в сравнении с 201</w:t>
      </w:r>
      <w:r w:rsidR="00761DE3" w:rsidRPr="00712F0F">
        <w:rPr>
          <w:rFonts w:cs="Times New Roman"/>
          <w:sz w:val="28"/>
          <w:szCs w:val="28"/>
        </w:rPr>
        <w:t>6</w:t>
      </w:r>
      <w:r w:rsidRPr="00712F0F">
        <w:rPr>
          <w:rFonts w:cs="Times New Roman"/>
          <w:sz w:val="28"/>
          <w:szCs w:val="28"/>
        </w:rPr>
        <w:t xml:space="preserve"> годом незначительно увеличилось и составило 158</w:t>
      </w:r>
      <w:r w:rsidR="00E21F6F" w:rsidRPr="00712F0F">
        <w:rPr>
          <w:rFonts w:cs="Times New Roman"/>
          <w:sz w:val="28"/>
          <w:szCs w:val="28"/>
        </w:rPr>
        <w:t>9</w:t>
      </w:r>
      <w:r w:rsidRPr="00712F0F">
        <w:rPr>
          <w:rFonts w:cs="Times New Roman"/>
          <w:sz w:val="28"/>
          <w:szCs w:val="28"/>
        </w:rPr>
        <w:t xml:space="preserve">9 (в 2016 году – 15439 предписаний). </w:t>
      </w:r>
    </w:p>
    <w:p w:rsidR="00AA5284" w:rsidRPr="00712F0F" w:rsidRDefault="00AA5284" w:rsidP="00AA5284">
      <w:pPr>
        <w:spacing w:after="0" w:line="240" w:lineRule="auto"/>
        <w:ind w:firstLine="567"/>
        <w:jc w:val="both"/>
        <w:rPr>
          <w:rFonts w:cs="Times New Roman"/>
          <w:sz w:val="28"/>
          <w:szCs w:val="28"/>
        </w:rPr>
      </w:pPr>
      <w:r w:rsidRPr="00712F0F">
        <w:rPr>
          <w:rFonts w:cs="Times New Roman"/>
          <w:sz w:val="28"/>
          <w:szCs w:val="28"/>
        </w:rPr>
        <w:t>Количество выданных повторно предписаний увеличилось в 2 раза. В 201</w:t>
      </w:r>
      <w:r w:rsidR="00761DE3" w:rsidRPr="00712F0F">
        <w:rPr>
          <w:rFonts w:cs="Times New Roman"/>
          <w:sz w:val="28"/>
          <w:szCs w:val="28"/>
        </w:rPr>
        <w:t>7</w:t>
      </w:r>
      <w:r w:rsidRPr="00712F0F">
        <w:rPr>
          <w:rFonts w:cs="Times New Roman"/>
          <w:sz w:val="28"/>
          <w:szCs w:val="28"/>
        </w:rPr>
        <w:t xml:space="preserve"> году выдано повторно 1722 предписания, в 2016 году было выдано повторно 842 предписания.  </w:t>
      </w:r>
    </w:p>
    <w:p w:rsidR="006D106B" w:rsidRPr="00712F0F" w:rsidRDefault="006D106B" w:rsidP="006D106B">
      <w:pPr>
        <w:spacing w:after="0" w:line="240" w:lineRule="auto"/>
        <w:ind w:firstLine="567"/>
        <w:jc w:val="both"/>
        <w:rPr>
          <w:rFonts w:cs="Times New Roman"/>
          <w:sz w:val="28"/>
          <w:szCs w:val="28"/>
        </w:rPr>
      </w:pPr>
      <w:r w:rsidRPr="00712F0F">
        <w:rPr>
          <w:rFonts w:cs="Times New Roman"/>
          <w:sz w:val="28"/>
          <w:szCs w:val="28"/>
        </w:rPr>
        <w:t xml:space="preserve">В </w:t>
      </w:r>
      <w:r w:rsidR="00AA5284" w:rsidRPr="00712F0F">
        <w:rPr>
          <w:rFonts w:cs="Times New Roman"/>
          <w:sz w:val="28"/>
          <w:szCs w:val="28"/>
        </w:rPr>
        <w:t>3</w:t>
      </w:r>
      <w:r w:rsidRPr="00712F0F">
        <w:rPr>
          <w:rFonts w:cs="Times New Roman"/>
          <w:sz w:val="28"/>
          <w:szCs w:val="28"/>
        </w:rPr>
        <w:t xml:space="preserve">4 субъектах Российской Федерации предписания повторно не выдавались. </w:t>
      </w:r>
    </w:p>
    <w:p w:rsidR="0092387B" w:rsidRPr="00712F0F" w:rsidRDefault="0092387B" w:rsidP="0092387B">
      <w:pPr>
        <w:spacing w:after="0" w:line="240" w:lineRule="auto"/>
        <w:ind w:firstLine="567"/>
        <w:jc w:val="both"/>
        <w:rPr>
          <w:rFonts w:cs="Times New Roman"/>
          <w:i/>
          <w:sz w:val="28"/>
          <w:szCs w:val="28"/>
        </w:rPr>
      </w:pPr>
      <w:r w:rsidRPr="00712F0F">
        <w:rPr>
          <w:rFonts w:cs="Times New Roman"/>
          <w:sz w:val="28"/>
          <w:szCs w:val="28"/>
        </w:rPr>
        <w:t>В результате проведенных в 201</w:t>
      </w:r>
      <w:r w:rsidR="00761DE3" w:rsidRPr="00712F0F">
        <w:rPr>
          <w:rFonts w:cs="Times New Roman"/>
          <w:sz w:val="28"/>
          <w:szCs w:val="28"/>
        </w:rPr>
        <w:t>7</w:t>
      </w:r>
      <w:r w:rsidRPr="00712F0F">
        <w:rPr>
          <w:rFonts w:cs="Times New Roman"/>
          <w:sz w:val="28"/>
          <w:szCs w:val="28"/>
        </w:rPr>
        <w:t xml:space="preserve"> году </w:t>
      </w:r>
      <w:r w:rsidR="00761DE3" w:rsidRPr="00712F0F">
        <w:rPr>
          <w:rFonts w:cs="Times New Roman"/>
          <w:sz w:val="28"/>
          <w:szCs w:val="28"/>
        </w:rPr>
        <w:t>2</w:t>
      </w:r>
      <w:r w:rsidR="00E21F6F" w:rsidRPr="00712F0F">
        <w:rPr>
          <w:rFonts w:cs="Times New Roman"/>
          <w:sz w:val="28"/>
          <w:szCs w:val="28"/>
        </w:rPr>
        <w:t>434</w:t>
      </w:r>
      <w:r w:rsidR="00761DE3" w:rsidRPr="00712F0F">
        <w:rPr>
          <w:rFonts w:cs="Times New Roman"/>
          <w:sz w:val="28"/>
          <w:szCs w:val="28"/>
        </w:rPr>
        <w:t xml:space="preserve"> </w:t>
      </w:r>
      <w:r w:rsidRPr="00712F0F">
        <w:rPr>
          <w:rFonts w:cs="Times New Roman"/>
          <w:sz w:val="28"/>
          <w:szCs w:val="28"/>
        </w:rPr>
        <w:t>проверок (</w:t>
      </w:r>
      <w:r w:rsidR="00E21F6F" w:rsidRPr="00712F0F">
        <w:rPr>
          <w:rFonts w:cs="Times New Roman"/>
          <w:sz w:val="28"/>
          <w:szCs w:val="28"/>
        </w:rPr>
        <w:t>8,6</w:t>
      </w:r>
      <w:r w:rsidRPr="00712F0F">
        <w:rPr>
          <w:rFonts w:cs="Times New Roman"/>
          <w:sz w:val="28"/>
          <w:szCs w:val="28"/>
        </w:rPr>
        <w:t xml:space="preserve">% от общего количества проверок) выявлено </w:t>
      </w:r>
      <w:r w:rsidR="00E21F6F" w:rsidRPr="00712F0F">
        <w:rPr>
          <w:rFonts w:cs="Times New Roman"/>
          <w:sz w:val="28"/>
          <w:szCs w:val="28"/>
        </w:rPr>
        <w:t>3085</w:t>
      </w:r>
      <w:r w:rsidRPr="00712F0F">
        <w:rPr>
          <w:rFonts w:cs="Times New Roman"/>
          <w:sz w:val="28"/>
          <w:szCs w:val="28"/>
        </w:rPr>
        <w:t xml:space="preserve"> правонарушений</w:t>
      </w:r>
      <w:r w:rsidR="00B637AC" w:rsidRPr="00712F0F">
        <w:rPr>
          <w:rFonts w:cs="Times New Roman"/>
          <w:sz w:val="28"/>
          <w:szCs w:val="28"/>
        </w:rPr>
        <w:t>.</w:t>
      </w:r>
      <w:r w:rsidR="00E101DF" w:rsidRPr="00712F0F">
        <w:rPr>
          <w:rFonts w:cs="Times New Roman"/>
          <w:b/>
          <w:sz w:val="28"/>
          <w:szCs w:val="28"/>
        </w:rPr>
        <w:t xml:space="preserve"> </w:t>
      </w:r>
      <w:r w:rsidRPr="00712F0F">
        <w:rPr>
          <w:rFonts w:cs="Times New Roman"/>
          <w:sz w:val="28"/>
          <w:szCs w:val="28"/>
        </w:rPr>
        <w:t>В среднем по результатам одной проверки было выявлено 1,</w:t>
      </w:r>
      <w:r w:rsidR="00E21F6F" w:rsidRPr="00712F0F">
        <w:rPr>
          <w:rFonts w:cs="Times New Roman"/>
          <w:sz w:val="28"/>
          <w:szCs w:val="28"/>
        </w:rPr>
        <w:t>3</w:t>
      </w:r>
      <w:r w:rsidRPr="00712F0F">
        <w:rPr>
          <w:rFonts w:cs="Times New Roman"/>
          <w:sz w:val="28"/>
          <w:szCs w:val="28"/>
        </w:rPr>
        <w:t xml:space="preserve"> правонарушения.</w:t>
      </w:r>
    </w:p>
    <w:p w:rsidR="006D106B" w:rsidRPr="00712F0F" w:rsidRDefault="006D106B" w:rsidP="006D106B">
      <w:pPr>
        <w:spacing w:after="0" w:line="240" w:lineRule="auto"/>
        <w:ind w:firstLine="567"/>
        <w:jc w:val="both"/>
        <w:rPr>
          <w:rFonts w:cs="Times New Roman"/>
          <w:sz w:val="28"/>
          <w:szCs w:val="28"/>
        </w:rPr>
      </w:pPr>
      <w:r w:rsidRPr="00712F0F">
        <w:rPr>
          <w:rFonts w:cs="Times New Roman"/>
          <w:sz w:val="28"/>
          <w:szCs w:val="28"/>
        </w:rPr>
        <w:t>В 201</w:t>
      </w:r>
      <w:r w:rsidR="00E101DF" w:rsidRPr="00712F0F">
        <w:rPr>
          <w:rFonts w:cs="Times New Roman"/>
          <w:sz w:val="28"/>
          <w:szCs w:val="28"/>
        </w:rPr>
        <w:t>6</w:t>
      </w:r>
      <w:r w:rsidRPr="00712F0F">
        <w:rPr>
          <w:rFonts w:cs="Times New Roman"/>
          <w:sz w:val="28"/>
          <w:szCs w:val="28"/>
        </w:rPr>
        <w:t xml:space="preserve"> году при осуществлении федерального государственного надзора </w:t>
      </w:r>
      <w:r w:rsidR="00582E4C" w:rsidRPr="00712F0F">
        <w:rPr>
          <w:rFonts w:cs="Times New Roman"/>
          <w:sz w:val="28"/>
          <w:szCs w:val="28"/>
        </w:rPr>
        <w:t xml:space="preserve">в сфере образования </w:t>
      </w:r>
      <w:r w:rsidRPr="00712F0F">
        <w:rPr>
          <w:rFonts w:cs="Times New Roman"/>
          <w:sz w:val="28"/>
          <w:szCs w:val="28"/>
        </w:rPr>
        <w:t xml:space="preserve">было выявлено </w:t>
      </w:r>
      <w:r w:rsidR="00E101DF" w:rsidRPr="00712F0F">
        <w:rPr>
          <w:rFonts w:cs="Times New Roman"/>
          <w:sz w:val="28"/>
          <w:szCs w:val="28"/>
        </w:rPr>
        <w:t>3057</w:t>
      </w:r>
      <w:r w:rsidRPr="00712F0F">
        <w:rPr>
          <w:rFonts w:cs="Times New Roman"/>
          <w:sz w:val="28"/>
          <w:szCs w:val="28"/>
        </w:rPr>
        <w:t xml:space="preserve"> правонарушени</w:t>
      </w:r>
      <w:r w:rsidR="00E101DF" w:rsidRPr="00712F0F">
        <w:rPr>
          <w:rFonts w:cs="Times New Roman"/>
          <w:sz w:val="28"/>
          <w:szCs w:val="28"/>
        </w:rPr>
        <w:t>й</w:t>
      </w:r>
      <w:r w:rsidRPr="00712F0F">
        <w:rPr>
          <w:rFonts w:cs="Times New Roman"/>
          <w:sz w:val="28"/>
          <w:szCs w:val="28"/>
        </w:rPr>
        <w:t xml:space="preserve"> в результате </w:t>
      </w:r>
      <w:r w:rsidR="00E101DF" w:rsidRPr="00712F0F">
        <w:rPr>
          <w:rFonts w:cs="Times New Roman"/>
          <w:sz w:val="28"/>
          <w:szCs w:val="28"/>
        </w:rPr>
        <w:t xml:space="preserve">2392 </w:t>
      </w:r>
      <w:r w:rsidRPr="00712F0F">
        <w:rPr>
          <w:rFonts w:cs="Times New Roman"/>
          <w:sz w:val="28"/>
          <w:szCs w:val="28"/>
        </w:rPr>
        <w:t>проверок (в среднем 1,</w:t>
      </w:r>
      <w:r w:rsidR="00E101DF" w:rsidRPr="00712F0F">
        <w:rPr>
          <w:rFonts w:cs="Times New Roman"/>
          <w:sz w:val="28"/>
          <w:szCs w:val="28"/>
        </w:rPr>
        <w:t>3</w:t>
      </w:r>
      <w:r w:rsidRPr="00712F0F">
        <w:rPr>
          <w:rFonts w:cs="Times New Roman"/>
          <w:sz w:val="28"/>
          <w:szCs w:val="28"/>
        </w:rPr>
        <w:t xml:space="preserve"> правонарушени</w:t>
      </w:r>
      <w:r w:rsidR="006D411A" w:rsidRPr="00712F0F">
        <w:rPr>
          <w:rFonts w:cs="Times New Roman"/>
          <w:sz w:val="28"/>
          <w:szCs w:val="28"/>
        </w:rPr>
        <w:t>я</w:t>
      </w:r>
      <w:r w:rsidRPr="00712F0F">
        <w:rPr>
          <w:rFonts w:cs="Times New Roman"/>
          <w:sz w:val="28"/>
          <w:szCs w:val="28"/>
        </w:rPr>
        <w:t xml:space="preserve"> на 1 проверку). </w:t>
      </w:r>
    </w:p>
    <w:p w:rsidR="00526FF6" w:rsidRDefault="00526FF6" w:rsidP="00E94C61">
      <w:pPr>
        <w:spacing w:before="200" w:line="240" w:lineRule="auto"/>
        <w:jc w:val="both"/>
        <w:rPr>
          <w:b/>
          <w:sz w:val="28"/>
          <w:szCs w:val="28"/>
        </w:rPr>
      </w:pPr>
      <w:bookmarkStart w:id="20" w:name="_Toc448303373"/>
    </w:p>
    <w:p w:rsidR="006D106B" w:rsidRPr="00712F0F" w:rsidRDefault="006D106B" w:rsidP="006D106B">
      <w:pPr>
        <w:spacing w:before="200" w:line="240" w:lineRule="auto"/>
        <w:jc w:val="both"/>
        <w:outlineLvl w:val="2"/>
        <w:rPr>
          <w:b/>
          <w:sz w:val="28"/>
          <w:szCs w:val="28"/>
        </w:rPr>
      </w:pPr>
      <w:bookmarkStart w:id="21" w:name="_Toc510622882"/>
      <w:r w:rsidRPr="00712F0F">
        <w:rPr>
          <w:b/>
          <w:sz w:val="28"/>
          <w:szCs w:val="28"/>
        </w:rPr>
        <w:t>2</w:t>
      </w:r>
      <w:r w:rsidR="00F928EC" w:rsidRPr="00712F0F">
        <w:rPr>
          <w:b/>
          <w:sz w:val="28"/>
          <w:szCs w:val="28"/>
        </w:rPr>
        <w:t>.1.4. Сведения об осуществлении</w:t>
      </w:r>
      <w:r w:rsidRPr="00712F0F">
        <w:rPr>
          <w:b/>
          <w:sz w:val="28"/>
          <w:szCs w:val="28"/>
        </w:rPr>
        <w:t xml:space="preserve"> федерального государственного контроля качества</w:t>
      </w:r>
      <w:bookmarkEnd w:id="20"/>
      <w:bookmarkEnd w:id="21"/>
    </w:p>
    <w:p w:rsidR="006D106B" w:rsidRPr="00712F0F" w:rsidRDefault="006D106B" w:rsidP="006D106B">
      <w:pPr>
        <w:spacing w:after="0" w:line="240" w:lineRule="auto"/>
        <w:ind w:firstLine="709"/>
        <w:jc w:val="both"/>
        <w:rPr>
          <w:rFonts w:cs="Times New Roman"/>
          <w:i/>
          <w:sz w:val="28"/>
          <w:szCs w:val="28"/>
        </w:rPr>
      </w:pPr>
      <w:r w:rsidRPr="00712F0F">
        <w:rPr>
          <w:rFonts w:cs="Times New Roman"/>
          <w:sz w:val="28"/>
          <w:szCs w:val="28"/>
        </w:rPr>
        <w:lastRenderedPageBreak/>
        <w:t>По данным, пред</w:t>
      </w:r>
      <w:r w:rsidR="003967E6" w:rsidRPr="00712F0F">
        <w:rPr>
          <w:rFonts w:cs="Times New Roman"/>
          <w:sz w:val="28"/>
          <w:szCs w:val="28"/>
        </w:rPr>
        <w:t>о</w:t>
      </w:r>
      <w:r w:rsidRPr="00712F0F">
        <w:rPr>
          <w:rFonts w:cs="Times New Roman"/>
          <w:sz w:val="28"/>
          <w:szCs w:val="28"/>
        </w:rPr>
        <w:t>ставленным органами государственной власти, осуществляющими переданные полномочия, общее количество объектов федерального государственного контроля качества образования в субъектах Российской Федерации в 201</w:t>
      </w:r>
      <w:r w:rsidR="00AF739B" w:rsidRPr="00712F0F">
        <w:rPr>
          <w:rFonts w:cs="Times New Roman"/>
          <w:sz w:val="28"/>
          <w:szCs w:val="28"/>
        </w:rPr>
        <w:t>7</w:t>
      </w:r>
      <w:r w:rsidRPr="00712F0F">
        <w:rPr>
          <w:rFonts w:cs="Times New Roman"/>
          <w:sz w:val="28"/>
          <w:szCs w:val="28"/>
        </w:rPr>
        <w:t xml:space="preserve"> году составило 5</w:t>
      </w:r>
      <w:r w:rsidR="00AF739B" w:rsidRPr="00712F0F">
        <w:rPr>
          <w:rFonts w:cs="Times New Roman"/>
          <w:sz w:val="28"/>
          <w:szCs w:val="28"/>
        </w:rPr>
        <w:t>4000</w:t>
      </w:r>
      <w:r w:rsidRPr="00712F0F">
        <w:rPr>
          <w:rFonts w:cs="Times New Roman"/>
          <w:sz w:val="28"/>
          <w:szCs w:val="28"/>
        </w:rPr>
        <w:t xml:space="preserve"> (в 201</w:t>
      </w:r>
      <w:r w:rsidR="00AF739B" w:rsidRPr="00712F0F">
        <w:rPr>
          <w:rFonts w:cs="Times New Roman"/>
          <w:sz w:val="28"/>
          <w:szCs w:val="28"/>
        </w:rPr>
        <w:t>6 году – 53803</w:t>
      </w:r>
      <w:r w:rsidRPr="00712F0F">
        <w:rPr>
          <w:rFonts w:cs="Times New Roman"/>
          <w:sz w:val="28"/>
          <w:szCs w:val="28"/>
        </w:rPr>
        <w:t>)</w:t>
      </w:r>
      <w:r w:rsidR="006275C4" w:rsidRPr="00712F0F">
        <w:rPr>
          <w:rFonts w:cs="Times New Roman"/>
          <w:sz w:val="28"/>
          <w:szCs w:val="28"/>
        </w:rPr>
        <w:t>, из них</w:t>
      </w:r>
      <w:r w:rsidR="009F0F21" w:rsidRPr="00712F0F">
        <w:rPr>
          <w:rFonts w:cs="Times New Roman"/>
          <w:sz w:val="28"/>
          <w:szCs w:val="28"/>
        </w:rPr>
        <w:t xml:space="preserve"> </w:t>
      </w:r>
      <w:r w:rsidRPr="00712F0F">
        <w:rPr>
          <w:rFonts w:cs="Times New Roman"/>
          <w:sz w:val="28"/>
          <w:szCs w:val="28"/>
        </w:rPr>
        <w:t xml:space="preserve">юридических лиц и индивидуальных предпринимателей </w:t>
      </w:r>
      <w:r w:rsidR="006275C4" w:rsidRPr="00712F0F">
        <w:rPr>
          <w:rFonts w:cs="Times New Roman"/>
          <w:sz w:val="28"/>
          <w:szCs w:val="28"/>
        </w:rPr>
        <w:t xml:space="preserve">– </w:t>
      </w:r>
      <w:r w:rsidR="00AF739B" w:rsidRPr="00712F0F">
        <w:rPr>
          <w:rFonts w:cs="Times New Roman"/>
          <w:sz w:val="28"/>
          <w:szCs w:val="28"/>
        </w:rPr>
        <w:t xml:space="preserve">48277 (в 2016 году – </w:t>
      </w:r>
      <w:r w:rsidRPr="00712F0F">
        <w:rPr>
          <w:rFonts w:cs="Times New Roman"/>
          <w:sz w:val="28"/>
          <w:szCs w:val="28"/>
        </w:rPr>
        <w:t>47760</w:t>
      </w:r>
      <w:r w:rsidR="00AF739B" w:rsidRPr="00712F0F">
        <w:rPr>
          <w:rFonts w:cs="Times New Roman"/>
          <w:sz w:val="28"/>
          <w:szCs w:val="28"/>
        </w:rPr>
        <w:t>)</w:t>
      </w:r>
      <w:r w:rsidRPr="00712F0F">
        <w:rPr>
          <w:rFonts w:cs="Times New Roman"/>
          <w:sz w:val="28"/>
          <w:szCs w:val="28"/>
        </w:rPr>
        <w:t>.</w:t>
      </w:r>
    </w:p>
    <w:p w:rsidR="006D106B" w:rsidRPr="00712F0F" w:rsidRDefault="006D106B" w:rsidP="006D106B">
      <w:pPr>
        <w:spacing w:after="0" w:line="240" w:lineRule="auto"/>
        <w:ind w:firstLine="709"/>
        <w:jc w:val="both"/>
        <w:rPr>
          <w:rFonts w:cs="Times New Roman"/>
          <w:sz w:val="28"/>
          <w:szCs w:val="28"/>
        </w:rPr>
      </w:pPr>
      <w:r w:rsidRPr="00712F0F">
        <w:rPr>
          <w:rFonts w:cs="Times New Roman"/>
          <w:sz w:val="28"/>
          <w:szCs w:val="28"/>
        </w:rPr>
        <w:t>Проверки в рамках осуществления федерального государственного контроля качества образования</w:t>
      </w:r>
      <w:r w:rsidR="00031AD1" w:rsidRPr="00712F0F">
        <w:rPr>
          <w:rFonts w:cs="Times New Roman"/>
          <w:sz w:val="28"/>
          <w:szCs w:val="28"/>
        </w:rPr>
        <w:t xml:space="preserve"> были проведены в отношении 7167</w:t>
      </w:r>
      <w:r w:rsidRPr="00712F0F">
        <w:rPr>
          <w:rFonts w:cs="Times New Roman"/>
          <w:sz w:val="28"/>
          <w:szCs w:val="28"/>
        </w:rPr>
        <w:t xml:space="preserve"> (201</w:t>
      </w:r>
      <w:r w:rsidR="00031AD1" w:rsidRPr="00712F0F">
        <w:rPr>
          <w:rFonts w:cs="Times New Roman"/>
          <w:sz w:val="28"/>
          <w:szCs w:val="28"/>
        </w:rPr>
        <w:t>6</w:t>
      </w:r>
      <w:r w:rsidRPr="00712F0F">
        <w:rPr>
          <w:rFonts w:cs="Times New Roman"/>
          <w:sz w:val="28"/>
          <w:szCs w:val="28"/>
        </w:rPr>
        <w:t xml:space="preserve"> - </w:t>
      </w:r>
      <w:r w:rsidR="00031AD1" w:rsidRPr="00712F0F">
        <w:rPr>
          <w:rFonts w:cs="Times New Roman"/>
          <w:sz w:val="28"/>
          <w:szCs w:val="28"/>
        </w:rPr>
        <w:t>7103</w:t>
      </w:r>
      <w:r w:rsidR="006D411A" w:rsidRPr="00712F0F">
        <w:rPr>
          <w:rFonts w:cs="Times New Roman"/>
          <w:sz w:val="28"/>
          <w:szCs w:val="28"/>
        </w:rPr>
        <w:t xml:space="preserve">) объектов. Доля проверенных </w:t>
      </w:r>
      <w:r w:rsidRPr="00712F0F">
        <w:rPr>
          <w:rFonts w:cs="Times New Roman"/>
          <w:sz w:val="28"/>
          <w:szCs w:val="28"/>
        </w:rPr>
        <w:t xml:space="preserve">объектов контроля качества </w:t>
      </w:r>
      <w:r w:rsidR="00D9538C" w:rsidRPr="00712F0F">
        <w:rPr>
          <w:rFonts w:cs="Times New Roman"/>
          <w:sz w:val="28"/>
          <w:szCs w:val="28"/>
        </w:rPr>
        <w:t xml:space="preserve">образования </w:t>
      </w:r>
      <w:r w:rsidRPr="00712F0F">
        <w:rPr>
          <w:rFonts w:cs="Times New Roman"/>
          <w:sz w:val="28"/>
          <w:szCs w:val="28"/>
        </w:rPr>
        <w:t xml:space="preserve">в </w:t>
      </w:r>
      <w:r w:rsidR="0055732F" w:rsidRPr="00712F0F">
        <w:rPr>
          <w:rFonts w:cs="Times New Roman"/>
          <w:sz w:val="28"/>
          <w:szCs w:val="28"/>
        </w:rPr>
        <w:t xml:space="preserve">сравнении с 2016 </w:t>
      </w:r>
      <w:r w:rsidRPr="00712F0F">
        <w:rPr>
          <w:rFonts w:cs="Times New Roman"/>
          <w:sz w:val="28"/>
          <w:szCs w:val="28"/>
        </w:rPr>
        <w:t>год</w:t>
      </w:r>
      <w:r w:rsidR="0055732F" w:rsidRPr="00712F0F">
        <w:rPr>
          <w:rFonts w:cs="Times New Roman"/>
          <w:sz w:val="28"/>
          <w:szCs w:val="28"/>
        </w:rPr>
        <w:t>ом</w:t>
      </w:r>
      <w:r w:rsidRPr="00712F0F">
        <w:rPr>
          <w:rFonts w:cs="Times New Roman"/>
          <w:sz w:val="28"/>
          <w:szCs w:val="28"/>
        </w:rPr>
        <w:t xml:space="preserve"> </w:t>
      </w:r>
      <w:r w:rsidR="0055732F" w:rsidRPr="00712F0F">
        <w:rPr>
          <w:rFonts w:cs="Times New Roman"/>
          <w:sz w:val="28"/>
          <w:szCs w:val="28"/>
        </w:rPr>
        <w:t>осталась на прежнем уровне</w:t>
      </w:r>
      <w:r w:rsidRPr="00712F0F">
        <w:rPr>
          <w:rFonts w:cs="Times New Roman"/>
          <w:sz w:val="28"/>
          <w:szCs w:val="28"/>
        </w:rPr>
        <w:t>: в 201</w:t>
      </w:r>
      <w:r w:rsidR="0055732F" w:rsidRPr="00712F0F">
        <w:rPr>
          <w:rFonts w:cs="Times New Roman"/>
          <w:sz w:val="28"/>
          <w:szCs w:val="28"/>
        </w:rPr>
        <w:t>7</w:t>
      </w:r>
      <w:r w:rsidRPr="00712F0F">
        <w:rPr>
          <w:rFonts w:cs="Times New Roman"/>
          <w:sz w:val="28"/>
          <w:szCs w:val="28"/>
        </w:rPr>
        <w:t xml:space="preserve"> году проверено 13,</w:t>
      </w:r>
      <w:r w:rsidR="0055732F" w:rsidRPr="00712F0F">
        <w:rPr>
          <w:rFonts w:cs="Times New Roman"/>
          <w:sz w:val="28"/>
          <w:szCs w:val="28"/>
        </w:rPr>
        <w:t>3</w:t>
      </w:r>
      <w:r w:rsidRPr="00712F0F">
        <w:rPr>
          <w:rFonts w:cs="Times New Roman"/>
          <w:sz w:val="28"/>
          <w:szCs w:val="28"/>
        </w:rPr>
        <w:t>% от общего количества</w:t>
      </w:r>
      <w:r w:rsidR="00D9538C" w:rsidRPr="00712F0F">
        <w:rPr>
          <w:rFonts w:cs="Times New Roman"/>
          <w:sz w:val="28"/>
          <w:szCs w:val="28"/>
        </w:rPr>
        <w:t xml:space="preserve"> объектов</w:t>
      </w:r>
      <w:r w:rsidRPr="00712F0F">
        <w:rPr>
          <w:rFonts w:cs="Times New Roman"/>
          <w:sz w:val="28"/>
          <w:szCs w:val="28"/>
        </w:rPr>
        <w:t>, в 201</w:t>
      </w:r>
      <w:r w:rsidR="0055732F" w:rsidRPr="00712F0F">
        <w:rPr>
          <w:rFonts w:cs="Times New Roman"/>
          <w:sz w:val="28"/>
          <w:szCs w:val="28"/>
        </w:rPr>
        <w:t>6</w:t>
      </w:r>
      <w:r w:rsidRPr="00712F0F">
        <w:rPr>
          <w:rFonts w:cs="Times New Roman"/>
          <w:sz w:val="28"/>
          <w:szCs w:val="28"/>
        </w:rPr>
        <w:t xml:space="preserve"> году - 1</w:t>
      </w:r>
      <w:r w:rsidR="0055732F" w:rsidRPr="00712F0F">
        <w:rPr>
          <w:rFonts w:cs="Times New Roman"/>
          <w:sz w:val="28"/>
          <w:szCs w:val="28"/>
        </w:rPr>
        <w:t>3</w:t>
      </w:r>
      <w:r w:rsidRPr="00712F0F">
        <w:rPr>
          <w:rFonts w:cs="Times New Roman"/>
          <w:sz w:val="28"/>
          <w:szCs w:val="28"/>
        </w:rPr>
        <w:t xml:space="preserve">,2%. </w:t>
      </w:r>
    </w:p>
    <w:p w:rsidR="00A777F0" w:rsidRPr="00712F0F" w:rsidRDefault="00A777F0" w:rsidP="006D106B">
      <w:pPr>
        <w:spacing w:after="0" w:line="240" w:lineRule="auto"/>
        <w:ind w:firstLine="709"/>
        <w:jc w:val="both"/>
        <w:rPr>
          <w:rFonts w:cs="Times New Roman"/>
          <w:sz w:val="28"/>
          <w:szCs w:val="28"/>
        </w:rPr>
      </w:pPr>
      <w:proofErr w:type="gramStart"/>
      <w:r w:rsidRPr="00712F0F">
        <w:rPr>
          <w:rFonts w:cs="Times New Roman"/>
          <w:sz w:val="28"/>
          <w:szCs w:val="28"/>
        </w:rPr>
        <w:t xml:space="preserve">Следует отметить, что в большинстве случаев органы государственной власти, осуществляющие переданные полномочия, проводят совместные проверки по </w:t>
      </w:r>
      <w:r w:rsidR="00225E30" w:rsidRPr="00712F0F">
        <w:rPr>
          <w:rFonts w:cs="Times New Roman"/>
          <w:sz w:val="28"/>
          <w:szCs w:val="28"/>
        </w:rPr>
        <w:t xml:space="preserve">федерального государственному </w:t>
      </w:r>
      <w:r w:rsidRPr="00712F0F">
        <w:rPr>
          <w:rFonts w:cs="Times New Roman"/>
          <w:sz w:val="28"/>
          <w:szCs w:val="28"/>
        </w:rPr>
        <w:t>контрол</w:t>
      </w:r>
      <w:r w:rsidR="00225E30" w:rsidRPr="00712F0F">
        <w:rPr>
          <w:rFonts w:cs="Times New Roman"/>
          <w:sz w:val="28"/>
          <w:szCs w:val="28"/>
        </w:rPr>
        <w:t>ю</w:t>
      </w:r>
      <w:r w:rsidRPr="00712F0F">
        <w:rPr>
          <w:rFonts w:cs="Times New Roman"/>
          <w:sz w:val="28"/>
          <w:szCs w:val="28"/>
        </w:rPr>
        <w:t xml:space="preserve"> качества образования</w:t>
      </w:r>
      <w:r w:rsidR="00225E30" w:rsidRPr="00712F0F">
        <w:rPr>
          <w:rFonts w:cs="Times New Roman"/>
          <w:sz w:val="28"/>
          <w:szCs w:val="28"/>
        </w:rPr>
        <w:t xml:space="preserve"> и федеральному государственному надзору.</w:t>
      </w:r>
      <w:proofErr w:type="gramEnd"/>
    </w:p>
    <w:p w:rsidR="006D106B" w:rsidRPr="00712F0F" w:rsidRDefault="006D106B" w:rsidP="006D106B">
      <w:pPr>
        <w:spacing w:after="0" w:line="240" w:lineRule="auto"/>
        <w:ind w:firstLine="709"/>
        <w:jc w:val="both"/>
        <w:rPr>
          <w:rFonts w:cs="Times New Roman"/>
          <w:sz w:val="28"/>
          <w:szCs w:val="28"/>
        </w:rPr>
      </w:pPr>
      <w:r w:rsidRPr="00712F0F">
        <w:rPr>
          <w:rFonts w:cs="Times New Roman"/>
          <w:sz w:val="28"/>
          <w:szCs w:val="28"/>
        </w:rPr>
        <w:t>Проверки были проведены в отношении 1</w:t>
      </w:r>
      <w:r w:rsidR="00D57AD0" w:rsidRPr="00712F0F">
        <w:rPr>
          <w:rFonts w:cs="Times New Roman"/>
          <w:sz w:val="28"/>
          <w:szCs w:val="28"/>
        </w:rPr>
        <w:t>4</w:t>
      </w:r>
      <w:r w:rsidRPr="00712F0F">
        <w:rPr>
          <w:rFonts w:cs="Times New Roman"/>
          <w:sz w:val="28"/>
          <w:szCs w:val="28"/>
        </w:rPr>
        <w:t>,</w:t>
      </w:r>
      <w:r w:rsidR="00D57AD0" w:rsidRPr="00712F0F">
        <w:rPr>
          <w:rFonts w:cs="Times New Roman"/>
          <w:sz w:val="28"/>
          <w:szCs w:val="28"/>
        </w:rPr>
        <w:t>4</w:t>
      </w:r>
      <w:r w:rsidRPr="00712F0F">
        <w:rPr>
          <w:rFonts w:cs="Times New Roman"/>
          <w:sz w:val="28"/>
          <w:szCs w:val="28"/>
        </w:rPr>
        <w:t xml:space="preserve">% общеобразовательных организаций и в отношении </w:t>
      </w:r>
      <w:r w:rsidR="00D57AD0" w:rsidRPr="00712F0F">
        <w:rPr>
          <w:rFonts w:cs="Times New Roman"/>
          <w:sz w:val="28"/>
          <w:szCs w:val="28"/>
        </w:rPr>
        <w:t>8,6</w:t>
      </w:r>
      <w:r w:rsidRPr="00712F0F">
        <w:rPr>
          <w:rFonts w:cs="Times New Roman"/>
          <w:sz w:val="28"/>
          <w:szCs w:val="28"/>
        </w:rPr>
        <w:t>% профессиональных образовате</w:t>
      </w:r>
      <w:r w:rsidR="006D411A" w:rsidRPr="00712F0F">
        <w:rPr>
          <w:rFonts w:cs="Times New Roman"/>
          <w:sz w:val="28"/>
          <w:szCs w:val="28"/>
        </w:rPr>
        <w:t xml:space="preserve">льных организаций от их общего </w:t>
      </w:r>
      <w:r w:rsidRPr="00712F0F">
        <w:rPr>
          <w:rFonts w:cs="Times New Roman"/>
          <w:sz w:val="28"/>
          <w:szCs w:val="28"/>
        </w:rPr>
        <w:t>количества.</w:t>
      </w:r>
    </w:p>
    <w:p w:rsidR="006D106B" w:rsidRPr="00712F0F" w:rsidRDefault="006D106B" w:rsidP="006D106B">
      <w:pPr>
        <w:spacing w:after="0" w:line="240" w:lineRule="auto"/>
        <w:ind w:firstLine="567"/>
        <w:jc w:val="both"/>
        <w:rPr>
          <w:rFonts w:cs="Times New Roman"/>
          <w:sz w:val="28"/>
          <w:szCs w:val="28"/>
        </w:rPr>
      </w:pPr>
      <w:r w:rsidRPr="00712F0F">
        <w:rPr>
          <w:rFonts w:cs="Times New Roman"/>
          <w:sz w:val="28"/>
          <w:szCs w:val="28"/>
        </w:rPr>
        <w:t>В разрезе федеральных округов наибольшая доля проверенных объектов в 201</w:t>
      </w:r>
      <w:r w:rsidR="006F4E48" w:rsidRPr="00712F0F">
        <w:rPr>
          <w:rFonts w:cs="Times New Roman"/>
          <w:sz w:val="28"/>
          <w:szCs w:val="28"/>
        </w:rPr>
        <w:t>7</w:t>
      </w:r>
      <w:r w:rsidRPr="00712F0F">
        <w:rPr>
          <w:rFonts w:cs="Times New Roman"/>
          <w:sz w:val="28"/>
          <w:szCs w:val="28"/>
        </w:rPr>
        <w:t xml:space="preserve"> году отмечена в </w:t>
      </w:r>
      <w:r w:rsidR="007F63D2" w:rsidRPr="00712F0F">
        <w:rPr>
          <w:rFonts w:cs="Times New Roman"/>
          <w:sz w:val="28"/>
          <w:szCs w:val="28"/>
        </w:rPr>
        <w:t>Северо-Кавказском</w:t>
      </w:r>
      <w:r w:rsidRPr="00712F0F">
        <w:rPr>
          <w:rFonts w:cs="Times New Roman"/>
          <w:sz w:val="28"/>
          <w:szCs w:val="28"/>
        </w:rPr>
        <w:t xml:space="preserve"> федеральном округе (</w:t>
      </w:r>
      <w:r w:rsidR="006F4E48" w:rsidRPr="00712F0F">
        <w:rPr>
          <w:rFonts w:cs="Times New Roman"/>
          <w:sz w:val="28"/>
          <w:szCs w:val="28"/>
        </w:rPr>
        <w:t>29</w:t>
      </w:r>
      <w:r w:rsidR="007F63D2" w:rsidRPr="00712F0F">
        <w:rPr>
          <w:rFonts w:cs="Times New Roman"/>
          <w:sz w:val="28"/>
          <w:szCs w:val="28"/>
        </w:rPr>
        <w:t>,1</w:t>
      </w:r>
      <w:r w:rsidRPr="00712F0F">
        <w:rPr>
          <w:rFonts w:cs="Times New Roman"/>
          <w:sz w:val="28"/>
          <w:szCs w:val="28"/>
        </w:rPr>
        <w:t xml:space="preserve">%), наименьшая – в </w:t>
      </w:r>
      <w:r w:rsidR="006F4E48" w:rsidRPr="00712F0F">
        <w:rPr>
          <w:rFonts w:cs="Times New Roman"/>
          <w:sz w:val="28"/>
          <w:szCs w:val="28"/>
        </w:rPr>
        <w:t xml:space="preserve">Северо-Западном </w:t>
      </w:r>
      <w:r w:rsidRPr="00712F0F">
        <w:rPr>
          <w:rFonts w:cs="Times New Roman"/>
          <w:sz w:val="28"/>
          <w:szCs w:val="28"/>
        </w:rPr>
        <w:t>федеральном округе (</w:t>
      </w:r>
      <w:r w:rsidR="006F4E48" w:rsidRPr="00712F0F">
        <w:rPr>
          <w:rFonts w:cs="Times New Roman"/>
          <w:sz w:val="28"/>
          <w:szCs w:val="28"/>
        </w:rPr>
        <w:t>8,5</w:t>
      </w:r>
      <w:r w:rsidRPr="00712F0F">
        <w:rPr>
          <w:rFonts w:cs="Times New Roman"/>
          <w:sz w:val="28"/>
          <w:szCs w:val="28"/>
        </w:rPr>
        <w:t xml:space="preserve">%) (рисунок </w:t>
      </w:r>
      <w:r w:rsidR="00C54FC0" w:rsidRPr="00712F0F">
        <w:rPr>
          <w:rFonts w:cs="Times New Roman"/>
          <w:sz w:val="28"/>
          <w:szCs w:val="28"/>
        </w:rPr>
        <w:t>1</w:t>
      </w:r>
      <w:r w:rsidR="00E94C61" w:rsidRPr="00E94C61">
        <w:rPr>
          <w:rFonts w:cs="Times New Roman"/>
          <w:sz w:val="28"/>
          <w:szCs w:val="28"/>
        </w:rPr>
        <w:t>0</w:t>
      </w:r>
      <w:r w:rsidRPr="00712F0F">
        <w:rPr>
          <w:rFonts w:cs="Times New Roman"/>
          <w:sz w:val="28"/>
          <w:szCs w:val="28"/>
        </w:rPr>
        <w:t xml:space="preserve">). </w:t>
      </w:r>
    </w:p>
    <w:p w:rsidR="006D106B" w:rsidRPr="00712F0F" w:rsidRDefault="006D106B" w:rsidP="006D106B">
      <w:pPr>
        <w:spacing w:before="120" w:after="120" w:line="240" w:lineRule="auto"/>
        <w:jc w:val="center"/>
        <w:rPr>
          <w:rFonts w:cs="Times New Roman"/>
          <w:sz w:val="28"/>
          <w:szCs w:val="28"/>
        </w:rPr>
      </w:pPr>
      <w:r w:rsidRPr="00712F0F">
        <w:rPr>
          <w:rFonts w:cs="Times New Roman"/>
          <w:noProof/>
          <w:sz w:val="28"/>
          <w:szCs w:val="28"/>
          <w:lang w:eastAsia="ru-RU"/>
        </w:rPr>
        <w:drawing>
          <wp:inline distT="0" distB="0" distL="0" distR="0" wp14:anchorId="7F0655BE" wp14:editId="311453A2">
            <wp:extent cx="5443268" cy="1802920"/>
            <wp:effectExtent l="0" t="0" r="0" b="0"/>
            <wp:docPr id="121" name="Диаграмма 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D106B" w:rsidRPr="00712F0F" w:rsidRDefault="006D106B" w:rsidP="006D106B">
      <w:pPr>
        <w:tabs>
          <w:tab w:val="left" w:pos="9071"/>
        </w:tabs>
        <w:autoSpaceDE w:val="0"/>
        <w:autoSpaceDN w:val="0"/>
        <w:adjustRightInd w:val="0"/>
        <w:spacing w:before="120" w:after="120" w:line="240" w:lineRule="auto"/>
        <w:jc w:val="center"/>
        <w:rPr>
          <w:rFonts w:cs="Times New Roman"/>
          <w:sz w:val="22"/>
        </w:rPr>
      </w:pPr>
      <w:r w:rsidRPr="00712F0F">
        <w:rPr>
          <w:rFonts w:cs="Times New Roman"/>
          <w:sz w:val="22"/>
        </w:rPr>
        <w:t xml:space="preserve">Рисунок </w:t>
      </w:r>
      <w:r w:rsidR="00C54FC0" w:rsidRPr="00712F0F">
        <w:rPr>
          <w:rFonts w:cs="Times New Roman"/>
          <w:sz w:val="22"/>
        </w:rPr>
        <w:t>1</w:t>
      </w:r>
      <w:r w:rsidR="00E94C61" w:rsidRPr="00680D3C">
        <w:rPr>
          <w:rFonts w:cs="Times New Roman"/>
          <w:sz w:val="22"/>
        </w:rPr>
        <w:t>0</w:t>
      </w:r>
      <w:r w:rsidRPr="00712F0F">
        <w:rPr>
          <w:rFonts w:cs="Times New Roman"/>
          <w:sz w:val="22"/>
        </w:rPr>
        <w:t>. Доля проверенных в 201</w:t>
      </w:r>
      <w:r w:rsidR="006F4E48" w:rsidRPr="00712F0F">
        <w:rPr>
          <w:rFonts w:cs="Times New Roman"/>
          <w:sz w:val="22"/>
        </w:rPr>
        <w:t>7</w:t>
      </w:r>
      <w:r w:rsidRPr="00712F0F">
        <w:rPr>
          <w:rFonts w:cs="Times New Roman"/>
          <w:sz w:val="22"/>
        </w:rPr>
        <w:t xml:space="preserve"> году объектов в рамках осуществления федерального государственного контроля качества образования по федеральным округам, %</w:t>
      </w:r>
    </w:p>
    <w:p w:rsidR="006F4E48" w:rsidRPr="00712F0F" w:rsidRDefault="006D106B" w:rsidP="006F4E48">
      <w:pPr>
        <w:spacing w:after="0" w:line="240" w:lineRule="auto"/>
        <w:ind w:firstLine="567"/>
        <w:jc w:val="both"/>
        <w:rPr>
          <w:rFonts w:eastAsia="Times New Roman" w:cs="Times New Roman"/>
          <w:sz w:val="28"/>
          <w:szCs w:val="28"/>
          <w:lang w:eastAsia="ru-RU"/>
        </w:rPr>
      </w:pPr>
      <w:r w:rsidRPr="00712F0F">
        <w:rPr>
          <w:rFonts w:cs="Times New Roman"/>
          <w:sz w:val="28"/>
          <w:szCs w:val="28"/>
        </w:rPr>
        <w:t xml:space="preserve">Более 30% объектов контроля качества образования проверено в </w:t>
      </w:r>
      <w:r w:rsidR="006F4E48" w:rsidRPr="00712F0F">
        <w:rPr>
          <w:rFonts w:cs="Times New Roman"/>
          <w:sz w:val="28"/>
          <w:szCs w:val="28"/>
        </w:rPr>
        <w:t>5</w:t>
      </w:r>
      <w:r w:rsidRPr="00712F0F">
        <w:rPr>
          <w:rFonts w:cs="Times New Roman"/>
          <w:sz w:val="28"/>
          <w:szCs w:val="28"/>
        </w:rPr>
        <w:t xml:space="preserve"> субъектах Российской Федерации: Республике Дагестан (</w:t>
      </w:r>
      <w:r w:rsidR="006F4E48" w:rsidRPr="00712F0F">
        <w:rPr>
          <w:rFonts w:cs="Times New Roman"/>
          <w:sz w:val="28"/>
          <w:szCs w:val="28"/>
        </w:rPr>
        <w:t>53,6%</w:t>
      </w:r>
      <w:r w:rsidRPr="00712F0F">
        <w:rPr>
          <w:rFonts w:cs="Times New Roman"/>
          <w:sz w:val="28"/>
          <w:szCs w:val="28"/>
        </w:rPr>
        <w:t xml:space="preserve">), </w:t>
      </w:r>
      <w:r w:rsidR="006F4E48" w:rsidRPr="00712F0F">
        <w:rPr>
          <w:rFonts w:cs="Times New Roman"/>
          <w:sz w:val="28"/>
          <w:szCs w:val="28"/>
        </w:rPr>
        <w:t xml:space="preserve">Калининградской области (41,6%), </w:t>
      </w:r>
      <w:r w:rsidRPr="00712F0F">
        <w:rPr>
          <w:rFonts w:cs="Times New Roman"/>
          <w:sz w:val="28"/>
          <w:szCs w:val="28"/>
        </w:rPr>
        <w:t>Карачаево-Черкесской Республике</w:t>
      </w:r>
      <w:r w:rsidR="006F4E48" w:rsidRPr="00712F0F">
        <w:rPr>
          <w:rFonts w:cs="Times New Roman"/>
          <w:sz w:val="28"/>
          <w:szCs w:val="28"/>
        </w:rPr>
        <w:t xml:space="preserve"> </w:t>
      </w:r>
      <w:r w:rsidRPr="00712F0F">
        <w:rPr>
          <w:rFonts w:cs="Times New Roman"/>
          <w:sz w:val="28"/>
          <w:szCs w:val="28"/>
        </w:rPr>
        <w:t>(</w:t>
      </w:r>
      <w:r w:rsidR="006F4E48" w:rsidRPr="00712F0F">
        <w:rPr>
          <w:rFonts w:cs="Times New Roman"/>
          <w:sz w:val="28"/>
          <w:szCs w:val="28"/>
        </w:rPr>
        <w:t>39,2%), Республике Татарстан (Татарстан) (35,4%) и Чукотском автономном округе (32,6%).</w:t>
      </w:r>
    </w:p>
    <w:p w:rsidR="006D106B" w:rsidRPr="00712F0F" w:rsidRDefault="006D106B" w:rsidP="006D106B">
      <w:pPr>
        <w:spacing w:line="240" w:lineRule="auto"/>
        <w:ind w:firstLine="567"/>
        <w:jc w:val="both"/>
        <w:rPr>
          <w:rFonts w:eastAsia="Times New Roman" w:cs="Times New Roman"/>
          <w:sz w:val="28"/>
          <w:szCs w:val="28"/>
          <w:lang w:eastAsia="ru-RU"/>
        </w:rPr>
      </w:pPr>
      <w:r w:rsidRPr="00712F0F">
        <w:rPr>
          <w:rFonts w:eastAsia="Times New Roman" w:cs="Times New Roman"/>
          <w:sz w:val="28"/>
          <w:szCs w:val="28"/>
          <w:lang w:eastAsia="ru-RU"/>
        </w:rPr>
        <w:t>Менее 5% объектов проверено в 1</w:t>
      </w:r>
      <w:r w:rsidR="00C33518" w:rsidRPr="00712F0F">
        <w:rPr>
          <w:rFonts w:eastAsia="Times New Roman" w:cs="Times New Roman"/>
          <w:sz w:val="28"/>
          <w:szCs w:val="28"/>
          <w:lang w:eastAsia="ru-RU"/>
        </w:rPr>
        <w:t>3</w:t>
      </w:r>
      <w:r w:rsidRPr="00712F0F">
        <w:rPr>
          <w:rFonts w:eastAsia="Times New Roman" w:cs="Times New Roman"/>
          <w:sz w:val="28"/>
          <w:szCs w:val="28"/>
          <w:lang w:eastAsia="ru-RU"/>
        </w:rPr>
        <w:t xml:space="preserve"> субъектах Российской Федерации (рисунок </w:t>
      </w:r>
      <w:r w:rsidR="00C54FC0" w:rsidRPr="00712F0F">
        <w:rPr>
          <w:rFonts w:eastAsia="Times New Roman" w:cs="Times New Roman"/>
          <w:sz w:val="28"/>
          <w:szCs w:val="28"/>
          <w:lang w:eastAsia="ru-RU"/>
        </w:rPr>
        <w:t>1</w:t>
      </w:r>
      <w:r w:rsidR="00E94C61" w:rsidRPr="00E94C61">
        <w:rPr>
          <w:rFonts w:eastAsia="Times New Roman" w:cs="Times New Roman"/>
          <w:sz w:val="28"/>
          <w:szCs w:val="28"/>
          <w:lang w:eastAsia="ru-RU"/>
        </w:rPr>
        <w:t>1</w:t>
      </w:r>
      <w:r w:rsidRPr="00712F0F">
        <w:rPr>
          <w:rFonts w:eastAsia="Times New Roman" w:cs="Times New Roman"/>
          <w:sz w:val="28"/>
          <w:szCs w:val="28"/>
          <w:lang w:eastAsia="ru-RU"/>
        </w:rPr>
        <w:t>).</w:t>
      </w:r>
    </w:p>
    <w:p w:rsidR="006D106B" w:rsidRPr="00712F0F" w:rsidRDefault="006D106B" w:rsidP="006D106B">
      <w:pPr>
        <w:spacing w:before="120" w:after="120" w:line="240" w:lineRule="auto"/>
        <w:jc w:val="center"/>
        <w:rPr>
          <w:rFonts w:ascii="Calibri" w:eastAsia="Times New Roman" w:hAnsi="Calibri" w:cs="Times New Roman"/>
          <w:color w:val="000000"/>
          <w:lang w:eastAsia="ru-RU"/>
        </w:rPr>
      </w:pPr>
      <w:r w:rsidRPr="00712F0F">
        <w:rPr>
          <w:rFonts w:ascii="Calibri" w:eastAsia="Times New Roman" w:hAnsi="Calibri" w:cs="Times New Roman"/>
          <w:noProof/>
          <w:color w:val="000000"/>
          <w:lang w:eastAsia="ru-RU"/>
        </w:rPr>
        <w:lastRenderedPageBreak/>
        <w:drawing>
          <wp:inline distT="0" distB="0" distL="0" distR="0" wp14:anchorId="73D94032" wp14:editId="7080AFE7">
            <wp:extent cx="5278755" cy="2762250"/>
            <wp:effectExtent l="0" t="0" r="0" b="0"/>
            <wp:docPr id="124" name="Диаграмма 1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D106B" w:rsidRPr="00712F0F" w:rsidRDefault="006D106B" w:rsidP="006D106B">
      <w:pPr>
        <w:tabs>
          <w:tab w:val="left" w:pos="9071"/>
        </w:tabs>
        <w:autoSpaceDE w:val="0"/>
        <w:autoSpaceDN w:val="0"/>
        <w:adjustRightInd w:val="0"/>
        <w:spacing w:before="120" w:after="120" w:line="240" w:lineRule="auto"/>
        <w:jc w:val="center"/>
        <w:rPr>
          <w:rFonts w:cs="Times New Roman"/>
          <w:sz w:val="22"/>
        </w:rPr>
      </w:pPr>
      <w:r w:rsidRPr="00712F0F">
        <w:rPr>
          <w:rFonts w:cs="Times New Roman"/>
          <w:sz w:val="22"/>
        </w:rPr>
        <w:t xml:space="preserve">Рисунок </w:t>
      </w:r>
      <w:r w:rsidR="00C54FC0" w:rsidRPr="00712F0F">
        <w:rPr>
          <w:rFonts w:cs="Times New Roman"/>
          <w:sz w:val="22"/>
        </w:rPr>
        <w:t>1</w:t>
      </w:r>
      <w:r w:rsidR="00E94C61" w:rsidRPr="00680D3C">
        <w:rPr>
          <w:rFonts w:cs="Times New Roman"/>
          <w:sz w:val="22"/>
        </w:rPr>
        <w:t>1</w:t>
      </w:r>
      <w:r w:rsidRPr="00712F0F">
        <w:rPr>
          <w:rFonts w:cs="Times New Roman"/>
          <w:sz w:val="22"/>
        </w:rPr>
        <w:t>. Доля проверенных в 201</w:t>
      </w:r>
      <w:r w:rsidR="00C33518" w:rsidRPr="00712F0F">
        <w:rPr>
          <w:rFonts w:cs="Times New Roman"/>
          <w:sz w:val="22"/>
        </w:rPr>
        <w:t>7</w:t>
      </w:r>
      <w:r w:rsidRPr="00712F0F">
        <w:rPr>
          <w:rFonts w:cs="Times New Roman"/>
          <w:sz w:val="22"/>
        </w:rPr>
        <w:t xml:space="preserve"> году объектов в рамках осуществления федерального государственного контроля качества образования (менее 5%) </w:t>
      </w:r>
    </w:p>
    <w:p w:rsidR="006D106B" w:rsidRPr="00712F0F" w:rsidRDefault="006D106B" w:rsidP="006D106B">
      <w:pPr>
        <w:spacing w:after="0" w:line="240" w:lineRule="auto"/>
        <w:ind w:firstLine="567"/>
        <w:jc w:val="both"/>
        <w:rPr>
          <w:rFonts w:cs="Times New Roman"/>
          <w:sz w:val="28"/>
          <w:szCs w:val="28"/>
        </w:rPr>
      </w:pPr>
      <w:r w:rsidRPr="00712F0F">
        <w:rPr>
          <w:rFonts w:cs="Times New Roman"/>
          <w:sz w:val="28"/>
          <w:szCs w:val="28"/>
        </w:rPr>
        <w:t xml:space="preserve">Не проводились проверки в рамках осуществления федерального государственного контроля качества образования в </w:t>
      </w:r>
      <w:r w:rsidR="00C33518" w:rsidRPr="00712F0F">
        <w:rPr>
          <w:rFonts w:cs="Times New Roman"/>
          <w:sz w:val="28"/>
          <w:szCs w:val="28"/>
        </w:rPr>
        <w:t>3</w:t>
      </w:r>
      <w:r w:rsidRPr="00712F0F">
        <w:rPr>
          <w:rFonts w:cs="Times New Roman"/>
          <w:sz w:val="28"/>
          <w:szCs w:val="28"/>
        </w:rPr>
        <w:t xml:space="preserve"> субъектах Российской Федерации: </w:t>
      </w:r>
      <w:proofErr w:type="gramStart"/>
      <w:r w:rsidRPr="00712F0F">
        <w:rPr>
          <w:rFonts w:cs="Times New Roman"/>
          <w:sz w:val="28"/>
          <w:szCs w:val="28"/>
        </w:rPr>
        <w:t xml:space="preserve">Ямало-Ненецкий автономном округе, Республике Крым и г. Севастополе. </w:t>
      </w:r>
      <w:proofErr w:type="gramEnd"/>
    </w:p>
    <w:p w:rsidR="00F43630" w:rsidRPr="00712F0F" w:rsidRDefault="00F43630" w:rsidP="00F43630">
      <w:pPr>
        <w:spacing w:after="0" w:line="240" w:lineRule="auto"/>
        <w:ind w:firstLine="567"/>
        <w:jc w:val="both"/>
        <w:rPr>
          <w:rFonts w:cs="Times New Roman"/>
          <w:sz w:val="28"/>
          <w:szCs w:val="28"/>
        </w:rPr>
      </w:pPr>
      <w:r w:rsidRPr="00712F0F">
        <w:rPr>
          <w:rFonts w:cs="Times New Roman"/>
          <w:sz w:val="28"/>
          <w:szCs w:val="28"/>
        </w:rPr>
        <w:t>Всего в 201</w:t>
      </w:r>
      <w:r w:rsidR="00344A94" w:rsidRPr="00712F0F">
        <w:rPr>
          <w:rFonts w:cs="Times New Roman"/>
          <w:sz w:val="28"/>
          <w:szCs w:val="28"/>
        </w:rPr>
        <w:t>7</w:t>
      </w:r>
      <w:r w:rsidRPr="00712F0F">
        <w:rPr>
          <w:rFonts w:cs="Times New Roman"/>
          <w:sz w:val="28"/>
          <w:szCs w:val="28"/>
        </w:rPr>
        <w:t xml:space="preserve"> году было проведено 7144 проверки в рамках федерального государственного контроля качества образования, из них 6366 плановых проверок и 778 внеплановых проверок.</w:t>
      </w:r>
    </w:p>
    <w:p w:rsidR="006D106B" w:rsidRPr="00712F0F" w:rsidRDefault="00526FF6" w:rsidP="006D106B">
      <w:pPr>
        <w:spacing w:after="0" w:line="240" w:lineRule="auto"/>
        <w:ind w:firstLine="567"/>
        <w:jc w:val="both"/>
        <w:rPr>
          <w:rFonts w:cs="Times New Roman"/>
          <w:sz w:val="28"/>
          <w:szCs w:val="28"/>
        </w:rPr>
      </w:pPr>
      <w:r>
        <w:rPr>
          <w:rFonts w:cs="Times New Roman"/>
          <w:sz w:val="28"/>
          <w:szCs w:val="28"/>
        </w:rPr>
        <w:t xml:space="preserve">Плановые проверки </w:t>
      </w:r>
      <w:r w:rsidR="006D106B" w:rsidRPr="00712F0F">
        <w:rPr>
          <w:rFonts w:cs="Times New Roman"/>
          <w:sz w:val="28"/>
          <w:szCs w:val="28"/>
        </w:rPr>
        <w:t xml:space="preserve"> проводились в большей степени в форме выездных проверок (</w:t>
      </w:r>
      <w:r w:rsidR="00C979D1" w:rsidRPr="00712F0F">
        <w:rPr>
          <w:rFonts w:cs="Times New Roman"/>
          <w:sz w:val="28"/>
          <w:szCs w:val="28"/>
        </w:rPr>
        <w:t>89,1</w:t>
      </w:r>
      <w:r w:rsidR="006D106B" w:rsidRPr="00712F0F">
        <w:rPr>
          <w:rFonts w:cs="Times New Roman"/>
          <w:sz w:val="28"/>
          <w:szCs w:val="28"/>
        </w:rPr>
        <w:t>%), а внеплановые проверки</w:t>
      </w:r>
      <w:r>
        <w:rPr>
          <w:rFonts w:cs="Times New Roman"/>
          <w:sz w:val="28"/>
          <w:szCs w:val="28"/>
        </w:rPr>
        <w:t xml:space="preserve"> </w:t>
      </w:r>
      <w:r w:rsidR="006D106B" w:rsidRPr="00712F0F">
        <w:rPr>
          <w:rFonts w:cs="Times New Roman"/>
          <w:sz w:val="28"/>
          <w:szCs w:val="28"/>
        </w:rPr>
        <w:t>в основном в форме документарных проверок (</w:t>
      </w:r>
      <w:r w:rsidR="00487554" w:rsidRPr="00712F0F">
        <w:rPr>
          <w:rFonts w:cs="Times New Roman"/>
          <w:sz w:val="28"/>
          <w:szCs w:val="28"/>
        </w:rPr>
        <w:t>94,2</w:t>
      </w:r>
      <w:r w:rsidR="006D106B" w:rsidRPr="00712F0F">
        <w:rPr>
          <w:rFonts w:cs="Times New Roman"/>
          <w:sz w:val="28"/>
          <w:szCs w:val="28"/>
        </w:rPr>
        <w:t xml:space="preserve">%) (рисунок </w:t>
      </w:r>
      <w:r w:rsidR="004A1ECA" w:rsidRPr="00712F0F">
        <w:rPr>
          <w:rFonts w:cs="Times New Roman"/>
          <w:sz w:val="28"/>
          <w:szCs w:val="28"/>
        </w:rPr>
        <w:t>1</w:t>
      </w:r>
      <w:r w:rsidR="00E94C61" w:rsidRPr="00E94C61">
        <w:rPr>
          <w:rFonts w:cs="Times New Roman"/>
          <w:sz w:val="28"/>
          <w:szCs w:val="28"/>
        </w:rPr>
        <w:t>2</w:t>
      </w:r>
      <w:r w:rsidR="004A1ECA" w:rsidRPr="00712F0F">
        <w:rPr>
          <w:rFonts w:cs="Times New Roman"/>
          <w:sz w:val="28"/>
          <w:szCs w:val="28"/>
        </w:rPr>
        <w:t>)</w:t>
      </w:r>
      <w:r w:rsidR="006D106B" w:rsidRPr="00712F0F">
        <w:rPr>
          <w:rFonts w:cs="Times New Roman"/>
          <w:sz w:val="28"/>
          <w:szCs w:val="28"/>
        </w:rPr>
        <w:t>. В 201</w:t>
      </w:r>
      <w:r w:rsidR="00487554" w:rsidRPr="00712F0F">
        <w:rPr>
          <w:rFonts w:cs="Times New Roman"/>
          <w:sz w:val="28"/>
          <w:szCs w:val="28"/>
        </w:rPr>
        <w:t>6</w:t>
      </w:r>
      <w:r>
        <w:rPr>
          <w:rFonts w:cs="Times New Roman"/>
          <w:sz w:val="28"/>
          <w:szCs w:val="28"/>
        </w:rPr>
        <w:t xml:space="preserve"> году </w:t>
      </w:r>
      <w:r w:rsidR="006D106B" w:rsidRPr="00712F0F">
        <w:rPr>
          <w:rFonts w:cs="Times New Roman"/>
          <w:sz w:val="28"/>
          <w:szCs w:val="28"/>
        </w:rPr>
        <w:t xml:space="preserve"> плановые выездные проверки составили </w:t>
      </w:r>
      <w:r w:rsidR="00487554" w:rsidRPr="00712F0F">
        <w:rPr>
          <w:rFonts w:cs="Times New Roman"/>
          <w:sz w:val="28"/>
          <w:szCs w:val="28"/>
        </w:rPr>
        <w:t>79,7</w:t>
      </w:r>
      <w:r w:rsidR="006D106B" w:rsidRPr="00712F0F">
        <w:rPr>
          <w:rFonts w:cs="Times New Roman"/>
          <w:sz w:val="28"/>
          <w:szCs w:val="28"/>
        </w:rPr>
        <w:t xml:space="preserve">%, а внеплановые документарные проверки </w:t>
      </w:r>
      <w:r w:rsidR="00487554" w:rsidRPr="00712F0F">
        <w:rPr>
          <w:rFonts w:cs="Times New Roman"/>
          <w:sz w:val="28"/>
          <w:szCs w:val="28"/>
        </w:rPr>
        <w:t>85,7</w:t>
      </w:r>
      <w:r w:rsidR="006D106B" w:rsidRPr="00712F0F">
        <w:rPr>
          <w:rFonts w:cs="Times New Roman"/>
          <w:sz w:val="28"/>
          <w:szCs w:val="28"/>
        </w:rPr>
        <w:t xml:space="preserve">%. </w:t>
      </w:r>
    </w:p>
    <w:p w:rsidR="006D106B" w:rsidRPr="00712F0F" w:rsidRDefault="006D106B" w:rsidP="006D106B">
      <w:pPr>
        <w:spacing w:line="240" w:lineRule="auto"/>
        <w:ind w:firstLine="567"/>
        <w:jc w:val="both"/>
        <w:rPr>
          <w:rFonts w:eastAsia="Times New Roman" w:cs="Times New Roman"/>
          <w:sz w:val="28"/>
          <w:szCs w:val="28"/>
          <w:lang w:eastAsia="ru-RU"/>
        </w:rPr>
      </w:pPr>
    </w:p>
    <w:p w:rsidR="006D106B" w:rsidRPr="00712F0F" w:rsidRDefault="006D106B" w:rsidP="006D106B">
      <w:pPr>
        <w:spacing w:before="120" w:after="120" w:line="240" w:lineRule="auto"/>
        <w:jc w:val="center"/>
        <w:rPr>
          <w:rFonts w:eastAsia="Times New Roman" w:cs="Times New Roman"/>
          <w:sz w:val="28"/>
          <w:szCs w:val="28"/>
          <w:lang w:eastAsia="ru-RU"/>
        </w:rPr>
      </w:pPr>
      <w:r w:rsidRPr="00712F0F">
        <w:rPr>
          <w:rFonts w:eastAsia="Times New Roman" w:cs="Times New Roman"/>
          <w:noProof/>
          <w:sz w:val="28"/>
          <w:szCs w:val="28"/>
          <w:lang w:eastAsia="ru-RU"/>
        </w:rPr>
        <w:drawing>
          <wp:inline distT="0" distB="0" distL="0" distR="0" wp14:anchorId="13E926C8" wp14:editId="728195DA">
            <wp:extent cx="4591050" cy="22860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D106B" w:rsidRPr="00712F0F" w:rsidRDefault="006D106B" w:rsidP="006D106B">
      <w:pPr>
        <w:tabs>
          <w:tab w:val="left" w:pos="9071"/>
        </w:tabs>
        <w:autoSpaceDE w:val="0"/>
        <w:autoSpaceDN w:val="0"/>
        <w:adjustRightInd w:val="0"/>
        <w:spacing w:before="120" w:after="120" w:line="240" w:lineRule="auto"/>
        <w:jc w:val="center"/>
        <w:rPr>
          <w:rFonts w:cs="Times New Roman"/>
          <w:sz w:val="22"/>
        </w:rPr>
      </w:pPr>
      <w:r w:rsidRPr="00712F0F">
        <w:rPr>
          <w:rFonts w:cs="Times New Roman"/>
          <w:sz w:val="22"/>
        </w:rPr>
        <w:t xml:space="preserve">Рисунок </w:t>
      </w:r>
      <w:r w:rsidR="00C54FC0" w:rsidRPr="00712F0F">
        <w:rPr>
          <w:rFonts w:cs="Times New Roman"/>
          <w:sz w:val="22"/>
        </w:rPr>
        <w:t>1</w:t>
      </w:r>
      <w:r w:rsidR="00E94C61" w:rsidRPr="00680D3C">
        <w:rPr>
          <w:rFonts w:cs="Times New Roman"/>
          <w:sz w:val="22"/>
        </w:rPr>
        <w:t>2</w:t>
      </w:r>
      <w:r w:rsidRPr="00712F0F">
        <w:rPr>
          <w:rFonts w:cs="Times New Roman"/>
          <w:sz w:val="22"/>
        </w:rPr>
        <w:t>. Соотношение плановых и внеплановых проверок при осуществлении федерального государственного контроля качества образования в 201</w:t>
      </w:r>
      <w:r w:rsidR="0078717D" w:rsidRPr="00712F0F">
        <w:rPr>
          <w:rFonts w:cs="Times New Roman"/>
          <w:sz w:val="22"/>
        </w:rPr>
        <w:t>7</w:t>
      </w:r>
      <w:r w:rsidRPr="00712F0F">
        <w:rPr>
          <w:rFonts w:cs="Times New Roman"/>
          <w:sz w:val="22"/>
        </w:rPr>
        <w:t xml:space="preserve"> году </w:t>
      </w:r>
    </w:p>
    <w:p w:rsidR="006D106B" w:rsidRPr="00712F0F" w:rsidRDefault="006D106B" w:rsidP="006D106B">
      <w:pPr>
        <w:spacing w:after="0" w:line="240" w:lineRule="auto"/>
        <w:ind w:firstLine="567"/>
        <w:jc w:val="both"/>
        <w:rPr>
          <w:rFonts w:cs="Times New Roman"/>
          <w:sz w:val="28"/>
          <w:szCs w:val="28"/>
        </w:rPr>
      </w:pPr>
    </w:p>
    <w:p w:rsidR="00AF1AFB" w:rsidRPr="00712F0F" w:rsidRDefault="00AF1AFB" w:rsidP="00AF1AFB">
      <w:pPr>
        <w:spacing w:after="0" w:line="240" w:lineRule="auto"/>
        <w:ind w:firstLine="709"/>
        <w:jc w:val="both"/>
        <w:rPr>
          <w:rFonts w:cs="Times New Roman"/>
          <w:sz w:val="28"/>
          <w:szCs w:val="28"/>
        </w:rPr>
      </w:pPr>
      <w:proofErr w:type="gramStart"/>
      <w:r w:rsidRPr="00712F0F">
        <w:rPr>
          <w:rFonts w:cs="Times New Roman"/>
          <w:sz w:val="28"/>
          <w:szCs w:val="28"/>
        </w:rPr>
        <w:lastRenderedPageBreak/>
        <w:t xml:space="preserve">В 2017 году в результате </w:t>
      </w:r>
      <w:r w:rsidR="00ED7082" w:rsidRPr="00712F0F">
        <w:rPr>
          <w:rFonts w:cs="Times New Roman"/>
          <w:sz w:val="28"/>
          <w:szCs w:val="28"/>
        </w:rPr>
        <w:t>1573</w:t>
      </w:r>
      <w:r w:rsidRPr="00712F0F">
        <w:rPr>
          <w:rFonts w:cs="Times New Roman"/>
          <w:sz w:val="28"/>
          <w:szCs w:val="28"/>
        </w:rPr>
        <w:t xml:space="preserve"> проверок были выявлены нарушения требований законодательства об образовании и несоответствие содержания и качества подготовки обучающихся по имеющим государственную аккредитацию образовательным программам требованиям федеральных государственных образовательных стандартов (</w:t>
      </w:r>
      <w:r w:rsidR="00847B1D" w:rsidRPr="00712F0F">
        <w:rPr>
          <w:rFonts w:cs="Times New Roman"/>
          <w:sz w:val="28"/>
          <w:szCs w:val="28"/>
        </w:rPr>
        <w:t>22</w:t>
      </w:r>
      <w:r w:rsidRPr="00712F0F">
        <w:rPr>
          <w:rFonts w:cs="Times New Roman"/>
          <w:sz w:val="28"/>
          <w:szCs w:val="28"/>
        </w:rPr>
        <w:t>% от общего количества проверок).</w:t>
      </w:r>
      <w:proofErr w:type="gramEnd"/>
      <w:r w:rsidRPr="00712F0F">
        <w:rPr>
          <w:rFonts w:cs="Times New Roman"/>
          <w:sz w:val="28"/>
          <w:szCs w:val="28"/>
        </w:rPr>
        <w:t xml:space="preserve">  Для сравнения, </w:t>
      </w:r>
      <w:r w:rsidR="00526FF6">
        <w:rPr>
          <w:rFonts w:cs="Times New Roman"/>
          <w:sz w:val="28"/>
          <w:szCs w:val="28"/>
        </w:rPr>
        <w:t xml:space="preserve"> </w:t>
      </w:r>
      <w:r w:rsidRPr="00712F0F">
        <w:rPr>
          <w:rFonts w:cs="Times New Roman"/>
          <w:sz w:val="28"/>
          <w:szCs w:val="28"/>
        </w:rPr>
        <w:t>в 201</w:t>
      </w:r>
      <w:r w:rsidR="00847B1D" w:rsidRPr="00712F0F">
        <w:rPr>
          <w:rFonts w:cs="Times New Roman"/>
          <w:sz w:val="28"/>
          <w:szCs w:val="28"/>
        </w:rPr>
        <w:t xml:space="preserve">6 </w:t>
      </w:r>
      <w:r w:rsidRPr="00712F0F">
        <w:rPr>
          <w:rFonts w:cs="Times New Roman"/>
          <w:sz w:val="28"/>
          <w:szCs w:val="28"/>
        </w:rPr>
        <w:t xml:space="preserve">году такие нарушения были выявлены по итогам </w:t>
      </w:r>
      <w:r w:rsidR="00847B1D" w:rsidRPr="00712F0F">
        <w:rPr>
          <w:rFonts w:cs="Times New Roman"/>
          <w:sz w:val="28"/>
          <w:szCs w:val="28"/>
        </w:rPr>
        <w:t>2528</w:t>
      </w:r>
      <w:r w:rsidRPr="00712F0F">
        <w:rPr>
          <w:rFonts w:cs="Times New Roman"/>
          <w:sz w:val="28"/>
          <w:szCs w:val="28"/>
        </w:rPr>
        <w:t xml:space="preserve"> проверок (3</w:t>
      </w:r>
      <w:r w:rsidR="00847B1D" w:rsidRPr="00712F0F">
        <w:rPr>
          <w:rFonts w:cs="Times New Roman"/>
          <w:sz w:val="28"/>
          <w:szCs w:val="28"/>
        </w:rPr>
        <w:t>5,1</w:t>
      </w:r>
      <w:r w:rsidRPr="00712F0F">
        <w:rPr>
          <w:rFonts w:cs="Times New Roman"/>
          <w:sz w:val="28"/>
          <w:szCs w:val="28"/>
        </w:rPr>
        <w:t xml:space="preserve">% от общего количества проверок). </w:t>
      </w:r>
    </w:p>
    <w:p w:rsidR="00161598" w:rsidRPr="00712F0F" w:rsidRDefault="00161598" w:rsidP="00161598">
      <w:pPr>
        <w:spacing w:after="0" w:line="240" w:lineRule="auto"/>
        <w:ind w:firstLine="709"/>
        <w:jc w:val="both"/>
        <w:rPr>
          <w:rFonts w:cs="Times New Roman"/>
          <w:sz w:val="28"/>
          <w:szCs w:val="28"/>
        </w:rPr>
      </w:pPr>
      <w:r w:rsidRPr="00712F0F">
        <w:rPr>
          <w:rFonts w:cs="Times New Roman"/>
          <w:sz w:val="28"/>
          <w:szCs w:val="28"/>
        </w:rPr>
        <w:t xml:space="preserve">По результатам проверок выявлено </w:t>
      </w:r>
      <w:r w:rsidR="003C0D9B" w:rsidRPr="00712F0F">
        <w:rPr>
          <w:rFonts w:cs="Times New Roman"/>
          <w:sz w:val="28"/>
          <w:szCs w:val="28"/>
        </w:rPr>
        <w:t>6524</w:t>
      </w:r>
      <w:r w:rsidRPr="00712F0F">
        <w:rPr>
          <w:rFonts w:cs="Times New Roman"/>
          <w:sz w:val="28"/>
          <w:szCs w:val="28"/>
        </w:rPr>
        <w:t xml:space="preserve"> нарушени</w:t>
      </w:r>
      <w:r w:rsidR="00526FF6">
        <w:rPr>
          <w:rFonts w:cs="Times New Roman"/>
          <w:sz w:val="28"/>
          <w:szCs w:val="28"/>
        </w:rPr>
        <w:t>я</w:t>
      </w:r>
      <w:r w:rsidRPr="00712F0F">
        <w:rPr>
          <w:rFonts w:cs="Times New Roman"/>
          <w:sz w:val="28"/>
          <w:szCs w:val="28"/>
        </w:rPr>
        <w:t>, связанны</w:t>
      </w:r>
      <w:r w:rsidR="00526FF6">
        <w:rPr>
          <w:rFonts w:cs="Times New Roman"/>
          <w:sz w:val="28"/>
          <w:szCs w:val="28"/>
        </w:rPr>
        <w:t>е</w:t>
      </w:r>
      <w:r w:rsidRPr="00712F0F">
        <w:rPr>
          <w:rFonts w:cs="Times New Roman"/>
          <w:sz w:val="28"/>
          <w:szCs w:val="28"/>
        </w:rPr>
        <w:t xml:space="preserve"> с несоответствием содержания образовательных программ образовательных организаций федеральным государственным образовательным стандартам и федераль</w:t>
      </w:r>
      <w:r w:rsidR="00D44186" w:rsidRPr="00712F0F">
        <w:rPr>
          <w:rFonts w:cs="Times New Roman"/>
          <w:sz w:val="28"/>
          <w:szCs w:val="28"/>
        </w:rPr>
        <w:t>ным государственным требованиям</w:t>
      </w:r>
      <w:r w:rsidR="003C0D9B" w:rsidRPr="00712F0F">
        <w:rPr>
          <w:rFonts w:cs="Times New Roman"/>
          <w:sz w:val="28"/>
          <w:szCs w:val="28"/>
        </w:rPr>
        <w:t>, что в 1,6 раза меньше, чем в 2016 году</w:t>
      </w:r>
      <w:r w:rsidRPr="00712F0F">
        <w:rPr>
          <w:rFonts w:cs="Times New Roman"/>
          <w:sz w:val="28"/>
          <w:szCs w:val="28"/>
        </w:rPr>
        <w:t>.</w:t>
      </w:r>
    </w:p>
    <w:p w:rsidR="006D106B" w:rsidRPr="00712F0F" w:rsidRDefault="006D106B" w:rsidP="006D106B">
      <w:pPr>
        <w:spacing w:after="0" w:line="240" w:lineRule="auto"/>
        <w:ind w:firstLine="709"/>
        <w:jc w:val="both"/>
        <w:rPr>
          <w:rFonts w:cs="Times New Roman"/>
          <w:sz w:val="28"/>
          <w:szCs w:val="28"/>
        </w:rPr>
      </w:pPr>
      <w:r w:rsidRPr="00712F0F">
        <w:rPr>
          <w:rFonts w:cs="Times New Roman"/>
          <w:sz w:val="28"/>
          <w:szCs w:val="28"/>
        </w:rPr>
        <w:t xml:space="preserve">Доля проверок, по результатам которых выявлены нарушения, по типам организаций представлена на рисунке </w:t>
      </w:r>
      <w:r w:rsidR="00C54FC0" w:rsidRPr="00712F0F">
        <w:rPr>
          <w:rFonts w:cs="Times New Roman"/>
          <w:sz w:val="28"/>
          <w:szCs w:val="28"/>
        </w:rPr>
        <w:t>1</w:t>
      </w:r>
      <w:r w:rsidR="00E94C61" w:rsidRPr="00E94C61">
        <w:rPr>
          <w:rFonts w:cs="Times New Roman"/>
          <w:sz w:val="28"/>
          <w:szCs w:val="28"/>
        </w:rPr>
        <w:t>3</w:t>
      </w:r>
      <w:r w:rsidRPr="00712F0F">
        <w:rPr>
          <w:rFonts w:cs="Times New Roman"/>
          <w:sz w:val="28"/>
          <w:szCs w:val="28"/>
        </w:rPr>
        <w:t>.</w:t>
      </w:r>
    </w:p>
    <w:p w:rsidR="006D106B" w:rsidRPr="00712F0F" w:rsidRDefault="006D106B" w:rsidP="006D106B">
      <w:pPr>
        <w:spacing w:after="0" w:line="240" w:lineRule="auto"/>
        <w:ind w:firstLine="709"/>
        <w:jc w:val="both"/>
        <w:rPr>
          <w:rFonts w:cs="Times New Roman"/>
          <w:sz w:val="28"/>
          <w:szCs w:val="28"/>
        </w:rPr>
      </w:pPr>
    </w:p>
    <w:p w:rsidR="006D106B" w:rsidRPr="00712F0F" w:rsidRDefault="006D106B" w:rsidP="006D106B">
      <w:pPr>
        <w:spacing w:before="120" w:after="120" w:line="240" w:lineRule="auto"/>
        <w:jc w:val="center"/>
        <w:rPr>
          <w:rFonts w:eastAsia="Times New Roman" w:cs="Times New Roman"/>
          <w:sz w:val="28"/>
          <w:szCs w:val="28"/>
          <w:lang w:eastAsia="ru-RU"/>
        </w:rPr>
      </w:pPr>
      <w:r w:rsidRPr="00712F0F">
        <w:rPr>
          <w:rFonts w:eastAsia="Times New Roman" w:cs="Times New Roman"/>
          <w:noProof/>
          <w:sz w:val="28"/>
          <w:szCs w:val="28"/>
          <w:lang w:eastAsia="ru-RU"/>
        </w:rPr>
        <w:drawing>
          <wp:inline distT="0" distB="0" distL="0" distR="0" wp14:anchorId="705ECC2C" wp14:editId="7FCB971C">
            <wp:extent cx="5435193" cy="2370125"/>
            <wp:effectExtent l="0" t="0" r="13335" b="11430"/>
            <wp:docPr id="128" name="Диаграмма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D106B" w:rsidRPr="00712F0F" w:rsidRDefault="006D106B" w:rsidP="006D106B">
      <w:pPr>
        <w:tabs>
          <w:tab w:val="left" w:pos="9071"/>
        </w:tabs>
        <w:autoSpaceDE w:val="0"/>
        <w:autoSpaceDN w:val="0"/>
        <w:adjustRightInd w:val="0"/>
        <w:spacing w:after="0" w:line="240" w:lineRule="auto"/>
        <w:jc w:val="center"/>
        <w:rPr>
          <w:rFonts w:cs="Times New Roman"/>
          <w:sz w:val="22"/>
        </w:rPr>
      </w:pPr>
      <w:r w:rsidRPr="00712F0F">
        <w:rPr>
          <w:rFonts w:cs="Times New Roman"/>
          <w:sz w:val="22"/>
        </w:rPr>
        <w:t xml:space="preserve">Рисунок </w:t>
      </w:r>
      <w:r w:rsidR="00C54FC0" w:rsidRPr="00712F0F">
        <w:rPr>
          <w:rFonts w:cs="Times New Roman"/>
          <w:sz w:val="22"/>
        </w:rPr>
        <w:t>1</w:t>
      </w:r>
      <w:r w:rsidR="00E94C61" w:rsidRPr="00680D3C">
        <w:rPr>
          <w:rFonts w:cs="Times New Roman"/>
          <w:sz w:val="22"/>
        </w:rPr>
        <w:t>3</w:t>
      </w:r>
      <w:r w:rsidRPr="00712F0F">
        <w:rPr>
          <w:rFonts w:cs="Times New Roman"/>
          <w:sz w:val="22"/>
        </w:rPr>
        <w:t xml:space="preserve">. Доля проверок, по результатам которых выявлены нарушения, </w:t>
      </w:r>
    </w:p>
    <w:p w:rsidR="006D106B" w:rsidRPr="00712F0F" w:rsidRDefault="006D106B" w:rsidP="006D106B">
      <w:pPr>
        <w:tabs>
          <w:tab w:val="left" w:pos="9071"/>
        </w:tabs>
        <w:autoSpaceDE w:val="0"/>
        <w:autoSpaceDN w:val="0"/>
        <w:adjustRightInd w:val="0"/>
        <w:spacing w:after="0" w:line="240" w:lineRule="auto"/>
        <w:jc w:val="center"/>
        <w:rPr>
          <w:rFonts w:cs="Times New Roman"/>
          <w:sz w:val="22"/>
        </w:rPr>
      </w:pPr>
      <w:r w:rsidRPr="00712F0F">
        <w:rPr>
          <w:rFonts w:cs="Times New Roman"/>
          <w:sz w:val="22"/>
        </w:rPr>
        <w:t>по типам организаций, %</w:t>
      </w:r>
    </w:p>
    <w:p w:rsidR="006D106B" w:rsidRPr="00712F0F" w:rsidRDefault="006D106B" w:rsidP="006D106B">
      <w:pPr>
        <w:tabs>
          <w:tab w:val="left" w:pos="9071"/>
        </w:tabs>
        <w:autoSpaceDE w:val="0"/>
        <w:autoSpaceDN w:val="0"/>
        <w:adjustRightInd w:val="0"/>
        <w:spacing w:after="0" w:line="240" w:lineRule="auto"/>
        <w:jc w:val="center"/>
        <w:rPr>
          <w:rFonts w:cs="Times New Roman"/>
          <w:sz w:val="22"/>
        </w:rPr>
      </w:pPr>
    </w:p>
    <w:p w:rsidR="006D106B" w:rsidRPr="00712F0F" w:rsidRDefault="006D106B" w:rsidP="006D106B">
      <w:pPr>
        <w:spacing w:after="0" w:line="240" w:lineRule="auto"/>
        <w:ind w:firstLine="567"/>
        <w:jc w:val="both"/>
        <w:rPr>
          <w:rFonts w:cs="Times New Roman"/>
          <w:sz w:val="28"/>
          <w:szCs w:val="28"/>
        </w:rPr>
      </w:pPr>
      <w:r w:rsidRPr="00712F0F">
        <w:rPr>
          <w:rFonts w:cs="Times New Roman"/>
          <w:sz w:val="28"/>
          <w:szCs w:val="28"/>
        </w:rPr>
        <w:t>Наибольшая доля проверок, в результате которых выявлены нарушения, от общего количества проведенных</w:t>
      </w:r>
      <w:r w:rsidR="00233FCD" w:rsidRPr="00712F0F">
        <w:rPr>
          <w:rFonts w:cs="Times New Roman"/>
          <w:sz w:val="28"/>
          <w:szCs w:val="28"/>
        </w:rPr>
        <w:t xml:space="preserve"> проверок</w:t>
      </w:r>
      <w:r w:rsidRPr="00712F0F">
        <w:rPr>
          <w:rFonts w:cs="Times New Roman"/>
          <w:sz w:val="28"/>
          <w:szCs w:val="28"/>
        </w:rPr>
        <w:t xml:space="preserve">, отмечается в </w:t>
      </w:r>
      <w:r w:rsidR="004D25A7" w:rsidRPr="00712F0F">
        <w:rPr>
          <w:rFonts w:cs="Times New Roman"/>
          <w:sz w:val="28"/>
          <w:szCs w:val="28"/>
        </w:rPr>
        <w:t xml:space="preserve">Северо-западном </w:t>
      </w:r>
      <w:r w:rsidRPr="00712F0F">
        <w:rPr>
          <w:rFonts w:cs="Times New Roman"/>
          <w:sz w:val="28"/>
          <w:szCs w:val="28"/>
        </w:rPr>
        <w:t>федеральном округе (</w:t>
      </w:r>
      <w:r w:rsidR="004D25A7" w:rsidRPr="00712F0F">
        <w:rPr>
          <w:rFonts w:cs="Times New Roman"/>
          <w:sz w:val="28"/>
          <w:szCs w:val="28"/>
        </w:rPr>
        <w:t>55,4</w:t>
      </w:r>
      <w:r w:rsidRPr="00712F0F">
        <w:rPr>
          <w:rFonts w:cs="Times New Roman"/>
          <w:sz w:val="28"/>
          <w:szCs w:val="28"/>
        </w:rPr>
        <w:t xml:space="preserve">%), наименьшая </w:t>
      </w:r>
      <w:r w:rsidR="00526FF6" w:rsidRPr="00712F0F">
        <w:rPr>
          <w:sz w:val="28"/>
          <w:szCs w:val="28"/>
        </w:rPr>
        <w:t>–</w:t>
      </w:r>
      <w:r w:rsidR="00526FF6">
        <w:rPr>
          <w:sz w:val="28"/>
          <w:szCs w:val="28"/>
        </w:rPr>
        <w:t xml:space="preserve"> </w:t>
      </w:r>
      <w:r w:rsidRPr="00712F0F">
        <w:rPr>
          <w:rFonts w:cs="Times New Roman"/>
          <w:sz w:val="28"/>
          <w:szCs w:val="28"/>
        </w:rPr>
        <w:t xml:space="preserve"> в </w:t>
      </w:r>
      <w:r w:rsidR="004D25A7" w:rsidRPr="00712F0F">
        <w:rPr>
          <w:rFonts w:cs="Times New Roman"/>
          <w:sz w:val="28"/>
          <w:szCs w:val="28"/>
        </w:rPr>
        <w:t xml:space="preserve">Приволжском </w:t>
      </w:r>
      <w:r w:rsidRPr="00712F0F">
        <w:rPr>
          <w:rFonts w:cs="Times New Roman"/>
          <w:sz w:val="28"/>
          <w:szCs w:val="28"/>
        </w:rPr>
        <w:t>федеральном округе (</w:t>
      </w:r>
      <w:r w:rsidR="004D25A7" w:rsidRPr="00712F0F">
        <w:rPr>
          <w:rFonts w:cs="Times New Roman"/>
          <w:sz w:val="28"/>
          <w:szCs w:val="28"/>
        </w:rPr>
        <w:t>6,8</w:t>
      </w:r>
      <w:r w:rsidRPr="00712F0F">
        <w:rPr>
          <w:rFonts w:cs="Times New Roman"/>
          <w:sz w:val="28"/>
          <w:szCs w:val="28"/>
        </w:rPr>
        <w:t xml:space="preserve">%) (рисунок </w:t>
      </w:r>
      <w:r w:rsidR="00C54FC0" w:rsidRPr="00712F0F">
        <w:rPr>
          <w:rFonts w:cs="Times New Roman"/>
          <w:sz w:val="28"/>
          <w:szCs w:val="28"/>
        </w:rPr>
        <w:t>1</w:t>
      </w:r>
      <w:r w:rsidR="00E94C61" w:rsidRPr="00E94C61">
        <w:rPr>
          <w:rFonts w:cs="Times New Roman"/>
          <w:sz w:val="28"/>
          <w:szCs w:val="28"/>
        </w:rPr>
        <w:t>4</w:t>
      </w:r>
      <w:r w:rsidRPr="00712F0F">
        <w:rPr>
          <w:rFonts w:cs="Times New Roman"/>
          <w:sz w:val="28"/>
          <w:szCs w:val="28"/>
        </w:rPr>
        <w:t xml:space="preserve">). </w:t>
      </w:r>
    </w:p>
    <w:p w:rsidR="006D106B" w:rsidRPr="00712F0F" w:rsidRDefault="006D106B" w:rsidP="006D106B">
      <w:pPr>
        <w:tabs>
          <w:tab w:val="left" w:pos="9071"/>
        </w:tabs>
        <w:autoSpaceDE w:val="0"/>
        <w:autoSpaceDN w:val="0"/>
        <w:adjustRightInd w:val="0"/>
        <w:spacing w:before="120" w:after="120" w:line="240" w:lineRule="auto"/>
        <w:jc w:val="center"/>
        <w:rPr>
          <w:rFonts w:cs="Times New Roman"/>
          <w:sz w:val="22"/>
        </w:rPr>
      </w:pPr>
      <w:r w:rsidRPr="00712F0F">
        <w:rPr>
          <w:rFonts w:eastAsia="Times New Roman" w:cs="Times New Roman"/>
          <w:noProof/>
          <w:sz w:val="28"/>
          <w:szCs w:val="28"/>
          <w:lang w:eastAsia="ru-RU"/>
        </w:rPr>
        <w:lastRenderedPageBreak/>
        <w:drawing>
          <wp:inline distT="0" distB="0" distL="0" distR="0" wp14:anchorId="4071195D" wp14:editId="4DE6D8EE">
            <wp:extent cx="5832000" cy="2754000"/>
            <wp:effectExtent l="0" t="0" r="0" b="0"/>
            <wp:docPr id="129" name="Диаграмма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712F0F">
        <w:rPr>
          <w:rFonts w:cs="Times New Roman"/>
          <w:sz w:val="22"/>
        </w:rPr>
        <w:t xml:space="preserve">Рисунок </w:t>
      </w:r>
      <w:r w:rsidR="00C54FC0" w:rsidRPr="00712F0F">
        <w:rPr>
          <w:rFonts w:cs="Times New Roman"/>
          <w:sz w:val="22"/>
        </w:rPr>
        <w:t>1</w:t>
      </w:r>
      <w:r w:rsidR="00E94C61" w:rsidRPr="00680D3C">
        <w:rPr>
          <w:rFonts w:cs="Times New Roman"/>
          <w:sz w:val="22"/>
        </w:rPr>
        <w:t>4</w:t>
      </w:r>
      <w:r w:rsidRPr="00712F0F">
        <w:rPr>
          <w:rFonts w:cs="Times New Roman"/>
          <w:sz w:val="22"/>
        </w:rPr>
        <w:t>. Доля проверок, в результате которых выявлены нарушения обязательных требований от общего количества проверок, провед</w:t>
      </w:r>
      <w:r w:rsidR="00526FF6">
        <w:rPr>
          <w:rFonts w:cs="Times New Roman"/>
          <w:sz w:val="22"/>
        </w:rPr>
        <w:t>е</w:t>
      </w:r>
      <w:r w:rsidRPr="00712F0F">
        <w:rPr>
          <w:rFonts w:cs="Times New Roman"/>
          <w:sz w:val="22"/>
        </w:rPr>
        <w:t>нных при осуществлении федерального государственного контроля качества образования, по федеральным округам, %</w:t>
      </w:r>
    </w:p>
    <w:p w:rsidR="004B61CE" w:rsidRDefault="004B61CE" w:rsidP="006D106B">
      <w:pPr>
        <w:spacing w:after="0" w:line="240" w:lineRule="auto"/>
        <w:ind w:firstLine="567"/>
        <w:jc w:val="both"/>
        <w:rPr>
          <w:rFonts w:cs="Times New Roman"/>
          <w:sz w:val="28"/>
          <w:szCs w:val="28"/>
        </w:rPr>
      </w:pPr>
    </w:p>
    <w:p w:rsidR="006D106B" w:rsidRPr="00712F0F" w:rsidRDefault="006D106B" w:rsidP="006D106B">
      <w:pPr>
        <w:spacing w:after="0" w:line="240" w:lineRule="auto"/>
        <w:ind w:firstLine="567"/>
        <w:jc w:val="both"/>
        <w:rPr>
          <w:rFonts w:cs="Times New Roman"/>
          <w:sz w:val="28"/>
          <w:szCs w:val="28"/>
        </w:rPr>
      </w:pPr>
      <w:r w:rsidRPr="00712F0F">
        <w:rPr>
          <w:rFonts w:cs="Times New Roman"/>
          <w:sz w:val="28"/>
          <w:szCs w:val="28"/>
        </w:rPr>
        <w:t xml:space="preserve">В 100% проверок выявлены нарушения в </w:t>
      </w:r>
      <w:r w:rsidR="00DE3F00" w:rsidRPr="00712F0F">
        <w:rPr>
          <w:rFonts w:cs="Times New Roman"/>
          <w:sz w:val="28"/>
          <w:szCs w:val="28"/>
        </w:rPr>
        <w:t>5</w:t>
      </w:r>
      <w:r w:rsidRPr="00712F0F">
        <w:rPr>
          <w:rFonts w:cs="Times New Roman"/>
          <w:sz w:val="28"/>
          <w:szCs w:val="28"/>
        </w:rPr>
        <w:t xml:space="preserve"> субъектах Российской Федерации: </w:t>
      </w:r>
      <w:r w:rsidR="00DE3F00" w:rsidRPr="00712F0F">
        <w:rPr>
          <w:rFonts w:cs="Times New Roman"/>
          <w:sz w:val="28"/>
          <w:szCs w:val="28"/>
        </w:rPr>
        <w:t xml:space="preserve">Республиках Алтай и Карелия, </w:t>
      </w:r>
      <w:proofErr w:type="gramStart"/>
      <w:r w:rsidR="00DE3F00" w:rsidRPr="00712F0F">
        <w:rPr>
          <w:rFonts w:cs="Times New Roman"/>
          <w:sz w:val="28"/>
          <w:szCs w:val="28"/>
        </w:rPr>
        <w:t>Воронежской</w:t>
      </w:r>
      <w:proofErr w:type="gramEnd"/>
      <w:r w:rsidR="00DE3F00" w:rsidRPr="00712F0F">
        <w:rPr>
          <w:rFonts w:cs="Times New Roman"/>
          <w:sz w:val="28"/>
          <w:szCs w:val="28"/>
        </w:rPr>
        <w:t xml:space="preserve">, Курганской и Ленинградской </w:t>
      </w:r>
      <w:r w:rsidRPr="00712F0F">
        <w:rPr>
          <w:rFonts w:cs="Times New Roman"/>
          <w:sz w:val="28"/>
          <w:szCs w:val="28"/>
        </w:rPr>
        <w:t>областях.</w:t>
      </w:r>
    </w:p>
    <w:p w:rsidR="009C24FF" w:rsidRPr="00712F0F" w:rsidRDefault="009C24FF" w:rsidP="009C24FF">
      <w:pPr>
        <w:spacing w:after="0" w:line="240" w:lineRule="auto"/>
        <w:ind w:firstLine="567"/>
        <w:jc w:val="both"/>
        <w:rPr>
          <w:rFonts w:cs="Times New Roman"/>
          <w:sz w:val="28"/>
          <w:szCs w:val="28"/>
        </w:rPr>
      </w:pPr>
      <w:r w:rsidRPr="00712F0F">
        <w:rPr>
          <w:rFonts w:cs="Times New Roman"/>
          <w:sz w:val="28"/>
          <w:szCs w:val="28"/>
        </w:rPr>
        <w:t xml:space="preserve">Более 90% проверок, по результатам которых выявлены нарушения, отмечены в </w:t>
      </w:r>
      <w:r w:rsidR="00B90412" w:rsidRPr="00712F0F">
        <w:rPr>
          <w:rFonts w:cs="Times New Roman"/>
          <w:sz w:val="28"/>
          <w:szCs w:val="28"/>
        </w:rPr>
        <w:t>4</w:t>
      </w:r>
      <w:r w:rsidRPr="00712F0F">
        <w:rPr>
          <w:rFonts w:cs="Times New Roman"/>
          <w:sz w:val="28"/>
          <w:szCs w:val="28"/>
        </w:rPr>
        <w:t xml:space="preserve"> субъектах Российской Федерации: </w:t>
      </w:r>
      <w:proofErr w:type="gramStart"/>
      <w:r w:rsidR="00B90412" w:rsidRPr="00712F0F">
        <w:rPr>
          <w:rFonts w:cs="Times New Roman"/>
          <w:sz w:val="28"/>
          <w:szCs w:val="28"/>
        </w:rPr>
        <w:t>Белгородской</w:t>
      </w:r>
      <w:proofErr w:type="gramEnd"/>
      <w:r w:rsidRPr="00712F0F">
        <w:rPr>
          <w:rFonts w:cs="Times New Roman"/>
          <w:sz w:val="28"/>
          <w:szCs w:val="28"/>
        </w:rPr>
        <w:t>, Калининградской, Иркутской</w:t>
      </w:r>
      <w:r w:rsidR="00B90412" w:rsidRPr="00712F0F">
        <w:rPr>
          <w:rFonts w:cs="Times New Roman"/>
          <w:sz w:val="28"/>
          <w:szCs w:val="28"/>
        </w:rPr>
        <w:t xml:space="preserve"> и</w:t>
      </w:r>
      <w:r w:rsidRPr="00712F0F">
        <w:rPr>
          <w:rFonts w:cs="Times New Roman"/>
          <w:sz w:val="28"/>
          <w:szCs w:val="28"/>
        </w:rPr>
        <w:t xml:space="preserve"> Кемеровской областях.</w:t>
      </w:r>
    </w:p>
    <w:p w:rsidR="006D106B" w:rsidRPr="00712F0F" w:rsidRDefault="006D106B" w:rsidP="006D106B">
      <w:pPr>
        <w:spacing w:after="0" w:line="240" w:lineRule="auto"/>
        <w:ind w:firstLine="567"/>
        <w:jc w:val="both"/>
        <w:rPr>
          <w:rFonts w:cs="Times New Roman"/>
          <w:sz w:val="28"/>
          <w:szCs w:val="28"/>
        </w:rPr>
      </w:pPr>
      <w:r w:rsidRPr="00712F0F">
        <w:rPr>
          <w:rFonts w:cs="Times New Roman"/>
          <w:sz w:val="28"/>
          <w:szCs w:val="28"/>
        </w:rPr>
        <w:t>В 3</w:t>
      </w:r>
      <w:r w:rsidR="007D741A" w:rsidRPr="00712F0F">
        <w:rPr>
          <w:rFonts w:cs="Times New Roman"/>
          <w:sz w:val="28"/>
          <w:szCs w:val="28"/>
        </w:rPr>
        <w:t>5</w:t>
      </w:r>
      <w:r w:rsidRPr="00712F0F">
        <w:rPr>
          <w:rFonts w:cs="Times New Roman"/>
          <w:sz w:val="28"/>
          <w:szCs w:val="28"/>
        </w:rPr>
        <w:t xml:space="preserve"> субъектах Российской Федерации нару</w:t>
      </w:r>
      <w:r w:rsidR="00526FF6">
        <w:rPr>
          <w:rFonts w:cs="Times New Roman"/>
          <w:sz w:val="28"/>
          <w:szCs w:val="28"/>
        </w:rPr>
        <w:t xml:space="preserve">шения обязательных требований </w:t>
      </w:r>
      <w:r w:rsidRPr="00712F0F">
        <w:rPr>
          <w:rFonts w:cs="Times New Roman"/>
          <w:sz w:val="28"/>
          <w:szCs w:val="28"/>
        </w:rPr>
        <w:t xml:space="preserve"> выявлены </w:t>
      </w:r>
      <w:r w:rsidR="00526FF6">
        <w:rPr>
          <w:rFonts w:cs="Times New Roman"/>
          <w:sz w:val="28"/>
          <w:szCs w:val="28"/>
        </w:rPr>
        <w:t>не были</w:t>
      </w:r>
      <w:r w:rsidRPr="00712F0F">
        <w:rPr>
          <w:rFonts w:cs="Times New Roman"/>
          <w:sz w:val="28"/>
          <w:szCs w:val="28"/>
        </w:rPr>
        <w:t>.</w:t>
      </w:r>
    </w:p>
    <w:p w:rsidR="006D106B" w:rsidRPr="00712F0F" w:rsidRDefault="006D106B" w:rsidP="006D106B">
      <w:pPr>
        <w:spacing w:line="240" w:lineRule="auto"/>
        <w:ind w:firstLine="567"/>
        <w:jc w:val="both"/>
        <w:rPr>
          <w:rFonts w:eastAsia="Times New Roman" w:cs="Times New Roman"/>
          <w:sz w:val="28"/>
          <w:szCs w:val="28"/>
          <w:lang w:eastAsia="ru-RU"/>
        </w:rPr>
      </w:pPr>
      <w:r w:rsidRPr="00712F0F">
        <w:rPr>
          <w:rFonts w:eastAsia="Times New Roman" w:cs="Times New Roman"/>
          <w:sz w:val="28"/>
          <w:szCs w:val="28"/>
          <w:lang w:eastAsia="ru-RU"/>
        </w:rPr>
        <w:t>Сведения об осуществлении федерального государственного контроля качества образования представлены в приложении 4 настоящего доклада.</w:t>
      </w:r>
    </w:p>
    <w:p w:rsidR="00712F0F" w:rsidRPr="00712F0F" w:rsidRDefault="00712F0F" w:rsidP="00712F0F">
      <w:pPr>
        <w:spacing w:before="200" w:line="240" w:lineRule="auto"/>
        <w:jc w:val="both"/>
        <w:outlineLvl w:val="1"/>
        <w:rPr>
          <w:b/>
          <w:sz w:val="28"/>
          <w:szCs w:val="28"/>
        </w:rPr>
      </w:pPr>
      <w:bookmarkStart w:id="22" w:name="_Toc510622883"/>
      <w:bookmarkEnd w:id="13"/>
      <w:bookmarkEnd w:id="14"/>
      <w:r w:rsidRPr="00712F0F">
        <w:rPr>
          <w:b/>
          <w:sz w:val="28"/>
          <w:szCs w:val="28"/>
        </w:rPr>
        <w:t>2.2. Сведения об осуществлении лицензирования образовательной деятельности</w:t>
      </w:r>
      <w:bookmarkEnd w:id="22"/>
    </w:p>
    <w:p w:rsidR="00712F0F" w:rsidRPr="00712F0F" w:rsidRDefault="00712F0F" w:rsidP="00712F0F">
      <w:pPr>
        <w:tabs>
          <w:tab w:val="left" w:pos="709"/>
        </w:tabs>
        <w:spacing w:after="0" w:line="240" w:lineRule="auto"/>
        <w:ind w:firstLine="709"/>
        <w:jc w:val="both"/>
        <w:rPr>
          <w:rFonts w:cs="Times New Roman"/>
          <w:sz w:val="28"/>
          <w:szCs w:val="28"/>
        </w:rPr>
      </w:pPr>
      <w:r w:rsidRPr="00712F0F">
        <w:rPr>
          <w:rFonts w:cs="Times New Roman"/>
          <w:sz w:val="28"/>
          <w:szCs w:val="28"/>
        </w:rPr>
        <w:t>По данным, предоставленным субъектами Российской Федерации,  на 1 января 2018 года в Российской Федерации количество действующих лицензий составило 120946.</w:t>
      </w:r>
    </w:p>
    <w:p w:rsidR="00712F0F" w:rsidRPr="00712F0F" w:rsidRDefault="00712F0F" w:rsidP="00712F0F">
      <w:pPr>
        <w:spacing w:after="0" w:line="240" w:lineRule="auto"/>
        <w:ind w:firstLine="709"/>
        <w:jc w:val="both"/>
        <w:rPr>
          <w:rFonts w:cs="Times New Roman"/>
          <w:sz w:val="28"/>
          <w:szCs w:val="28"/>
        </w:rPr>
      </w:pPr>
      <w:r w:rsidRPr="00712F0F">
        <w:rPr>
          <w:rFonts w:cs="Times New Roman"/>
          <w:sz w:val="28"/>
          <w:szCs w:val="28"/>
        </w:rPr>
        <w:t>Общее количество поданных заявлений о предоставлении, переоформлении, прекращении действия лицензии на осуществление образовательной деятельности, о выдаче дубликата, временной лицензии в 2017 году составило 28000.</w:t>
      </w:r>
    </w:p>
    <w:p w:rsidR="00712F0F" w:rsidRPr="00712F0F" w:rsidRDefault="00712F0F" w:rsidP="00712F0F">
      <w:pPr>
        <w:spacing w:after="0" w:line="240" w:lineRule="auto"/>
        <w:ind w:firstLine="709"/>
        <w:jc w:val="both"/>
        <w:rPr>
          <w:rFonts w:cs="Times New Roman"/>
          <w:sz w:val="28"/>
          <w:szCs w:val="28"/>
        </w:rPr>
      </w:pPr>
      <w:r w:rsidRPr="00712F0F">
        <w:rPr>
          <w:rFonts w:cs="Times New Roman"/>
          <w:sz w:val="28"/>
          <w:szCs w:val="28"/>
        </w:rPr>
        <w:t>В 2017 году лицензирующими органами субъектов Российской Федерации были рассмотрены 26587 заявлений (</w:t>
      </w:r>
      <w:r w:rsidRPr="00C34F06">
        <w:rPr>
          <w:rFonts w:cs="Times New Roman"/>
          <w:sz w:val="28"/>
          <w:szCs w:val="28"/>
        </w:rPr>
        <w:t xml:space="preserve">рисунок </w:t>
      </w:r>
      <w:r w:rsidR="00C34F06" w:rsidRPr="00C34F06">
        <w:rPr>
          <w:rFonts w:cs="Times New Roman"/>
          <w:sz w:val="28"/>
          <w:szCs w:val="28"/>
        </w:rPr>
        <w:t>1</w:t>
      </w:r>
      <w:r w:rsidR="00E94C61" w:rsidRPr="00E94C61">
        <w:rPr>
          <w:rFonts w:cs="Times New Roman"/>
          <w:sz w:val="28"/>
          <w:szCs w:val="28"/>
        </w:rPr>
        <w:t>5</w:t>
      </w:r>
      <w:r w:rsidRPr="00C34F06">
        <w:rPr>
          <w:rFonts w:cs="Times New Roman"/>
          <w:sz w:val="28"/>
          <w:szCs w:val="28"/>
        </w:rPr>
        <w:t>):</w:t>
      </w:r>
    </w:p>
    <w:p w:rsidR="00712F0F" w:rsidRPr="00712F0F" w:rsidRDefault="00712F0F" w:rsidP="00712F0F">
      <w:pPr>
        <w:spacing w:after="0" w:line="240" w:lineRule="auto"/>
        <w:ind w:firstLine="709"/>
        <w:jc w:val="both"/>
        <w:rPr>
          <w:rFonts w:cs="Times New Roman"/>
          <w:sz w:val="28"/>
          <w:szCs w:val="28"/>
        </w:rPr>
      </w:pPr>
      <w:r w:rsidRPr="00712F0F">
        <w:rPr>
          <w:rFonts w:cs="Times New Roman"/>
          <w:sz w:val="28"/>
          <w:szCs w:val="28"/>
        </w:rPr>
        <w:t>на получение лицензии – 4038 заявлений (15,2%);</w:t>
      </w:r>
    </w:p>
    <w:p w:rsidR="00712F0F" w:rsidRPr="00712F0F" w:rsidRDefault="00712F0F" w:rsidP="00712F0F">
      <w:pPr>
        <w:spacing w:after="0" w:line="240" w:lineRule="auto"/>
        <w:ind w:firstLine="709"/>
        <w:jc w:val="both"/>
        <w:rPr>
          <w:rFonts w:cs="Times New Roman"/>
          <w:sz w:val="28"/>
          <w:szCs w:val="28"/>
        </w:rPr>
      </w:pPr>
      <w:r w:rsidRPr="00712F0F">
        <w:rPr>
          <w:rFonts w:cs="Times New Roman"/>
          <w:sz w:val="28"/>
          <w:szCs w:val="28"/>
        </w:rPr>
        <w:t>на переоформление лицензии – 21011 заявлений (79%);</w:t>
      </w:r>
    </w:p>
    <w:p w:rsidR="00712F0F" w:rsidRPr="00712F0F" w:rsidRDefault="00712F0F" w:rsidP="00712F0F">
      <w:pPr>
        <w:spacing w:after="0" w:line="240" w:lineRule="auto"/>
        <w:ind w:firstLine="709"/>
        <w:jc w:val="both"/>
        <w:rPr>
          <w:rFonts w:cs="Times New Roman"/>
          <w:sz w:val="28"/>
          <w:szCs w:val="28"/>
        </w:rPr>
      </w:pPr>
      <w:r w:rsidRPr="00712F0F">
        <w:rPr>
          <w:rFonts w:cs="Times New Roman"/>
          <w:sz w:val="28"/>
          <w:szCs w:val="28"/>
        </w:rPr>
        <w:t>о прекращении действия лицензии – 1353 заявлений (5,1%);</w:t>
      </w:r>
    </w:p>
    <w:p w:rsidR="00712F0F" w:rsidRPr="00712F0F" w:rsidRDefault="00712F0F" w:rsidP="00712F0F">
      <w:pPr>
        <w:spacing w:after="0" w:line="240" w:lineRule="auto"/>
        <w:ind w:firstLine="709"/>
        <w:jc w:val="both"/>
        <w:rPr>
          <w:rFonts w:cs="Times New Roman"/>
          <w:sz w:val="28"/>
          <w:szCs w:val="28"/>
        </w:rPr>
      </w:pPr>
      <w:r w:rsidRPr="00712F0F">
        <w:rPr>
          <w:rFonts w:cs="Times New Roman"/>
          <w:sz w:val="28"/>
          <w:szCs w:val="28"/>
        </w:rPr>
        <w:t>о выдаче дубликата лицензии – 185 заявления (0,7%).</w:t>
      </w:r>
    </w:p>
    <w:p w:rsidR="00712F0F" w:rsidRPr="00712F0F" w:rsidRDefault="00712F0F" w:rsidP="00712F0F">
      <w:pPr>
        <w:spacing w:after="0" w:line="240" w:lineRule="auto"/>
        <w:ind w:firstLine="709"/>
        <w:jc w:val="both"/>
        <w:rPr>
          <w:rFonts w:cs="Times New Roman"/>
          <w:sz w:val="28"/>
          <w:szCs w:val="28"/>
        </w:rPr>
      </w:pPr>
    </w:p>
    <w:p w:rsidR="00712F0F" w:rsidRPr="00712F0F" w:rsidRDefault="00712F0F" w:rsidP="00712F0F">
      <w:pPr>
        <w:tabs>
          <w:tab w:val="left" w:pos="9071"/>
        </w:tabs>
        <w:autoSpaceDE w:val="0"/>
        <w:autoSpaceDN w:val="0"/>
        <w:adjustRightInd w:val="0"/>
        <w:spacing w:after="0" w:line="240" w:lineRule="auto"/>
        <w:ind w:left="-142" w:firstLine="709"/>
        <w:jc w:val="both"/>
        <w:rPr>
          <w:rFonts w:cs="Times New Roman"/>
          <w:sz w:val="28"/>
          <w:szCs w:val="28"/>
        </w:rPr>
      </w:pPr>
    </w:p>
    <w:p w:rsidR="00712F0F" w:rsidRPr="00712F0F" w:rsidRDefault="00712F0F" w:rsidP="00712F0F">
      <w:pPr>
        <w:autoSpaceDE w:val="0"/>
        <w:autoSpaceDN w:val="0"/>
        <w:adjustRightInd w:val="0"/>
        <w:spacing w:after="0" w:line="240" w:lineRule="auto"/>
        <w:jc w:val="center"/>
        <w:rPr>
          <w:rFonts w:cs="Times New Roman"/>
          <w:color w:val="FF0000"/>
          <w:sz w:val="28"/>
          <w:szCs w:val="28"/>
        </w:rPr>
      </w:pPr>
      <w:r w:rsidRPr="00712F0F">
        <w:rPr>
          <w:rFonts w:asciiTheme="minorHAnsi" w:hAnsiTheme="minorHAnsi"/>
          <w:noProof/>
          <w:color w:val="FF0000"/>
          <w:sz w:val="22"/>
          <w:lang w:eastAsia="ru-RU"/>
        </w:rPr>
        <w:drawing>
          <wp:inline distT="0" distB="0" distL="0" distR="0" wp14:anchorId="2C1CFBA1" wp14:editId="6EEE08CE">
            <wp:extent cx="6305550" cy="3076575"/>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12F0F" w:rsidRPr="00712F0F" w:rsidRDefault="00712F0F" w:rsidP="00712F0F">
      <w:pPr>
        <w:tabs>
          <w:tab w:val="left" w:pos="9071"/>
        </w:tabs>
        <w:autoSpaceDE w:val="0"/>
        <w:autoSpaceDN w:val="0"/>
        <w:adjustRightInd w:val="0"/>
        <w:spacing w:before="120" w:after="120" w:line="240" w:lineRule="auto"/>
        <w:jc w:val="center"/>
        <w:rPr>
          <w:rFonts w:cs="Times New Roman"/>
          <w:sz w:val="22"/>
        </w:rPr>
      </w:pPr>
      <w:r w:rsidRPr="00712F0F">
        <w:rPr>
          <w:rFonts w:cs="Times New Roman"/>
          <w:sz w:val="22"/>
        </w:rPr>
        <w:t xml:space="preserve">Рисунок </w:t>
      </w:r>
      <w:r w:rsidR="00C34F06">
        <w:rPr>
          <w:rFonts w:cs="Times New Roman"/>
          <w:sz w:val="22"/>
        </w:rPr>
        <w:t>1</w:t>
      </w:r>
      <w:r w:rsidR="00E94C61" w:rsidRPr="00680D3C">
        <w:rPr>
          <w:rFonts w:cs="Times New Roman"/>
          <w:sz w:val="22"/>
        </w:rPr>
        <w:t>5</w:t>
      </w:r>
      <w:r w:rsidRPr="00712F0F">
        <w:rPr>
          <w:rFonts w:cs="Times New Roman"/>
          <w:sz w:val="22"/>
        </w:rPr>
        <w:t>. Количество рассмотренных заявлений в 2016-2017 годах</w:t>
      </w:r>
    </w:p>
    <w:p w:rsidR="00712F0F" w:rsidRPr="00712F0F" w:rsidRDefault="00712F0F" w:rsidP="00712F0F">
      <w:pPr>
        <w:spacing w:after="0" w:line="240" w:lineRule="auto"/>
        <w:ind w:firstLine="709"/>
        <w:jc w:val="both"/>
        <w:rPr>
          <w:rFonts w:cs="Times New Roman"/>
          <w:sz w:val="28"/>
          <w:szCs w:val="28"/>
        </w:rPr>
      </w:pPr>
    </w:p>
    <w:p w:rsidR="00712F0F" w:rsidRPr="00712F0F" w:rsidRDefault="00712F0F" w:rsidP="00712F0F">
      <w:pPr>
        <w:spacing w:after="0" w:line="240" w:lineRule="auto"/>
        <w:ind w:firstLine="709"/>
        <w:jc w:val="both"/>
        <w:rPr>
          <w:rFonts w:cs="Times New Roman"/>
          <w:sz w:val="28"/>
          <w:szCs w:val="28"/>
        </w:rPr>
      </w:pPr>
      <w:r w:rsidRPr="00712F0F">
        <w:rPr>
          <w:rFonts w:cs="Times New Roman"/>
          <w:sz w:val="28"/>
          <w:szCs w:val="28"/>
        </w:rPr>
        <w:t>Наблюдается уменьшение количества рассмотренных заявлений о предоставлении лицензии на 29% и значительное снижение количества рассмотренных заявлений о переоформлении лицензии на 50,8%  по сравнению с 2016 годом.</w:t>
      </w:r>
      <w:r w:rsidRPr="00712F0F">
        <w:rPr>
          <w:rFonts w:ascii="Times New Roman CYR" w:hAnsi="Times New Roman CYR" w:cs="Times New Roman CYR"/>
        </w:rPr>
        <w:t xml:space="preserve"> </w:t>
      </w:r>
      <w:r w:rsidRPr="00712F0F">
        <w:rPr>
          <w:rFonts w:cs="Times New Roman"/>
          <w:sz w:val="28"/>
          <w:szCs w:val="28"/>
        </w:rPr>
        <w:t xml:space="preserve">Данные о количестве рассмотренных заявлений о предоставлении  и переоформлении лицензии в 2015-2017 годах представлены на рисунке </w:t>
      </w:r>
      <w:r w:rsidR="00C34F06" w:rsidRPr="00C34F06">
        <w:rPr>
          <w:rFonts w:cs="Times New Roman"/>
          <w:sz w:val="28"/>
          <w:szCs w:val="28"/>
        </w:rPr>
        <w:t>1</w:t>
      </w:r>
      <w:r w:rsidR="00E94C61" w:rsidRPr="00E94C61">
        <w:rPr>
          <w:rFonts w:cs="Times New Roman"/>
          <w:sz w:val="28"/>
          <w:szCs w:val="28"/>
        </w:rPr>
        <w:t>6</w:t>
      </w:r>
      <w:r w:rsidRPr="00C34F06">
        <w:rPr>
          <w:rFonts w:cs="Times New Roman"/>
          <w:sz w:val="28"/>
          <w:szCs w:val="28"/>
        </w:rPr>
        <w:t>.</w:t>
      </w:r>
    </w:p>
    <w:p w:rsidR="00712F0F" w:rsidRPr="00712F0F" w:rsidRDefault="00712F0F" w:rsidP="00712F0F">
      <w:pPr>
        <w:autoSpaceDE w:val="0"/>
        <w:autoSpaceDN w:val="0"/>
        <w:adjustRightInd w:val="0"/>
        <w:spacing w:after="0" w:line="240" w:lineRule="auto"/>
        <w:ind w:firstLine="567"/>
        <w:jc w:val="both"/>
        <w:rPr>
          <w:rFonts w:cs="Times New Roman"/>
          <w:color w:val="000000"/>
          <w:sz w:val="28"/>
          <w:szCs w:val="28"/>
        </w:rPr>
      </w:pPr>
    </w:p>
    <w:p w:rsidR="00712F0F" w:rsidRPr="00712F0F" w:rsidRDefault="00712F0F" w:rsidP="00712F0F">
      <w:pPr>
        <w:autoSpaceDE w:val="0"/>
        <w:autoSpaceDN w:val="0"/>
        <w:adjustRightInd w:val="0"/>
        <w:spacing w:after="0" w:line="240" w:lineRule="auto"/>
        <w:jc w:val="center"/>
        <w:rPr>
          <w:rFonts w:cs="Times New Roman"/>
          <w:color w:val="000000"/>
          <w:sz w:val="28"/>
          <w:szCs w:val="28"/>
        </w:rPr>
      </w:pPr>
      <w:r w:rsidRPr="00712F0F">
        <w:rPr>
          <w:rFonts w:asciiTheme="minorHAnsi" w:hAnsiTheme="minorHAnsi"/>
          <w:noProof/>
          <w:color w:val="000000"/>
          <w:sz w:val="22"/>
          <w:lang w:eastAsia="ru-RU"/>
        </w:rPr>
        <w:drawing>
          <wp:inline distT="0" distB="0" distL="0" distR="0" wp14:anchorId="3CD4C551" wp14:editId="49A27F47">
            <wp:extent cx="5546785" cy="2277373"/>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12F0F" w:rsidRPr="00712F0F" w:rsidRDefault="00712F0F" w:rsidP="00712F0F">
      <w:pPr>
        <w:tabs>
          <w:tab w:val="left" w:pos="9071"/>
        </w:tabs>
        <w:autoSpaceDE w:val="0"/>
        <w:autoSpaceDN w:val="0"/>
        <w:adjustRightInd w:val="0"/>
        <w:spacing w:before="120" w:after="120" w:line="240" w:lineRule="auto"/>
        <w:jc w:val="center"/>
        <w:rPr>
          <w:rFonts w:cs="Times New Roman"/>
          <w:sz w:val="22"/>
        </w:rPr>
      </w:pPr>
      <w:r w:rsidRPr="00712F0F">
        <w:rPr>
          <w:rFonts w:cs="Times New Roman"/>
          <w:sz w:val="22"/>
        </w:rPr>
        <w:t xml:space="preserve">Рисунок </w:t>
      </w:r>
      <w:r w:rsidR="00C34F06">
        <w:rPr>
          <w:rFonts w:cs="Times New Roman"/>
          <w:sz w:val="22"/>
        </w:rPr>
        <w:t>1</w:t>
      </w:r>
      <w:r w:rsidR="00E94C61" w:rsidRPr="00680D3C">
        <w:rPr>
          <w:rFonts w:cs="Times New Roman"/>
          <w:sz w:val="22"/>
        </w:rPr>
        <w:t>6</w:t>
      </w:r>
      <w:r w:rsidRPr="00712F0F">
        <w:rPr>
          <w:rFonts w:cs="Times New Roman"/>
          <w:sz w:val="22"/>
        </w:rPr>
        <w:t>. Динамика рассмотрения заявлений о предоставлении лицензии и о переоформлении лицензии в 2015-2017 годах</w:t>
      </w:r>
    </w:p>
    <w:p w:rsidR="00712F0F" w:rsidRPr="00712F0F" w:rsidRDefault="00712F0F" w:rsidP="00712F0F">
      <w:pPr>
        <w:autoSpaceDE w:val="0"/>
        <w:autoSpaceDN w:val="0"/>
        <w:adjustRightInd w:val="0"/>
        <w:spacing w:after="0" w:line="240" w:lineRule="auto"/>
        <w:ind w:firstLine="709"/>
        <w:jc w:val="both"/>
        <w:rPr>
          <w:rFonts w:cs="Times New Roman"/>
          <w:sz w:val="28"/>
          <w:szCs w:val="28"/>
        </w:rPr>
      </w:pPr>
    </w:p>
    <w:p w:rsidR="00A10F18" w:rsidRDefault="00712F0F" w:rsidP="00712F0F">
      <w:pPr>
        <w:tabs>
          <w:tab w:val="left" w:pos="9071"/>
        </w:tabs>
        <w:autoSpaceDE w:val="0"/>
        <w:autoSpaceDN w:val="0"/>
        <w:adjustRightInd w:val="0"/>
        <w:spacing w:after="0" w:line="240" w:lineRule="auto"/>
        <w:ind w:firstLine="709"/>
        <w:jc w:val="both"/>
        <w:rPr>
          <w:rFonts w:cs="Times New Roman"/>
          <w:sz w:val="28"/>
          <w:szCs w:val="28"/>
        </w:rPr>
      </w:pPr>
      <w:proofErr w:type="gramStart"/>
      <w:r w:rsidRPr="00712F0F">
        <w:rPr>
          <w:rFonts w:cs="Times New Roman"/>
          <w:sz w:val="28"/>
          <w:szCs w:val="28"/>
        </w:rPr>
        <w:t>В отношении обращений лицензиатов в лицензирующие органы субъектов Российской Федерации для переоформления лицензии обра</w:t>
      </w:r>
      <w:r w:rsidR="00A10F18">
        <w:rPr>
          <w:rFonts w:cs="Times New Roman"/>
          <w:sz w:val="28"/>
          <w:szCs w:val="28"/>
        </w:rPr>
        <w:t>щает на себя</w:t>
      </w:r>
      <w:r w:rsidRPr="00712F0F">
        <w:rPr>
          <w:rFonts w:cs="Times New Roman"/>
          <w:sz w:val="28"/>
          <w:szCs w:val="28"/>
        </w:rPr>
        <w:t xml:space="preserve"> внимание значительное снижение рассмотренных заявлений о переоформлении лицензий </w:t>
      </w:r>
      <w:r w:rsidR="00E40FA0" w:rsidRPr="00712F0F">
        <w:rPr>
          <w:rFonts w:cs="Times New Roman"/>
          <w:sz w:val="28"/>
          <w:szCs w:val="28"/>
        </w:rPr>
        <w:t>(в 2</w:t>
      </w:r>
      <w:r w:rsidR="00E40FA0">
        <w:rPr>
          <w:rFonts w:cs="Times New Roman"/>
          <w:sz w:val="28"/>
          <w:szCs w:val="28"/>
        </w:rPr>
        <w:t>,3</w:t>
      </w:r>
      <w:r w:rsidR="00E40FA0" w:rsidRPr="00712F0F">
        <w:rPr>
          <w:rFonts w:cs="Times New Roman"/>
          <w:sz w:val="28"/>
          <w:szCs w:val="28"/>
        </w:rPr>
        <w:t xml:space="preserve"> раза) </w:t>
      </w:r>
      <w:r w:rsidR="00A10F18">
        <w:rPr>
          <w:rFonts w:cs="Times New Roman"/>
          <w:sz w:val="28"/>
          <w:szCs w:val="28"/>
        </w:rPr>
        <w:t>за период с 2015 по 2017 годы</w:t>
      </w:r>
      <w:r w:rsidRPr="00712F0F">
        <w:rPr>
          <w:rFonts w:cs="Times New Roman"/>
          <w:sz w:val="28"/>
          <w:szCs w:val="28"/>
        </w:rPr>
        <w:t xml:space="preserve"> за счет </w:t>
      </w:r>
      <w:r w:rsidRPr="00712F0F">
        <w:rPr>
          <w:rFonts w:cs="Times New Roman"/>
          <w:sz w:val="28"/>
          <w:szCs w:val="28"/>
        </w:rPr>
        <w:lastRenderedPageBreak/>
        <w:t xml:space="preserve">уменьшения количества заявлений </w:t>
      </w:r>
      <w:r w:rsidR="00E40FA0">
        <w:rPr>
          <w:rFonts w:cs="Times New Roman"/>
          <w:sz w:val="28"/>
          <w:szCs w:val="28"/>
        </w:rPr>
        <w:t xml:space="preserve">в связи с </w:t>
      </w:r>
      <w:r w:rsidRPr="00712F0F">
        <w:rPr>
          <w:rFonts w:cs="Times New Roman"/>
          <w:sz w:val="28"/>
          <w:szCs w:val="28"/>
        </w:rPr>
        <w:t>реорганизаци</w:t>
      </w:r>
      <w:r w:rsidR="00E40FA0">
        <w:rPr>
          <w:rFonts w:cs="Times New Roman"/>
          <w:sz w:val="28"/>
          <w:szCs w:val="28"/>
        </w:rPr>
        <w:t>ей</w:t>
      </w:r>
      <w:r w:rsidRPr="00712F0F">
        <w:rPr>
          <w:rFonts w:cs="Times New Roman"/>
          <w:sz w:val="28"/>
          <w:szCs w:val="28"/>
        </w:rPr>
        <w:t xml:space="preserve"> юридического лица в форме преобразования, изменение его наименования, адреса места нахождения, а также изменение места жительства, фамилии</w:t>
      </w:r>
      <w:proofErr w:type="gramEnd"/>
      <w:r w:rsidRPr="00712F0F">
        <w:rPr>
          <w:rFonts w:cs="Times New Roman"/>
          <w:sz w:val="28"/>
          <w:szCs w:val="28"/>
        </w:rPr>
        <w:t xml:space="preserve">, имени, отчества индивидуального предпринимателя, реквизитов документа, удостоверяющего его личность </w:t>
      </w:r>
      <w:r w:rsidR="00A10F18">
        <w:rPr>
          <w:rFonts w:cs="Times New Roman"/>
          <w:sz w:val="28"/>
          <w:szCs w:val="28"/>
        </w:rPr>
        <w:t xml:space="preserve">– снижение в 3 раза </w:t>
      </w:r>
      <w:r w:rsidRPr="00712F0F">
        <w:rPr>
          <w:rFonts w:cs="Times New Roman"/>
          <w:sz w:val="28"/>
          <w:szCs w:val="28"/>
        </w:rPr>
        <w:t>(в 2017 году – 10675 за</w:t>
      </w:r>
      <w:r w:rsidR="00A10F18">
        <w:rPr>
          <w:rFonts w:cs="Times New Roman"/>
          <w:sz w:val="28"/>
          <w:szCs w:val="28"/>
        </w:rPr>
        <w:t xml:space="preserve">явлений, в 2016 году – 31632, в 2015 году </w:t>
      </w:r>
      <w:r w:rsidR="00E40FA0">
        <w:rPr>
          <w:rFonts w:cs="Times New Roman"/>
          <w:sz w:val="28"/>
          <w:szCs w:val="28"/>
        </w:rPr>
        <w:t>–</w:t>
      </w:r>
      <w:r w:rsidR="00A10F18">
        <w:rPr>
          <w:rFonts w:cs="Times New Roman"/>
          <w:sz w:val="28"/>
          <w:szCs w:val="28"/>
        </w:rPr>
        <w:t xml:space="preserve"> </w:t>
      </w:r>
      <w:r w:rsidR="00E40FA0">
        <w:rPr>
          <w:rFonts w:cs="Times New Roman"/>
          <w:sz w:val="28"/>
          <w:szCs w:val="28"/>
        </w:rPr>
        <w:t>34954</w:t>
      </w:r>
      <w:r w:rsidR="00A10F18">
        <w:rPr>
          <w:rFonts w:cs="Times New Roman"/>
          <w:sz w:val="28"/>
          <w:szCs w:val="28"/>
        </w:rPr>
        <w:t>)</w:t>
      </w:r>
      <w:r w:rsidR="00E40FA0">
        <w:rPr>
          <w:rFonts w:cs="Times New Roman"/>
          <w:sz w:val="28"/>
          <w:szCs w:val="28"/>
        </w:rPr>
        <w:t>.</w:t>
      </w:r>
    </w:p>
    <w:p w:rsidR="00712F0F" w:rsidRPr="00712F0F" w:rsidRDefault="00E40FA0" w:rsidP="00712F0F">
      <w:pPr>
        <w:tabs>
          <w:tab w:val="left" w:pos="9071"/>
        </w:tabs>
        <w:autoSpaceDE w:val="0"/>
        <w:autoSpaceDN w:val="0"/>
        <w:adjustRightInd w:val="0"/>
        <w:spacing w:after="0" w:line="240" w:lineRule="auto"/>
        <w:ind w:firstLine="709"/>
        <w:jc w:val="both"/>
        <w:rPr>
          <w:rFonts w:cs="Times New Roman"/>
          <w:sz w:val="28"/>
          <w:szCs w:val="28"/>
        </w:rPr>
      </w:pPr>
      <w:r>
        <w:rPr>
          <w:rFonts w:cs="Times New Roman"/>
          <w:sz w:val="28"/>
          <w:szCs w:val="28"/>
        </w:rPr>
        <w:t xml:space="preserve">Количество </w:t>
      </w:r>
      <w:r w:rsidR="00712F0F" w:rsidRPr="00712F0F">
        <w:rPr>
          <w:rFonts w:cs="Times New Roman"/>
          <w:sz w:val="28"/>
          <w:szCs w:val="28"/>
        </w:rPr>
        <w:t xml:space="preserve">заявлений о переоформлении лицензии в связи с изменением адреса места осуществления юридическим лицом  или </w:t>
      </w:r>
      <w:r w:rsidR="00712F0F" w:rsidRPr="00837F5B">
        <w:rPr>
          <w:rFonts w:cs="Times New Roman"/>
          <w:sz w:val="28"/>
          <w:szCs w:val="28"/>
        </w:rPr>
        <w:t>индивидуальным предпринимателем лицензируемого вида деятельности</w:t>
      </w:r>
      <w:r w:rsidRPr="00837F5B">
        <w:rPr>
          <w:rFonts w:cs="Times New Roman"/>
          <w:sz w:val="28"/>
          <w:szCs w:val="28"/>
        </w:rPr>
        <w:t xml:space="preserve"> </w:t>
      </w:r>
      <w:r w:rsidR="00837F5B" w:rsidRPr="00837F5B">
        <w:rPr>
          <w:rFonts w:cs="Times New Roman"/>
          <w:sz w:val="28"/>
          <w:szCs w:val="28"/>
        </w:rPr>
        <w:t xml:space="preserve">претерпело незначительные изменения </w:t>
      </w:r>
      <w:proofErr w:type="gramStart"/>
      <w:r w:rsidR="00837F5B" w:rsidRPr="00837F5B">
        <w:rPr>
          <w:rFonts w:cs="Times New Roman"/>
          <w:sz w:val="28"/>
          <w:szCs w:val="28"/>
        </w:rPr>
        <w:t>за</w:t>
      </w:r>
      <w:proofErr w:type="gramEnd"/>
      <w:r w:rsidRPr="00837F5B">
        <w:rPr>
          <w:rFonts w:cs="Times New Roman"/>
          <w:sz w:val="28"/>
          <w:szCs w:val="28"/>
        </w:rPr>
        <w:t xml:space="preserve"> последние 3 года:</w:t>
      </w:r>
      <w:r w:rsidR="00712F0F" w:rsidRPr="00837F5B">
        <w:rPr>
          <w:rFonts w:cs="Times New Roman"/>
          <w:sz w:val="28"/>
          <w:szCs w:val="28"/>
        </w:rPr>
        <w:t xml:space="preserve"> в 2017 году –</w:t>
      </w:r>
      <w:r w:rsidR="00712F0F" w:rsidRPr="00712F0F">
        <w:rPr>
          <w:rFonts w:cs="Times New Roman"/>
          <w:sz w:val="28"/>
          <w:szCs w:val="28"/>
        </w:rPr>
        <w:t xml:space="preserve"> 3759 заявлений,  в 2016 году – 4423</w:t>
      </w:r>
      <w:r>
        <w:rPr>
          <w:rFonts w:cs="Times New Roman"/>
          <w:sz w:val="28"/>
          <w:szCs w:val="28"/>
        </w:rPr>
        <w:t>, в 2015 году –</w:t>
      </w:r>
      <w:r w:rsidRPr="00E40FA0">
        <w:rPr>
          <w:rFonts w:cs="Times New Roman"/>
          <w:sz w:val="28"/>
          <w:szCs w:val="28"/>
        </w:rPr>
        <w:t xml:space="preserve"> 3880</w:t>
      </w:r>
      <w:r w:rsidR="00712F0F" w:rsidRPr="00712F0F">
        <w:rPr>
          <w:rFonts w:cs="Times New Roman"/>
          <w:sz w:val="28"/>
          <w:szCs w:val="28"/>
        </w:rPr>
        <w:t>.</w:t>
      </w:r>
    </w:p>
    <w:p w:rsidR="00712F0F" w:rsidRPr="00712F0F" w:rsidRDefault="00712F0F" w:rsidP="00712F0F">
      <w:pPr>
        <w:tabs>
          <w:tab w:val="left" w:pos="9071"/>
        </w:tabs>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 xml:space="preserve"> </w:t>
      </w:r>
      <w:proofErr w:type="gramStart"/>
      <w:r w:rsidRPr="00712F0F">
        <w:rPr>
          <w:rFonts w:cs="Times New Roman"/>
          <w:sz w:val="28"/>
          <w:szCs w:val="28"/>
        </w:rPr>
        <w:t>Количество  заявлений о переоформлении лицензии в связи с изменением перечня выполняемых работ, оказываемых услуг, составляющих лицензируемый вид деятельности, остается примерно на том же уровне</w:t>
      </w:r>
      <w:r w:rsidR="00E40FA0">
        <w:rPr>
          <w:rFonts w:cs="Times New Roman"/>
          <w:sz w:val="28"/>
          <w:szCs w:val="28"/>
        </w:rPr>
        <w:t xml:space="preserve"> по отношению к 2016 году, а по отношению к 2015 году зафиксировано снижение </w:t>
      </w:r>
      <w:r w:rsidR="00592822">
        <w:rPr>
          <w:rFonts w:cs="Times New Roman"/>
          <w:sz w:val="28"/>
          <w:szCs w:val="28"/>
        </w:rPr>
        <w:t>на 30%</w:t>
      </w:r>
      <w:r w:rsidRPr="00712F0F">
        <w:rPr>
          <w:rFonts w:cs="Times New Roman"/>
          <w:sz w:val="28"/>
          <w:szCs w:val="28"/>
        </w:rPr>
        <w:t>:  в 2017 году – 6577 заявлений, в 2016 году – 6641</w:t>
      </w:r>
      <w:r w:rsidR="00E40FA0">
        <w:rPr>
          <w:rFonts w:cs="Times New Roman"/>
          <w:sz w:val="28"/>
          <w:szCs w:val="28"/>
        </w:rPr>
        <w:t>,</w:t>
      </w:r>
      <w:r w:rsidR="00E40FA0" w:rsidRPr="00E40FA0">
        <w:t xml:space="preserve"> </w:t>
      </w:r>
      <w:r w:rsidR="00E40FA0" w:rsidRPr="00E40FA0">
        <w:rPr>
          <w:rFonts w:cs="Times New Roman"/>
          <w:sz w:val="28"/>
          <w:szCs w:val="28"/>
        </w:rPr>
        <w:t xml:space="preserve">в 2015 году </w:t>
      </w:r>
      <w:r w:rsidR="00E40FA0">
        <w:rPr>
          <w:rFonts w:cs="Times New Roman"/>
          <w:sz w:val="28"/>
          <w:szCs w:val="28"/>
        </w:rPr>
        <w:t>–</w:t>
      </w:r>
      <w:r w:rsidR="00E40FA0" w:rsidRPr="00E40FA0">
        <w:rPr>
          <w:rFonts w:cs="Times New Roman"/>
          <w:sz w:val="28"/>
          <w:szCs w:val="28"/>
        </w:rPr>
        <w:t xml:space="preserve"> 9381</w:t>
      </w:r>
      <w:r w:rsidRPr="00712F0F">
        <w:rPr>
          <w:rFonts w:cs="Times New Roman"/>
          <w:sz w:val="28"/>
          <w:szCs w:val="28"/>
        </w:rPr>
        <w:t>.</w:t>
      </w:r>
      <w:proofErr w:type="gramEnd"/>
    </w:p>
    <w:p w:rsidR="00712F0F" w:rsidRPr="00712F0F" w:rsidRDefault="00712F0F" w:rsidP="00712F0F">
      <w:pPr>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 xml:space="preserve">Доля отказов в предоставлении  и переоформлении лицензии от общего количества рассмотренных заявлений в 2017 году возросла по сравнению с 2016 годом: </w:t>
      </w:r>
    </w:p>
    <w:p w:rsidR="00712F0F" w:rsidRPr="00712F0F" w:rsidRDefault="00712F0F" w:rsidP="00712F0F">
      <w:pPr>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 xml:space="preserve">количество отказов в предоставлении лицензии – 149 из 4038 рассмотренных заявлений или 3,7%  (в 2016 году соответственно – 141 из 5688 или 2,5%); </w:t>
      </w:r>
    </w:p>
    <w:p w:rsidR="00712F0F" w:rsidRPr="00712F0F" w:rsidRDefault="00712F0F" w:rsidP="00712F0F">
      <w:pPr>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 xml:space="preserve">количество отказов в переоформлении лицензии – 301 из 21011 рассмотренных заявлений или 1,4% (в 2016 году соответственно  – 391 из 42696 или 0,9%). </w:t>
      </w:r>
    </w:p>
    <w:p w:rsidR="00712F0F" w:rsidRPr="00712F0F" w:rsidRDefault="00712F0F" w:rsidP="00712F0F">
      <w:pPr>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 xml:space="preserve">В 2017 году прекращено действие 3077 лицензий, выданных лицензирующими органами субъектов Российской Федерации, что на 25,9% меньше, чем в 2016 году (в 2016 году прекращено действие 4153 лицензий), из них: </w:t>
      </w:r>
    </w:p>
    <w:p w:rsidR="00712F0F" w:rsidRPr="00712F0F" w:rsidRDefault="00712F0F" w:rsidP="00712F0F">
      <w:pPr>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 xml:space="preserve">по заявлению лицензиата – 1353 лицензии или 44% от общего количества лицензий, по которым принято решение о прекращении действия лицензии (в 2016 году 1170 лицензий или 28,2%); </w:t>
      </w:r>
    </w:p>
    <w:p w:rsidR="00712F0F" w:rsidRPr="00712F0F" w:rsidRDefault="00712F0F" w:rsidP="00712F0F">
      <w:pPr>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 xml:space="preserve">по причине ликвидации юридического лица или прекращения его деятельности в результате реорганизации либо прекращения физическим лицом деятельности в качестве индивидуального предпринимателя – 1702 лицензии или 55,3% (в 2016 году – 2943 лицензии или 70,9%); </w:t>
      </w:r>
    </w:p>
    <w:p w:rsidR="00712F0F" w:rsidRPr="00712F0F" w:rsidRDefault="00712F0F" w:rsidP="00712F0F">
      <w:pPr>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 xml:space="preserve">по решению суда об аннулировании лицензии –  22 лицензии или 0,7% (в 2016 году – 40 лицензии или 0,9%). </w:t>
      </w:r>
    </w:p>
    <w:p w:rsidR="00712F0F" w:rsidRPr="00712F0F" w:rsidRDefault="00712F0F" w:rsidP="00712F0F">
      <w:pPr>
        <w:tabs>
          <w:tab w:val="left" w:pos="9071"/>
        </w:tabs>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 xml:space="preserve">Наибольшее количество лицензий на образовательную деятельность, действие которых прекращено в связи с ликвидацией юридического лица или прекращением его деятельности в результате реорганизации, в связи с прекращением физическим лицом деятельности в качестве индивидуального предпринимателя, наблюдается в следующих субъектах Российской </w:t>
      </w:r>
      <w:r w:rsidRPr="00712F0F">
        <w:rPr>
          <w:rFonts w:cs="Times New Roman"/>
          <w:sz w:val="28"/>
          <w:szCs w:val="28"/>
        </w:rPr>
        <w:lastRenderedPageBreak/>
        <w:t xml:space="preserve">Федерации: </w:t>
      </w:r>
      <w:proofErr w:type="gramStart"/>
      <w:r w:rsidRPr="00712F0F">
        <w:rPr>
          <w:rFonts w:cs="Times New Roman"/>
          <w:sz w:val="28"/>
          <w:szCs w:val="28"/>
        </w:rPr>
        <w:t xml:space="preserve">Волгоградской области  – 148 (8,7% от общего количества лицензий, действие которых было прекращено в связи ликвидацией юридического лица или прекращением его деятельности в результате реорганизации, в связи с прекращением физическим лицом деятельности в качестве индивидуального предпринимателя), Республике Башкортостан  – 125 (7,3%), Алтайском крае – 110 (6,5%), Свердловской области  – 108 (6,3%) и Челябинской области – 82 (4,8%). </w:t>
      </w:r>
      <w:proofErr w:type="gramEnd"/>
    </w:p>
    <w:p w:rsidR="00712F0F" w:rsidRPr="00712F0F" w:rsidRDefault="00712F0F" w:rsidP="00712F0F">
      <w:pPr>
        <w:tabs>
          <w:tab w:val="left" w:pos="9071"/>
        </w:tabs>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В 2017 году лицензирующими органами субъектов Российской Федерации был</w:t>
      </w:r>
      <w:r w:rsidR="003C6812">
        <w:rPr>
          <w:rFonts w:cs="Times New Roman"/>
          <w:sz w:val="28"/>
          <w:szCs w:val="28"/>
        </w:rPr>
        <w:t>о</w:t>
      </w:r>
      <w:r w:rsidRPr="00712F0F">
        <w:rPr>
          <w:rFonts w:cs="Times New Roman"/>
          <w:sz w:val="28"/>
          <w:szCs w:val="28"/>
        </w:rPr>
        <w:t xml:space="preserve"> рассмотрен</w:t>
      </w:r>
      <w:r w:rsidR="003C6812">
        <w:rPr>
          <w:rFonts w:cs="Times New Roman"/>
          <w:sz w:val="28"/>
          <w:szCs w:val="28"/>
        </w:rPr>
        <w:t>о</w:t>
      </w:r>
      <w:r w:rsidRPr="00712F0F">
        <w:rPr>
          <w:rFonts w:cs="Times New Roman"/>
          <w:sz w:val="28"/>
          <w:szCs w:val="28"/>
        </w:rPr>
        <w:t xml:space="preserve"> 185 заявлений, по которым предоставлены дубликаты, копии лицензий  (в 2016 году – 282). </w:t>
      </w:r>
    </w:p>
    <w:p w:rsidR="00712F0F" w:rsidRPr="00712F0F" w:rsidRDefault="00712F0F" w:rsidP="00712F0F">
      <w:pPr>
        <w:tabs>
          <w:tab w:val="left" w:pos="9071"/>
        </w:tabs>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В 2017 году из 28000 заявлений  в электронной форме представлены 3094 заявлени</w:t>
      </w:r>
      <w:r w:rsidR="003C6812">
        <w:rPr>
          <w:rFonts w:cs="Times New Roman"/>
          <w:sz w:val="28"/>
          <w:szCs w:val="28"/>
        </w:rPr>
        <w:t>я</w:t>
      </w:r>
      <w:r w:rsidRPr="00712F0F">
        <w:rPr>
          <w:rFonts w:cs="Times New Roman"/>
          <w:sz w:val="28"/>
          <w:szCs w:val="28"/>
        </w:rPr>
        <w:t xml:space="preserve"> (обращени</w:t>
      </w:r>
      <w:r w:rsidR="003C6812">
        <w:rPr>
          <w:rFonts w:cs="Times New Roman"/>
          <w:sz w:val="28"/>
          <w:szCs w:val="28"/>
        </w:rPr>
        <w:t>я</w:t>
      </w:r>
      <w:r w:rsidRPr="00712F0F">
        <w:rPr>
          <w:rFonts w:cs="Times New Roman"/>
          <w:sz w:val="28"/>
          <w:szCs w:val="28"/>
        </w:rPr>
        <w:t>), что составило 11,05% от общего количества поданных заявлений, в том числе:</w:t>
      </w:r>
    </w:p>
    <w:p w:rsidR="00712F0F" w:rsidRPr="00712F0F" w:rsidRDefault="00712F0F" w:rsidP="00712F0F">
      <w:pPr>
        <w:tabs>
          <w:tab w:val="left" w:pos="9071"/>
        </w:tabs>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231 (0,83%) заявление о предоставлении лицензии;</w:t>
      </w:r>
    </w:p>
    <w:p w:rsidR="00712F0F" w:rsidRPr="00712F0F" w:rsidRDefault="00712F0F" w:rsidP="00712F0F">
      <w:pPr>
        <w:tabs>
          <w:tab w:val="left" w:pos="9071"/>
        </w:tabs>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2823 (10,08%) заявления о переоформлении лицензий;</w:t>
      </w:r>
    </w:p>
    <w:p w:rsidR="00712F0F" w:rsidRPr="00712F0F" w:rsidRDefault="00712F0F" w:rsidP="00712F0F">
      <w:pPr>
        <w:tabs>
          <w:tab w:val="left" w:pos="9071"/>
        </w:tabs>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28 (0,1%) заявлений о прекращении действия лицензии;</w:t>
      </w:r>
    </w:p>
    <w:p w:rsidR="00712F0F" w:rsidRPr="00712F0F" w:rsidRDefault="00712F0F" w:rsidP="00712F0F">
      <w:pPr>
        <w:tabs>
          <w:tab w:val="left" w:pos="9071"/>
        </w:tabs>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11 (0,04%) заявлений о выдаче дубликата лицензии;</w:t>
      </w:r>
    </w:p>
    <w:p w:rsidR="00712F0F" w:rsidRPr="00712F0F" w:rsidRDefault="00712F0F" w:rsidP="00712F0F">
      <w:pPr>
        <w:tabs>
          <w:tab w:val="left" w:pos="9071"/>
        </w:tabs>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1 (0,004) заявление о выдаче временной лицензии.</w:t>
      </w:r>
    </w:p>
    <w:p w:rsidR="00712F0F" w:rsidRPr="00712F0F" w:rsidRDefault="00712F0F" w:rsidP="00712F0F">
      <w:pPr>
        <w:tabs>
          <w:tab w:val="left" w:pos="9071"/>
        </w:tabs>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 xml:space="preserve"> В  2016 году</w:t>
      </w:r>
      <w:r w:rsidRPr="00712F0F">
        <w:t xml:space="preserve"> </w:t>
      </w:r>
      <w:r w:rsidRPr="00712F0F">
        <w:rPr>
          <w:rFonts w:cs="Times New Roman"/>
          <w:sz w:val="28"/>
          <w:szCs w:val="28"/>
        </w:rPr>
        <w:t xml:space="preserve">в электронной форме было подано 2635 заявлений из 54362 или 4,8%. </w:t>
      </w:r>
    </w:p>
    <w:p w:rsidR="00712F0F" w:rsidRPr="00712F0F" w:rsidRDefault="00712F0F" w:rsidP="00712F0F">
      <w:pPr>
        <w:tabs>
          <w:tab w:val="left" w:pos="9071"/>
        </w:tabs>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Прием заявлений о предоставлении государственной услуги по лицензированию образовательной деятельности в электронном виде обеспечивается  с использованием Единого и регионального порталов государственных услуг.</w:t>
      </w:r>
    </w:p>
    <w:p w:rsidR="00712F0F" w:rsidRPr="00712F0F" w:rsidRDefault="00712F0F" w:rsidP="00712F0F">
      <w:pPr>
        <w:tabs>
          <w:tab w:val="left" w:pos="9071"/>
        </w:tabs>
        <w:autoSpaceDE w:val="0"/>
        <w:autoSpaceDN w:val="0"/>
        <w:adjustRightInd w:val="0"/>
        <w:spacing w:after="0" w:line="240" w:lineRule="auto"/>
        <w:ind w:firstLine="709"/>
        <w:jc w:val="both"/>
        <w:rPr>
          <w:rFonts w:cs="Times New Roman"/>
          <w:sz w:val="28"/>
          <w:szCs w:val="28"/>
        </w:rPr>
      </w:pPr>
      <w:proofErr w:type="gramStart"/>
      <w:r w:rsidRPr="00712F0F">
        <w:rPr>
          <w:rFonts w:cs="Times New Roman"/>
          <w:sz w:val="28"/>
          <w:szCs w:val="28"/>
        </w:rPr>
        <w:t xml:space="preserve">Также в целях упрощения получения заявителями в электронном виде государственной услуги по лицензированию образовательной деятельности на официальных сайтах лицензирующих органов  размещаются  электронные сервисы предоставления документов по вопросам лицензирования, которые   предоставляют возможность соискателям лицензии и лицензиатам, используя личный кабинет, направить  в лицензирующий орган заявление и прилагаемые документы в электронном виде, подписанные усиленной квалифицированной электронной подписью. </w:t>
      </w:r>
      <w:proofErr w:type="gramEnd"/>
    </w:p>
    <w:p w:rsidR="00712F0F" w:rsidRPr="00712F0F" w:rsidRDefault="00712F0F" w:rsidP="00712F0F">
      <w:pPr>
        <w:tabs>
          <w:tab w:val="left" w:pos="9071"/>
        </w:tabs>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 xml:space="preserve">В 23 субъектах Российской Федерации  подавались заявления в электронной форме: </w:t>
      </w:r>
      <w:proofErr w:type="gramStart"/>
      <w:r w:rsidRPr="00712F0F">
        <w:rPr>
          <w:rFonts w:cs="Times New Roman"/>
          <w:sz w:val="28"/>
          <w:szCs w:val="28"/>
        </w:rPr>
        <w:t xml:space="preserve">Республиках Саха (Якутия), Башкортостан, Татарстан (Татарстан),  Бурятия,  Адыгея (Адыгея), Хабаровском и Краснодарском краях, Вологодской, Мурманской, Иркутской, Кемеровской, Новосибирской, Курганской, Свердловской, Челябинской, Брянской, Калужской, Тамбовской, Тульской, Астраханской, Ростовской областях, г. Москве и  Ханты-Мансийском автономном округе – Югре. </w:t>
      </w:r>
      <w:proofErr w:type="gramEnd"/>
    </w:p>
    <w:p w:rsidR="00712F0F" w:rsidRPr="00712F0F" w:rsidRDefault="00712F0F" w:rsidP="00712F0F">
      <w:pPr>
        <w:tabs>
          <w:tab w:val="left" w:pos="1080"/>
        </w:tabs>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В отношении соискателей лицензий было проведено 3936 документарных провер</w:t>
      </w:r>
      <w:r w:rsidR="003C6812">
        <w:rPr>
          <w:rFonts w:cs="Times New Roman"/>
          <w:sz w:val="28"/>
          <w:szCs w:val="28"/>
        </w:rPr>
        <w:t>ок</w:t>
      </w:r>
      <w:r w:rsidRPr="00712F0F">
        <w:rPr>
          <w:rFonts w:cs="Times New Roman"/>
          <w:sz w:val="28"/>
          <w:szCs w:val="28"/>
        </w:rPr>
        <w:t xml:space="preserve"> (97,5% от общего количества соискателей лицензии) и 3720 выездных (92,1%).</w:t>
      </w:r>
    </w:p>
    <w:p w:rsidR="00712F0F" w:rsidRPr="00712F0F" w:rsidRDefault="00712F0F" w:rsidP="00712F0F">
      <w:pPr>
        <w:tabs>
          <w:tab w:val="left" w:pos="1080"/>
        </w:tabs>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lastRenderedPageBreak/>
        <w:t>Доля проверок соискателей лицензии, по результатам которых выявлено несоответствие лицензионным требованием составила 1,7% от общего количества проведенных проверок.</w:t>
      </w:r>
    </w:p>
    <w:p w:rsidR="00712F0F" w:rsidRPr="00712F0F" w:rsidRDefault="00712F0F" w:rsidP="00712F0F">
      <w:pPr>
        <w:tabs>
          <w:tab w:val="left" w:pos="1080"/>
        </w:tabs>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Доля проверок соискателей лицензии, по результатам которых выявлено наличие в заявлении о предоставлении лицензии и (или) прилагаемых к нему документах недостоверной или искаженной информации составила 1,3% от общего количества проведенных проверок.</w:t>
      </w:r>
    </w:p>
    <w:p w:rsidR="00712F0F" w:rsidRPr="00712F0F" w:rsidRDefault="00712F0F" w:rsidP="00712F0F">
      <w:pPr>
        <w:tabs>
          <w:tab w:val="left" w:pos="1080"/>
        </w:tabs>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 xml:space="preserve">В связи с рассмотрением  заявлений о переоформлении лицензии  проведено 11640 документарных </w:t>
      </w:r>
      <w:r w:rsidR="003C6812">
        <w:rPr>
          <w:rFonts w:cs="Times New Roman"/>
          <w:sz w:val="28"/>
          <w:szCs w:val="28"/>
        </w:rPr>
        <w:t xml:space="preserve"> проверок</w:t>
      </w:r>
      <w:r w:rsidRPr="00712F0F">
        <w:rPr>
          <w:rFonts w:cs="Times New Roman"/>
          <w:sz w:val="28"/>
          <w:szCs w:val="28"/>
        </w:rPr>
        <w:t xml:space="preserve"> (57,6 % от общего количества проведенных проверок, проведенных в связи с рассмотрением  заявлений о переоформлении лицензии) и 8569 выездных (42,4%).</w:t>
      </w:r>
    </w:p>
    <w:p w:rsidR="00712F0F" w:rsidRPr="00712F0F" w:rsidRDefault="00712F0F" w:rsidP="00712F0F">
      <w:pPr>
        <w:tabs>
          <w:tab w:val="left" w:pos="1080"/>
        </w:tabs>
        <w:autoSpaceDE w:val="0"/>
        <w:autoSpaceDN w:val="0"/>
        <w:adjustRightInd w:val="0"/>
        <w:spacing w:after="0" w:line="240" w:lineRule="auto"/>
        <w:ind w:firstLine="709"/>
        <w:jc w:val="both"/>
        <w:rPr>
          <w:rFonts w:cs="Times New Roman"/>
          <w:sz w:val="28"/>
          <w:szCs w:val="28"/>
        </w:rPr>
      </w:pPr>
    </w:p>
    <w:p w:rsidR="00712F0F" w:rsidRPr="00712F0F" w:rsidRDefault="00712F0F" w:rsidP="00712F0F">
      <w:pPr>
        <w:tabs>
          <w:tab w:val="left" w:pos="1080"/>
        </w:tabs>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Доля проверок, по результатам которых выявлено несоответствие лицензиата лицензионным требованиям, составила 1% от общего количества проведенных проверок.</w:t>
      </w:r>
    </w:p>
    <w:p w:rsidR="00712F0F" w:rsidRPr="00712F0F" w:rsidRDefault="00712F0F" w:rsidP="00712F0F">
      <w:pPr>
        <w:tabs>
          <w:tab w:val="left" w:pos="1080"/>
        </w:tabs>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Доля проверок,  по результатам которых выявлено наличие в представленных заявлениях о переоформлении лицензии и (или) прилагаемых к нему документах недостоверной или искаженной информации составила 1,2% от общего количества проведенных проверок.</w:t>
      </w:r>
    </w:p>
    <w:p w:rsidR="00712F0F" w:rsidRPr="00712F0F" w:rsidRDefault="00712F0F" w:rsidP="00712F0F">
      <w:pPr>
        <w:autoSpaceDE w:val="0"/>
        <w:autoSpaceDN w:val="0"/>
        <w:adjustRightInd w:val="0"/>
        <w:spacing w:after="0" w:line="240" w:lineRule="auto"/>
        <w:ind w:firstLine="709"/>
        <w:jc w:val="both"/>
        <w:rPr>
          <w:bCs/>
        </w:rPr>
      </w:pPr>
      <w:r w:rsidRPr="00712F0F">
        <w:rPr>
          <w:rFonts w:cs="Times New Roman"/>
          <w:color w:val="000000"/>
          <w:sz w:val="28"/>
          <w:szCs w:val="28"/>
        </w:rPr>
        <w:t>Результаты проверок отображены в таблице 4.</w:t>
      </w:r>
    </w:p>
    <w:p w:rsidR="00C34F06" w:rsidRDefault="00C34F06" w:rsidP="00712F0F">
      <w:pPr>
        <w:jc w:val="right"/>
        <w:rPr>
          <w:szCs w:val="24"/>
        </w:rPr>
      </w:pPr>
    </w:p>
    <w:p w:rsidR="00C34F06" w:rsidRDefault="00C34F06" w:rsidP="00712F0F">
      <w:pPr>
        <w:jc w:val="right"/>
        <w:rPr>
          <w:szCs w:val="24"/>
        </w:rPr>
      </w:pPr>
    </w:p>
    <w:p w:rsidR="00C34F06" w:rsidRDefault="00C34F06" w:rsidP="00712F0F">
      <w:pPr>
        <w:jc w:val="right"/>
        <w:rPr>
          <w:szCs w:val="24"/>
        </w:rPr>
      </w:pPr>
    </w:p>
    <w:p w:rsidR="00712F0F" w:rsidRPr="00712F0F" w:rsidRDefault="00712F0F" w:rsidP="00712F0F">
      <w:pPr>
        <w:jc w:val="right"/>
        <w:rPr>
          <w:szCs w:val="24"/>
        </w:rPr>
      </w:pPr>
      <w:r w:rsidRPr="00712F0F">
        <w:rPr>
          <w:szCs w:val="24"/>
        </w:rPr>
        <w:t xml:space="preserve">Таблица 4 </w:t>
      </w:r>
    </w:p>
    <w:p w:rsidR="00712F0F" w:rsidRPr="00712F0F" w:rsidRDefault="00712F0F" w:rsidP="00712F0F">
      <w:pPr>
        <w:spacing w:before="200" w:line="240" w:lineRule="auto"/>
        <w:jc w:val="center"/>
        <w:rPr>
          <w:rFonts w:ascii="Times New Roman CYR" w:hAnsi="Times New Roman CYR" w:cs="Times New Roman CYR"/>
          <w:sz w:val="22"/>
        </w:rPr>
      </w:pPr>
      <w:r w:rsidRPr="00712F0F">
        <w:rPr>
          <w:sz w:val="22"/>
        </w:rPr>
        <w:t xml:space="preserve">Сведения о результатах проведения проверок соискателей лицензии и лицензиатов в связи с рассмотрением заявлений о предоставлении и переоформлении лицензии </w:t>
      </w:r>
      <w:r w:rsidRPr="00712F0F">
        <w:rPr>
          <w:rFonts w:ascii="Times New Roman CYR" w:hAnsi="Times New Roman CYR" w:cs="Times New Roman CYR"/>
          <w:sz w:val="22"/>
        </w:rPr>
        <w:t>в 2015-2017 годах</w:t>
      </w:r>
    </w:p>
    <w:tbl>
      <w:tblPr>
        <w:tblW w:w="9776" w:type="dxa"/>
        <w:tblInd w:w="-34" w:type="dxa"/>
        <w:tblLayout w:type="fixed"/>
        <w:tblLook w:val="0000" w:firstRow="0" w:lastRow="0" w:firstColumn="0" w:lastColumn="0" w:noHBand="0" w:noVBand="0"/>
      </w:tblPr>
      <w:tblGrid>
        <w:gridCol w:w="1698"/>
        <w:gridCol w:w="1345"/>
        <w:gridCol w:w="1347"/>
        <w:gridCol w:w="1346"/>
        <w:gridCol w:w="1347"/>
        <w:gridCol w:w="1346"/>
        <w:gridCol w:w="1347"/>
      </w:tblGrid>
      <w:tr w:rsidR="00712F0F" w:rsidRPr="00712F0F" w:rsidTr="00554C20">
        <w:trPr>
          <w:trHeight w:val="20"/>
          <w:tblHeader/>
        </w:trPr>
        <w:tc>
          <w:tcPr>
            <w:tcW w:w="1698" w:type="dxa"/>
            <w:vMerge w:val="restart"/>
            <w:tcBorders>
              <w:top w:val="single" w:sz="2" w:space="0" w:color="000000"/>
              <w:left w:val="single" w:sz="2" w:space="0" w:color="000000"/>
              <w:right w:val="single" w:sz="4" w:space="0" w:color="auto"/>
            </w:tcBorders>
            <w:vAlign w:val="center"/>
          </w:tcPr>
          <w:p w:rsidR="00712F0F" w:rsidRPr="00712F0F" w:rsidRDefault="00712F0F" w:rsidP="00554C20">
            <w:pPr>
              <w:keepNext/>
              <w:autoSpaceDE w:val="0"/>
              <w:autoSpaceDN w:val="0"/>
              <w:adjustRightInd w:val="0"/>
              <w:spacing w:after="0" w:line="240" w:lineRule="auto"/>
              <w:jc w:val="center"/>
              <w:rPr>
                <w:rFonts w:ascii="Calibri" w:hAnsi="Calibri" w:cs="Calibri"/>
                <w:b/>
                <w:sz w:val="22"/>
                <w:lang w:val="en-US"/>
              </w:rPr>
            </w:pPr>
            <w:r w:rsidRPr="00712F0F">
              <w:rPr>
                <w:b/>
                <w:bCs/>
                <w:sz w:val="22"/>
              </w:rPr>
              <w:t>Проверки</w:t>
            </w:r>
          </w:p>
        </w:tc>
        <w:tc>
          <w:tcPr>
            <w:tcW w:w="2692" w:type="dxa"/>
            <w:gridSpan w:val="2"/>
            <w:tcBorders>
              <w:top w:val="single" w:sz="4" w:space="0" w:color="auto"/>
              <w:left w:val="single" w:sz="4" w:space="0" w:color="auto"/>
              <w:bottom w:val="single" w:sz="4" w:space="0" w:color="auto"/>
              <w:right w:val="single" w:sz="4" w:space="0" w:color="auto"/>
            </w:tcBorders>
            <w:shd w:val="clear" w:color="000000" w:fill="FFFFFF"/>
          </w:tcPr>
          <w:p w:rsidR="00712F0F" w:rsidRPr="00712F0F" w:rsidRDefault="00712F0F" w:rsidP="00554C20">
            <w:pPr>
              <w:keepNext/>
              <w:autoSpaceDE w:val="0"/>
              <w:autoSpaceDN w:val="0"/>
              <w:adjustRightInd w:val="0"/>
              <w:spacing w:after="0" w:line="240" w:lineRule="auto"/>
              <w:jc w:val="center"/>
              <w:rPr>
                <w:rFonts w:ascii="Times New Roman CYR" w:hAnsi="Times New Roman CYR" w:cs="Times New Roman CYR"/>
                <w:b/>
                <w:sz w:val="22"/>
              </w:rPr>
            </w:pPr>
            <w:r w:rsidRPr="00712F0F">
              <w:rPr>
                <w:rFonts w:ascii="Times New Roman CYR" w:hAnsi="Times New Roman CYR" w:cs="Times New Roman CYR"/>
                <w:b/>
                <w:sz w:val="22"/>
              </w:rPr>
              <w:t>2015 год</w:t>
            </w:r>
          </w:p>
        </w:tc>
        <w:tc>
          <w:tcPr>
            <w:tcW w:w="2693" w:type="dxa"/>
            <w:gridSpan w:val="2"/>
            <w:tcBorders>
              <w:top w:val="single" w:sz="4" w:space="0" w:color="auto"/>
              <w:left w:val="single" w:sz="4" w:space="0" w:color="auto"/>
              <w:bottom w:val="single" w:sz="4" w:space="0" w:color="auto"/>
              <w:right w:val="single" w:sz="4" w:space="0" w:color="auto"/>
            </w:tcBorders>
            <w:shd w:val="clear" w:color="000000" w:fill="FFFFFF"/>
          </w:tcPr>
          <w:p w:rsidR="00712F0F" w:rsidRPr="00712F0F" w:rsidRDefault="00712F0F" w:rsidP="00554C20">
            <w:pPr>
              <w:keepNext/>
              <w:autoSpaceDE w:val="0"/>
              <w:autoSpaceDN w:val="0"/>
              <w:adjustRightInd w:val="0"/>
              <w:spacing w:after="0" w:line="240" w:lineRule="auto"/>
              <w:jc w:val="center"/>
              <w:rPr>
                <w:rFonts w:ascii="Times New Roman CYR" w:hAnsi="Times New Roman CYR" w:cs="Times New Roman CYR"/>
                <w:b/>
                <w:sz w:val="22"/>
              </w:rPr>
            </w:pPr>
            <w:r w:rsidRPr="00712F0F">
              <w:rPr>
                <w:rFonts w:ascii="Times New Roman CYR" w:hAnsi="Times New Roman CYR" w:cs="Times New Roman CYR"/>
                <w:b/>
                <w:sz w:val="22"/>
              </w:rPr>
              <w:t>2016 год</w:t>
            </w:r>
          </w:p>
        </w:tc>
        <w:tc>
          <w:tcPr>
            <w:tcW w:w="2693" w:type="dxa"/>
            <w:gridSpan w:val="2"/>
            <w:tcBorders>
              <w:top w:val="single" w:sz="4" w:space="0" w:color="auto"/>
              <w:left w:val="single" w:sz="4" w:space="0" w:color="auto"/>
              <w:bottom w:val="single" w:sz="4" w:space="0" w:color="auto"/>
              <w:right w:val="single" w:sz="4" w:space="0" w:color="auto"/>
            </w:tcBorders>
            <w:shd w:val="clear" w:color="000000" w:fill="FFFFFF"/>
          </w:tcPr>
          <w:p w:rsidR="00712F0F" w:rsidRPr="00712F0F" w:rsidRDefault="00712F0F" w:rsidP="00554C20">
            <w:pPr>
              <w:keepNext/>
              <w:autoSpaceDE w:val="0"/>
              <w:autoSpaceDN w:val="0"/>
              <w:adjustRightInd w:val="0"/>
              <w:spacing w:after="0" w:line="240" w:lineRule="auto"/>
              <w:jc w:val="center"/>
              <w:rPr>
                <w:rFonts w:ascii="Times New Roman CYR" w:hAnsi="Times New Roman CYR" w:cs="Times New Roman CYR"/>
                <w:b/>
                <w:sz w:val="22"/>
              </w:rPr>
            </w:pPr>
            <w:r w:rsidRPr="00712F0F">
              <w:rPr>
                <w:rFonts w:ascii="Times New Roman CYR" w:hAnsi="Times New Roman CYR" w:cs="Times New Roman CYR"/>
                <w:b/>
                <w:sz w:val="22"/>
              </w:rPr>
              <w:t>2017 год</w:t>
            </w:r>
          </w:p>
        </w:tc>
      </w:tr>
      <w:tr w:rsidR="00712F0F" w:rsidRPr="00712F0F" w:rsidTr="00554C20">
        <w:trPr>
          <w:trHeight w:val="20"/>
          <w:tblHeader/>
        </w:trPr>
        <w:tc>
          <w:tcPr>
            <w:tcW w:w="1698" w:type="dxa"/>
            <w:vMerge/>
            <w:tcBorders>
              <w:left w:val="single" w:sz="2" w:space="0" w:color="000000"/>
              <w:right w:val="single" w:sz="4" w:space="0" w:color="auto"/>
            </w:tcBorders>
            <w:vAlign w:val="center"/>
          </w:tcPr>
          <w:p w:rsidR="00712F0F" w:rsidRPr="00712F0F" w:rsidRDefault="00712F0F" w:rsidP="00554C20">
            <w:pPr>
              <w:keepNext/>
              <w:autoSpaceDE w:val="0"/>
              <w:autoSpaceDN w:val="0"/>
              <w:adjustRightInd w:val="0"/>
              <w:spacing w:after="0" w:line="240" w:lineRule="auto"/>
              <w:jc w:val="center"/>
              <w:rPr>
                <w:rFonts w:ascii="Calibri" w:hAnsi="Calibri" w:cs="Calibri"/>
                <w:b/>
                <w:sz w:val="22"/>
                <w:lang w:val="en-US"/>
              </w:rPr>
            </w:pPr>
          </w:p>
        </w:tc>
        <w:tc>
          <w:tcPr>
            <w:tcW w:w="26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12F0F" w:rsidRPr="00712F0F" w:rsidRDefault="00712F0F" w:rsidP="00554C20">
            <w:pPr>
              <w:keepNext/>
              <w:autoSpaceDE w:val="0"/>
              <w:autoSpaceDN w:val="0"/>
              <w:adjustRightInd w:val="0"/>
              <w:spacing w:after="0" w:line="240" w:lineRule="auto"/>
              <w:jc w:val="center"/>
              <w:rPr>
                <w:rFonts w:ascii="Times New Roman CYR" w:hAnsi="Times New Roman CYR" w:cs="Times New Roman CYR"/>
                <w:b/>
                <w:sz w:val="22"/>
              </w:rPr>
            </w:pPr>
            <w:r w:rsidRPr="00712F0F">
              <w:rPr>
                <w:rFonts w:ascii="Times New Roman CYR" w:hAnsi="Times New Roman CYR" w:cs="Times New Roman CYR"/>
                <w:b/>
                <w:sz w:val="22"/>
              </w:rPr>
              <w:t>Выявлено:</w:t>
            </w:r>
          </w:p>
        </w:tc>
        <w:tc>
          <w:tcPr>
            <w:tcW w:w="26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12F0F" w:rsidRPr="00712F0F" w:rsidRDefault="00712F0F" w:rsidP="00554C20">
            <w:pPr>
              <w:keepNext/>
              <w:autoSpaceDE w:val="0"/>
              <w:autoSpaceDN w:val="0"/>
              <w:adjustRightInd w:val="0"/>
              <w:spacing w:after="0" w:line="240" w:lineRule="auto"/>
              <w:jc w:val="center"/>
              <w:rPr>
                <w:rFonts w:ascii="Times New Roman CYR" w:hAnsi="Times New Roman CYR" w:cs="Times New Roman CYR"/>
                <w:b/>
                <w:sz w:val="22"/>
              </w:rPr>
            </w:pPr>
            <w:r w:rsidRPr="00712F0F">
              <w:rPr>
                <w:rFonts w:ascii="Times New Roman CYR" w:hAnsi="Times New Roman CYR" w:cs="Times New Roman CYR"/>
                <w:b/>
                <w:sz w:val="22"/>
              </w:rPr>
              <w:t>Выявлено:</w:t>
            </w:r>
          </w:p>
        </w:tc>
        <w:tc>
          <w:tcPr>
            <w:tcW w:w="2693" w:type="dxa"/>
            <w:gridSpan w:val="2"/>
            <w:tcBorders>
              <w:top w:val="single" w:sz="4" w:space="0" w:color="auto"/>
              <w:left w:val="single" w:sz="4" w:space="0" w:color="auto"/>
              <w:right w:val="single" w:sz="4" w:space="0" w:color="auto"/>
            </w:tcBorders>
            <w:shd w:val="clear" w:color="000000" w:fill="FFFFFF"/>
            <w:vAlign w:val="center"/>
          </w:tcPr>
          <w:p w:rsidR="00712F0F" w:rsidRPr="00712F0F" w:rsidRDefault="00712F0F" w:rsidP="00554C20">
            <w:pPr>
              <w:keepNext/>
              <w:autoSpaceDE w:val="0"/>
              <w:autoSpaceDN w:val="0"/>
              <w:adjustRightInd w:val="0"/>
              <w:spacing w:after="0" w:line="240" w:lineRule="auto"/>
              <w:jc w:val="center"/>
              <w:rPr>
                <w:rFonts w:ascii="Times New Roman CYR" w:hAnsi="Times New Roman CYR" w:cs="Times New Roman CYR"/>
                <w:b/>
                <w:sz w:val="22"/>
              </w:rPr>
            </w:pPr>
            <w:r w:rsidRPr="00712F0F">
              <w:rPr>
                <w:rFonts w:ascii="Times New Roman CYR" w:hAnsi="Times New Roman CYR" w:cs="Times New Roman CYR"/>
                <w:b/>
                <w:sz w:val="22"/>
              </w:rPr>
              <w:t>Выявлено:</w:t>
            </w:r>
          </w:p>
        </w:tc>
      </w:tr>
      <w:tr w:rsidR="00712F0F" w:rsidRPr="00712F0F" w:rsidTr="00554C20">
        <w:trPr>
          <w:trHeight w:val="20"/>
          <w:tblHeader/>
        </w:trPr>
        <w:tc>
          <w:tcPr>
            <w:tcW w:w="1698" w:type="dxa"/>
            <w:vMerge/>
            <w:tcBorders>
              <w:left w:val="single" w:sz="2" w:space="0" w:color="000000"/>
              <w:bottom w:val="single" w:sz="2" w:space="0" w:color="000000"/>
              <w:right w:val="single" w:sz="4" w:space="0" w:color="auto"/>
            </w:tcBorders>
            <w:vAlign w:val="center"/>
          </w:tcPr>
          <w:p w:rsidR="00712F0F" w:rsidRPr="00712F0F" w:rsidRDefault="00712F0F" w:rsidP="00554C20">
            <w:pPr>
              <w:keepNext/>
              <w:autoSpaceDE w:val="0"/>
              <w:autoSpaceDN w:val="0"/>
              <w:adjustRightInd w:val="0"/>
              <w:spacing w:after="0" w:line="240" w:lineRule="auto"/>
              <w:rPr>
                <w:rFonts w:ascii="Calibri" w:hAnsi="Calibri" w:cs="Calibri"/>
                <w:b/>
                <w:sz w:val="22"/>
              </w:rPr>
            </w:pP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rsidR="00712F0F" w:rsidRPr="00712F0F" w:rsidRDefault="00712F0F" w:rsidP="00554C20">
            <w:pPr>
              <w:keepNext/>
              <w:autoSpaceDE w:val="0"/>
              <w:autoSpaceDN w:val="0"/>
              <w:adjustRightInd w:val="0"/>
              <w:spacing w:after="0" w:line="240" w:lineRule="auto"/>
              <w:ind w:left="-107" w:right="-180"/>
              <w:jc w:val="center"/>
              <w:rPr>
                <w:rFonts w:ascii="Calibri" w:hAnsi="Calibri" w:cs="Calibri"/>
                <w:b/>
                <w:sz w:val="20"/>
              </w:rPr>
            </w:pPr>
            <w:r w:rsidRPr="00712F0F">
              <w:rPr>
                <w:rFonts w:ascii="Times New Roman CYR" w:hAnsi="Times New Roman CYR" w:cs="Times New Roman CYR"/>
                <w:b/>
                <w:sz w:val="20"/>
              </w:rPr>
              <w:t>соответствие лицензионным требованиям</w:t>
            </w:r>
          </w:p>
        </w:tc>
        <w:tc>
          <w:tcPr>
            <w:tcW w:w="1347" w:type="dxa"/>
            <w:tcBorders>
              <w:top w:val="single" w:sz="4" w:space="0" w:color="auto"/>
              <w:left w:val="single" w:sz="4" w:space="0" w:color="auto"/>
              <w:bottom w:val="single" w:sz="4" w:space="0" w:color="auto"/>
              <w:right w:val="single" w:sz="4" w:space="0" w:color="auto"/>
            </w:tcBorders>
            <w:shd w:val="clear" w:color="000000" w:fill="FFFFFF"/>
            <w:vAlign w:val="center"/>
          </w:tcPr>
          <w:p w:rsidR="00712F0F" w:rsidRPr="00712F0F" w:rsidRDefault="00712F0F" w:rsidP="00554C20">
            <w:pPr>
              <w:keepNext/>
              <w:autoSpaceDE w:val="0"/>
              <w:autoSpaceDN w:val="0"/>
              <w:adjustRightInd w:val="0"/>
              <w:spacing w:after="0" w:line="240" w:lineRule="auto"/>
              <w:ind w:left="-107" w:right="-180"/>
              <w:jc w:val="center"/>
              <w:rPr>
                <w:rFonts w:ascii="Calibri" w:hAnsi="Calibri" w:cs="Calibri"/>
                <w:b/>
                <w:sz w:val="20"/>
              </w:rPr>
            </w:pPr>
            <w:r w:rsidRPr="00712F0F">
              <w:rPr>
                <w:rFonts w:ascii="Times New Roman CYR" w:hAnsi="Times New Roman CYR" w:cs="Times New Roman CYR"/>
                <w:b/>
                <w:sz w:val="20"/>
              </w:rPr>
              <w:t>несоответствие лицензионным требованиям</w:t>
            </w:r>
          </w:p>
        </w:tc>
        <w:tc>
          <w:tcPr>
            <w:tcW w:w="1346" w:type="dxa"/>
            <w:tcBorders>
              <w:top w:val="single" w:sz="4" w:space="0" w:color="auto"/>
              <w:left w:val="single" w:sz="4" w:space="0" w:color="auto"/>
              <w:bottom w:val="single" w:sz="4" w:space="0" w:color="auto"/>
              <w:right w:val="single" w:sz="4" w:space="0" w:color="auto"/>
            </w:tcBorders>
            <w:shd w:val="clear" w:color="000000" w:fill="FFFFFF"/>
            <w:vAlign w:val="center"/>
          </w:tcPr>
          <w:p w:rsidR="00712F0F" w:rsidRPr="00712F0F" w:rsidRDefault="00712F0F" w:rsidP="00554C20">
            <w:pPr>
              <w:keepNext/>
              <w:autoSpaceDE w:val="0"/>
              <w:autoSpaceDN w:val="0"/>
              <w:adjustRightInd w:val="0"/>
              <w:spacing w:after="0" w:line="240" w:lineRule="auto"/>
              <w:ind w:left="-107" w:right="-180"/>
              <w:jc w:val="center"/>
              <w:rPr>
                <w:rFonts w:ascii="Calibri" w:hAnsi="Calibri" w:cs="Calibri"/>
                <w:b/>
                <w:sz w:val="20"/>
              </w:rPr>
            </w:pPr>
            <w:r w:rsidRPr="00712F0F">
              <w:rPr>
                <w:rFonts w:ascii="Times New Roman CYR" w:hAnsi="Times New Roman CYR" w:cs="Times New Roman CYR"/>
                <w:b/>
                <w:sz w:val="20"/>
              </w:rPr>
              <w:t>соответствие лицензионным требованиям</w:t>
            </w:r>
          </w:p>
        </w:tc>
        <w:tc>
          <w:tcPr>
            <w:tcW w:w="1347" w:type="dxa"/>
            <w:tcBorders>
              <w:top w:val="single" w:sz="4" w:space="0" w:color="auto"/>
              <w:left w:val="single" w:sz="4" w:space="0" w:color="auto"/>
              <w:bottom w:val="single" w:sz="4" w:space="0" w:color="auto"/>
              <w:right w:val="single" w:sz="4" w:space="0" w:color="auto"/>
            </w:tcBorders>
            <w:shd w:val="clear" w:color="000000" w:fill="FFFFFF"/>
            <w:vAlign w:val="center"/>
          </w:tcPr>
          <w:p w:rsidR="00712F0F" w:rsidRPr="00712F0F" w:rsidRDefault="00712F0F" w:rsidP="00554C20">
            <w:pPr>
              <w:keepNext/>
              <w:autoSpaceDE w:val="0"/>
              <w:autoSpaceDN w:val="0"/>
              <w:adjustRightInd w:val="0"/>
              <w:spacing w:after="0" w:line="240" w:lineRule="auto"/>
              <w:ind w:left="-107" w:right="-180"/>
              <w:jc w:val="center"/>
              <w:rPr>
                <w:rFonts w:ascii="Calibri" w:hAnsi="Calibri" w:cs="Calibri"/>
                <w:b/>
                <w:sz w:val="20"/>
              </w:rPr>
            </w:pPr>
            <w:r w:rsidRPr="00712F0F">
              <w:rPr>
                <w:rFonts w:ascii="Times New Roman CYR" w:hAnsi="Times New Roman CYR" w:cs="Times New Roman CYR"/>
                <w:b/>
                <w:sz w:val="20"/>
              </w:rPr>
              <w:t>несоответствие лицензионным требованиям</w:t>
            </w:r>
          </w:p>
        </w:tc>
        <w:tc>
          <w:tcPr>
            <w:tcW w:w="1346" w:type="dxa"/>
            <w:tcBorders>
              <w:top w:val="single" w:sz="4" w:space="0" w:color="auto"/>
              <w:left w:val="single" w:sz="4" w:space="0" w:color="auto"/>
              <w:bottom w:val="single" w:sz="4" w:space="0" w:color="auto"/>
              <w:right w:val="single" w:sz="4" w:space="0" w:color="auto"/>
            </w:tcBorders>
            <w:shd w:val="clear" w:color="000000" w:fill="FFFFFF"/>
            <w:vAlign w:val="center"/>
          </w:tcPr>
          <w:p w:rsidR="00712F0F" w:rsidRPr="00712F0F" w:rsidRDefault="00712F0F" w:rsidP="00554C20">
            <w:pPr>
              <w:keepNext/>
              <w:autoSpaceDE w:val="0"/>
              <w:autoSpaceDN w:val="0"/>
              <w:adjustRightInd w:val="0"/>
              <w:spacing w:after="0" w:line="240" w:lineRule="auto"/>
              <w:ind w:left="-107" w:right="-180"/>
              <w:jc w:val="center"/>
              <w:rPr>
                <w:rFonts w:ascii="Calibri" w:hAnsi="Calibri" w:cs="Calibri"/>
                <w:b/>
                <w:sz w:val="20"/>
              </w:rPr>
            </w:pPr>
            <w:r w:rsidRPr="00712F0F">
              <w:rPr>
                <w:rFonts w:ascii="Times New Roman CYR" w:hAnsi="Times New Roman CYR" w:cs="Times New Roman CYR"/>
                <w:b/>
                <w:sz w:val="20"/>
              </w:rPr>
              <w:t>соответствие лицензионным требованиям</w:t>
            </w:r>
          </w:p>
        </w:tc>
        <w:tc>
          <w:tcPr>
            <w:tcW w:w="1347" w:type="dxa"/>
            <w:tcBorders>
              <w:top w:val="single" w:sz="4" w:space="0" w:color="auto"/>
              <w:left w:val="single" w:sz="4" w:space="0" w:color="auto"/>
              <w:bottom w:val="single" w:sz="4" w:space="0" w:color="auto"/>
              <w:right w:val="single" w:sz="4" w:space="0" w:color="auto"/>
            </w:tcBorders>
            <w:shd w:val="clear" w:color="000000" w:fill="FFFFFF"/>
            <w:vAlign w:val="center"/>
          </w:tcPr>
          <w:p w:rsidR="00712F0F" w:rsidRPr="00712F0F" w:rsidRDefault="00712F0F" w:rsidP="00554C20">
            <w:pPr>
              <w:keepNext/>
              <w:autoSpaceDE w:val="0"/>
              <w:autoSpaceDN w:val="0"/>
              <w:adjustRightInd w:val="0"/>
              <w:spacing w:after="0" w:line="240" w:lineRule="auto"/>
              <w:ind w:left="-107" w:right="-180"/>
              <w:jc w:val="center"/>
              <w:rPr>
                <w:rFonts w:ascii="Calibri" w:hAnsi="Calibri" w:cs="Calibri"/>
                <w:b/>
                <w:sz w:val="20"/>
              </w:rPr>
            </w:pPr>
            <w:r w:rsidRPr="00712F0F">
              <w:rPr>
                <w:rFonts w:ascii="Times New Roman CYR" w:hAnsi="Times New Roman CYR" w:cs="Times New Roman CYR"/>
                <w:b/>
                <w:sz w:val="20"/>
              </w:rPr>
              <w:t>несоответствие лицензионным требованиям</w:t>
            </w:r>
          </w:p>
        </w:tc>
      </w:tr>
      <w:tr w:rsidR="00712F0F" w:rsidRPr="00712F0F" w:rsidTr="00554C20">
        <w:trPr>
          <w:trHeight w:val="20"/>
        </w:trPr>
        <w:tc>
          <w:tcPr>
            <w:tcW w:w="1698" w:type="dxa"/>
            <w:tcBorders>
              <w:top w:val="single" w:sz="2" w:space="0" w:color="000000"/>
              <w:left w:val="single" w:sz="2" w:space="0" w:color="000000"/>
              <w:bottom w:val="single" w:sz="2" w:space="0" w:color="000000"/>
              <w:right w:val="single" w:sz="2" w:space="0" w:color="000000"/>
            </w:tcBorders>
            <w:vAlign w:val="center"/>
          </w:tcPr>
          <w:p w:rsidR="00712F0F" w:rsidRPr="00712F0F" w:rsidRDefault="00712F0F" w:rsidP="00554C20">
            <w:pPr>
              <w:autoSpaceDE w:val="0"/>
              <w:autoSpaceDN w:val="0"/>
              <w:adjustRightInd w:val="0"/>
              <w:spacing w:after="0" w:line="240" w:lineRule="auto"/>
              <w:rPr>
                <w:rFonts w:ascii="Calibri" w:hAnsi="Calibri" w:cs="Calibri"/>
                <w:sz w:val="22"/>
              </w:rPr>
            </w:pPr>
            <w:r w:rsidRPr="00712F0F">
              <w:rPr>
                <w:sz w:val="22"/>
              </w:rPr>
              <w:t xml:space="preserve">соискателей лицензии </w:t>
            </w:r>
          </w:p>
        </w:tc>
        <w:tc>
          <w:tcPr>
            <w:tcW w:w="1345" w:type="dxa"/>
            <w:tcBorders>
              <w:top w:val="single" w:sz="4" w:space="0" w:color="auto"/>
              <w:left w:val="single" w:sz="2" w:space="0" w:color="000000"/>
              <w:bottom w:val="single" w:sz="2" w:space="0" w:color="000000"/>
              <w:right w:val="single" w:sz="2" w:space="0" w:color="000000"/>
            </w:tcBorders>
            <w:shd w:val="clear" w:color="000000" w:fill="FFFFFF"/>
            <w:vAlign w:val="center"/>
          </w:tcPr>
          <w:p w:rsidR="00712F0F" w:rsidRPr="00712F0F" w:rsidRDefault="00712F0F" w:rsidP="00554C20">
            <w:pPr>
              <w:autoSpaceDE w:val="0"/>
              <w:autoSpaceDN w:val="0"/>
              <w:adjustRightInd w:val="0"/>
              <w:spacing w:after="0" w:line="240" w:lineRule="auto"/>
              <w:jc w:val="center"/>
              <w:rPr>
                <w:sz w:val="22"/>
              </w:rPr>
            </w:pPr>
            <w:r w:rsidRPr="00712F0F">
              <w:rPr>
                <w:sz w:val="22"/>
              </w:rPr>
              <w:t>3619</w:t>
            </w:r>
          </w:p>
        </w:tc>
        <w:tc>
          <w:tcPr>
            <w:tcW w:w="1347" w:type="dxa"/>
            <w:tcBorders>
              <w:top w:val="single" w:sz="4" w:space="0" w:color="auto"/>
              <w:left w:val="single" w:sz="2" w:space="0" w:color="000000"/>
              <w:bottom w:val="single" w:sz="2" w:space="0" w:color="000000"/>
              <w:right w:val="single" w:sz="2" w:space="0" w:color="000000"/>
            </w:tcBorders>
            <w:shd w:val="clear" w:color="000000" w:fill="FFFFFF"/>
            <w:vAlign w:val="center"/>
          </w:tcPr>
          <w:p w:rsidR="00712F0F" w:rsidRPr="00712F0F" w:rsidRDefault="00712F0F" w:rsidP="00554C20">
            <w:pPr>
              <w:autoSpaceDE w:val="0"/>
              <w:autoSpaceDN w:val="0"/>
              <w:adjustRightInd w:val="0"/>
              <w:spacing w:after="0" w:line="240" w:lineRule="auto"/>
              <w:jc w:val="center"/>
              <w:rPr>
                <w:sz w:val="22"/>
              </w:rPr>
            </w:pPr>
            <w:r w:rsidRPr="00712F0F">
              <w:rPr>
                <w:sz w:val="22"/>
              </w:rPr>
              <w:t>70</w:t>
            </w:r>
          </w:p>
        </w:tc>
        <w:tc>
          <w:tcPr>
            <w:tcW w:w="1346" w:type="dxa"/>
            <w:tcBorders>
              <w:top w:val="single" w:sz="4" w:space="0" w:color="auto"/>
              <w:left w:val="single" w:sz="2" w:space="0" w:color="000000"/>
              <w:bottom w:val="single" w:sz="2" w:space="0" w:color="000000"/>
              <w:right w:val="single" w:sz="2" w:space="0" w:color="000000"/>
            </w:tcBorders>
            <w:shd w:val="clear" w:color="000000" w:fill="FFFFFF"/>
            <w:vAlign w:val="center"/>
          </w:tcPr>
          <w:p w:rsidR="00712F0F" w:rsidRPr="00712F0F" w:rsidRDefault="00712F0F" w:rsidP="00554C20">
            <w:pPr>
              <w:autoSpaceDE w:val="0"/>
              <w:autoSpaceDN w:val="0"/>
              <w:adjustRightInd w:val="0"/>
              <w:spacing w:after="0" w:line="240" w:lineRule="auto"/>
              <w:jc w:val="center"/>
              <w:rPr>
                <w:sz w:val="22"/>
              </w:rPr>
            </w:pPr>
            <w:r w:rsidRPr="00712F0F">
              <w:rPr>
                <w:sz w:val="22"/>
              </w:rPr>
              <w:t>4589</w:t>
            </w:r>
          </w:p>
        </w:tc>
        <w:tc>
          <w:tcPr>
            <w:tcW w:w="1347" w:type="dxa"/>
            <w:tcBorders>
              <w:top w:val="single" w:sz="4" w:space="0" w:color="auto"/>
              <w:left w:val="single" w:sz="2" w:space="0" w:color="000000"/>
              <w:bottom w:val="single" w:sz="2" w:space="0" w:color="000000"/>
              <w:right w:val="single" w:sz="2" w:space="0" w:color="000000"/>
            </w:tcBorders>
            <w:shd w:val="clear" w:color="000000" w:fill="FFFFFF"/>
            <w:vAlign w:val="center"/>
          </w:tcPr>
          <w:p w:rsidR="00712F0F" w:rsidRPr="00712F0F" w:rsidRDefault="00712F0F" w:rsidP="00554C20">
            <w:pPr>
              <w:autoSpaceDE w:val="0"/>
              <w:autoSpaceDN w:val="0"/>
              <w:adjustRightInd w:val="0"/>
              <w:spacing w:after="0" w:line="240" w:lineRule="auto"/>
              <w:jc w:val="center"/>
              <w:rPr>
                <w:sz w:val="22"/>
              </w:rPr>
            </w:pPr>
            <w:r w:rsidRPr="00712F0F">
              <w:rPr>
                <w:sz w:val="22"/>
              </w:rPr>
              <w:t>100</w:t>
            </w:r>
          </w:p>
        </w:tc>
        <w:tc>
          <w:tcPr>
            <w:tcW w:w="1346" w:type="dxa"/>
            <w:tcBorders>
              <w:top w:val="single" w:sz="4" w:space="0" w:color="auto"/>
              <w:left w:val="single" w:sz="2" w:space="0" w:color="000000"/>
              <w:bottom w:val="single" w:sz="2" w:space="0" w:color="000000"/>
              <w:right w:val="single" w:sz="2" w:space="0" w:color="000000"/>
            </w:tcBorders>
            <w:shd w:val="clear" w:color="000000" w:fill="FFFFFF"/>
            <w:vAlign w:val="center"/>
          </w:tcPr>
          <w:p w:rsidR="00712F0F" w:rsidRPr="00712F0F" w:rsidRDefault="00712F0F" w:rsidP="00554C20">
            <w:pPr>
              <w:autoSpaceDE w:val="0"/>
              <w:autoSpaceDN w:val="0"/>
              <w:adjustRightInd w:val="0"/>
              <w:spacing w:after="0" w:line="240" w:lineRule="auto"/>
              <w:jc w:val="center"/>
              <w:rPr>
                <w:sz w:val="22"/>
              </w:rPr>
            </w:pPr>
            <w:r w:rsidRPr="00712F0F">
              <w:rPr>
                <w:sz w:val="22"/>
              </w:rPr>
              <w:t>3646</w:t>
            </w:r>
          </w:p>
        </w:tc>
        <w:tc>
          <w:tcPr>
            <w:tcW w:w="1347" w:type="dxa"/>
            <w:tcBorders>
              <w:top w:val="single" w:sz="4" w:space="0" w:color="auto"/>
              <w:left w:val="single" w:sz="2" w:space="0" w:color="000000"/>
              <w:bottom w:val="single" w:sz="2" w:space="0" w:color="000000"/>
              <w:right w:val="single" w:sz="2" w:space="0" w:color="000000"/>
            </w:tcBorders>
            <w:shd w:val="clear" w:color="000000" w:fill="FFFFFF"/>
            <w:vAlign w:val="center"/>
          </w:tcPr>
          <w:p w:rsidR="00712F0F" w:rsidRPr="00712F0F" w:rsidRDefault="00712F0F" w:rsidP="00554C20">
            <w:pPr>
              <w:autoSpaceDE w:val="0"/>
              <w:autoSpaceDN w:val="0"/>
              <w:adjustRightInd w:val="0"/>
              <w:spacing w:after="0" w:line="240" w:lineRule="auto"/>
              <w:jc w:val="center"/>
              <w:rPr>
                <w:sz w:val="22"/>
              </w:rPr>
            </w:pPr>
            <w:r w:rsidRPr="00712F0F">
              <w:rPr>
                <w:sz w:val="22"/>
              </w:rPr>
              <w:t>74</w:t>
            </w:r>
          </w:p>
        </w:tc>
      </w:tr>
      <w:tr w:rsidR="00712F0F" w:rsidRPr="00712F0F" w:rsidTr="00554C20">
        <w:trPr>
          <w:trHeight w:val="20"/>
        </w:trPr>
        <w:tc>
          <w:tcPr>
            <w:tcW w:w="1698" w:type="dxa"/>
            <w:tcBorders>
              <w:top w:val="single" w:sz="2" w:space="0" w:color="000000"/>
              <w:left w:val="single" w:sz="2" w:space="0" w:color="000000"/>
              <w:bottom w:val="single" w:sz="2" w:space="0" w:color="000000"/>
              <w:right w:val="single" w:sz="2" w:space="0" w:color="000000"/>
            </w:tcBorders>
            <w:vAlign w:val="center"/>
          </w:tcPr>
          <w:p w:rsidR="00712F0F" w:rsidRPr="00712F0F" w:rsidRDefault="00712F0F" w:rsidP="00554C20">
            <w:pPr>
              <w:autoSpaceDE w:val="0"/>
              <w:autoSpaceDN w:val="0"/>
              <w:adjustRightInd w:val="0"/>
              <w:spacing w:after="0" w:line="240" w:lineRule="auto"/>
              <w:rPr>
                <w:rFonts w:ascii="Calibri" w:hAnsi="Calibri" w:cs="Calibri"/>
                <w:sz w:val="22"/>
                <w:lang w:val="en-US"/>
              </w:rPr>
            </w:pPr>
            <w:r w:rsidRPr="00712F0F">
              <w:rPr>
                <w:sz w:val="22"/>
              </w:rPr>
              <w:t>лицензиатов</w:t>
            </w:r>
          </w:p>
        </w:tc>
        <w:tc>
          <w:tcPr>
            <w:tcW w:w="13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12F0F" w:rsidRPr="00712F0F" w:rsidRDefault="00712F0F" w:rsidP="00554C20">
            <w:pPr>
              <w:autoSpaceDE w:val="0"/>
              <w:autoSpaceDN w:val="0"/>
              <w:adjustRightInd w:val="0"/>
              <w:spacing w:after="0" w:line="240" w:lineRule="auto"/>
              <w:jc w:val="center"/>
              <w:rPr>
                <w:sz w:val="22"/>
              </w:rPr>
            </w:pPr>
            <w:r w:rsidRPr="00712F0F">
              <w:rPr>
                <w:sz w:val="22"/>
              </w:rPr>
              <w:t>7933</w:t>
            </w:r>
          </w:p>
        </w:tc>
        <w:tc>
          <w:tcPr>
            <w:tcW w:w="13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12F0F" w:rsidRPr="00712F0F" w:rsidRDefault="00712F0F" w:rsidP="00554C20">
            <w:pPr>
              <w:autoSpaceDE w:val="0"/>
              <w:autoSpaceDN w:val="0"/>
              <w:adjustRightInd w:val="0"/>
              <w:spacing w:after="0" w:line="240" w:lineRule="auto"/>
              <w:jc w:val="center"/>
              <w:rPr>
                <w:sz w:val="22"/>
              </w:rPr>
            </w:pPr>
            <w:r w:rsidRPr="00712F0F">
              <w:rPr>
                <w:sz w:val="22"/>
              </w:rPr>
              <w:t>140</w:t>
            </w:r>
          </w:p>
        </w:tc>
        <w:tc>
          <w:tcPr>
            <w:tcW w:w="134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12F0F" w:rsidRPr="00712F0F" w:rsidRDefault="00712F0F" w:rsidP="00554C20">
            <w:pPr>
              <w:autoSpaceDE w:val="0"/>
              <w:autoSpaceDN w:val="0"/>
              <w:adjustRightInd w:val="0"/>
              <w:spacing w:after="0" w:line="240" w:lineRule="auto"/>
              <w:jc w:val="center"/>
              <w:rPr>
                <w:sz w:val="22"/>
              </w:rPr>
            </w:pPr>
            <w:r w:rsidRPr="00712F0F">
              <w:rPr>
                <w:sz w:val="22"/>
              </w:rPr>
              <w:t>8166</w:t>
            </w:r>
          </w:p>
        </w:tc>
        <w:tc>
          <w:tcPr>
            <w:tcW w:w="13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12F0F" w:rsidRPr="00712F0F" w:rsidRDefault="00712F0F" w:rsidP="00554C20">
            <w:pPr>
              <w:autoSpaceDE w:val="0"/>
              <w:autoSpaceDN w:val="0"/>
              <w:adjustRightInd w:val="0"/>
              <w:spacing w:after="0" w:line="240" w:lineRule="auto"/>
              <w:jc w:val="center"/>
              <w:rPr>
                <w:sz w:val="22"/>
              </w:rPr>
            </w:pPr>
            <w:r w:rsidRPr="00712F0F">
              <w:rPr>
                <w:sz w:val="22"/>
              </w:rPr>
              <w:t>136</w:t>
            </w:r>
          </w:p>
        </w:tc>
        <w:tc>
          <w:tcPr>
            <w:tcW w:w="134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12F0F" w:rsidRPr="00712F0F" w:rsidRDefault="00712F0F" w:rsidP="00554C20">
            <w:pPr>
              <w:autoSpaceDE w:val="0"/>
              <w:autoSpaceDN w:val="0"/>
              <w:adjustRightInd w:val="0"/>
              <w:spacing w:after="0" w:line="240" w:lineRule="auto"/>
              <w:jc w:val="center"/>
              <w:rPr>
                <w:sz w:val="22"/>
              </w:rPr>
            </w:pPr>
            <w:r w:rsidRPr="00712F0F">
              <w:rPr>
                <w:sz w:val="22"/>
              </w:rPr>
              <w:t>8405</w:t>
            </w:r>
          </w:p>
        </w:tc>
        <w:tc>
          <w:tcPr>
            <w:tcW w:w="13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12F0F" w:rsidRPr="00712F0F" w:rsidRDefault="00712F0F" w:rsidP="00554C20">
            <w:pPr>
              <w:autoSpaceDE w:val="0"/>
              <w:autoSpaceDN w:val="0"/>
              <w:adjustRightInd w:val="0"/>
              <w:spacing w:after="0" w:line="240" w:lineRule="auto"/>
              <w:jc w:val="center"/>
              <w:rPr>
                <w:sz w:val="22"/>
              </w:rPr>
            </w:pPr>
            <w:r w:rsidRPr="00712F0F">
              <w:rPr>
                <w:sz w:val="22"/>
              </w:rPr>
              <w:t>164</w:t>
            </w:r>
          </w:p>
        </w:tc>
      </w:tr>
      <w:tr w:rsidR="00712F0F" w:rsidRPr="003C6812" w:rsidTr="00554C20">
        <w:trPr>
          <w:trHeight w:val="20"/>
        </w:trPr>
        <w:tc>
          <w:tcPr>
            <w:tcW w:w="1698" w:type="dxa"/>
            <w:tcBorders>
              <w:top w:val="single" w:sz="2" w:space="0" w:color="000000"/>
              <w:left w:val="single" w:sz="2" w:space="0" w:color="000000"/>
              <w:bottom w:val="single" w:sz="2" w:space="0" w:color="000000"/>
              <w:right w:val="single" w:sz="2" w:space="0" w:color="000000"/>
            </w:tcBorders>
            <w:vAlign w:val="center"/>
          </w:tcPr>
          <w:p w:rsidR="00712F0F" w:rsidRPr="003C6812" w:rsidRDefault="00712F0F" w:rsidP="00554C20">
            <w:pPr>
              <w:autoSpaceDE w:val="0"/>
              <w:autoSpaceDN w:val="0"/>
              <w:adjustRightInd w:val="0"/>
              <w:spacing w:after="0" w:line="240" w:lineRule="auto"/>
              <w:rPr>
                <w:rFonts w:ascii="Calibri" w:hAnsi="Calibri" w:cs="Calibri"/>
                <w:b/>
                <w:sz w:val="22"/>
                <w:lang w:val="en-US"/>
              </w:rPr>
            </w:pPr>
            <w:r w:rsidRPr="003C6812">
              <w:rPr>
                <w:rFonts w:ascii="Times New Roman CYR" w:hAnsi="Times New Roman CYR" w:cs="Times New Roman CYR"/>
                <w:b/>
                <w:bCs/>
                <w:sz w:val="22"/>
              </w:rPr>
              <w:t>ИТОГО</w:t>
            </w:r>
          </w:p>
        </w:tc>
        <w:tc>
          <w:tcPr>
            <w:tcW w:w="13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12F0F" w:rsidRPr="003C6812" w:rsidRDefault="00712F0F" w:rsidP="00554C20">
            <w:pPr>
              <w:autoSpaceDE w:val="0"/>
              <w:autoSpaceDN w:val="0"/>
              <w:adjustRightInd w:val="0"/>
              <w:spacing w:after="0" w:line="240" w:lineRule="auto"/>
              <w:jc w:val="center"/>
              <w:rPr>
                <w:b/>
                <w:bCs/>
                <w:sz w:val="22"/>
              </w:rPr>
            </w:pPr>
            <w:r w:rsidRPr="003C6812">
              <w:rPr>
                <w:b/>
                <w:bCs/>
                <w:sz w:val="22"/>
              </w:rPr>
              <w:t>11552</w:t>
            </w:r>
          </w:p>
        </w:tc>
        <w:tc>
          <w:tcPr>
            <w:tcW w:w="13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12F0F" w:rsidRPr="003C6812" w:rsidRDefault="00712F0F" w:rsidP="00554C20">
            <w:pPr>
              <w:autoSpaceDE w:val="0"/>
              <w:autoSpaceDN w:val="0"/>
              <w:adjustRightInd w:val="0"/>
              <w:spacing w:after="0" w:line="240" w:lineRule="auto"/>
              <w:jc w:val="center"/>
              <w:rPr>
                <w:b/>
                <w:bCs/>
                <w:sz w:val="22"/>
              </w:rPr>
            </w:pPr>
            <w:r w:rsidRPr="003C6812">
              <w:rPr>
                <w:b/>
                <w:bCs/>
                <w:sz w:val="22"/>
              </w:rPr>
              <w:t>210</w:t>
            </w:r>
          </w:p>
        </w:tc>
        <w:tc>
          <w:tcPr>
            <w:tcW w:w="134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12F0F" w:rsidRPr="003C6812" w:rsidRDefault="00712F0F" w:rsidP="00554C20">
            <w:pPr>
              <w:autoSpaceDE w:val="0"/>
              <w:autoSpaceDN w:val="0"/>
              <w:adjustRightInd w:val="0"/>
              <w:spacing w:after="0" w:line="240" w:lineRule="auto"/>
              <w:jc w:val="center"/>
              <w:rPr>
                <w:b/>
                <w:bCs/>
                <w:sz w:val="22"/>
              </w:rPr>
            </w:pPr>
            <w:r w:rsidRPr="003C6812">
              <w:rPr>
                <w:b/>
                <w:bCs/>
                <w:sz w:val="22"/>
              </w:rPr>
              <w:t>12755</w:t>
            </w:r>
          </w:p>
        </w:tc>
        <w:tc>
          <w:tcPr>
            <w:tcW w:w="13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12F0F" w:rsidRPr="003C6812" w:rsidRDefault="00712F0F" w:rsidP="00554C20">
            <w:pPr>
              <w:autoSpaceDE w:val="0"/>
              <w:autoSpaceDN w:val="0"/>
              <w:adjustRightInd w:val="0"/>
              <w:spacing w:after="0" w:line="240" w:lineRule="auto"/>
              <w:jc w:val="center"/>
              <w:rPr>
                <w:b/>
                <w:bCs/>
                <w:sz w:val="22"/>
              </w:rPr>
            </w:pPr>
            <w:r w:rsidRPr="003C6812">
              <w:rPr>
                <w:b/>
                <w:bCs/>
                <w:sz w:val="22"/>
              </w:rPr>
              <w:t>236</w:t>
            </w:r>
          </w:p>
        </w:tc>
        <w:tc>
          <w:tcPr>
            <w:tcW w:w="134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12F0F" w:rsidRPr="003C6812" w:rsidRDefault="00712F0F" w:rsidP="00554C20">
            <w:pPr>
              <w:autoSpaceDE w:val="0"/>
              <w:autoSpaceDN w:val="0"/>
              <w:adjustRightInd w:val="0"/>
              <w:spacing w:after="0" w:line="240" w:lineRule="auto"/>
              <w:jc w:val="center"/>
              <w:rPr>
                <w:b/>
                <w:bCs/>
                <w:sz w:val="22"/>
              </w:rPr>
            </w:pPr>
            <w:r w:rsidRPr="003C6812">
              <w:rPr>
                <w:b/>
                <w:bCs/>
                <w:sz w:val="22"/>
              </w:rPr>
              <w:t>12051</w:t>
            </w:r>
          </w:p>
        </w:tc>
        <w:tc>
          <w:tcPr>
            <w:tcW w:w="13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12F0F" w:rsidRPr="003C6812" w:rsidRDefault="00712F0F" w:rsidP="00554C20">
            <w:pPr>
              <w:autoSpaceDE w:val="0"/>
              <w:autoSpaceDN w:val="0"/>
              <w:adjustRightInd w:val="0"/>
              <w:spacing w:after="0" w:line="240" w:lineRule="auto"/>
              <w:jc w:val="center"/>
              <w:rPr>
                <w:b/>
                <w:bCs/>
                <w:sz w:val="22"/>
              </w:rPr>
            </w:pPr>
            <w:r w:rsidRPr="003C6812">
              <w:rPr>
                <w:b/>
                <w:bCs/>
                <w:sz w:val="22"/>
              </w:rPr>
              <w:t>238</w:t>
            </w:r>
          </w:p>
        </w:tc>
      </w:tr>
    </w:tbl>
    <w:p w:rsidR="00712F0F" w:rsidRPr="00712F0F" w:rsidRDefault="00712F0F" w:rsidP="00712F0F">
      <w:pPr>
        <w:tabs>
          <w:tab w:val="left" w:pos="9071"/>
        </w:tabs>
        <w:autoSpaceDE w:val="0"/>
        <w:autoSpaceDN w:val="0"/>
        <w:adjustRightInd w:val="0"/>
        <w:spacing w:after="0" w:line="240" w:lineRule="auto"/>
        <w:ind w:firstLine="709"/>
        <w:jc w:val="both"/>
        <w:rPr>
          <w:rFonts w:cs="Times New Roman"/>
          <w:color w:val="000000" w:themeColor="text1"/>
          <w:sz w:val="28"/>
          <w:szCs w:val="28"/>
        </w:rPr>
      </w:pPr>
    </w:p>
    <w:p w:rsidR="00712F0F" w:rsidRPr="00712F0F" w:rsidRDefault="00712F0F" w:rsidP="00712F0F">
      <w:pPr>
        <w:tabs>
          <w:tab w:val="left" w:pos="9071"/>
        </w:tabs>
        <w:autoSpaceDE w:val="0"/>
        <w:autoSpaceDN w:val="0"/>
        <w:adjustRightInd w:val="0"/>
        <w:spacing w:after="0" w:line="240" w:lineRule="auto"/>
        <w:ind w:firstLine="709"/>
        <w:jc w:val="both"/>
        <w:rPr>
          <w:rFonts w:cs="Times New Roman"/>
          <w:color w:val="000000" w:themeColor="text1"/>
          <w:sz w:val="28"/>
          <w:szCs w:val="28"/>
        </w:rPr>
      </w:pPr>
      <w:r w:rsidRPr="00712F0F">
        <w:rPr>
          <w:rFonts w:cs="Times New Roman"/>
          <w:color w:val="000000" w:themeColor="text1"/>
          <w:sz w:val="28"/>
          <w:szCs w:val="28"/>
        </w:rPr>
        <w:t xml:space="preserve">Согласно Федеральному закону от 4 мая 2011 г. № 99-ФЗ «О лицензировании отдельных видов деятельности» в срок,  не превышающий 45 рабочих дней со дня приема заявления о предоставлении лицензии и прилагаемых к нему документов, лицензирующий орган осуществляет проверку, и принимает решение о предоставлении лицензии (или об отказе).  </w:t>
      </w:r>
    </w:p>
    <w:p w:rsidR="00712F0F" w:rsidRPr="00712F0F" w:rsidRDefault="00712F0F" w:rsidP="00712F0F">
      <w:pPr>
        <w:tabs>
          <w:tab w:val="left" w:pos="9071"/>
        </w:tabs>
        <w:autoSpaceDE w:val="0"/>
        <w:autoSpaceDN w:val="0"/>
        <w:adjustRightInd w:val="0"/>
        <w:spacing w:after="0" w:line="240" w:lineRule="auto"/>
        <w:ind w:firstLine="709"/>
        <w:jc w:val="both"/>
        <w:rPr>
          <w:rFonts w:cs="Times New Roman"/>
          <w:color w:val="000000" w:themeColor="text1"/>
          <w:sz w:val="28"/>
          <w:szCs w:val="28"/>
        </w:rPr>
      </w:pPr>
      <w:r w:rsidRPr="00712F0F">
        <w:rPr>
          <w:rFonts w:cs="Times New Roman"/>
          <w:color w:val="000000" w:themeColor="text1"/>
          <w:sz w:val="28"/>
          <w:szCs w:val="28"/>
        </w:rPr>
        <w:t xml:space="preserve">В 2017 году заявлений о предоставлении лицензии, рассмотренных с нарушением установленных законодательством Российской Федерации </w:t>
      </w:r>
      <w:r w:rsidRPr="00712F0F">
        <w:rPr>
          <w:rFonts w:cs="Times New Roman"/>
          <w:color w:val="000000" w:themeColor="text1"/>
          <w:sz w:val="28"/>
          <w:szCs w:val="28"/>
        </w:rPr>
        <w:lastRenderedPageBreak/>
        <w:t xml:space="preserve">сроков, не </w:t>
      </w:r>
      <w:r w:rsidR="003C6812">
        <w:rPr>
          <w:rFonts w:cs="Times New Roman"/>
          <w:color w:val="000000" w:themeColor="text1"/>
          <w:sz w:val="28"/>
          <w:szCs w:val="28"/>
        </w:rPr>
        <w:t>зафиксировано</w:t>
      </w:r>
      <w:r w:rsidRPr="00712F0F">
        <w:rPr>
          <w:rFonts w:cs="Times New Roman"/>
          <w:color w:val="000000" w:themeColor="text1"/>
          <w:sz w:val="28"/>
          <w:szCs w:val="28"/>
        </w:rPr>
        <w:t>. В 2016 году таких заявлений также не было, в</w:t>
      </w:r>
      <w:r w:rsidRPr="00712F0F">
        <w:rPr>
          <w:color w:val="000000" w:themeColor="text1"/>
          <w:sz w:val="28"/>
          <w:szCs w:val="28"/>
          <w:lang w:eastAsia="ru-RU"/>
        </w:rPr>
        <w:t xml:space="preserve"> 2015 году их количество составило </w:t>
      </w:r>
      <w:r w:rsidRPr="00712F0F">
        <w:rPr>
          <w:color w:val="000000" w:themeColor="text1"/>
          <w:sz w:val="28"/>
          <w:szCs w:val="28"/>
        </w:rPr>
        <w:t>12 в 7 субъектах Российской Федерации.</w:t>
      </w:r>
    </w:p>
    <w:p w:rsidR="00712F0F" w:rsidRPr="00712F0F" w:rsidRDefault="00712F0F" w:rsidP="00712F0F">
      <w:pPr>
        <w:spacing w:after="0" w:line="240" w:lineRule="auto"/>
        <w:ind w:firstLine="708"/>
        <w:jc w:val="both"/>
        <w:rPr>
          <w:rFonts w:cs="Times New Roman"/>
          <w:color w:val="000000" w:themeColor="text1"/>
          <w:sz w:val="28"/>
          <w:szCs w:val="28"/>
        </w:rPr>
      </w:pPr>
      <w:r w:rsidRPr="00712F0F">
        <w:rPr>
          <w:rFonts w:cs="Times New Roman"/>
          <w:noProof/>
          <w:color w:val="000000" w:themeColor="text1"/>
          <w:sz w:val="28"/>
          <w:szCs w:val="28"/>
          <w:lang w:eastAsia="ru-RU"/>
        </w:rPr>
        <mc:AlternateContent>
          <mc:Choice Requires="wpi">
            <w:drawing>
              <wp:anchor distT="0" distB="0" distL="114300" distR="114300" simplePos="0" relativeHeight="251664384" behindDoc="0" locked="0" layoutInCell="1" allowOverlap="1" wp14:anchorId="79F9B23D" wp14:editId="7B37BA21">
                <wp:simplePos x="0" y="0"/>
                <wp:positionH relativeFrom="column">
                  <wp:posOffset>5518150</wp:posOffset>
                </wp:positionH>
                <wp:positionV relativeFrom="paragraph">
                  <wp:posOffset>2830195</wp:posOffset>
                </wp:positionV>
                <wp:extent cx="24765" cy="24765"/>
                <wp:effectExtent l="60325" t="58420" r="48260" b="50165"/>
                <wp:wrapNone/>
                <wp:docPr id="3" name="Рукописный ввод 2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5">
                      <w14:nvContentPartPr>
                        <w14:cNvContentPartPr>
                          <a14:cpLocks xmlns:a14="http://schemas.microsoft.com/office/drawing/2010/main" noRot="1" noChangeAspect="1" noEditPoints="1" noChangeArrowheads="1" noChangeShapeType="1"/>
                        </w14:cNvContentPartPr>
                      </w14:nvContentPartPr>
                      <w14:xfrm>
                        <a:off x="0" y="0"/>
                        <a:ext cx="24765" cy="24765"/>
                      </w14:xfrm>
                    </w14:contentPart>
                  </a:graphicData>
                </a:graphic>
                <wp14:sizeRelH relativeFrom="page">
                  <wp14:pctWidth>0</wp14:pctWidth>
                </wp14:sizeRelH>
                <wp14:sizeRelV relativeFrom="page">
                  <wp14:pctHeight>0</wp14:pctHeight>
                </wp14:sizeRelV>
              </wp:anchor>
            </w:drawing>
          </mc:Choice>
          <mc:Fallback>
            <w:pict>
              <v:shape id="Рукописный ввод 27" o:spid="_x0000_s1026" type="#_x0000_t75" style="position:absolute;margin-left:370.15pt;margin-top:158.5pt;width:130.65pt;height:13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">
                <v:imagedata r:id="rId11" o:title=""/>
                <o:lock v:ext="edit" rotation="t" verticies="t" shapetype="t"/>
              </v:shape>
            </w:pict>
          </mc:Fallback>
        </mc:AlternateContent>
      </w:r>
      <w:r w:rsidRPr="00712F0F">
        <w:rPr>
          <w:rFonts w:cs="Times New Roman"/>
          <w:color w:val="000000" w:themeColor="text1"/>
          <w:sz w:val="28"/>
          <w:szCs w:val="28"/>
        </w:rPr>
        <w:t xml:space="preserve">Наблюдается сокращение срока принятия решения о предоставлении лицензии, в 2017 году он составил 21 рабочий день, в 2016 году – 23 рабочих дня, в 2015 году – 25. Информация по федеральным округам представлена на рисунке </w:t>
      </w:r>
      <w:r w:rsidR="00C34F06">
        <w:rPr>
          <w:rFonts w:cs="Times New Roman"/>
          <w:sz w:val="28"/>
          <w:szCs w:val="28"/>
        </w:rPr>
        <w:t>1</w:t>
      </w:r>
      <w:r w:rsidR="00E94C61">
        <w:rPr>
          <w:rFonts w:cs="Times New Roman"/>
          <w:sz w:val="28"/>
          <w:szCs w:val="28"/>
          <w:lang w:val="en-US"/>
        </w:rPr>
        <w:t>7</w:t>
      </w:r>
      <w:r w:rsidRPr="00712F0F">
        <w:rPr>
          <w:rFonts w:cs="Times New Roman"/>
          <w:color w:val="000000" w:themeColor="text1"/>
          <w:sz w:val="28"/>
          <w:szCs w:val="28"/>
        </w:rPr>
        <w:t xml:space="preserve">. </w:t>
      </w:r>
    </w:p>
    <w:p w:rsidR="00712F0F" w:rsidRPr="00712F0F" w:rsidRDefault="00712F0F" w:rsidP="00712F0F">
      <w:pPr>
        <w:spacing w:after="0" w:line="240" w:lineRule="auto"/>
        <w:jc w:val="both"/>
        <w:rPr>
          <w:rFonts w:eastAsia="Times New Roman" w:cs="Times New Roman"/>
          <w:sz w:val="28"/>
          <w:szCs w:val="28"/>
          <w:lang w:eastAsia="ru-RU"/>
        </w:rPr>
      </w:pPr>
      <w:r w:rsidRPr="00712F0F">
        <w:rPr>
          <w:rFonts w:asciiTheme="minorHAnsi" w:hAnsiTheme="minorHAnsi"/>
          <w:noProof/>
          <w:sz w:val="22"/>
          <w:lang w:eastAsia="ru-RU"/>
        </w:rPr>
        <w:drawing>
          <wp:inline distT="0" distB="0" distL="0" distR="0" wp14:anchorId="23EC7A74" wp14:editId="42226E5C">
            <wp:extent cx="5831456" cy="2838090"/>
            <wp:effectExtent l="0" t="0" r="17145" b="1968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12F0F" w:rsidRPr="00712F0F" w:rsidRDefault="00712F0F" w:rsidP="00712F0F">
      <w:pPr>
        <w:tabs>
          <w:tab w:val="left" w:pos="9071"/>
        </w:tabs>
        <w:autoSpaceDE w:val="0"/>
        <w:autoSpaceDN w:val="0"/>
        <w:adjustRightInd w:val="0"/>
        <w:spacing w:before="120" w:after="120" w:line="240" w:lineRule="auto"/>
        <w:jc w:val="center"/>
        <w:rPr>
          <w:rFonts w:cs="Times New Roman"/>
          <w:sz w:val="22"/>
        </w:rPr>
      </w:pPr>
      <w:r w:rsidRPr="00712F0F">
        <w:rPr>
          <w:rFonts w:cs="Times New Roman"/>
          <w:noProof/>
          <w:sz w:val="22"/>
          <w:lang w:eastAsia="ru-RU"/>
        </w:rPr>
        <mc:AlternateContent>
          <mc:Choice Requires="wpi">
            <w:drawing>
              <wp:anchor distT="0" distB="0" distL="114300" distR="114300" simplePos="0" relativeHeight="251663360" behindDoc="0" locked="0" layoutInCell="1" allowOverlap="1" wp14:anchorId="3DF09E6E" wp14:editId="52FAC816">
                <wp:simplePos x="0" y="0"/>
                <wp:positionH relativeFrom="column">
                  <wp:posOffset>6156325</wp:posOffset>
                </wp:positionH>
                <wp:positionV relativeFrom="paragraph">
                  <wp:posOffset>10795</wp:posOffset>
                </wp:positionV>
                <wp:extent cx="24765" cy="24765"/>
                <wp:effectExtent l="60325" t="58420" r="48260" b="50165"/>
                <wp:wrapNone/>
                <wp:docPr id="26" name="Рукописный ввод 2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7">
                      <w14:nvContentPartPr>
                        <w14:cNvContentPartPr>
                          <a14:cpLocks xmlns:a14="http://schemas.microsoft.com/office/drawing/2010/main" noRot="1" noChangeAspect="1" noEditPoints="1" noChangeArrowheads="1" noChangeShapeType="1"/>
                        </w14:cNvContentPartPr>
                      </w14:nvContentPartPr>
                      <w14:xfrm>
                        <a:off x="0" y="0"/>
                        <a:ext cx="24765" cy="24765"/>
                      </w14:xfrm>
                    </w14:contentPart>
                  </a:graphicData>
                </a:graphic>
                <wp14:sizeRelH relativeFrom="page">
                  <wp14:pctWidth>0</wp14:pctWidth>
                </wp14:sizeRelH>
                <wp14:sizeRelV relativeFrom="page">
                  <wp14:pctHeight>0</wp14:pctHeight>
                </wp14:sizeRelV>
              </wp:anchor>
            </w:drawing>
          </mc:Choice>
          <mc:Fallback>
            <w:pict>
              <v:shape id="Рукописный ввод 26" o:spid="_x0000_s1026" type="#_x0000_t75" style="position:absolute;margin-left:420.4pt;margin-top:-63.5pt;width:130.65pt;height:13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">
                <v:imagedata r:id="rId11" o:title=""/>
                <o:lock v:ext="edit" rotation="t" verticies="t" shapetype="t"/>
              </v:shape>
            </w:pict>
          </mc:Fallback>
        </mc:AlternateContent>
      </w:r>
      <w:r w:rsidRPr="00712F0F">
        <w:rPr>
          <w:rFonts w:cs="Times New Roman"/>
          <w:sz w:val="22"/>
        </w:rPr>
        <w:t xml:space="preserve">Рисунок </w:t>
      </w:r>
      <w:r w:rsidR="00C34F06">
        <w:rPr>
          <w:rFonts w:cs="Times New Roman"/>
          <w:sz w:val="22"/>
        </w:rPr>
        <w:t>1</w:t>
      </w:r>
      <w:r w:rsidR="00E94C61" w:rsidRPr="00680D3C">
        <w:rPr>
          <w:rFonts w:cs="Times New Roman"/>
          <w:sz w:val="22"/>
        </w:rPr>
        <w:t>7</w:t>
      </w:r>
      <w:r w:rsidRPr="00712F0F">
        <w:rPr>
          <w:rFonts w:cs="Times New Roman"/>
          <w:sz w:val="22"/>
        </w:rPr>
        <w:t>. Средний срок принятия решения о предоставлении лицензии</w:t>
      </w:r>
    </w:p>
    <w:p w:rsidR="00712F0F" w:rsidRPr="00712F0F" w:rsidRDefault="00712F0F" w:rsidP="00712F0F">
      <w:pPr>
        <w:spacing w:after="0" w:line="240" w:lineRule="auto"/>
        <w:jc w:val="both"/>
        <w:rPr>
          <w:rFonts w:eastAsia="Times New Roman" w:cs="Times New Roman"/>
          <w:sz w:val="28"/>
          <w:szCs w:val="28"/>
          <w:lang w:eastAsia="ru-RU"/>
        </w:rPr>
      </w:pPr>
    </w:p>
    <w:p w:rsidR="00712F0F" w:rsidRPr="00712F0F" w:rsidRDefault="003C6812" w:rsidP="00712F0F">
      <w:pPr>
        <w:autoSpaceDE w:val="0"/>
        <w:autoSpaceDN w:val="0"/>
        <w:adjustRightInd w:val="0"/>
        <w:spacing w:after="0" w:line="240" w:lineRule="auto"/>
        <w:ind w:firstLine="567"/>
        <w:jc w:val="both"/>
        <w:rPr>
          <w:rFonts w:eastAsia="Times New Roman" w:cs="Times New Roman"/>
          <w:sz w:val="28"/>
          <w:szCs w:val="28"/>
          <w:lang w:eastAsia="ru-RU"/>
        </w:rPr>
      </w:pPr>
      <w:r>
        <w:rPr>
          <w:rFonts w:eastAsia="Times New Roman" w:cs="Times New Roman"/>
          <w:sz w:val="28"/>
          <w:szCs w:val="28"/>
          <w:lang w:eastAsia="ru-RU"/>
        </w:rPr>
        <w:t>По</w:t>
      </w:r>
      <w:r w:rsidR="00712F0F" w:rsidRPr="00712F0F">
        <w:rPr>
          <w:rFonts w:eastAsia="Times New Roman" w:cs="Times New Roman"/>
          <w:sz w:val="28"/>
          <w:szCs w:val="28"/>
          <w:lang w:eastAsia="ru-RU"/>
        </w:rPr>
        <w:t xml:space="preserve"> показателю «Средний срок принятия решения о предоставлении лицензии» можно выделить лучшую практику в Ивановской области, где средний срок составил 10 дней. </w:t>
      </w:r>
    </w:p>
    <w:p w:rsidR="00712F0F" w:rsidRPr="00712F0F" w:rsidRDefault="00712F0F" w:rsidP="00712F0F">
      <w:pPr>
        <w:autoSpaceDE w:val="0"/>
        <w:autoSpaceDN w:val="0"/>
        <w:adjustRightInd w:val="0"/>
        <w:spacing w:after="0" w:line="240" w:lineRule="auto"/>
        <w:ind w:firstLine="567"/>
        <w:jc w:val="both"/>
        <w:rPr>
          <w:rFonts w:eastAsia="Times New Roman" w:cs="Times New Roman"/>
          <w:sz w:val="28"/>
          <w:szCs w:val="28"/>
          <w:lang w:eastAsia="ru-RU"/>
        </w:rPr>
      </w:pPr>
      <w:r w:rsidRPr="00712F0F">
        <w:rPr>
          <w:rFonts w:eastAsia="Times New Roman" w:cs="Times New Roman"/>
          <w:sz w:val="28"/>
          <w:szCs w:val="28"/>
          <w:lang w:eastAsia="ru-RU"/>
        </w:rPr>
        <w:t xml:space="preserve">В Сахалинской области и Камчатском крае средний срок принятия решения о предоставлении лицензии составил 11 дней, в Республике Тыва, Орловской и Тюменской областях – 12 дней. </w:t>
      </w:r>
    </w:p>
    <w:p w:rsidR="00712F0F" w:rsidRPr="00712F0F" w:rsidRDefault="00712F0F" w:rsidP="00712F0F">
      <w:pPr>
        <w:autoSpaceDE w:val="0"/>
        <w:autoSpaceDN w:val="0"/>
        <w:adjustRightInd w:val="0"/>
        <w:spacing w:after="0" w:line="240" w:lineRule="auto"/>
        <w:ind w:firstLine="567"/>
        <w:jc w:val="both"/>
        <w:rPr>
          <w:rFonts w:eastAsia="Times New Roman" w:cs="Times New Roman"/>
          <w:sz w:val="28"/>
          <w:szCs w:val="28"/>
          <w:lang w:eastAsia="ru-RU"/>
        </w:rPr>
      </w:pPr>
      <w:r w:rsidRPr="00712F0F">
        <w:rPr>
          <w:rFonts w:eastAsia="Times New Roman" w:cs="Times New Roman"/>
          <w:sz w:val="28"/>
          <w:szCs w:val="28"/>
          <w:lang w:eastAsia="ru-RU"/>
        </w:rPr>
        <w:t>Худшая практика зафиксирована в Алтайском крае – 40 дней, а также в г. Санкт-Петербурге – 38 дней.</w:t>
      </w:r>
    </w:p>
    <w:p w:rsidR="00712F0F" w:rsidRPr="00712F0F" w:rsidRDefault="00712F0F" w:rsidP="00712F0F">
      <w:pPr>
        <w:spacing w:after="0" w:line="240" w:lineRule="auto"/>
        <w:ind w:firstLine="709"/>
        <w:jc w:val="both"/>
        <w:rPr>
          <w:rFonts w:eastAsia="Times New Roman" w:cs="Times New Roman"/>
          <w:sz w:val="28"/>
          <w:szCs w:val="28"/>
          <w:lang w:eastAsia="ru-RU"/>
        </w:rPr>
      </w:pPr>
      <w:r w:rsidRPr="00712F0F">
        <w:rPr>
          <w:rFonts w:eastAsia="Times New Roman" w:cs="Times New Roman"/>
          <w:sz w:val="28"/>
          <w:szCs w:val="28"/>
          <w:lang w:eastAsia="ru-RU"/>
        </w:rPr>
        <w:t>Заявлений о переоформлении лицензии, рассмотренных с нарушением установленных законодательством Российской Федерации сроков, в 2017 году не имелось.</w:t>
      </w:r>
    </w:p>
    <w:p w:rsidR="00712F0F" w:rsidRPr="002943D0" w:rsidRDefault="00712F0F" w:rsidP="00712F0F">
      <w:pPr>
        <w:spacing w:after="0" w:line="240" w:lineRule="auto"/>
        <w:ind w:firstLine="709"/>
        <w:jc w:val="both"/>
        <w:rPr>
          <w:rFonts w:eastAsia="Times New Roman" w:cs="Times New Roman"/>
          <w:sz w:val="28"/>
          <w:szCs w:val="28"/>
          <w:lang w:eastAsia="ru-RU"/>
        </w:rPr>
      </w:pPr>
      <w:r w:rsidRPr="00712F0F">
        <w:rPr>
          <w:rFonts w:eastAsia="Times New Roman" w:cs="Times New Roman"/>
          <w:sz w:val="28"/>
          <w:szCs w:val="28"/>
          <w:lang w:eastAsia="ru-RU"/>
        </w:rPr>
        <w:t xml:space="preserve">В 2017 году средний срок принятия решения о переоформлении  лицензии составил 14 дней (в 2016 году </w:t>
      </w:r>
      <w:r w:rsidRPr="002943D0">
        <w:rPr>
          <w:rFonts w:eastAsia="Times New Roman" w:cs="Times New Roman"/>
          <w:sz w:val="28"/>
          <w:szCs w:val="28"/>
          <w:lang w:eastAsia="ru-RU"/>
        </w:rPr>
        <w:t>– также 14 дней).</w:t>
      </w:r>
      <w:r w:rsidRPr="002943D0">
        <w:rPr>
          <w:rFonts w:cs="Times New Roman"/>
          <w:sz w:val="28"/>
          <w:szCs w:val="28"/>
        </w:rPr>
        <w:t xml:space="preserve"> </w:t>
      </w:r>
      <w:r w:rsidRPr="002943D0">
        <w:rPr>
          <w:rFonts w:eastAsia="Times New Roman" w:cs="Times New Roman"/>
          <w:sz w:val="28"/>
          <w:szCs w:val="28"/>
          <w:lang w:eastAsia="ru-RU"/>
        </w:rPr>
        <w:t xml:space="preserve">Информация по федеральным округам представлена на рисунке </w:t>
      </w:r>
      <w:r w:rsidR="00E94C61" w:rsidRPr="002943D0">
        <w:rPr>
          <w:rFonts w:eastAsia="Times New Roman" w:cs="Times New Roman"/>
          <w:sz w:val="28"/>
          <w:szCs w:val="28"/>
          <w:lang w:val="en-US" w:eastAsia="ru-RU"/>
        </w:rPr>
        <w:t>18</w:t>
      </w:r>
      <w:r w:rsidRPr="002943D0">
        <w:rPr>
          <w:rFonts w:eastAsia="Times New Roman" w:cs="Times New Roman"/>
          <w:sz w:val="28"/>
          <w:szCs w:val="28"/>
          <w:lang w:eastAsia="ru-RU"/>
        </w:rPr>
        <w:t>.</w:t>
      </w:r>
    </w:p>
    <w:p w:rsidR="00712F0F" w:rsidRPr="00712F0F" w:rsidRDefault="00712F0F" w:rsidP="00712F0F">
      <w:pPr>
        <w:spacing w:after="0" w:line="240" w:lineRule="auto"/>
        <w:jc w:val="center"/>
        <w:rPr>
          <w:rFonts w:eastAsia="Times New Roman" w:cs="Times New Roman"/>
          <w:color w:val="000000"/>
          <w:sz w:val="28"/>
          <w:szCs w:val="28"/>
          <w:lang w:eastAsia="ru-RU"/>
        </w:rPr>
      </w:pPr>
      <w:r w:rsidRPr="00712F0F">
        <w:rPr>
          <w:rFonts w:asciiTheme="minorHAnsi" w:hAnsiTheme="minorHAnsi"/>
          <w:noProof/>
          <w:color w:val="000000"/>
          <w:sz w:val="22"/>
          <w:lang w:eastAsia="ru-RU"/>
        </w:rPr>
        <w:lastRenderedPageBreak/>
        <w:drawing>
          <wp:inline distT="0" distB="0" distL="0" distR="0" wp14:anchorId="79DAE3EF" wp14:editId="5D672FE6">
            <wp:extent cx="5830785" cy="349134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12F0F" w:rsidRPr="00712F0F" w:rsidRDefault="00712F0F" w:rsidP="00712F0F">
      <w:pPr>
        <w:tabs>
          <w:tab w:val="left" w:pos="9071"/>
        </w:tabs>
        <w:autoSpaceDE w:val="0"/>
        <w:autoSpaceDN w:val="0"/>
        <w:adjustRightInd w:val="0"/>
        <w:spacing w:before="120" w:after="120" w:line="240" w:lineRule="auto"/>
        <w:jc w:val="center"/>
        <w:rPr>
          <w:rFonts w:cs="Times New Roman"/>
          <w:sz w:val="22"/>
        </w:rPr>
      </w:pPr>
      <w:r w:rsidRPr="002943D0">
        <w:rPr>
          <w:rFonts w:cs="Times New Roman"/>
          <w:sz w:val="22"/>
        </w:rPr>
        <w:t xml:space="preserve">Рисунок </w:t>
      </w:r>
      <w:r w:rsidR="00E94C61" w:rsidRPr="00680D3C">
        <w:rPr>
          <w:rFonts w:cs="Times New Roman"/>
          <w:sz w:val="22"/>
        </w:rPr>
        <w:t>18</w:t>
      </w:r>
      <w:r w:rsidRPr="002943D0">
        <w:rPr>
          <w:rFonts w:cs="Times New Roman"/>
          <w:sz w:val="22"/>
        </w:rPr>
        <w:t xml:space="preserve">. Средний </w:t>
      </w:r>
      <w:r w:rsidRPr="00712F0F">
        <w:rPr>
          <w:rFonts w:cs="Times New Roman"/>
          <w:sz w:val="22"/>
        </w:rPr>
        <w:t xml:space="preserve">срок принятия решения о переоформлении лицензии </w:t>
      </w:r>
    </w:p>
    <w:p w:rsidR="00712F0F" w:rsidRPr="00712F0F" w:rsidRDefault="00712F0F" w:rsidP="00712F0F">
      <w:pPr>
        <w:autoSpaceDE w:val="0"/>
        <w:autoSpaceDN w:val="0"/>
        <w:adjustRightInd w:val="0"/>
        <w:spacing w:after="0" w:line="240" w:lineRule="auto"/>
        <w:ind w:firstLine="567"/>
        <w:jc w:val="both"/>
        <w:rPr>
          <w:rFonts w:cs="Times New Roman"/>
          <w:sz w:val="28"/>
          <w:szCs w:val="28"/>
        </w:rPr>
      </w:pPr>
      <w:r w:rsidRPr="00712F0F">
        <w:rPr>
          <w:rFonts w:cs="Times New Roman"/>
          <w:sz w:val="28"/>
          <w:szCs w:val="28"/>
        </w:rPr>
        <w:t xml:space="preserve">По показателю  «Средний срок принятия решения о переоформлении лицензии»  можно отметить лучшую практику Нижегородской области,  где указанное значение составило 4 дня. </w:t>
      </w:r>
      <w:r w:rsidRPr="00712F0F">
        <w:rPr>
          <w:rFonts w:eastAsia="Times New Roman" w:cs="Times New Roman"/>
          <w:sz w:val="28"/>
          <w:szCs w:val="28"/>
          <w:lang w:eastAsia="ru-RU"/>
        </w:rPr>
        <w:t xml:space="preserve">В Саратовской области и Кабардино-Балкарской Республике средний срок принятия решения о </w:t>
      </w:r>
      <w:r w:rsidRPr="00712F0F">
        <w:rPr>
          <w:rFonts w:cs="Times New Roman"/>
          <w:sz w:val="28"/>
          <w:szCs w:val="28"/>
        </w:rPr>
        <w:t>переоформлении</w:t>
      </w:r>
      <w:r w:rsidRPr="00712F0F">
        <w:rPr>
          <w:rFonts w:eastAsia="Times New Roman" w:cs="Times New Roman"/>
          <w:sz w:val="28"/>
          <w:szCs w:val="28"/>
          <w:lang w:eastAsia="ru-RU"/>
        </w:rPr>
        <w:t xml:space="preserve"> лицензии составил 5 дней.</w:t>
      </w:r>
    </w:p>
    <w:p w:rsidR="00712F0F" w:rsidRPr="00712F0F" w:rsidRDefault="00712F0F" w:rsidP="00712F0F">
      <w:pPr>
        <w:autoSpaceDE w:val="0"/>
        <w:autoSpaceDN w:val="0"/>
        <w:adjustRightInd w:val="0"/>
        <w:spacing w:after="0" w:line="240" w:lineRule="auto"/>
        <w:ind w:firstLine="567"/>
        <w:jc w:val="both"/>
        <w:rPr>
          <w:rFonts w:cs="Times New Roman"/>
          <w:sz w:val="28"/>
          <w:szCs w:val="28"/>
        </w:rPr>
      </w:pPr>
      <w:r w:rsidRPr="00712F0F">
        <w:rPr>
          <w:rFonts w:cs="Times New Roman"/>
          <w:sz w:val="28"/>
          <w:szCs w:val="28"/>
        </w:rPr>
        <w:t>Худшая практика отмечена во Владимирской области – 30 дней</w:t>
      </w:r>
      <w:r w:rsidR="003C6812">
        <w:rPr>
          <w:rFonts w:cs="Times New Roman"/>
          <w:sz w:val="28"/>
          <w:szCs w:val="28"/>
        </w:rPr>
        <w:t xml:space="preserve"> и</w:t>
      </w:r>
      <w:r w:rsidRPr="00712F0F">
        <w:rPr>
          <w:rFonts w:cs="Times New Roman"/>
          <w:sz w:val="28"/>
          <w:szCs w:val="28"/>
        </w:rPr>
        <w:t xml:space="preserve"> Курской области – 27 дней. </w:t>
      </w:r>
    </w:p>
    <w:p w:rsidR="00712F0F" w:rsidRPr="00712F0F" w:rsidRDefault="00712F0F" w:rsidP="00712F0F">
      <w:pPr>
        <w:spacing w:after="0" w:line="240" w:lineRule="auto"/>
        <w:ind w:firstLine="567"/>
        <w:jc w:val="both"/>
        <w:rPr>
          <w:rFonts w:cs="Times New Roman"/>
          <w:sz w:val="28"/>
          <w:szCs w:val="28"/>
        </w:rPr>
      </w:pPr>
      <w:r w:rsidRPr="00712F0F">
        <w:rPr>
          <w:rFonts w:cs="Times New Roman"/>
          <w:sz w:val="28"/>
          <w:szCs w:val="28"/>
        </w:rPr>
        <w:t>В рамках предоставления государственной услуги по лицензированию  было направлено 70968 межведомственных запросов. Средний срок получения ответа на  межведомственный запрос – 3 дня.</w:t>
      </w:r>
    </w:p>
    <w:p w:rsidR="00712F0F" w:rsidRPr="00712F0F" w:rsidRDefault="00712F0F" w:rsidP="00712F0F">
      <w:pPr>
        <w:spacing w:after="0" w:line="240" w:lineRule="auto"/>
        <w:ind w:firstLine="567"/>
        <w:jc w:val="both"/>
        <w:rPr>
          <w:rFonts w:cs="Times New Roman"/>
          <w:sz w:val="28"/>
          <w:szCs w:val="28"/>
        </w:rPr>
      </w:pPr>
      <w:r w:rsidRPr="00712F0F">
        <w:rPr>
          <w:rFonts w:cs="Times New Roman"/>
          <w:sz w:val="28"/>
          <w:szCs w:val="28"/>
        </w:rPr>
        <w:t xml:space="preserve">Сведения о выдаче и переоформлении лицензий на осуществление образовательной деятельности, проведенных органами государственной власти, осуществляющими переданные полномочия, в 2015-2017 годах представлены в приложении 5 </w:t>
      </w:r>
      <w:r w:rsidRPr="00712F0F">
        <w:rPr>
          <w:rFonts w:eastAsia="Times New Roman" w:cs="Times New Roman"/>
          <w:sz w:val="28"/>
          <w:szCs w:val="28"/>
          <w:lang w:eastAsia="ru-RU"/>
        </w:rPr>
        <w:t>настоящего доклада</w:t>
      </w:r>
      <w:r w:rsidRPr="00712F0F">
        <w:rPr>
          <w:rFonts w:cs="Times New Roman"/>
          <w:sz w:val="28"/>
          <w:szCs w:val="28"/>
        </w:rPr>
        <w:t xml:space="preserve">. </w:t>
      </w:r>
    </w:p>
    <w:p w:rsidR="00712F0F" w:rsidRPr="00712F0F" w:rsidRDefault="00712F0F" w:rsidP="00712F0F"/>
    <w:p w:rsidR="00712F0F" w:rsidRPr="00712F0F" w:rsidRDefault="00712F0F" w:rsidP="00712F0F">
      <w:pPr>
        <w:spacing w:before="200" w:line="240" w:lineRule="auto"/>
        <w:jc w:val="both"/>
        <w:outlineLvl w:val="2"/>
        <w:rPr>
          <w:b/>
          <w:sz w:val="28"/>
          <w:szCs w:val="28"/>
        </w:rPr>
      </w:pPr>
      <w:bookmarkStart w:id="23" w:name="_Toc510622884"/>
      <w:r w:rsidRPr="00712F0F">
        <w:rPr>
          <w:b/>
          <w:sz w:val="28"/>
          <w:szCs w:val="28"/>
        </w:rPr>
        <w:t>2.2.1. Осуществление лицензионного контроля</w:t>
      </w:r>
      <w:bookmarkEnd w:id="23"/>
    </w:p>
    <w:p w:rsidR="00712F0F" w:rsidRPr="00712F0F" w:rsidRDefault="00712F0F" w:rsidP="00712F0F">
      <w:pPr>
        <w:autoSpaceDE w:val="0"/>
        <w:autoSpaceDN w:val="0"/>
        <w:adjustRightInd w:val="0"/>
        <w:spacing w:after="0" w:line="240" w:lineRule="auto"/>
        <w:ind w:left="-142" w:firstLine="709"/>
        <w:jc w:val="both"/>
        <w:rPr>
          <w:rFonts w:cs="Times New Roman"/>
          <w:sz w:val="28"/>
          <w:szCs w:val="28"/>
        </w:rPr>
      </w:pPr>
      <w:proofErr w:type="gramStart"/>
      <w:r w:rsidRPr="00D95FF8">
        <w:rPr>
          <w:rFonts w:cs="Times New Roman"/>
          <w:sz w:val="28"/>
          <w:szCs w:val="28"/>
        </w:rPr>
        <w:t>В рамках лицензионного контроля в 2017 году лицензирующими органами субъектов Российской Федерации проводились проверки в отношении 11726 лицензиатов</w:t>
      </w:r>
      <w:r w:rsidR="00D95FF8" w:rsidRPr="00D95FF8">
        <w:rPr>
          <w:rFonts w:cs="Times New Roman"/>
          <w:sz w:val="28"/>
          <w:szCs w:val="28"/>
        </w:rPr>
        <w:t xml:space="preserve">, что составляет 9,7% от их общего числа </w:t>
      </w:r>
      <w:r w:rsidR="00592822" w:rsidRPr="00D95FF8">
        <w:rPr>
          <w:rFonts w:cs="Times New Roman"/>
          <w:sz w:val="28"/>
          <w:szCs w:val="28"/>
        </w:rPr>
        <w:t>(в 2016 году – 12169</w:t>
      </w:r>
      <w:r w:rsidR="00D95FF8" w:rsidRPr="00D95FF8">
        <w:rPr>
          <w:rFonts w:cs="Times New Roman"/>
          <w:sz w:val="28"/>
          <w:szCs w:val="28"/>
        </w:rPr>
        <w:t xml:space="preserve"> или 10%</w:t>
      </w:r>
      <w:r w:rsidR="00592822" w:rsidRPr="00D95FF8">
        <w:rPr>
          <w:rFonts w:cs="Times New Roman"/>
          <w:sz w:val="28"/>
          <w:szCs w:val="28"/>
        </w:rPr>
        <w:t>, в 2015 году – 11907</w:t>
      </w:r>
      <w:r w:rsidR="00D95FF8" w:rsidRPr="00D95FF8">
        <w:rPr>
          <w:rFonts w:cs="Times New Roman"/>
          <w:sz w:val="28"/>
          <w:szCs w:val="28"/>
        </w:rPr>
        <w:t xml:space="preserve"> или 9,7%</w:t>
      </w:r>
      <w:r w:rsidR="00592822" w:rsidRPr="00D95FF8">
        <w:rPr>
          <w:rFonts w:cs="Times New Roman"/>
          <w:sz w:val="28"/>
          <w:szCs w:val="28"/>
        </w:rPr>
        <w:t xml:space="preserve">) </w:t>
      </w:r>
      <w:r w:rsidRPr="00D95FF8">
        <w:rPr>
          <w:rFonts w:cs="Times New Roman"/>
          <w:sz w:val="28"/>
          <w:szCs w:val="28"/>
        </w:rPr>
        <w:t xml:space="preserve"> (не включая проверки, связанные с заявлениями лицензиата о продлении срока </w:t>
      </w:r>
      <w:r w:rsidRPr="00712F0F">
        <w:rPr>
          <w:rFonts w:cs="Times New Roman"/>
          <w:sz w:val="28"/>
          <w:szCs w:val="28"/>
        </w:rPr>
        <w:t>действия, переоформления, выдача дубликата или копии лицензии), в том числе 9359 плановых проверок</w:t>
      </w:r>
      <w:proofErr w:type="gramEnd"/>
      <w:r w:rsidRPr="00712F0F">
        <w:rPr>
          <w:rFonts w:cs="Times New Roman"/>
          <w:sz w:val="28"/>
          <w:szCs w:val="28"/>
        </w:rPr>
        <w:t xml:space="preserve">  и  2367 внеплановых проверок (в  2016 году </w:t>
      </w:r>
      <w:r w:rsidRPr="00712F0F">
        <w:rPr>
          <w:rFonts w:cs="Times New Roman"/>
          <w:sz w:val="28"/>
          <w:szCs w:val="28"/>
        </w:rPr>
        <w:lastRenderedPageBreak/>
        <w:t>соответственно 9756 и 2413, в 2015 году  –  9425 и 2482).  Структура проверок, проведенных в 201</w:t>
      </w:r>
      <w:r w:rsidR="003C6812">
        <w:rPr>
          <w:rFonts w:cs="Times New Roman"/>
          <w:sz w:val="28"/>
          <w:szCs w:val="28"/>
        </w:rPr>
        <w:t>7</w:t>
      </w:r>
      <w:r w:rsidRPr="00712F0F">
        <w:rPr>
          <w:rFonts w:cs="Times New Roman"/>
          <w:sz w:val="28"/>
          <w:szCs w:val="28"/>
        </w:rPr>
        <w:t xml:space="preserve"> году, представлена на </w:t>
      </w:r>
      <w:r w:rsidRPr="002943D0">
        <w:rPr>
          <w:rFonts w:cs="Times New Roman"/>
          <w:sz w:val="28"/>
          <w:szCs w:val="28"/>
        </w:rPr>
        <w:t xml:space="preserve">рисунке </w:t>
      </w:r>
      <w:r w:rsidR="00E94C61" w:rsidRPr="002943D0">
        <w:rPr>
          <w:rFonts w:cs="Times New Roman"/>
          <w:sz w:val="28"/>
          <w:szCs w:val="28"/>
          <w:lang w:val="en-US"/>
        </w:rPr>
        <w:t>19</w:t>
      </w:r>
      <w:r w:rsidRPr="002943D0">
        <w:rPr>
          <w:rFonts w:cs="Times New Roman"/>
          <w:sz w:val="28"/>
          <w:szCs w:val="28"/>
        </w:rPr>
        <w:t>.</w:t>
      </w:r>
    </w:p>
    <w:p w:rsidR="00712F0F" w:rsidRPr="00712F0F" w:rsidRDefault="00712F0F" w:rsidP="00712F0F">
      <w:pPr>
        <w:autoSpaceDE w:val="0"/>
        <w:autoSpaceDN w:val="0"/>
        <w:adjustRightInd w:val="0"/>
        <w:spacing w:after="0" w:line="240" w:lineRule="auto"/>
        <w:ind w:left="-142" w:firstLine="709"/>
        <w:jc w:val="both"/>
        <w:rPr>
          <w:rFonts w:cs="Times New Roman"/>
          <w:sz w:val="28"/>
          <w:szCs w:val="28"/>
        </w:rPr>
      </w:pPr>
    </w:p>
    <w:p w:rsidR="00712F0F" w:rsidRPr="00712F0F" w:rsidRDefault="00712F0F" w:rsidP="00712F0F">
      <w:pPr>
        <w:autoSpaceDE w:val="0"/>
        <w:autoSpaceDN w:val="0"/>
        <w:adjustRightInd w:val="0"/>
        <w:spacing w:after="0" w:line="240" w:lineRule="auto"/>
        <w:ind w:left="-142" w:firstLine="709"/>
        <w:jc w:val="both"/>
        <w:rPr>
          <w:rFonts w:cs="Times New Roman"/>
          <w:sz w:val="28"/>
          <w:szCs w:val="28"/>
        </w:rPr>
      </w:pPr>
    </w:p>
    <w:p w:rsidR="00712F0F" w:rsidRPr="00712F0F" w:rsidRDefault="00712F0F" w:rsidP="00712F0F">
      <w:pPr>
        <w:autoSpaceDE w:val="0"/>
        <w:autoSpaceDN w:val="0"/>
        <w:adjustRightInd w:val="0"/>
        <w:spacing w:after="0" w:line="240" w:lineRule="auto"/>
        <w:jc w:val="center"/>
        <w:rPr>
          <w:rFonts w:cs="Times New Roman"/>
          <w:sz w:val="28"/>
          <w:szCs w:val="28"/>
        </w:rPr>
      </w:pPr>
      <w:r w:rsidRPr="00712F0F">
        <w:rPr>
          <w:rFonts w:ascii="Times New Roman CYR" w:hAnsi="Times New Roman CYR" w:cs="Times New Roman CYR"/>
          <w:noProof/>
          <w:color w:val="FFFFFF" w:themeColor="background1"/>
          <w:lang w:eastAsia="ru-RU"/>
        </w:rPr>
        <w:drawing>
          <wp:inline distT="0" distB="0" distL="0" distR="0" wp14:anchorId="5AA56FEE" wp14:editId="17C3F473">
            <wp:extent cx="5237018" cy="2398815"/>
            <wp:effectExtent l="0" t="0" r="1905" b="1905"/>
            <wp:docPr id="4"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12F0F" w:rsidRPr="00712F0F" w:rsidRDefault="00712F0F" w:rsidP="00712F0F">
      <w:pPr>
        <w:autoSpaceDE w:val="0"/>
        <w:autoSpaceDN w:val="0"/>
        <w:adjustRightInd w:val="0"/>
        <w:spacing w:after="0" w:line="240" w:lineRule="auto"/>
        <w:jc w:val="center"/>
        <w:rPr>
          <w:rFonts w:ascii="Times New Roman CYR" w:hAnsi="Times New Roman CYR" w:cs="Times New Roman CYR"/>
          <w:color w:val="000000"/>
          <w:szCs w:val="24"/>
        </w:rPr>
      </w:pPr>
      <w:r w:rsidRPr="002943D0">
        <w:rPr>
          <w:rFonts w:cs="Times New Roman"/>
          <w:sz w:val="22"/>
        </w:rPr>
        <w:t xml:space="preserve">Рисунок </w:t>
      </w:r>
      <w:r w:rsidR="00E94C61" w:rsidRPr="00680D3C">
        <w:rPr>
          <w:rFonts w:cs="Times New Roman"/>
          <w:sz w:val="22"/>
        </w:rPr>
        <w:t>19</w:t>
      </w:r>
      <w:r w:rsidRPr="002943D0">
        <w:rPr>
          <w:rFonts w:cs="Times New Roman"/>
          <w:sz w:val="22"/>
        </w:rPr>
        <w:t xml:space="preserve">. </w:t>
      </w:r>
      <w:r w:rsidRPr="002943D0">
        <w:rPr>
          <w:rFonts w:ascii="Times New Roman CYR" w:hAnsi="Times New Roman CYR" w:cs="Times New Roman CYR"/>
          <w:szCs w:val="24"/>
        </w:rPr>
        <w:t xml:space="preserve">Соотношение </w:t>
      </w:r>
      <w:r w:rsidRPr="00712F0F">
        <w:rPr>
          <w:rFonts w:ascii="Times New Roman CYR" w:hAnsi="Times New Roman CYR" w:cs="Times New Roman CYR"/>
          <w:color w:val="000000"/>
          <w:szCs w:val="24"/>
        </w:rPr>
        <w:t>плановых и внеплановых проверок в 2017 году</w:t>
      </w:r>
    </w:p>
    <w:p w:rsidR="00712F0F" w:rsidRPr="00712F0F" w:rsidRDefault="00712F0F" w:rsidP="00712F0F">
      <w:pPr>
        <w:tabs>
          <w:tab w:val="left" w:pos="9071"/>
        </w:tabs>
        <w:autoSpaceDE w:val="0"/>
        <w:autoSpaceDN w:val="0"/>
        <w:adjustRightInd w:val="0"/>
        <w:spacing w:before="120" w:after="120" w:line="240" w:lineRule="auto"/>
        <w:jc w:val="center"/>
        <w:rPr>
          <w:rFonts w:cs="Times New Roman"/>
          <w:sz w:val="28"/>
          <w:szCs w:val="28"/>
        </w:rPr>
      </w:pPr>
    </w:p>
    <w:p w:rsidR="00712F0F" w:rsidRPr="00712F0F" w:rsidRDefault="00712F0F" w:rsidP="00712F0F">
      <w:pPr>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 xml:space="preserve">В 2017 году доля внеплановых проверок практически не изменилась по сравнению с 2016 годом. </w:t>
      </w:r>
    </w:p>
    <w:p w:rsidR="00712F0F" w:rsidRPr="00712F0F" w:rsidRDefault="00712F0F" w:rsidP="00712F0F">
      <w:pPr>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Сравнительные данные по структуре проверок (по видам) в 2015-2017 годах представлены на рисунке 2</w:t>
      </w:r>
      <w:r w:rsidR="00E94C61" w:rsidRPr="00E94C61">
        <w:rPr>
          <w:rFonts w:cs="Times New Roman"/>
          <w:sz w:val="28"/>
          <w:szCs w:val="28"/>
        </w:rPr>
        <w:t>0</w:t>
      </w:r>
      <w:r w:rsidRPr="00712F0F">
        <w:rPr>
          <w:rFonts w:cs="Times New Roman"/>
          <w:sz w:val="28"/>
          <w:szCs w:val="28"/>
        </w:rPr>
        <w:t>.</w:t>
      </w:r>
    </w:p>
    <w:p w:rsidR="00712F0F" w:rsidRPr="00712F0F" w:rsidRDefault="00712F0F" w:rsidP="00712F0F">
      <w:pPr>
        <w:autoSpaceDE w:val="0"/>
        <w:autoSpaceDN w:val="0"/>
        <w:adjustRightInd w:val="0"/>
        <w:spacing w:after="0" w:line="240" w:lineRule="auto"/>
        <w:ind w:firstLine="709"/>
        <w:jc w:val="both"/>
        <w:rPr>
          <w:rFonts w:ascii="Times New Roman CYR" w:hAnsi="Times New Roman CYR" w:cs="Times New Roman CYR"/>
        </w:rPr>
      </w:pPr>
    </w:p>
    <w:p w:rsidR="00712F0F" w:rsidRPr="00712F0F" w:rsidRDefault="00712F0F" w:rsidP="00712F0F">
      <w:pPr>
        <w:autoSpaceDE w:val="0"/>
        <w:autoSpaceDN w:val="0"/>
        <w:adjustRightInd w:val="0"/>
        <w:spacing w:after="0" w:line="240" w:lineRule="auto"/>
        <w:jc w:val="both"/>
        <w:rPr>
          <w:rFonts w:ascii="Times New Roman CYR" w:hAnsi="Times New Roman CYR" w:cs="Times New Roman CYR"/>
        </w:rPr>
      </w:pPr>
      <w:r w:rsidRPr="00712F0F">
        <w:rPr>
          <w:rFonts w:ascii="Times New Roman CYR" w:hAnsi="Times New Roman CYR" w:cs="Times New Roman CYR"/>
          <w:b/>
          <w:noProof/>
          <w:lang w:eastAsia="ru-RU"/>
        </w:rPr>
        <w:drawing>
          <wp:inline distT="0" distB="0" distL="0" distR="0" wp14:anchorId="5385A456" wp14:editId="48FE58CC">
            <wp:extent cx="5985163" cy="3135085"/>
            <wp:effectExtent l="0" t="0" r="0" b="8255"/>
            <wp:docPr id="50"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12F0F" w:rsidRDefault="00712F0F" w:rsidP="00712F0F">
      <w:pPr>
        <w:autoSpaceDE w:val="0"/>
        <w:autoSpaceDN w:val="0"/>
        <w:adjustRightInd w:val="0"/>
        <w:spacing w:after="0" w:line="240" w:lineRule="auto"/>
        <w:jc w:val="center"/>
        <w:rPr>
          <w:szCs w:val="24"/>
        </w:rPr>
      </w:pPr>
      <w:r w:rsidRPr="002943D0">
        <w:rPr>
          <w:rFonts w:cs="Times New Roman"/>
          <w:szCs w:val="24"/>
        </w:rPr>
        <w:t>Рисунок 2</w:t>
      </w:r>
      <w:r w:rsidR="00E94C61" w:rsidRPr="00680D3C">
        <w:rPr>
          <w:rFonts w:cs="Times New Roman"/>
          <w:szCs w:val="24"/>
        </w:rPr>
        <w:t>0</w:t>
      </w:r>
      <w:r w:rsidRPr="002943D0">
        <w:rPr>
          <w:rFonts w:cs="Times New Roman"/>
          <w:szCs w:val="24"/>
        </w:rPr>
        <w:t>. Данные о проведенных плановых и внеплановых проверках в 2015-2017 го</w:t>
      </w:r>
      <w:r w:rsidRPr="002943D0">
        <w:rPr>
          <w:szCs w:val="24"/>
        </w:rPr>
        <w:t>дах</w:t>
      </w:r>
    </w:p>
    <w:p w:rsidR="003C6812" w:rsidRPr="002943D0" w:rsidRDefault="003C6812" w:rsidP="00712F0F">
      <w:pPr>
        <w:autoSpaceDE w:val="0"/>
        <w:autoSpaceDN w:val="0"/>
        <w:adjustRightInd w:val="0"/>
        <w:spacing w:after="0" w:line="240" w:lineRule="auto"/>
        <w:jc w:val="center"/>
        <w:rPr>
          <w:rFonts w:ascii="Times New Roman CYR" w:hAnsi="Times New Roman CYR" w:cs="Times New Roman CYR"/>
          <w:szCs w:val="24"/>
        </w:rPr>
      </w:pPr>
    </w:p>
    <w:p w:rsidR="00712F0F" w:rsidRPr="00712F0F" w:rsidRDefault="00712F0F" w:rsidP="00712F0F">
      <w:pPr>
        <w:autoSpaceDE w:val="0"/>
        <w:autoSpaceDN w:val="0"/>
        <w:adjustRightInd w:val="0"/>
        <w:spacing w:after="0" w:line="240" w:lineRule="auto"/>
        <w:ind w:firstLine="709"/>
        <w:jc w:val="both"/>
        <w:rPr>
          <w:rFonts w:cs="Times New Roman"/>
          <w:sz w:val="28"/>
          <w:szCs w:val="28"/>
        </w:rPr>
      </w:pPr>
      <w:r w:rsidRPr="002943D0">
        <w:rPr>
          <w:rFonts w:cs="Times New Roman"/>
          <w:sz w:val="28"/>
          <w:szCs w:val="28"/>
        </w:rPr>
        <w:t xml:space="preserve">В 2017 году </w:t>
      </w:r>
      <w:r w:rsidRPr="00712F0F">
        <w:rPr>
          <w:rFonts w:cs="Times New Roman"/>
          <w:sz w:val="28"/>
          <w:szCs w:val="28"/>
        </w:rPr>
        <w:t>проведен</w:t>
      </w:r>
      <w:r w:rsidR="003C6812">
        <w:rPr>
          <w:rFonts w:cs="Times New Roman"/>
          <w:sz w:val="28"/>
          <w:szCs w:val="28"/>
        </w:rPr>
        <w:t>ы</w:t>
      </w:r>
      <w:r w:rsidRPr="00712F0F">
        <w:rPr>
          <w:rFonts w:cs="Times New Roman"/>
          <w:sz w:val="28"/>
          <w:szCs w:val="28"/>
        </w:rPr>
        <w:t xml:space="preserve"> 9603 выездные проверки лицензиатов, что составляет 81,9%  от общего количества проверок в рамках осуществления лицензионного контроля.</w:t>
      </w:r>
    </w:p>
    <w:p w:rsidR="00712F0F" w:rsidRPr="00712F0F" w:rsidRDefault="00712F0F" w:rsidP="00592822">
      <w:pPr>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lastRenderedPageBreak/>
        <w:t>109 заявлений о проведении внеплановых выездных лицензионных проверок лицензирующие органы субъектов Российской Федерации согласовывали с органами прокуратуры.  При этом по 49 заявлениям был получен отказ в согласовании проведения проверок, что составляет 45% от  общего количества поданных на согласование проверок заявлений (в 2016 году – 36%, в 2015 году – 35,3%).</w:t>
      </w:r>
    </w:p>
    <w:p w:rsidR="00712F0F" w:rsidRPr="00712F0F" w:rsidRDefault="00712F0F" w:rsidP="00592822">
      <w:pPr>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Основаниями для проведения внеплановых проверок в 2017 году являлись:</w:t>
      </w:r>
    </w:p>
    <w:p w:rsidR="00712F0F" w:rsidRPr="00712F0F" w:rsidRDefault="00712F0F" w:rsidP="00592822">
      <w:pPr>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 1927 проверок (81,4%) (в 2016 году – 2095 (86,8%), в 2015 году – 2069 (83,4%));</w:t>
      </w:r>
    </w:p>
    <w:p w:rsidR="00712F0F" w:rsidRPr="00712F0F" w:rsidRDefault="00712F0F" w:rsidP="00592822">
      <w:pPr>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r w:rsidRPr="00712F0F">
        <w:rPr>
          <w:rFonts w:cs="Times New Roman"/>
          <w:sz w:val="28"/>
          <w:szCs w:val="28"/>
        </w:rPr>
        <w:tab/>
        <w:t xml:space="preserve">  –  96 проверок (4,1%) (в 2016 году – 181 проверка (7,5%),  в  2015 году – 221 (8,9%));</w:t>
      </w:r>
    </w:p>
    <w:p w:rsidR="00712F0F" w:rsidRPr="00712F0F" w:rsidRDefault="00712F0F" w:rsidP="00592822">
      <w:pPr>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 – 123 проверки (5,2%) (в 2016 году – 109 проверок (4,5%), в 2015 году – 95 (3,8%)) (рис.5).</w:t>
      </w:r>
    </w:p>
    <w:p w:rsidR="00712F0F" w:rsidRPr="00712F0F" w:rsidRDefault="00712F0F" w:rsidP="00592822">
      <w:pPr>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приказ (распоряжение) руководителя лицензирующего органа, изданный в соответствии с поручением Президента Российской Федерации или Правительства Российской Федерации – 6 проверок (0,3%) (в 2016 и в 2015 годах проверок не было).</w:t>
      </w:r>
    </w:p>
    <w:p w:rsidR="00712F0F" w:rsidRPr="00712F0F" w:rsidRDefault="00712F0F" w:rsidP="00712F0F">
      <w:pPr>
        <w:autoSpaceDE w:val="0"/>
        <w:autoSpaceDN w:val="0"/>
        <w:adjustRightInd w:val="0"/>
        <w:spacing w:after="0" w:line="240" w:lineRule="auto"/>
        <w:ind w:firstLine="709"/>
        <w:jc w:val="both"/>
        <w:rPr>
          <w:rFonts w:cs="Times New Roman"/>
          <w:sz w:val="28"/>
          <w:szCs w:val="28"/>
        </w:rPr>
      </w:pPr>
    </w:p>
    <w:p w:rsidR="00712F0F" w:rsidRPr="00712F0F" w:rsidRDefault="00712F0F" w:rsidP="00712F0F">
      <w:pPr>
        <w:autoSpaceDE w:val="0"/>
        <w:autoSpaceDN w:val="0"/>
        <w:adjustRightInd w:val="0"/>
        <w:spacing w:after="0" w:line="240" w:lineRule="auto"/>
        <w:jc w:val="both"/>
        <w:rPr>
          <w:rFonts w:ascii="Times New Roman CYR" w:hAnsi="Times New Roman CYR" w:cs="Times New Roman CYR"/>
          <w:color w:val="C00000"/>
        </w:rPr>
      </w:pPr>
    </w:p>
    <w:p w:rsidR="00712F0F" w:rsidRPr="00712F0F" w:rsidRDefault="00712F0F" w:rsidP="00712F0F">
      <w:pPr>
        <w:jc w:val="center"/>
        <w:rPr>
          <w:rFonts w:ascii="Times New Roman CYR" w:hAnsi="Times New Roman CYR" w:cs="Times New Roman CYR"/>
        </w:rPr>
      </w:pPr>
      <w:r w:rsidRPr="00712F0F">
        <w:rPr>
          <w:rFonts w:ascii="Times New Roman CYR" w:hAnsi="Times New Roman CYR" w:cs="Times New Roman CYR"/>
          <w:noProof/>
          <w:lang w:eastAsia="ru-RU"/>
        </w:rPr>
        <w:lastRenderedPageBreak/>
        <w:drawing>
          <wp:inline distT="0" distB="0" distL="0" distR="0" wp14:anchorId="60A176FA" wp14:editId="2D5E521A">
            <wp:extent cx="5762625" cy="4352925"/>
            <wp:effectExtent l="0" t="0" r="0" b="0"/>
            <wp:docPr id="6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12F0F" w:rsidRPr="00712F0F" w:rsidRDefault="00712F0F" w:rsidP="00712F0F">
      <w:pPr>
        <w:jc w:val="center"/>
        <w:rPr>
          <w:rFonts w:ascii="Times New Roman CYR" w:hAnsi="Times New Roman CYR" w:cs="Times New Roman CYR"/>
          <w:color w:val="000000"/>
          <w:szCs w:val="24"/>
        </w:rPr>
      </w:pPr>
      <w:r w:rsidRPr="002943D0">
        <w:rPr>
          <w:rFonts w:ascii="Times New Roman CYR" w:hAnsi="Times New Roman CYR" w:cs="Times New Roman CYR"/>
          <w:szCs w:val="24"/>
        </w:rPr>
        <w:t>Рисунок 2</w:t>
      </w:r>
      <w:r w:rsidR="00E94C61" w:rsidRPr="00680D3C">
        <w:rPr>
          <w:rFonts w:ascii="Times New Roman CYR" w:hAnsi="Times New Roman CYR" w:cs="Times New Roman CYR"/>
          <w:szCs w:val="24"/>
        </w:rPr>
        <w:t>1</w:t>
      </w:r>
      <w:r w:rsidRPr="002943D0">
        <w:rPr>
          <w:rFonts w:ascii="Times New Roman CYR" w:hAnsi="Times New Roman CYR" w:cs="Times New Roman CYR"/>
          <w:szCs w:val="24"/>
        </w:rPr>
        <w:t xml:space="preserve">. Основания </w:t>
      </w:r>
      <w:r w:rsidRPr="00712F0F">
        <w:rPr>
          <w:rFonts w:ascii="Times New Roman CYR" w:hAnsi="Times New Roman CYR" w:cs="Times New Roman CYR"/>
          <w:color w:val="000000"/>
          <w:szCs w:val="24"/>
        </w:rPr>
        <w:t>проведения внеплановых проверок</w:t>
      </w:r>
    </w:p>
    <w:p w:rsidR="00712F0F" w:rsidRPr="00712F0F" w:rsidRDefault="00712F0F" w:rsidP="00712F0F">
      <w:pPr>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 xml:space="preserve">Нарушения лицензионных требований были выявлены при проведении 1882 проверок: 1630 плановых и 252 внеплановых. </w:t>
      </w:r>
    </w:p>
    <w:p w:rsidR="00712F0F" w:rsidRPr="00712F0F" w:rsidRDefault="00712F0F" w:rsidP="00712F0F">
      <w:pPr>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 xml:space="preserve">Всего было выявлено 4368 нарушений лицензионных требований.  </w:t>
      </w:r>
    </w:p>
    <w:p w:rsidR="00712F0F" w:rsidRPr="00712F0F" w:rsidRDefault="00712F0F" w:rsidP="00712F0F">
      <w:pPr>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В результате  1351  проверки  было выявлено 2157 административных правонарушений, по 1925 из которых  (89,2% от общего количества выявленных административных правонарушений)  составлены протоколы об административных правонарушениях.</w:t>
      </w:r>
    </w:p>
    <w:p w:rsidR="00712F0F" w:rsidRPr="00712F0F" w:rsidRDefault="00712F0F" w:rsidP="00712F0F">
      <w:pPr>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 xml:space="preserve">По результатам проверок было выдано 2126 предписаний. </w:t>
      </w:r>
    </w:p>
    <w:p w:rsidR="00712F0F" w:rsidRPr="00712F0F" w:rsidRDefault="00712F0F" w:rsidP="00712F0F">
      <w:pPr>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По итогам 911 проверок наложены 1109 административных наказаний (в 2016 году по итогам 981 проверки наложены 1199 административных наказаний, в 2015 году по итогам 1249 проверок наложены 1429 административных наказаний). Наложенные административные наказания по видам представлены на рисунке 2</w:t>
      </w:r>
      <w:r w:rsidR="00E94C61">
        <w:rPr>
          <w:rFonts w:cs="Times New Roman"/>
          <w:sz w:val="28"/>
          <w:szCs w:val="28"/>
          <w:lang w:val="en-US"/>
        </w:rPr>
        <w:t>2</w:t>
      </w:r>
      <w:r w:rsidRPr="00712F0F">
        <w:rPr>
          <w:rFonts w:cs="Times New Roman"/>
          <w:sz w:val="28"/>
          <w:szCs w:val="28"/>
        </w:rPr>
        <w:t>.</w:t>
      </w:r>
    </w:p>
    <w:p w:rsidR="00712F0F" w:rsidRPr="00712F0F" w:rsidRDefault="00712F0F" w:rsidP="00712F0F">
      <w:pPr>
        <w:autoSpaceDE w:val="0"/>
        <w:autoSpaceDN w:val="0"/>
        <w:adjustRightInd w:val="0"/>
        <w:spacing w:after="0" w:line="240" w:lineRule="auto"/>
        <w:ind w:firstLine="709"/>
        <w:jc w:val="both"/>
        <w:rPr>
          <w:rFonts w:cs="Times New Roman"/>
          <w:sz w:val="28"/>
          <w:szCs w:val="28"/>
        </w:rPr>
      </w:pPr>
    </w:p>
    <w:p w:rsidR="00712F0F" w:rsidRPr="00712F0F" w:rsidRDefault="00712F0F" w:rsidP="00712F0F">
      <w:pPr>
        <w:autoSpaceDE w:val="0"/>
        <w:autoSpaceDN w:val="0"/>
        <w:adjustRightInd w:val="0"/>
        <w:spacing w:after="0" w:line="240" w:lineRule="auto"/>
        <w:ind w:firstLine="709"/>
        <w:jc w:val="both"/>
        <w:rPr>
          <w:rFonts w:ascii="Times New Roman CYR" w:hAnsi="Times New Roman CYR" w:cs="Times New Roman CYR"/>
        </w:rPr>
      </w:pPr>
      <w:r w:rsidRPr="00712F0F">
        <w:rPr>
          <w:rFonts w:ascii="Times New Roman CYR" w:hAnsi="Times New Roman CYR" w:cs="Times New Roman CYR"/>
          <w:noProof/>
          <w:lang w:eastAsia="ru-RU"/>
        </w:rPr>
        <w:lastRenderedPageBreak/>
        <w:drawing>
          <wp:inline distT="0" distB="0" distL="0" distR="0" wp14:anchorId="16807DE6" wp14:editId="5A6A9AD9">
            <wp:extent cx="5011948" cy="2070340"/>
            <wp:effectExtent l="0" t="0" r="0" b="6350"/>
            <wp:docPr id="62" name="Диаграмма 6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12F0F" w:rsidRPr="00712F0F" w:rsidRDefault="00712F0F" w:rsidP="00712F0F">
      <w:pPr>
        <w:jc w:val="center"/>
        <w:rPr>
          <w:rFonts w:cs="Times New Roman"/>
          <w:color w:val="000000"/>
          <w:szCs w:val="24"/>
        </w:rPr>
      </w:pPr>
      <w:r w:rsidRPr="002943D0">
        <w:rPr>
          <w:rFonts w:cs="Times New Roman"/>
          <w:szCs w:val="24"/>
        </w:rPr>
        <w:t>Рисунок 2</w:t>
      </w:r>
      <w:r w:rsidR="00E94C61" w:rsidRPr="00680D3C">
        <w:rPr>
          <w:rFonts w:cs="Times New Roman"/>
          <w:szCs w:val="24"/>
        </w:rPr>
        <w:t>2</w:t>
      </w:r>
      <w:r w:rsidRPr="002943D0">
        <w:rPr>
          <w:rFonts w:cs="Times New Roman"/>
          <w:szCs w:val="24"/>
        </w:rPr>
        <w:t xml:space="preserve">. Наложенные </w:t>
      </w:r>
      <w:r w:rsidRPr="00712F0F">
        <w:rPr>
          <w:rFonts w:cs="Times New Roman"/>
          <w:color w:val="000000"/>
          <w:szCs w:val="24"/>
        </w:rPr>
        <w:t>административные наказания по видам</w:t>
      </w:r>
    </w:p>
    <w:p w:rsidR="00712F0F" w:rsidRPr="00712F0F" w:rsidRDefault="00712F0F" w:rsidP="00712F0F">
      <w:pPr>
        <w:autoSpaceDE w:val="0"/>
        <w:autoSpaceDN w:val="0"/>
        <w:adjustRightInd w:val="0"/>
        <w:spacing w:after="0" w:line="240" w:lineRule="auto"/>
        <w:jc w:val="both"/>
      </w:pPr>
    </w:p>
    <w:p w:rsidR="00712F0F" w:rsidRPr="00712F0F" w:rsidRDefault="00712F0F" w:rsidP="00712F0F">
      <w:pPr>
        <w:spacing w:after="0" w:line="240" w:lineRule="auto"/>
        <w:ind w:firstLine="567"/>
        <w:jc w:val="both"/>
        <w:rPr>
          <w:rFonts w:cs="Times New Roman"/>
          <w:sz w:val="28"/>
          <w:szCs w:val="28"/>
        </w:rPr>
      </w:pPr>
      <w:r w:rsidRPr="00712F0F">
        <w:rPr>
          <w:rFonts w:cs="Times New Roman"/>
          <w:sz w:val="28"/>
          <w:szCs w:val="28"/>
        </w:rPr>
        <w:t xml:space="preserve">Сведения о проверках, проведенных в рамках лицензионного контроля, в 2015-2017 годах представлены в приложении 6 </w:t>
      </w:r>
      <w:r w:rsidRPr="00712F0F">
        <w:rPr>
          <w:rFonts w:eastAsia="Times New Roman" w:cs="Times New Roman"/>
          <w:sz w:val="28"/>
          <w:szCs w:val="28"/>
          <w:lang w:eastAsia="ru-RU"/>
        </w:rPr>
        <w:t>настоящего доклада</w:t>
      </w:r>
      <w:r w:rsidRPr="00712F0F">
        <w:rPr>
          <w:rFonts w:cs="Times New Roman"/>
          <w:sz w:val="28"/>
          <w:szCs w:val="28"/>
        </w:rPr>
        <w:t xml:space="preserve">. </w:t>
      </w:r>
    </w:p>
    <w:p w:rsidR="00712F0F" w:rsidRPr="00712F0F" w:rsidRDefault="00712F0F" w:rsidP="00712F0F">
      <w:pPr>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Наиболее распространенным видом наказания в 2017 году является административный штраф – 680 случаев (61,3%) (в 2016 году – 62,4%, в 2015 году – 72,2%).</w:t>
      </w:r>
    </w:p>
    <w:p w:rsidR="00712F0F" w:rsidRPr="00712F0F" w:rsidRDefault="00712F0F" w:rsidP="00712F0F">
      <w:pPr>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Общая сумма наложенных административных штрафов в 2017 году составила 24852 тыс. руб., что на 3,9% меньше суммы наложенных административных штрафов в 2016 году и на 24,5% меньше, чем в 2015 году. Большая часть указанной суммы приходится на административные штрафы, наложенные по результатам плановых проверок – 22468 тыс. руб. (90,4%).</w:t>
      </w:r>
    </w:p>
    <w:p w:rsidR="00712F0F" w:rsidRPr="00712F0F" w:rsidRDefault="00712F0F" w:rsidP="00712F0F">
      <w:pPr>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Сумма взысканных штрафов в 2017 году составила 22698 тыс. руб. (91,3% от суммы наложенных штрафов), в 2016 году – 23112 тыс. руб. (89,3%),  в 2015 году – 26793 тыс. руб. (81,4%).</w:t>
      </w:r>
    </w:p>
    <w:p w:rsidR="00712F0F" w:rsidRPr="00712F0F" w:rsidRDefault="00712F0F" w:rsidP="00712F0F">
      <w:pPr>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В 2017 году наблюдается увеличение доли взысканных штрафов от суммы наложенных административных штрафов на 2%  по сравнению с 2016 годом и на 9,9% по сравнению с 2015 годом.</w:t>
      </w:r>
    </w:p>
    <w:p w:rsidR="00712F0F" w:rsidRPr="00712F0F" w:rsidRDefault="00974FA8" w:rsidP="00712F0F">
      <w:pPr>
        <w:autoSpaceDE w:val="0"/>
        <w:autoSpaceDN w:val="0"/>
        <w:adjustRightInd w:val="0"/>
        <w:spacing w:after="0" w:line="240" w:lineRule="auto"/>
        <w:ind w:firstLine="709"/>
        <w:jc w:val="both"/>
        <w:rPr>
          <w:rFonts w:cs="Times New Roman"/>
          <w:sz w:val="28"/>
          <w:szCs w:val="28"/>
        </w:rPr>
      </w:pPr>
      <w:r w:rsidRPr="00712F0F">
        <w:rPr>
          <w:noProof/>
          <w:lang w:eastAsia="ru-RU"/>
        </w:rPr>
        <w:drawing>
          <wp:anchor distT="0" distB="0" distL="114300" distR="114300" simplePos="0" relativeHeight="251662336" behindDoc="0" locked="0" layoutInCell="1" allowOverlap="1" wp14:anchorId="673A3A4F" wp14:editId="3FDBE0CF">
            <wp:simplePos x="0" y="0"/>
            <wp:positionH relativeFrom="column">
              <wp:posOffset>81915</wp:posOffset>
            </wp:positionH>
            <wp:positionV relativeFrom="paragraph">
              <wp:posOffset>549275</wp:posOffset>
            </wp:positionV>
            <wp:extent cx="5886450" cy="2324100"/>
            <wp:effectExtent l="0" t="0" r="0" b="0"/>
            <wp:wrapSquare wrapText="bothSides"/>
            <wp:docPr id="63"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14:sizeRelV relativeFrom="margin">
              <wp14:pctHeight>0</wp14:pctHeight>
            </wp14:sizeRelV>
          </wp:anchor>
        </w:drawing>
      </w:r>
      <w:r w:rsidR="00712F0F" w:rsidRPr="00712F0F">
        <w:rPr>
          <w:rFonts w:cs="Times New Roman"/>
          <w:sz w:val="28"/>
          <w:szCs w:val="28"/>
        </w:rPr>
        <w:t xml:space="preserve">На </w:t>
      </w:r>
      <w:r w:rsidR="00712F0F" w:rsidRPr="002943D0">
        <w:rPr>
          <w:rFonts w:cs="Times New Roman"/>
          <w:sz w:val="28"/>
          <w:szCs w:val="28"/>
        </w:rPr>
        <w:t>рисунке 2</w:t>
      </w:r>
      <w:r w:rsidR="00E94C61" w:rsidRPr="002943D0">
        <w:rPr>
          <w:rFonts w:cs="Times New Roman"/>
          <w:sz w:val="28"/>
          <w:szCs w:val="28"/>
        </w:rPr>
        <w:t>3</w:t>
      </w:r>
      <w:r w:rsidR="00712F0F" w:rsidRPr="002943D0">
        <w:rPr>
          <w:rFonts w:cs="Times New Roman"/>
          <w:sz w:val="28"/>
          <w:szCs w:val="28"/>
        </w:rPr>
        <w:t xml:space="preserve"> представлено </w:t>
      </w:r>
      <w:r w:rsidR="00712F0F" w:rsidRPr="00712F0F">
        <w:rPr>
          <w:rFonts w:cs="Times New Roman"/>
          <w:sz w:val="28"/>
          <w:szCs w:val="28"/>
        </w:rPr>
        <w:t>соотношение наложенных и</w:t>
      </w:r>
      <w:r w:rsidR="000E6782">
        <w:rPr>
          <w:rFonts w:cs="Times New Roman"/>
          <w:sz w:val="28"/>
          <w:szCs w:val="28"/>
        </w:rPr>
        <w:t xml:space="preserve"> взысканных штрафов в 2015-2017 годах.</w:t>
      </w:r>
    </w:p>
    <w:p w:rsidR="00712F0F" w:rsidRPr="00712F0F" w:rsidRDefault="00712F0F" w:rsidP="00712F0F">
      <w:pPr>
        <w:autoSpaceDE w:val="0"/>
        <w:autoSpaceDN w:val="0"/>
        <w:adjustRightInd w:val="0"/>
        <w:spacing w:after="0" w:line="240" w:lineRule="auto"/>
        <w:ind w:firstLine="709"/>
        <w:jc w:val="both"/>
        <w:rPr>
          <w:rFonts w:cs="Times New Roman"/>
          <w:color w:val="000000"/>
          <w:szCs w:val="24"/>
        </w:rPr>
      </w:pPr>
      <w:r w:rsidRPr="00712F0F">
        <w:rPr>
          <w:rFonts w:cs="Times New Roman"/>
          <w:color w:val="000000"/>
          <w:szCs w:val="24"/>
        </w:rPr>
        <w:t xml:space="preserve">Рисунок </w:t>
      </w:r>
      <w:r w:rsidRPr="000E6782">
        <w:rPr>
          <w:rFonts w:cs="Times New Roman"/>
          <w:szCs w:val="24"/>
        </w:rPr>
        <w:t>2</w:t>
      </w:r>
      <w:r w:rsidR="00E94C61" w:rsidRPr="000E6782">
        <w:rPr>
          <w:rFonts w:cs="Times New Roman"/>
          <w:szCs w:val="24"/>
        </w:rPr>
        <w:t>3</w:t>
      </w:r>
      <w:r w:rsidRPr="00712F0F">
        <w:rPr>
          <w:rFonts w:cs="Times New Roman"/>
          <w:color w:val="000000"/>
          <w:szCs w:val="24"/>
        </w:rPr>
        <w:t>. Соотношение наложенных и взысканных штрафов в 2015-2017 годах</w:t>
      </w:r>
    </w:p>
    <w:p w:rsidR="00712F0F" w:rsidRPr="00712F0F" w:rsidRDefault="00712F0F" w:rsidP="00712F0F">
      <w:pPr>
        <w:spacing w:after="0" w:line="240" w:lineRule="auto"/>
        <w:jc w:val="center"/>
        <w:rPr>
          <w:rFonts w:ascii="Times New Roman CYR" w:hAnsi="Times New Roman CYR" w:cs="Times New Roman CYR"/>
          <w:color w:val="000000"/>
          <w:szCs w:val="24"/>
        </w:rPr>
      </w:pPr>
    </w:p>
    <w:p w:rsidR="00712F0F" w:rsidRPr="00712F0F" w:rsidRDefault="00712F0F" w:rsidP="00712F0F">
      <w:pPr>
        <w:autoSpaceDE w:val="0"/>
        <w:autoSpaceDN w:val="0"/>
        <w:adjustRightInd w:val="0"/>
        <w:spacing w:after="0" w:line="240" w:lineRule="auto"/>
        <w:ind w:firstLine="709"/>
        <w:jc w:val="both"/>
        <w:rPr>
          <w:rFonts w:cs="Times New Roman"/>
          <w:sz w:val="28"/>
          <w:szCs w:val="28"/>
        </w:rPr>
      </w:pPr>
      <w:proofErr w:type="gramStart"/>
      <w:r w:rsidRPr="00712F0F">
        <w:rPr>
          <w:rFonts w:cs="Times New Roman"/>
          <w:sz w:val="28"/>
          <w:szCs w:val="28"/>
        </w:rPr>
        <w:lastRenderedPageBreak/>
        <w:t>Доля административных штрафов, наложенных в 2017 году на юридическое лицо, составила 73,12% от общей суммы наложенных административных штрафов, на должностное лицо – 26,84% и на индивидуального предпринимателя – 0,04%. В 2016 году доля административных штрафов на юридическое лицо составила 67,7% от общей суммы наложенных административных штрафов, на должностное лицо – 32,2% и на индивидуального предпринимателя – 0,1%. В 2015 году штрафы на индивидуального предпринимателя</w:t>
      </w:r>
      <w:proofErr w:type="gramEnd"/>
      <w:r w:rsidRPr="00712F0F">
        <w:rPr>
          <w:rFonts w:cs="Times New Roman"/>
          <w:sz w:val="28"/>
          <w:szCs w:val="28"/>
        </w:rPr>
        <w:t xml:space="preserve"> наложены не были. </w:t>
      </w:r>
    </w:p>
    <w:p w:rsidR="00712F0F" w:rsidRPr="00712F0F" w:rsidRDefault="00712F0F" w:rsidP="00712F0F">
      <w:pPr>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 xml:space="preserve">На рисунке </w:t>
      </w:r>
      <w:r w:rsidRPr="000E6782">
        <w:rPr>
          <w:rFonts w:cs="Times New Roman"/>
          <w:sz w:val="28"/>
          <w:szCs w:val="28"/>
        </w:rPr>
        <w:t>2</w:t>
      </w:r>
      <w:r w:rsidR="00E94C61" w:rsidRPr="000E6782">
        <w:rPr>
          <w:rFonts w:cs="Times New Roman"/>
          <w:sz w:val="28"/>
          <w:szCs w:val="28"/>
        </w:rPr>
        <w:t>4</w:t>
      </w:r>
      <w:r w:rsidRPr="00712F0F">
        <w:rPr>
          <w:rFonts w:cs="Times New Roman"/>
          <w:sz w:val="28"/>
          <w:szCs w:val="28"/>
        </w:rPr>
        <w:t xml:space="preserve"> представлено распределение </w:t>
      </w:r>
      <w:proofErr w:type="gramStart"/>
      <w:r w:rsidRPr="00712F0F">
        <w:rPr>
          <w:rFonts w:cs="Times New Roman"/>
          <w:sz w:val="28"/>
          <w:szCs w:val="28"/>
        </w:rPr>
        <w:t>наложенных</w:t>
      </w:r>
      <w:proofErr w:type="gramEnd"/>
      <w:r w:rsidRPr="00712F0F">
        <w:rPr>
          <w:rFonts w:cs="Times New Roman"/>
          <w:sz w:val="28"/>
          <w:szCs w:val="28"/>
        </w:rPr>
        <w:t xml:space="preserve"> а штрафов в зависимости от субъекта правоотношений в 2015-2017 годах.</w:t>
      </w:r>
    </w:p>
    <w:p w:rsidR="00712F0F" w:rsidRPr="00712F0F" w:rsidRDefault="00712F0F" w:rsidP="00712F0F">
      <w:pPr>
        <w:autoSpaceDE w:val="0"/>
        <w:autoSpaceDN w:val="0"/>
        <w:adjustRightInd w:val="0"/>
        <w:spacing w:after="0" w:line="240" w:lineRule="auto"/>
        <w:ind w:firstLine="709"/>
        <w:jc w:val="both"/>
        <w:rPr>
          <w:rFonts w:ascii="Times New Roman CYR" w:hAnsi="Times New Roman CYR" w:cs="Times New Roman CYR"/>
        </w:rPr>
      </w:pPr>
    </w:p>
    <w:p w:rsidR="00712F0F" w:rsidRPr="00712F0F" w:rsidRDefault="00712F0F" w:rsidP="00712F0F">
      <w:pPr>
        <w:autoSpaceDE w:val="0"/>
        <w:autoSpaceDN w:val="0"/>
        <w:adjustRightInd w:val="0"/>
        <w:spacing w:after="0" w:line="240" w:lineRule="auto"/>
        <w:jc w:val="center"/>
        <w:rPr>
          <w:rFonts w:ascii="Times New Roman CYR" w:hAnsi="Times New Roman CYR" w:cs="Times New Roman CYR"/>
          <w:color w:val="000000"/>
          <w:szCs w:val="24"/>
        </w:rPr>
      </w:pPr>
      <w:r w:rsidRPr="00712F0F">
        <w:rPr>
          <w:rFonts w:ascii="Times New Roman CYR" w:hAnsi="Times New Roman CYR" w:cs="Times New Roman CYR"/>
          <w:b/>
          <w:noProof/>
          <w:lang w:eastAsia="ru-RU"/>
        </w:rPr>
        <w:drawing>
          <wp:inline distT="0" distB="0" distL="0" distR="0" wp14:anchorId="6CA0E235" wp14:editId="7312EFCE">
            <wp:extent cx="5752214" cy="2913321"/>
            <wp:effectExtent l="0" t="0" r="1270" b="1905"/>
            <wp:docPr id="16"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12F0F" w:rsidRPr="00712F0F" w:rsidRDefault="00712F0F" w:rsidP="00712F0F">
      <w:pPr>
        <w:autoSpaceDE w:val="0"/>
        <w:autoSpaceDN w:val="0"/>
        <w:adjustRightInd w:val="0"/>
        <w:spacing w:after="0" w:line="240" w:lineRule="auto"/>
        <w:jc w:val="center"/>
        <w:rPr>
          <w:rFonts w:ascii="Times New Roman CYR" w:hAnsi="Times New Roman CYR" w:cs="Times New Roman CYR"/>
          <w:color w:val="000000"/>
          <w:szCs w:val="24"/>
        </w:rPr>
      </w:pPr>
    </w:p>
    <w:p w:rsidR="00712F0F" w:rsidRPr="00712F0F" w:rsidRDefault="00712F0F" w:rsidP="00712F0F">
      <w:pPr>
        <w:autoSpaceDE w:val="0"/>
        <w:autoSpaceDN w:val="0"/>
        <w:adjustRightInd w:val="0"/>
        <w:spacing w:after="0" w:line="240" w:lineRule="auto"/>
        <w:jc w:val="center"/>
        <w:rPr>
          <w:rFonts w:cs="Times New Roman"/>
          <w:color w:val="000000"/>
          <w:szCs w:val="24"/>
        </w:rPr>
      </w:pPr>
      <w:r w:rsidRPr="002943D0">
        <w:rPr>
          <w:rFonts w:cs="Times New Roman"/>
          <w:szCs w:val="24"/>
        </w:rPr>
        <w:t>Рисунок 2</w:t>
      </w:r>
      <w:r w:rsidR="00E94C61" w:rsidRPr="00680D3C">
        <w:rPr>
          <w:rFonts w:cs="Times New Roman"/>
          <w:szCs w:val="24"/>
        </w:rPr>
        <w:t>4</w:t>
      </w:r>
      <w:r w:rsidRPr="002943D0">
        <w:rPr>
          <w:rFonts w:cs="Times New Roman"/>
          <w:szCs w:val="24"/>
        </w:rPr>
        <w:t xml:space="preserve">. Распределение </w:t>
      </w:r>
      <w:r w:rsidRPr="00712F0F">
        <w:rPr>
          <w:rFonts w:cs="Times New Roman"/>
          <w:color w:val="000000"/>
          <w:szCs w:val="24"/>
        </w:rPr>
        <w:t>наложенных штрафов в зависимости</w:t>
      </w:r>
    </w:p>
    <w:p w:rsidR="00712F0F" w:rsidRPr="00712F0F" w:rsidRDefault="00712F0F" w:rsidP="00712F0F">
      <w:pPr>
        <w:autoSpaceDE w:val="0"/>
        <w:autoSpaceDN w:val="0"/>
        <w:adjustRightInd w:val="0"/>
        <w:spacing w:after="0" w:line="240" w:lineRule="auto"/>
        <w:jc w:val="center"/>
        <w:rPr>
          <w:rFonts w:cs="Times New Roman"/>
          <w:color w:val="000000"/>
          <w:szCs w:val="24"/>
        </w:rPr>
      </w:pPr>
      <w:r w:rsidRPr="00712F0F">
        <w:rPr>
          <w:rFonts w:cs="Times New Roman"/>
          <w:color w:val="000000"/>
          <w:szCs w:val="24"/>
        </w:rPr>
        <w:t xml:space="preserve">от субъекта правоотношений </w:t>
      </w:r>
    </w:p>
    <w:p w:rsidR="00712F0F" w:rsidRPr="00712F0F" w:rsidRDefault="00712F0F" w:rsidP="00712F0F">
      <w:pPr>
        <w:autoSpaceDE w:val="0"/>
        <w:autoSpaceDN w:val="0"/>
        <w:adjustRightInd w:val="0"/>
        <w:spacing w:after="0" w:line="240" w:lineRule="auto"/>
        <w:jc w:val="center"/>
        <w:rPr>
          <w:rFonts w:ascii="Calibri" w:hAnsi="Calibri" w:cs="Calibri"/>
        </w:rPr>
      </w:pPr>
    </w:p>
    <w:p w:rsidR="00712F0F" w:rsidRPr="008D29C6" w:rsidRDefault="00712F0F" w:rsidP="00712F0F">
      <w:pPr>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Количество случаев приостановления действия лицензий за нарушение лиц</w:t>
      </w:r>
      <w:r w:rsidR="008D29C6">
        <w:rPr>
          <w:rFonts w:cs="Times New Roman"/>
          <w:sz w:val="28"/>
          <w:szCs w:val="28"/>
        </w:rPr>
        <w:t>ензионных требований снизилось за 3 года в 1,9 раза</w:t>
      </w:r>
      <w:r w:rsidR="000E6782">
        <w:rPr>
          <w:rFonts w:cs="Times New Roman"/>
          <w:sz w:val="28"/>
          <w:szCs w:val="28"/>
        </w:rPr>
        <w:t>.</w:t>
      </w:r>
      <w:r w:rsidR="008D29C6">
        <w:rPr>
          <w:rFonts w:cs="Times New Roman"/>
          <w:sz w:val="28"/>
          <w:szCs w:val="28"/>
        </w:rPr>
        <w:t xml:space="preserve"> </w:t>
      </w:r>
      <w:r w:rsidR="000E6782">
        <w:rPr>
          <w:rFonts w:cs="Times New Roman"/>
          <w:sz w:val="28"/>
          <w:szCs w:val="28"/>
        </w:rPr>
        <w:t>В</w:t>
      </w:r>
      <w:r w:rsidR="008D29C6">
        <w:rPr>
          <w:rFonts w:cs="Times New Roman"/>
          <w:sz w:val="28"/>
          <w:szCs w:val="28"/>
        </w:rPr>
        <w:t xml:space="preserve"> 2017 году – </w:t>
      </w:r>
      <w:r w:rsidRPr="00712F0F">
        <w:rPr>
          <w:rFonts w:cs="Times New Roman"/>
          <w:sz w:val="28"/>
          <w:szCs w:val="28"/>
        </w:rPr>
        <w:t>61</w:t>
      </w:r>
      <w:r w:rsidR="008D29C6">
        <w:rPr>
          <w:rFonts w:cs="Times New Roman"/>
          <w:sz w:val="28"/>
          <w:szCs w:val="28"/>
        </w:rPr>
        <w:t xml:space="preserve"> случай, </w:t>
      </w:r>
      <w:r w:rsidRPr="00712F0F">
        <w:rPr>
          <w:rFonts w:cs="Times New Roman"/>
          <w:sz w:val="28"/>
          <w:szCs w:val="28"/>
        </w:rPr>
        <w:t xml:space="preserve"> в 2016 году – 83, в 2015 году – 115, в том числе:</w:t>
      </w:r>
    </w:p>
    <w:p w:rsidR="00712F0F" w:rsidRPr="00712F0F" w:rsidRDefault="00712F0F" w:rsidP="00712F0F">
      <w:pPr>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по решению лицензирующего органа – 40 (в 2016 году – 66, в 2015 году – 91);</w:t>
      </w:r>
    </w:p>
    <w:p w:rsidR="00712F0F" w:rsidRPr="00712F0F" w:rsidRDefault="00712F0F" w:rsidP="00712F0F">
      <w:pPr>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по решению суда – 21 (в 2016 году – 17, в 2015 году – 24).</w:t>
      </w:r>
    </w:p>
    <w:p w:rsidR="00712F0F" w:rsidRPr="00712F0F" w:rsidRDefault="00712F0F" w:rsidP="00712F0F">
      <w:pPr>
        <w:autoSpaceDE w:val="0"/>
        <w:autoSpaceDN w:val="0"/>
        <w:adjustRightInd w:val="0"/>
        <w:spacing w:after="0" w:line="240" w:lineRule="auto"/>
        <w:ind w:firstLine="709"/>
        <w:jc w:val="both"/>
        <w:rPr>
          <w:rFonts w:cs="Times New Roman"/>
          <w:sz w:val="28"/>
          <w:szCs w:val="28"/>
        </w:rPr>
      </w:pPr>
    </w:p>
    <w:p w:rsidR="00712F0F" w:rsidRPr="00712F0F" w:rsidRDefault="00712F0F" w:rsidP="00712F0F">
      <w:pPr>
        <w:autoSpaceDE w:val="0"/>
        <w:autoSpaceDN w:val="0"/>
        <w:adjustRightInd w:val="0"/>
        <w:spacing w:after="0" w:line="240" w:lineRule="auto"/>
        <w:ind w:firstLine="709"/>
        <w:jc w:val="both"/>
        <w:rPr>
          <w:rFonts w:ascii="Times New Roman CYR" w:hAnsi="Times New Roman CYR" w:cs="Times New Roman CYR"/>
        </w:rPr>
      </w:pPr>
    </w:p>
    <w:p w:rsidR="00712F0F" w:rsidRPr="00712F0F" w:rsidRDefault="00712F0F" w:rsidP="00712F0F">
      <w:pPr>
        <w:autoSpaceDE w:val="0"/>
        <w:autoSpaceDN w:val="0"/>
        <w:adjustRightInd w:val="0"/>
        <w:spacing w:after="0" w:line="240" w:lineRule="auto"/>
        <w:ind w:firstLine="709"/>
        <w:jc w:val="both"/>
        <w:rPr>
          <w:rFonts w:ascii="Times New Roman CYR" w:hAnsi="Times New Roman CYR" w:cs="Times New Roman CYR"/>
        </w:rPr>
      </w:pPr>
    </w:p>
    <w:p w:rsidR="00712F0F" w:rsidRPr="00712F0F" w:rsidRDefault="00712F0F" w:rsidP="00712F0F">
      <w:pPr>
        <w:autoSpaceDE w:val="0"/>
        <w:autoSpaceDN w:val="0"/>
        <w:adjustRightInd w:val="0"/>
        <w:spacing w:after="0" w:line="240" w:lineRule="auto"/>
        <w:jc w:val="center"/>
        <w:rPr>
          <w:rFonts w:ascii="Times New Roman CYR" w:hAnsi="Times New Roman CYR" w:cs="Times New Roman CYR"/>
          <w:color w:val="000000"/>
        </w:rPr>
      </w:pPr>
      <w:r w:rsidRPr="00712F0F">
        <w:rPr>
          <w:noProof/>
          <w:lang w:eastAsia="ru-RU"/>
        </w:rPr>
        <w:lastRenderedPageBreak/>
        <w:drawing>
          <wp:inline distT="0" distB="0" distL="0" distR="0" wp14:anchorId="3886A8E6" wp14:editId="210A4B29">
            <wp:extent cx="5273749" cy="1881963"/>
            <wp:effectExtent l="38100" t="57150" r="41275" b="42545"/>
            <wp:docPr id="17"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12F0F" w:rsidRPr="00712F0F" w:rsidRDefault="00712F0F" w:rsidP="00712F0F">
      <w:pPr>
        <w:autoSpaceDE w:val="0"/>
        <w:autoSpaceDN w:val="0"/>
        <w:adjustRightInd w:val="0"/>
        <w:spacing w:after="0" w:line="240" w:lineRule="auto"/>
        <w:jc w:val="center"/>
        <w:rPr>
          <w:rFonts w:ascii="Times New Roman CYR" w:hAnsi="Times New Roman CYR" w:cs="Times New Roman CYR"/>
          <w:color w:val="000000"/>
          <w:szCs w:val="24"/>
        </w:rPr>
      </w:pPr>
    </w:p>
    <w:p w:rsidR="00712F0F" w:rsidRPr="00712F0F" w:rsidRDefault="00712F0F" w:rsidP="00712F0F">
      <w:pPr>
        <w:autoSpaceDE w:val="0"/>
        <w:autoSpaceDN w:val="0"/>
        <w:adjustRightInd w:val="0"/>
        <w:spacing w:after="0" w:line="240" w:lineRule="auto"/>
        <w:jc w:val="center"/>
        <w:rPr>
          <w:rFonts w:cs="Times New Roman"/>
          <w:color w:val="000000"/>
          <w:szCs w:val="24"/>
        </w:rPr>
      </w:pPr>
      <w:r w:rsidRPr="002943D0">
        <w:rPr>
          <w:rFonts w:cs="Times New Roman"/>
          <w:szCs w:val="24"/>
        </w:rPr>
        <w:t>Рисунок 2</w:t>
      </w:r>
      <w:r w:rsidR="00E94C61" w:rsidRPr="00680D3C">
        <w:rPr>
          <w:rFonts w:cs="Times New Roman"/>
          <w:szCs w:val="24"/>
        </w:rPr>
        <w:t>5</w:t>
      </w:r>
      <w:r w:rsidRPr="002943D0">
        <w:rPr>
          <w:rFonts w:cs="Times New Roman"/>
          <w:szCs w:val="24"/>
        </w:rPr>
        <w:t xml:space="preserve">. </w:t>
      </w:r>
      <w:r w:rsidRPr="00712F0F">
        <w:rPr>
          <w:rFonts w:cs="Times New Roman"/>
          <w:color w:val="000000"/>
          <w:szCs w:val="24"/>
        </w:rPr>
        <w:t xml:space="preserve">Количество случаев приостановления действия лицензии </w:t>
      </w:r>
    </w:p>
    <w:p w:rsidR="00712F0F" w:rsidRPr="00712F0F" w:rsidRDefault="00712F0F" w:rsidP="00712F0F">
      <w:pPr>
        <w:autoSpaceDE w:val="0"/>
        <w:autoSpaceDN w:val="0"/>
        <w:adjustRightInd w:val="0"/>
        <w:spacing w:after="0" w:line="240" w:lineRule="auto"/>
        <w:jc w:val="center"/>
        <w:rPr>
          <w:rFonts w:cs="Times New Roman"/>
          <w:color w:val="000000"/>
          <w:szCs w:val="24"/>
        </w:rPr>
      </w:pPr>
      <w:r w:rsidRPr="00712F0F">
        <w:rPr>
          <w:rFonts w:cs="Times New Roman"/>
          <w:color w:val="000000"/>
          <w:szCs w:val="24"/>
        </w:rPr>
        <w:t>за нарушение лицензионных требований в 2015-2017 годах</w:t>
      </w:r>
    </w:p>
    <w:p w:rsidR="00712F0F" w:rsidRPr="00712F0F" w:rsidRDefault="00712F0F" w:rsidP="00712F0F">
      <w:pPr>
        <w:autoSpaceDE w:val="0"/>
        <w:autoSpaceDN w:val="0"/>
        <w:adjustRightInd w:val="0"/>
        <w:spacing w:after="0" w:line="240" w:lineRule="auto"/>
        <w:ind w:left="-142" w:firstLine="709"/>
        <w:jc w:val="both"/>
        <w:rPr>
          <w:rFonts w:cs="Times New Roman"/>
          <w:sz w:val="28"/>
          <w:szCs w:val="28"/>
        </w:rPr>
      </w:pPr>
    </w:p>
    <w:p w:rsidR="00712F0F" w:rsidRPr="00712F0F" w:rsidRDefault="00712F0F" w:rsidP="00712F0F">
      <w:pPr>
        <w:spacing w:after="0" w:line="240" w:lineRule="auto"/>
        <w:ind w:firstLine="709"/>
        <w:jc w:val="both"/>
        <w:rPr>
          <w:rFonts w:cs="Times New Roman"/>
          <w:sz w:val="28"/>
          <w:szCs w:val="28"/>
        </w:rPr>
      </w:pPr>
      <w:r w:rsidRPr="00712F0F">
        <w:rPr>
          <w:rFonts w:cs="Times New Roman"/>
          <w:sz w:val="28"/>
          <w:szCs w:val="28"/>
        </w:rPr>
        <w:t xml:space="preserve">В 2017 году зафиксировано 47 случаев возобновления действия лицензии, в том числе 40 из числа лицензий, действие которых приостановлено в отчетном периоде.  </w:t>
      </w:r>
    </w:p>
    <w:p w:rsidR="00712F0F" w:rsidRPr="00712F0F" w:rsidRDefault="00712F0F" w:rsidP="00712F0F">
      <w:pPr>
        <w:spacing w:after="0" w:line="240" w:lineRule="auto"/>
        <w:ind w:firstLine="709"/>
        <w:jc w:val="both"/>
        <w:rPr>
          <w:rFonts w:cs="Times New Roman"/>
          <w:sz w:val="28"/>
          <w:szCs w:val="28"/>
        </w:rPr>
      </w:pPr>
      <w:r w:rsidRPr="00712F0F">
        <w:rPr>
          <w:rFonts w:cs="Times New Roman"/>
          <w:sz w:val="28"/>
          <w:szCs w:val="28"/>
        </w:rPr>
        <w:t xml:space="preserve">  Лицензирующими органами  было подано  в суд  25 заявлений об аннулировании лицензии, 12 из которых  (48%) были удовлетворены. </w:t>
      </w:r>
    </w:p>
    <w:p w:rsidR="00712F0F" w:rsidRPr="00712F0F" w:rsidRDefault="00712F0F" w:rsidP="00712F0F">
      <w:pPr>
        <w:spacing w:after="0" w:line="240" w:lineRule="auto"/>
        <w:ind w:firstLine="709"/>
        <w:jc w:val="both"/>
        <w:rPr>
          <w:rFonts w:cs="Times New Roman"/>
          <w:sz w:val="28"/>
          <w:szCs w:val="28"/>
        </w:rPr>
      </w:pPr>
      <w:r w:rsidRPr="00712F0F">
        <w:rPr>
          <w:rFonts w:cs="Times New Roman"/>
          <w:sz w:val="28"/>
          <w:szCs w:val="28"/>
        </w:rPr>
        <w:t>Отмечается рост количества экспертных организаций, привлекаемых к мероприятиям в рамках осуществления лицензионного контроля. В отчетном периоде 3 экспертные организации привлекались в 2 субъектах Российской Федерации: в г. Санкт-Петербурге – 2  и  Курганской области – 1.</w:t>
      </w:r>
    </w:p>
    <w:p w:rsidR="00712F0F" w:rsidRPr="00712F0F" w:rsidRDefault="00712F0F" w:rsidP="00712F0F">
      <w:pPr>
        <w:spacing w:after="0" w:line="240" w:lineRule="auto"/>
        <w:ind w:firstLine="709"/>
        <w:jc w:val="both"/>
        <w:rPr>
          <w:rFonts w:asciiTheme="minorHAnsi" w:hAnsiTheme="minorHAnsi"/>
          <w:sz w:val="22"/>
        </w:rPr>
      </w:pPr>
      <w:r w:rsidRPr="00712F0F">
        <w:rPr>
          <w:rFonts w:cs="Times New Roman"/>
          <w:sz w:val="28"/>
          <w:szCs w:val="28"/>
        </w:rPr>
        <w:t xml:space="preserve"> Вместе с тем, количество привлеченных к проведению мероприятий при осуществлении лицензионного контроля аттестованных экспертов уменьшилось по сравнению с 2016 годом. В 2017 году 710 экспертов привлекались в 33 субъектах Российской Федерации. В 2016 году была привлечена 1 экспертная организация и 957 экспертов. </w:t>
      </w:r>
    </w:p>
    <w:p w:rsidR="00712F0F" w:rsidRPr="00712F0F" w:rsidRDefault="00712F0F" w:rsidP="00712F0F">
      <w:pPr>
        <w:spacing w:after="0" w:line="240" w:lineRule="auto"/>
        <w:ind w:firstLine="709"/>
        <w:jc w:val="both"/>
        <w:rPr>
          <w:rFonts w:asciiTheme="minorHAnsi" w:hAnsiTheme="minorHAnsi"/>
          <w:sz w:val="22"/>
        </w:rPr>
      </w:pPr>
    </w:p>
    <w:p w:rsidR="00712F0F" w:rsidRPr="00712F0F" w:rsidRDefault="00712F0F" w:rsidP="00712F0F">
      <w:pPr>
        <w:spacing w:before="200" w:line="240" w:lineRule="auto"/>
        <w:jc w:val="both"/>
        <w:outlineLvl w:val="1"/>
        <w:rPr>
          <w:b/>
          <w:sz w:val="28"/>
          <w:szCs w:val="28"/>
        </w:rPr>
      </w:pPr>
      <w:bookmarkStart w:id="24" w:name="_Toc510622885"/>
      <w:r w:rsidRPr="00712F0F">
        <w:rPr>
          <w:b/>
          <w:sz w:val="28"/>
          <w:szCs w:val="28"/>
        </w:rPr>
        <w:t>2.3. Сведения  об осуществлении государственной аккредитации образовательной деятельности</w:t>
      </w:r>
      <w:bookmarkEnd w:id="24"/>
    </w:p>
    <w:p w:rsidR="00712F0F" w:rsidRPr="00712F0F" w:rsidRDefault="00712F0F" w:rsidP="00712F0F">
      <w:pPr>
        <w:spacing w:after="0" w:line="240" w:lineRule="auto"/>
        <w:ind w:firstLine="567"/>
        <w:jc w:val="both"/>
        <w:rPr>
          <w:rFonts w:cs="Times New Roman"/>
          <w:sz w:val="28"/>
          <w:szCs w:val="28"/>
        </w:rPr>
      </w:pPr>
      <w:r w:rsidRPr="00712F0F">
        <w:rPr>
          <w:rFonts w:cs="Times New Roman"/>
          <w:sz w:val="28"/>
          <w:szCs w:val="28"/>
        </w:rPr>
        <w:t>Исполнение переданных полномочий по государственной аккредитации образовательной деятельности осуществляется на основании Федерального закона № 273-ФЗ (ст. 92), а также постановления Правительства Российской Федерации от 18 ноября 2013 г. № 1039 «О государственной аккредитации образовательной деятельности».</w:t>
      </w:r>
    </w:p>
    <w:p w:rsidR="00712F0F" w:rsidRPr="00712F0F" w:rsidRDefault="00712F0F" w:rsidP="00712F0F">
      <w:pPr>
        <w:spacing w:after="0" w:line="240" w:lineRule="auto"/>
        <w:ind w:firstLine="567"/>
        <w:jc w:val="both"/>
        <w:rPr>
          <w:rFonts w:cs="Times New Roman"/>
          <w:sz w:val="28"/>
          <w:szCs w:val="28"/>
        </w:rPr>
      </w:pPr>
      <w:r w:rsidRPr="00712F0F">
        <w:rPr>
          <w:rFonts w:cs="Times New Roman"/>
          <w:sz w:val="28"/>
          <w:szCs w:val="28"/>
        </w:rPr>
        <w:t>По состоянию на 1 января 2018 г. в Российской Федерации количество организаций, осуществляющих образовательную деятельность и подлежащих государственной аккредитации, составило 48277. Из них</w:t>
      </w:r>
      <w:r w:rsidR="00974FA8">
        <w:rPr>
          <w:rFonts w:cs="Times New Roman"/>
          <w:sz w:val="28"/>
          <w:szCs w:val="28"/>
        </w:rPr>
        <w:t xml:space="preserve"> действующее свидетельство о</w:t>
      </w:r>
      <w:r w:rsidRPr="00712F0F">
        <w:rPr>
          <w:rFonts w:cs="Times New Roman"/>
          <w:sz w:val="28"/>
          <w:szCs w:val="28"/>
        </w:rPr>
        <w:t xml:space="preserve"> государственн</w:t>
      </w:r>
      <w:r w:rsidR="00974FA8">
        <w:rPr>
          <w:rFonts w:cs="Times New Roman"/>
          <w:sz w:val="28"/>
          <w:szCs w:val="28"/>
        </w:rPr>
        <w:t>ой</w:t>
      </w:r>
      <w:r w:rsidRPr="00712F0F">
        <w:rPr>
          <w:rFonts w:cs="Times New Roman"/>
          <w:sz w:val="28"/>
          <w:szCs w:val="28"/>
        </w:rPr>
        <w:t xml:space="preserve"> аккредитаци</w:t>
      </w:r>
      <w:r w:rsidR="00974FA8">
        <w:rPr>
          <w:rFonts w:cs="Times New Roman"/>
          <w:sz w:val="28"/>
          <w:szCs w:val="28"/>
        </w:rPr>
        <w:t>и</w:t>
      </w:r>
      <w:r w:rsidRPr="00712F0F">
        <w:rPr>
          <w:rFonts w:cs="Times New Roman"/>
          <w:sz w:val="28"/>
          <w:szCs w:val="28"/>
        </w:rPr>
        <w:t xml:space="preserve"> имеют 44647 образовательны</w:t>
      </w:r>
      <w:r w:rsidR="000E6782">
        <w:rPr>
          <w:rFonts w:cs="Times New Roman"/>
          <w:sz w:val="28"/>
          <w:szCs w:val="28"/>
        </w:rPr>
        <w:t>х</w:t>
      </w:r>
      <w:r w:rsidRPr="00712F0F">
        <w:rPr>
          <w:rFonts w:cs="Times New Roman"/>
          <w:sz w:val="28"/>
          <w:szCs w:val="28"/>
        </w:rPr>
        <w:t xml:space="preserve"> организаци</w:t>
      </w:r>
      <w:r w:rsidR="000E6782">
        <w:rPr>
          <w:rFonts w:cs="Times New Roman"/>
          <w:sz w:val="28"/>
          <w:szCs w:val="28"/>
        </w:rPr>
        <w:t>й</w:t>
      </w:r>
      <w:r w:rsidRPr="00712F0F">
        <w:rPr>
          <w:rFonts w:cs="Times New Roman"/>
          <w:sz w:val="28"/>
          <w:szCs w:val="28"/>
        </w:rPr>
        <w:t xml:space="preserve">, что составляет 92,5% от общего количества организаций, осуществляющих образовательную деятельность и подлежащих государственной аккредитации (в 2016 году – 93,3%,  в 2015 году – 85,7%). </w:t>
      </w:r>
    </w:p>
    <w:p w:rsidR="00712F0F" w:rsidRPr="00974FA8" w:rsidRDefault="00712F0F" w:rsidP="00712F0F">
      <w:pPr>
        <w:spacing w:after="0" w:line="240" w:lineRule="auto"/>
        <w:ind w:firstLine="567"/>
        <w:jc w:val="both"/>
        <w:rPr>
          <w:rFonts w:cs="Times New Roman"/>
          <w:sz w:val="28"/>
          <w:szCs w:val="28"/>
        </w:rPr>
      </w:pPr>
      <w:r w:rsidRPr="00712F0F">
        <w:rPr>
          <w:rFonts w:cs="Times New Roman"/>
          <w:sz w:val="28"/>
          <w:szCs w:val="28"/>
        </w:rPr>
        <w:lastRenderedPageBreak/>
        <w:t>В 2017 году количество поданных заявлений о проведении государственной аккредитации составило 1260. В  2016 году таких заявлений было п</w:t>
      </w:r>
      <w:r w:rsidR="00974FA8">
        <w:rPr>
          <w:rFonts w:cs="Times New Roman"/>
          <w:sz w:val="28"/>
          <w:szCs w:val="28"/>
        </w:rPr>
        <w:t>одано 1614, в 2015 году – 9188, что говорит о снижении количества заявлений в 7,3 раза  за 3 года.</w:t>
      </w:r>
    </w:p>
    <w:p w:rsidR="00712F0F" w:rsidRPr="00712F0F" w:rsidRDefault="00712F0F" w:rsidP="00712F0F">
      <w:pPr>
        <w:spacing w:after="0" w:line="240" w:lineRule="auto"/>
        <w:ind w:firstLine="567"/>
        <w:jc w:val="both"/>
        <w:rPr>
          <w:rFonts w:cs="Times New Roman"/>
          <w:sz w:val="28"/>
          <w:szCs w:val="28"/>
        </w:rPr>
      </w:pPr>
      <w:r w:rsidRPr="00712F0F">
        <w:rPr>
          <w:rFonts w:cs="Times New Roman"/>
          <w:sz w:val="28"/>
          <w:szCs w:val="28"/>
        </w:rPr>
        <w:t xml:space="preserve">Наибольшее количество заявлений о проведении государственной аккредитации в 2017 году было подано профессиональными образовательными организациями  –  649 заявлений. </w:t>
      </w:r>
      <w:proofErr w:type="gramStart"/>
      <w:r w:rsidRPr="00712F0F">
        <w:rPr>
          <w:rFonts w:cs="Times New Roman"/>
          <w:sz w:val="28"/>
          <w:szCs w:val="28"/>
        </w:rPr>
        <w:t>Общеобразовательными организациями было подано 609 заявлений, организациями, осуществляющими лечение, оздоровление и (или) отдых, организации, осуществляющие социальное обслуживание  – 1 заявление и 1 заявление было подано индивидуальными предпринимателями, реализующими основные и дополнительные общеобразовательные программы начального общего, основного общего или среднего общего образования.</w:t>
      </w:r>
      <w:proofErr w:type="gramEnd"/>
    </w:p>
    <w:p w:rsidR="00712F0F" w:rsidRPr="00712F0F" w:rsidRDefault="00712F0F" w:rsidP="00712F0F">
      <w:pPr>
        <w:spacing w:after="0" w:line="240" w:lineRule="auto"/>
        <w:ind w:firstLine="567"/>
        <w:jc w:val="both"/>
        <w:rPr>
          <w:rFonts w:cs="Times New Roman"/>
          <w:sz w:val="28"/>
          <w:szCs w:val="28"/>
        </w:rPr>
      </w:pPr>
      <w:r w:rsidRPr="00712F0F">
        <w:rPr>
          <w:rFonts w:cs="Times New Roman"/>
          <w:sz w:val="28"/>
          <w:szCs w:val="28"/>
        </w:rPr>
        <w:t>В 2017 году органами государственной власти, осуществляющими переданные полномочия, рассмотрено 1132 заявления о проведении государственной аккредитации. 64 заявления были отозваны (5,1% от общего числа поданных заявлений), 170 заявлений (13,5%) были поданы в конце года, и срок рассмотрения заявлений истекает в 2017 году.</w:t>
      </w:r>
    </w:p>
    <w:p w:rsidR="00712F0F" w:rsidRPr="00712F0F" w:rsidRDefault="00712F0F" w:rsidP="00E94C61">
      <w:pPr>
        <w:spacing w:after="0" w:line="240" w:lineRule="auto"/>
        <w:ind w:firstLine="567"/>
        <w:jc w:val="both"/>
        <w:rPr>
          <w:rFonts w:eastAsia="Times New Roman" w:cs="Times New Roman"/>
          <w:b/>
          <w:color w:val="FF0000"/>
          <w:sz w:val="28"/>
          <w:szCs w:val="28"/>
        </w:rPr>
      </w:pPr>
      <w:r w:rsidRPr="00712F0F">
        <w:rPr>
          <w:rFonts w:cs="Times New Roman"/>
          <w:sz w:val="28"/>
          <w:szCs w:val="28"/>
        </w:rPr>
        <w:t xml:space="preserve"> Количество поданных заявлений о проведении государственной </w:t>
      </w:r>
      <w:r w:rsidRPr="002943D0">
        <w:rPr>
          <w:rFonts w:cs="Times New Roman"/>
          <w:sz w:val="28"/>
          <w:szCs w:val="28"/>
        </w:rPr>
        <w:t xml:space="preserve">аккредитации, принятых решений о государственной аккредитации и отозванных заявлениях по федеральным округам представлено на рисунке </w:t>
      </w:r>
      <w:r w:rsidR="00E94C61" w:rsidRPr="002943D0">
        <w:rPr>
          <w:rFonts w:cs="Times New Roman"/>
          <w:sz w:val="28"/>
          <w:szCs w:val="28"/>
        </w:rPr>
        <w:t>26</w:t>
      </w:r>
      <w:r w:rsidRPr="002943D0">
        <w:rPr>
          <w:rFonts w:cs="Times New Roman"/>
          <w:sz w:val="28"/>
          <w:szCs w:val="28"/>
        </w:rPr>
        <w:t>.</w:t>
      </w:r>
      <w:r w:rsidRPr="002943D0">
        <w:rPr>
          <w:rFonts w:eastAsia="Times New Roman" w:cs="Times New Roman"/>
          <w:noProof/>
          <w:sz w:val="28"/>
          <w:szCs w:val="28"/>
          <w:lang w:eastAsia="ru-RU"/>
        </w:rPr>
        <w:drawing>
          <wp:inline distT="0" distB="0" distL="0" distR="0" wp14:anchorId="22F221F0" wp14:editId="3E0CB6F3">
            <wp:extent cx="5829300" cy="40290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12F0F" w:rsidRPr="00712F0F" w:rsidRDefault="00712F0F" w:rsidP="00712F0F">
      <w:pPr>
        <w:tabs>
          <w:tab w:val="left" w:pos="9071"/>
        </w:tabs>
        <w:autoSpaceDE w:val="0"/>
        <w:autoSpaceDN w:val="0"/>
        <w:adjustRightInd w:val="0"/>
        <w:spacing w:before="120" w:after="120" w:line="240" w:lineRule="auto"/>
        <w:jc w:val="center"/>
        <w:rPr>
          <w:rFonts w:cs="Times New Roman"/>
          <w:sz w:val="22"/>
        </w:rPr>
      </w:pPr>
      <w:r w:rsidRPr="002943D0">
        <w:rPr>
          <w:rFonts w:cs="Times New Roman"/>
          <w:sz w:val="22"/>
        </w:rPr>
        <w:t xml:space="preserve">Рисунок </w:t>
      </w:r>
      <w:r w:rsidR="00E94C61" w:rsidRPr="00680D3C">
        <w:rPr>
          <w:rFonts w:cs="Times New Roman"/>
          <w:sz w:val="22"/>
        </w:rPr>
        <w:t>26</w:t>
      </w:r>
      <w:r w:rsidRPr="002943D0">
        <w:rPr>
          <w:rFonts w:cs="Times New Roman"/>
          <w:sz w:val="22"/>
        </w:rPr>
        <w:t xml:space="preserve">. Количество </w:t>
      </w:r>
      <w:r w:rsidRPr="00712F0F">
        <w:rPr>
          <w:rFonts w:cs="Times New Roman"/>
          <w:sz w:val="22"/>
        </w:rPr>
        <w:t xml:space="preserve">поданных заявлений о проведении государственной аккредитации, принятых решений и отозванных заявлений в 2017 году (по федеральным округам) </w:t>
      </w:r>
    </w:p>
    <w:p w:rsidR="00712F0F" w:rsidRPr="00712F0F" w:rsidRDefault="00712F0F" w:rsidP="00712F0F">
      <w:pPr>
        <w:tabs>
          <w:tab w:val="left" w:pos="9071"/>
        </w:tabs>
        <w:autoSpaceDE w:val="0"/>
        <w:autoSpaceDN w:val="0"/>
        <w:adjustRightInd w:val="0"/>
        <w:spacing w:before="120" w:after="120" w:line="240" w:lineRule="auto"/>
        <w:jc w:val="center"/>
        <w:rPr>
          <w:rFonts w:eastAsia="Times New Roman" w:cs="Times New Roman"/>
          <w:b/>
          <w:color w:val="FF0000"/>
          <w:sz w:val="28"/>
          <w:szCs w:val="28"/>
        </w:rPr>
      </w:pPr>
    </w:p>
    <w:p w:rsidR="00712F0F" w:rsidRPr="00712F0F" w:rsidRDefault="00712F0F" w:rsidP="00712F0F">
      <w:pPr>
        <w:spacing w:after="0" w:line="240" w:lineRule="auto"/>
        <w:ind w:firstLine="567"/>
        <w:jc w:val="both"/>
        <w:rPr>
          <w:rFonts w:cs="Times New Roman"/>
          <w:sz w:val="28"/>
          <w:szCs w:val="28"/>
        </w:rPr>
      </w:pPr>
      <w:r w:rsidRPr="00712F0F">
        <w:rPr>
          <w:rFonts w:cs="Times New Roman"/>
          <w:sz w:val="28"/>
          <w:szCs w:val="28"/>
        </w:rPr>
        <w:t>Всего в 2017 году было принято 23 решения об отказе в государственной аккредитации, что составило 1,9% от общего количества поданных заявлений о государственной аккредитации (за вычетом отозванных заявлений).</w:t>
      </w:r>
    </w:p>
    <w:p w:rsidR="00712F0F" w:rsidRPr="00712F0F" w:rsidRDefault="00712F0F" w:rsidP="00712F0F">
      <w:pPr>
        <w:spacing w:after="0" w:line="240" w:lineRule="auto"/>
        <w:ind w:firstLine="567"/>
        <w:jc w:val="both"/>
        <w:rPr>
          <w:rFonts w:cs="Times New Roman"/>
          <w:sz w:val="28"/>
          <w:szCs w:val="28"/>
        </w:rPr>
      </w:pPr>
      <w:r w:rsidRPr="00712F0F">
        <w:rPr>
          <w:rFonts w:cs="Times New Roman"/>
          <w:sz w:val="28"/>
          <w:szCs w:val="28"/>
        </w:rPr>
        <w:t>Доля решений, принятых органами государственной власти, осуществляющими переданные полномочия, об отказе в государственной аккредитации остается на уровне предыдущего года (1,9% в 2016 году, 1,7% в 2015 году).</w:t>
      </w:r>
    </w:p>
    <w:p w:rsidR="00712F0F" w:rsidRPr="00712F0F" w:rsidRDefault="00712F0F" w:rsidP="000E6782">
      <w:pPr>
        <w:spacing w:after="0" w:line="240" w:lineRule="auto"/>
        <w:ind w:firstLine="567"/>
        <w:jc w:val="both"/>
        <w:rPr>
          <w:rFonts w:cs="Times New Roman"/>
          <w:sz w:val="28"/>
          <w:szCs w:val="28"/>
        </w:rPr>
      </w:pPr>
      <w:r w:rsidRPr="00712F0F">
        <w:rPr>
          <w:rFonts w:cs="Times New Roman"/>
          <w:sz w:val="28"/>
          <w:szCs w:val="28"/>
        </w:rPr>
        <w:t>Наибольшее количество решений об отказе в государственной аккредитации зафиксировано  в Северо-Кавказском и Южном федеральных округах  – 5 (21,7% от общего количества решений об отказе), наименьшее количество – в Уральском федеральном округе – 1 (4,3%). В</w:t>
      </w:r>
      <w:r w:rsidR="000E6782">
        <w:rPr>
          <w:rFonts w:cs="Times New Roman"/>
          <w:sz w:val="28"/>
          <w:szCs w:val="28"/>
        </w:rPr>
        <w:t xml:space="preserve"> </w:t>
      </w:r>
      <w:r w:rsidRPr="00712F0F">
        <w:rPr>
          <w:rFonts w:cs="Times New Roman"/>
          <w:sz w:val="28"/>
          <w:szCs w:val="28"/>
        </w:rPr>
        <w:t>Дальневосточном федеральном округе решений об отказе в государственной аккредитации не было.</w:t>
      </w:r>
    </w:p>
    <w:p w:rsidR="00712F0F" w:rsidRPr="00712F0F" w:rsidRDefault="00712F0F" w:rsidP="00712F0F">
      <w:pPr>
        <w:spacing w:after="0" w:line="240" w:lineRule="auto"/>
        <w:ind w:firstLine="567"/>
        <w:jc w:val="both"/>
        <w:rPr>
          <w:rFonts w:cs="Times New Roman"/>
          <w:sz w:val="28"/>
          <w:szCs w:val="28"/>
        </w:rPr>
      </w:pPr>
      <w:r w:rsidRPr="00712F0F">
        <w:rPr>
          <w:rFonts w:cs="Times New Roman"/>
          <w:sz w:val="28"/>
          <w:szCs w:val="28"/>
        </w:rPr>
        <w:t xml:space="preserve"> Количество принятых решений об отказе в государственной аккредитации по федеральным округам в сравнении с 2015 и 2016 годами представлено на </w:t>
      </w:r>
      <w:r w:rsidRPr="002943D0">
        <w:rPr>
          <w:rFonts w:cs="Times New Roman"/>
          <w:sz w:val="28"/>
          <w:szCs w:val="28"/>
        </w:rPr>
        <w:t xml:space="preserve">рисунке </w:t>
      </w:r>
      <w:r w:rsidR="00E94C61" w:rsidRPr="002943D0">
        <w:rPr>
          <w:rFonts w:cs="Times New Roman"/>
          <w:sz w:val="28"/>
          <w:szCs w:val="28"/>
        </w:rPr>
        <w:t>27</w:t>
      </w:r>
      <w:r w:rsidRPr="002943D0">
        <w:rPr>
          <w:rFonts w:cs="Times New Roman"/>
          <w:sz w:val="28"/>
          <w:szCs w:val="28"/>
        </w:rPr>
        <w:t xml:space="preserve">.  </w:t>
      </w:r>
    </w:p>
    <w:p w:rsidR="00712F0F" w:rsidRPr="00712F0F" w:rsidRDefault="00712F0F" w:rsidP="00712F0F">
      <w:pPr>
        <w:spacing w:after="0" w:line="240" w:lineRule="auto"/>
        <w:ind w:firstLine="567"/>
        <w:jc w:val="both"/>
        <w:rPr>
          <w:rFonts w:cs="Times New Roman"/>
          <w:sz w:val="28"/>
          <w:szCs w:val="28"/>
        </w:rPr>
      </w:pPr>
    </w:p>
    <w:p w:rsidR="00712F0F" w:rsidRPr="00712F0F" w:rsidRDefault="00712F0F" w:rsidP="00712F0F">
      <w:pPr>
        <w:spacing w:after="0" w:line="240" w:lineRule="auto"/>
        <w:contextualSpacing/>
        <w:jc w:val="center"/>
        <w:rPr>
          <w:rFonts w:eastAsia="Times New Roman" w:cs="Times New Roman"/>
          <w:sz w:val="28"/>
          <w:szCs w:val="28"/>
        </w:rPr>
      </w:pPr>
      <w:r w:rsidRPr="00712F0F">
        <w:rPr>
          <w:rFonts w:eastAsia="Times New Roman" w:cs="Times New Roman"/>
          <w:noProof/>
          <w:sz w:val="28"/>
          <w:szCs w:val="28"/>
          <w:lang w:eastAsia="ru-RU"/>
        </w:rPr>
        <w:drawing>
          <wp:inline distT="0" distB="0" distL="0" distR="0" wp14:anchorId="08D35C0D" wp14:editId="2F7F150C">
            <wp:extent cx="6072996" cy="3407434"/>
            <wp:effectExtent l="0" t="0" r="0" b="0"/>
            <wp:docPr id="105" name="Диаграмма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12F0F" w:rsidRPr="00712F0F" w:rsidRDefault="00712F0F" w:rsidP="00712F0F">
      <w:pPr>
        <w:tabs>
          <w:tab w:val="left" w:pos="9071"/>
        </w:tabs>
        <w:autoSpaceDE w:val="0"/>
        <w:autoSpaceDN w:val="0"/>
        <w:adjustRightInd w:val="0"/>
        <w:spacing w:before="120" w:after="120" w:line="240" w:lineRule="auto"/>
        <w:jc w:val="center"/>
        <w:rPr>
          <w:rFonts w:cs="Times New Roman"/>
          <w:sz w:val="22"/>
        </w:rPr>
      </w:pPr>
      <w:r w:rsidRPr="002943D0">
        <w:rPr>
          <w:rFonts w:cs="Times New Roman"/>
          <w:sz w:val="22"/>
        </w:rPr>
        <w:t xml:space="preserve">Рисунок </w:t>
      </w:r>
      <w:r w:rsidR="00E94C61" w:rsidRPr="00680D3C">
        <w:rPr>
          <w:rFonts w:cs="Times New Roman"/>
          <w:sz w:val="22"/>
        </w:rPr>
        <w:t>27</w:t>
      </w:r>
      <w:r w:rsidRPr="002943D0">
        <w:rPr>
          <w:rFonts w:cs="Times New Roman"/>
          <w:sz w:val="22"/>
        </w:rPr>
        <w:t xml:space="preserve">. Сведения </w:t>
      </w:r>
      <w:r w:rsidRPr="00712F0F">
        <w:rPr>
          <w:rFonts w:cs="Times New Roman"/>
          <w:sz w:val="22"/>
        </w:rPr>
        <w:t>о количестве принятых решений об отказе в государственной аккредитации в 2015-2017 годах (по федеральным округам)</w:t>
      </w:r>
    </w:p>
    <w:p w:rsidR="00712F0F" w:rsidRPr="00712F0F" w:rsidRDefault="00712F0F" w:rsidP="00712F0F">
      <w:pPr>
        <w:spacing w:after="0" w:line="240" w:lineRule="auto"/>
        <w:ind w:firstLine="567"/>
        <w:jc w:val="both"/>
        <w:rPr>
          <w:rFonts w:cs="Times New Roman"/>
          <w:sz w:val="28"/>
          <w:szCs w:val="28"/>
        </w:rPr>
      </w:pPr>
      <w:r w:rsidRPr="00712F0F">
        <w:rPr>
          <w:rFonts w:cs="Times New Roman"/>
          <w:sz w:val="28"/>
          <w:szCs w:val="28"/>
        </w:rPr>
        <w:t xml:space="preserve">Средний срок принятия решения о государственной аккредитации в 2017 году составил 46 дней, что на 2 дня меньше, чем в 2016 году и на 10 дней меньше, чем в 2015 году. Наименьший срок принятия решения наблюдается в Уральском федеральном округе – 34 дня (в 2016 году – 35, в 2015 году – 44), наибольший  –  в  Центральном  федеральном округе – 52 дня (в 2016 году – 54, в 2015 году – 51) и Северо-Кавказском федеральном округе – 52 дня (в 2016 году – 49, в 2015 году – 65).  </w:t>
      </w:r>
    </w:p>
    <w:p w:rsidR="00712F0F" w:rsidRPr="00712F0F" w:rsidRDefault="00712F0F" w:rsidP="00712F0F">
      <w:pPr>
        <w:spacing w:after="0" w:line="240" w:lineRule="auto"/>
        <w:ind w:firstLine="567"/>
        <w:jc w:val="both"/>
        <w:rPr>
          <w:rFonts w:cs="Times New Roman"/>
          <w:sz w:val="28"/>
          <w:szCs w:val="28"/>
        </w:rPr>
      </w:pPr>
      <w:r w:rsidRPr="00712F0F">
        <w:rPr>
          <w:rFonts w:cs="Times New Roman"/>
          <w:sz w:val="28"/>
          <w:szCs w:val="28"/>
        </w:rPr>
        <w:lastRenderedPageBreak/>
        <w:t xml:space="preserve">Решений о государственной аккредитации, принятых с нарушением установленного срока, в 2017 году не зафиксировано. </w:t>
      </w:r>
    </w:p>
    <w:p w:rsidR="00712F0F" w:rsidRPr="00712F0F" w:rsidRDefault="00712F0F" w:rsidP="00712F0F">
      <w:pPr>
        <w:spacing w:after="0" w:line="240" w:lineRule="auto"/>
        <w:ind w:firstLine="567"/>
        <w:jc w:val="both"/>
        <w:rPr>
          <w:rFonts w:cs="Times New Roman"/>
          <w:sz w:val="28"/>
          <w:szCs w:val="28"/>
        </w:rPr>
      </w:pPr>
      <w:r w:rsidRPr="00712F0F">
        <w:rPr>
          <w:rFonts w:cs="Times New Roman"/>
          <w:sz w:val="28"/>
          <w:szCs w:val="28"/>
        </w:rPr>
        <w:t xml:space="preserve">В 2017 году количество выданных свидетельств о государственной аккредитации составило 1395. </w:t>
      </w:r>
    </w:p>
    <w:p w:rsidR="00712F0F" w:rsidRPr="00712F0F" w:rsidRDefault="00712F0F" w:rsidP="00712F0F">
      <w:pPr>
        <w:spacing w:after="0" w:line="240" w:lineRule="auto"/>
        <w:ind w:firstLine="567"/>
        <w:jc w:val="both"/>
        <w:rPr>
          <w:rFonts w:eastAsia="Times New Roman" w:cs="Times New Roman"/>
          <w:sz w:val="28"/>
          <w:szCs w:val="28"/>
        </w:rPr>
      </w:pPr>
      <w:r w:rsidRPr="00712F0F">
        <w:rPr>
          <w:rFonts w:cs="Times New Roman"/>
          <w:sz w:val="28"/>
          <w:szCs w:val="28"/>
        </w:rPr>
        <w:t>В органы государственной власти, осуществляющие переданные</w:t>
      </w:r>
      <w:r w:rsidRPr="00712F0F">
        <w:rPr>
          <w:rFonts w:eastAsia="Times New Roman" w:cs="Times New Roman"/>
          <w:sz w:val="28"/>
          <w:szCs w:val="28"/>
        </w:rPr>
        <w:t xml:space="preserve"> полномочия, было подано 4017 заявлений о переоформлении свидетельства  о государственной аккредитации (в 2016 году – 13721, в 2015 году – 10070 заявлений). </w:t>
      </w:r>
    </w:p>
    <w:p w:rsidR="00712F0F" w:rsidRPr="00712F0F" w:rsidRDefault="00712F0F" w:rsidP="00712F0F">
      <w:pPr>
        <w:spacing w:after="0" w:line="240" w:lineRule="auto"/>
        <w:ind w:firstLine="567"/>
        <w:jc w:val="both"/>
        <w:rPr>
          <w:rFonts w:cs="Times New Roman"/>
          <w:sz w:val="28"/>
          <w:szCs w:val="28"/>
        </w:rPr>
      </w:pPr>
      <w:r w:rsidRPr="00712F0F">
        <w:rPr>
          <w:rFonts w:cs="Times New Roman"/>
          <w:sz w:val="28"/>
          <w:szCs w:val="28"/>
        </w:rPr>
        <w:t>Количество переоформленных свидетельств о государственной аккредитации  в 2017 году составило 4001  (в 2016 году – 13443,  в 2015 году  –  10110).</w:t>
      </w:r>
    </w:p>
    <w:p w:rsidR="00712F0F" w:rsidRPr="00712F0F" w:rsidRDefault="00712F0F" w:rsidP="00712F0F">
      <w:pPr>
        <w:spacing w:after="0" w:line="240" w:lineRule="auto"/>
        <w:ind w:firstLine="567"/>
        <w:jc w:val="both"/>
        <w:rPr>
          <w:rFonts w:cs="Times New Roman"/>
          <w:sz w:val="28"/>
          <w:szCs w:val="28"/>
        </w:rPr>
      </w:pPr>
      <w:r w:rsidRPr="00712F0F">
        <w:rPr>
          <w:rFonts w:cs="Times New Roman"/>
          <w:sz w:val="28"/>
          <w:szCs w:val="28"/>
        </w:rPr>
        <w:t>Доля переоформленных свидетельств о государственной аккредитации в 2017 году составила 99,6% от общего количества представленных заявлений о переоформлении свидетельства.</w:t>
      </w:r>
    </w:p>
    <w:p w:rsidR="00712F0F" w:rsidRPr="00712F0F" w:rsidRDefault="00712F0F" w:rsidP="00712F0F">
      <w:pPr>
        <w:spacing w:after="0" w:line="240" w:lineRule="auto"/>
        <w:ind w:firstLine="567"/>
        <w:jc w:val="both"/>
        <w:rPr>
          <w:rFonts w:cs="Times New Roman"/>
          <w:sz w:val="28"/>
          <w:szCs w:val="28"/>
        </w:rPr>
      </w:pPr>
      <w:r w:rsidRPr="00712F0F">
        <w:rPr>
          <w:rFonts w:cs="Times New Roman"/>
          <w:sz w:val="28"/>
          <w:szCs w:val="28"/>
        </w:rPr>
        <w:t>Большая часть переоформленных свидетель</w:t>
      </w:r>
      <w:proofErr w:type="gramStart"/>
      <w:r w:rsidRPr="00712F0F">
        <w:rPr>
          <w:rFonts w:cs="Times New Roman"/>
          <w:sz w:val="28"/>
          <w:szCs w:val="28"/>
        </w:rPr>
        <w:t>ств пр</w:t>
      </w:r>
      <w:proofErr w:type="gramEnd"/>
      <w:r w:rsidRPr="00712F0F">
        <w:rPr>
          <w:rFonts w:cs="Times New Roman"/>
          <w:sz w:val="28"/>
          <w:szCs w:val="28"/>
        </w:rPr>
        <w:t>иходится на общеобразовательные организации (3472 – 86,8%).  523 свидетельства (13%) выдано профессиональным образовательным организациям. 3 свидетельства (0,1%)  выдано   организациям, осуществляющим обучение детей-сирот и детей, оставшихся без попечения родителей и 3 – организациям, осуществляющим лечение, оздоровление и (или) отдых, организациям, осуществляющим социальное обслуживание (0,1%).</w:t>
      </w:r>
    </w:p>
    <w:p w:rsidR="00712F0F" w:rsidRPr="00712F0F" w:rsidRDefault="00712F0F" w:rsidP="00712F0F">
      <w:pPr>
        <w:spacing w:after="0" w:line="240" w:lineRule="auto"/>
        <w:ind w:firstLine="567"/>
        <w:jc w:val="both"/>
        <w:rPr>
          <w:rFonts w:cs="Times New Roman"/>
          <w:sz w:val="28"/>
          <w:szCs w:val="28"/>
        </w:rPr>
      </w:pPr>
    </w:p>
    <w:p w:rsidR="00712F0F" w:rsidRPr="00712F0F" w:rsidRDefault="00712F0F" w:rsidP="00712F0F">
      <w:pPr>
        <w:spacing w:after="0" w:line="240" w:lineRule="auto"/>
        <w:ind w:firstLine="567"/>
        <w:jc w:val="both"/>
        <w:rPr>
          <w:rFonts w:cs="Times New Roman"/>
          <w:sz w:val="28"/>
          <w:szCs w:val="28"/>
        </w:rPr>
      </w:pPr>
      <w:r w:rsidRPr="00712F0F">
        <w:rPr>
          <w:rFonts w:cs="Times New Roman"/>
          <w:sz w:val="28"/>
          <w:szCs w:val="28"/>
        </w:rPr>
        <w:t xml:space="preserve"> Количество переоформленных свидетельств в 2017 году и основания для переоформления свидетель</w:t>
      </w:r>
      <w:proofErr w:type="gramStart"/>
      <w:r w:rsidRPr="00712F0F">
        <w:rPr>
          <w:rFonts w:cs="Times New Roman"/>
          <w:sz w:val="28"/>
          <w:szCs w:val="28"/>
        </w:rPr>
        <w:t>ств пр</w:t>
      </w:r>
      <w:proofErr w:type="gramEnd"/>
      <w:r w:rsidRPr="00712F0F">
        <w:rPr>
          <w:rFonts w:cs="Times New Roman"/>
          <w:sz w:val="28"/>
          <w:szCs w:val="28"/>
        </w:rPr>
        <w:t>едставлены в таблице 5.</w:t>
      </w:r>
    </w:p>
    <w:p w:rsidR="00712F0F" w:rsidRPr="00712F0F" w:rsidRDefault="00712F0F" w:rsidP="00712F0F">
      <w:pPr>
        <w:spacing w:after="0" w:line="240" w:lineRule="auto"/>
        <w:jc w:val="right"/>
        <w:rPr>
          <w:rFonts w:eastAsia="Times New Roman" w:cs="Times New Roman"/>
          <w:sz w:val="22"/>
        </w:rPr>
      </w:pPr>
    </w:p>
    <w:p w:rsidR="00712F0F" w:rsidRPr="00712F0F" w:rsidRDefault="00712F0F" w:rsidP="00712F0F">
      <w:pPr>
        <w:tabs>
          <w:tab w:val="left" w:pos="9071"/>
        </w:tabs>
        <w:autoSpaceDE w:val="0"/>
        <w:autoSpaceDN w:val="0"/>
        <w:adjustRightInd w:val="0"/>
        <w:spacing w:after="0" w:line="240" w:lineRule="auto"/>
        <w:jc w:val="right"/>
        <w:rPr>
          <w:rFonts w:cs="Times New Roman"/>
          <w:sz w:val="22"/>
        </w:rPr>
      </w:pPr>
      <w:r w:rsidRPr="00712F0F">
        <w:rPr>
          <w:rFonts w:cs="Times New Roman"/>
          <w:sz w:val="22"/>
        </w:rPr>
        <w:t>Таблица 5</w:t>
      </w:r>
    </w:p>
    <w:p w:rsidR="00712F0F" w:rsidRPr="00712F0F" w:rsidRDefault="00712F0F" w:rsidP="00712F0F">
      <w:pPr>
        <w:tabs>
          <w:tab w:val="left" w:pos="9071"/>
        </w:tabs>
        <w:autoSpaceDE w:val="0"/>
        <w:autoSpaceDN w:val="0"/>
        <w:adjustRightInd w:val="0"/>
        <w:spacing w:after="0" w:line="240" w:lineRule="auto"/>
        <w:jc w:val="center"/>
        <w:rPr>
          <w:rFonts w:cs="Times New Roman"/>
          <w:sz w:val="22"/>
        </w:rPr>
      </w:pPr>
      <w:r w:rsidRPr="00712F0F">
        <w:rPr>
          <w:rFonts w:cs="Times New Roman"/>
          <w:sz w:val="22"/>
        </w:rPr>
        <w:t>Количество переоформленных свидетельств в 2017 году и основания</w:t>
      </w:r>
    </w:p>
    <w:p w:rsidR="00712F0F" w:rsidRPr="00712F0F" w:rsidRDefault="00712F0F" w:rsidP="00712F0F">
      <w:pPr>
        <w:tabs>
          <w:tab w:val="left" w:pos="9071"/>
        </w:tabs>
        <w:autoSpaceDE w:val="0"/>
        <w:autoSpaceDN w:val="0"/>
        <w:adjustRightInd w:val="0"/>
        <w:spacing w:after="0" w:line="240" w:lineRule="auto"/>
        <w:jc w:val="center"/>
        <w:rPr>
          <w:rFonts w:cs="Times New Roman"/>
          <w:sz w:val="22"/>
        </w:rPr>
      </w:pPr>
      <w:r w:rsidRPr="00712F0F">
        <w:rPr>
          <w:rFonts w:cs="Times New Roman"/>
          <w:sz w:val="22"/>
        </w:rPr>
        <w:t xml:space="preserve"> для переоформления свидетельств</w:t>
      </w:r>
    </w:p>
    <w:p w:rsidR="00712F0F" w:rsidRPr="00712F0F" w:rsidRDefault="00712F0F" w:rsidP="00712F0F">
      <w:pPr>
        <w:spacing w:after="0" w:line="240" w:lineRule="auto"/>
        <w:jc w:val="right"/>
        <w:rPr>
          <w:rFonts w:eastAsia="Times New Roman" w:cs="Times New Roman"/>
          <w:sz w:val="22"/>
        </w:rPr>
      </w:pPr>
    </w:p>
    <w:tbl>
      <w:tblPr>
        <w:tblW w:w="9371" w:type="dxa"/>
        <w:tblInd w:w="93" w:type="dxa"/>
        <w:tblLayout w:type="fixed"/>
        <w:tblLook w:val="04A0" w:firstRow="1" w:lastRow="0" w:firstColumn="1" w:lastColumn="0" w:noHBand="0" w:noVBand="1"/>
      </w:tblPr>
      <w:tblGrid>
        <w:gridCol w:w="8095"/>
        <w:gridCol w:w="1276"/>
      </w:tblGrid>
      <w:tr w:rsidR="00712F0F" w:rsidRPr="00712F0F" w:rsidTr="00554C20">
        <w:trPr>
          <w:trHeight w:val="447"/>
        </w:trPr>
        <w:tc>
          <w:tcPr>
            <w:tcW w:w="8095" w:type="dxa"/>
            <w:tcBorders>
              <w:top w:val="single" w:sz="4" w:space="0" w:color="000000"/>
              <w:left w:val="single" w:sz="4" w:space="0" w:color="000000"/>
              <w:bottom w:val="single" w:sz="4" w:space="0" w:color="000000"/>
              <w:right w:val="single" w:sz="4" w:space="0" w:color="000000"/>
            </w:tcBorders>
            <w:shd w:val="clear" w:color="auto" w:fill="auto"/>
            <w:hideMark/>
          </w:tcPr>
          <w:p w:rsidR="00712F0F" w:rsidRPr="00712F0F" w:rsidRDefault="00712F0F" w:rsidP="00554C20">
            <w:pPr>
              <w:spacing w:after="0" w:line="240" w:lineRule="auto"/>
              <w:jc w:val="both"/>
              <w:rPr>
                <w:rFonts w:eastAsia="Times New Roman" w:cs="Times New Roman"/>
                <w:b/>
                <w:color w:val="000000"/>
                <w:szCs w:val="24"/>
              </w:rPr>
            </w:pPr>
            <w:r w:rsidRPr="00712F0F">
              <w:rPr>
                <w:rFonts w:eastAsia="Times New Roman" w:cs="Times New Roman"/>
                <w:b/>
                <w:color w:val="000000"/>
                <w:szCs w:val="24"/>
              </w:rPr>
              <w:t xml:space="preserve">Общее количество переоформленных свидетельств, в том числе, по следующим основаниям:  </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712F0F" w:rsidRPr="00712F0F" w:rsidRDefault="00712F0F" w:rsidP="00554C20">
            <w:pPr>
              <w:spacing w:after="0" w:line="240" w:lineRule="auto"/>
              <w:jc w:val="center"/>
              <w:rPr>
                <w:rFonts w:eastAsia="Times New Roman" w:cs="Times New Roman"/>
                <w:szCs w:val="24"/>
              </w:rPr>
            </w:pPr>
            <w:r w:rsidRPr="00712F0F">
              <w:rPr>
                <w:rFonts w:eastAsia="Times New Roman" w:cs="Times New Roman"/>
                <w:sz w:val="22"/>
              </w:rPr>
              <w:t>4001</w:t>
            </w:r>
          </w:p>
        </w:tc>
      </w:tr>
      <w:tr w:rsidR="00712F0F" w:rsidRPr="00712F0F" w:rsidTr="00554C20">
        <w:trPr>
          <w:trHeight w:val="469"/>
        </w:trPr>
        <w:tc>
          <w:tcPr>
            <w:tcW w:w="8095" w:type="dxa"/>
            <w:tcBorders>
              <w:top w:val="nil"/>
              <w:left w:val="single" w:sz="4" w:space="0" w:color="000000"/>
              <w:bottom w:val="single" w:sz="4" w:space="0" w:color="000000"/>
              <w:right w:val="single" w:sz="4" w:space="0" w:color="000000"/>
            </w:tcBorders>
            <w:shd w:val="clear" w:color="auto" w:fill="auto"/>
            <w:hideMark/>
          </w:tcPr>
          <w:p w:rsidR="00712F0F" w:rsidRPr="00712F0F" w:rsidRDefault="00712F0F" w:rsidP="00554C20">
            <w:pPr>
              <w:spacing w:after="0" w:line="240" w:lineRule="auto"/>
              <w:ind w:firstLineChars="200" w:firstLine="440"/>
              <w:jc w:val="both"/>
              <w:rPr>
                <w:rFonts w:eastAsia="Times New Roman" w:cs="Times New Roman"/>
                <w:color w:val="000000"/>
                <w:szCs w:val="24"/>
              </w:rPr>
            </w:pPr>
            <w:r w:rsidRPr="00712F0F">
              <w:rPr>
                <w:rFonts w:eastAsia="Times New Roman" w:cs="Times New Roman"/>
                <w:sz w:val="22"/>
              </w:rPr>
              <w:t>реорганизация организации, осуществляющей образовательную деятельность, в форме преобразования, слияния, присоединения, изменение места нахождения или ее наименования, изменение фамилии, имени, отчества индивидуального предпринимателя, указанного в свидетельстве о государственной аккредитации</w:t>
            </w:r>
          </w:p>
        </w:tc>
        <w:tc>
          <w:tcPr>
            <w:tcW w:w="1276" w:type="dxa"/>
            <w:tcBorders>
              <w:top w:val="nil"/>
              <w:left w:val="nil"/>
              <w:bottom w:val="single" w:sz="4" w:space="0" w:color="000000"/>
              <w:right w:val="single" w:sz="4" w:space="0" w:color="000000"/>
            </w:tcBorders>
            <w:shd w:val="clear" w:color="auto" w:fill="auto"/>
            <w:noWrap/>
            <w:vAlign w:val="center"/>
            <w:hideMark/>
          </w:tcPr>
          <w:p w:rsidR="00712F0F" w:rsidRPr="00712F0F" w:rsidRDefault="00712F0F" w:rsidP="00554C20">
            <w:pPr>
              <w:spacing w:after="0" w:line="240" w:lineRule="auto"/>
              <w:jc w:val="center"/>
              <w:rPr>
                <w:rFonts w:eastAsia="Times New Roman" w:cs="Times New Roman"/>
                <w:szCs w:val="24"/>
              </w:rPr>
            </w:pPr>
            <w:r w:rsidRPr="00712F0F">
              <w:rPr>
                <w:rFonts w:eastAsia="Times New Roman" w:cs="Times New Roman"/>
                <w:sz w:val="22"/>
              </w:rPr>
              <w:t>3086</w:t>
            </w:r>
          </w:p>
        </w:tc>
      </w:tr>
      <w:tr w:rsidR="00712F0F" w:rsidRPr="00712F0F" w:rsidTr="00554C20">
        <w:trPr>
          <w:trHeight w:val="841"/>
        </w:trPr>
        <w:tc>
          <w:tcPr>
            <w:tcW w:w="8095" w:type="dxa"/>
            <w:tcBorders>
              <w:top w:val="nil"/>
              <w:left w:val="single" w:sz="4" w:space="0" w:color="000000"/>
              <w:bottom w:val="single" w:sz="4" w:space="0" w:color="auto"/>
              <w:right w:val="single" w:sz="4" w:space="0" w:color="000000"/>
            </w:tcBorders>
            <w:shd w:val="clear" w:color="auto" w:fill="auto"/>
            <w:hideMark/>
          </w:tcPr>
          <w:p w:rsidR="00712F0F" w:rsidRPr="00712F0F" w:rsidRDefault="00712F0F" w:rsidP="00554C20">
            <w:pPr>
              <w:spacing w:after="0" w:line="240" w:lineRule="auto"/>
              <w:ind w:firstLineChars="200" w:firstLine="440"/>
              <w:jc w:val="both"/>
              <w:rPr>
                <w:rFonts w:eastAsia="Times New Roman" w:cs="Times New Roman"/>
                <w:color w:val="000000"/>
                <w:szCs w:val="24"/>
              </w:rPr>
            </w:pPr>
            <w:r w:rsidRPr="00712F0F">
              <w:rPr>
                <w:rFonts w:eastAsia="Times New Roman" w:cs="Times New Roman"/>
                <w:sz w:val="22"/>
              </w:rPr>
              <w:t>государственная аккредитация образовательной деятельности в отношении ранее не аккредитованных образовательных программ, реализуемых организацией, осуществляющей образовательную деятельность</w:t>
            </w:r>
          </w:p>
        </w:tc>
        <w:tc>
          <w:tcPr>
            <w:tcW w:w="1276" w:type="dxa"/>
            <w:tcBorders>
              <w:top w:val="nil"/>
              <w:left w:val="nil"/>
              <w:bottom w:val="single" w:sz="4" w:space="0" w:color="auto"/>
              <w:right w:val="single" w:sz="4" w:space="0" w:color="000000"/>
            </w:tcBorders>
            <w:shd w:val="clear" w:color="auto" w:fill="auto"/>
            <w:noWrap/>
            <w:vAlign w:val="center"/>
            <w:hideMark/>
          </w:tcPr>
          <w:p w:rsidR="00712F0F" w:rsidRPr="00712F0F" w:rsidRDefault="00712F0F" w:rsidP="00554C20">
            <w:pPr>
              <w:spacing w:after="0" w:line="240" w:lineRule="auto"/>
              <w:jc w:val="center"/>
              <w:rPr>
                <w:rFonts w:eastAsia="Times New Roman" w:cs="Times New Roman"/>
                <w:szCs w:val="24"/>
              </w:rPr>
            </w:pPr>
            <w:r w:rsidRPr="00712F0F">
              <w:rPr>
                <w:rFonts w:eastAsia="Times New Roman" w:cs="Times New Roman"/>
                <w:sz w:val="22"/>
              </w:rPr>
              <w:t>470</w:t>
            </w:r>
          </w:p>
        </w:tc>
      </w:tr>
      <w:tr w:rsidR="00712F0F" w:rsidRPr="00712F0F" w:rsidTr="00554C20">
        <w:trPr>
          <w:trHeight w:val="621"/>
        </w:trPr>
        <w:tc>
          <w:tcPr>
            <w:tcW w:w="8095" w:type="dxa"/>
            <w:tcBorders>
              <w:top w:val="single" w:sz="4" w:space="0" w:color="auto"/>
              <w:left w:val="single" w:sz="4" w:space="0" w:color="000000"/>
              <w:bottom w:val="single" w:sz="4" w:space="0" w:color="000000"/>
              <w:right w:val="single" w:sz="4" w:space="0" w:color="000000"/>
            </w:tcBorders>
            <w:shd w:val="clear" w:color="auto" w:fill="auto"/>
            <w:hideMark/>
          </w:tcPr>
          <w:p w:rsidR="00712F0F" w:rsidRPr="00712F0F" w:rsidRDefault="00712F0F" w:rsidP="00554C20">
            <w:pPr>
              <w:spacing w:after="0" w:line="240" w:lineRule="auto"/>
              <w:ind w:firstLineChars="200" w:firstLine="440"/>
              <w:jc w:val="both"/>
              <w:rPr>
                <w:rFonts w:eastAsia="Times New Roman" w:cs="Times New Roman"/>
                <w:color w:val="000000"/>
                <w:szCs w:val="24"/>
              </w:rPr>
            </w:pPr>
            <w:r w:rsidRPr="00712F0F">
              <w:rPr>
                <w:rFonts w:eastAsia="Times New Roman" w:cs="Times New Roman"/>
                <w:sz w:val="22"/>
              </w:rPr>
              <w:t>переоформление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осуществляющей образовательную деятельность</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rsidR="00712F0F" w:rsidRPr="00712F0F" w:rsidRDefault="00712F0F" w:rsidP="00554C20">
            <w:pPr>
              <w:spacing w:after="0" w:line="240" w:lineRule="auto"/>
              <w:jc w:val="center"/>
              <w:rPr>
                <w:rFonts w:eastAsia="Times New Roman" w:cs="Times New Roman"/>
                <w:szCs w:val="24"/>
              </w:rPr>
            </w:pPr>
            <w:r w:rsidRPr="00712F0F">
              <w:rPr>
                <w:rFonts w:eastAsia="Times New Roman" w:cs="Times New Roman"/>
                <w:sz w:val="22"/>
              </w:rPr>
              <w:t>84</w:t>
            </w:r>
          </w:p>
        </w:tc>
      </w:tr>
      <w:tr w:rsidR="00712F0F" w:rsidRPr="00712F0F" w:rsidTr="00554C20">
        <w:trPr>
          <w:trHeight w:val="491"/>
        </w:trPr>
        <w:tc>
          <w:tcPr>
            <w:tcW w:w="8095" w:type="dxa"/>
            <w:tcBorders>
              <w:top w:val="nil"/>
              <w:left w:val="single" w:sz="4" w:space="0" w:color="000000"/>
              <w:bottom w:val="single" w:sz="4" w:space="0" w:color="auto"/>
              <w:right w:val="single" w:sz="4" w:space="0" w:color="000000"/>
            </w:tcBorders>
            <w:shd w:val="clear" w:color="auto" w:fill="auto"/>
            <w:hideMark/>
          </w:tcPr>
          <w:p w:rsidR="00712F0F" w:rsidRPr="00712F0F" w:rsidRDefault="00712F0F" w:rsidP="00554C20">
            <w:pPr>
              <w:spacing w:after="0" w:line="240" w:lineRule="auto"/>
              <w:ind w:firstLineChars="200" w:firstLine="440"/>
              <w:jc w:val="both"/>
              <w:rPr>
                <w:rFonts w:eastAsia="Times New Roman" w:cs="Times New Roman"/>
                <w:color w:val="000000"/>
                <w:szCs w:val="24"/>
              </w:rPr>
            </w:pPr>
            <w:r w:rsidRPr="00712F0F">
              <w:rPr>
                <w:rFonts w:eastAsia="Times New Roman" w:cs="Times New Roman"/>
                <w:sz w:val="22"/>
              </w:rPr>
              <w:t>лишение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w:t>
            </w:r>
          </w:p>
        </w:tc>
        <w:tc>
          <w:tcPr>
            <w:tcW w:w="1276" w:type="dxa"/>
            <w:tcBorders>
              <w:top w:val="nil"/>
              <w:left w:val="nil"/>
              <w:bottom w:val="single" w:sz="4" w:space="0" w:color="auto"/>
              <w:right w:val="single" w:sz="4" w:space="0" w:color="000000"/>
            </w:tcBorders>
            <w:shd w:val="clear" w:color="auto" w:fill="auto"/>
            <w:noWrap/>
            <w:vAlign w:val="center"/>
            <w:hideMark/>
          </w:tcPr>
          <w:p w:rsidR="00712F0F" w:rsidRPr="00712F0F" w:rsidRDefault="00712F0F" w:rsidP="00554C20">
            <w:pPr>
              <w:spacing w:after="0" w:line="240" w:lineRule="auto"/>
              <w:jc w:val="center"/>
              <w:rPr>
                <w:rFonts w:eastAsia="Times New Roman" w:cs="Times New Roman"/>
                <w:szCs w:val="24"/>
              </w:rPr>
            </w:pPr>
            <w:r w:rsidRPr="00712F0F">
              <w:rPr>
                <w:rFonts w:eastAsia="Times New Roman" w:cs="Times New Roman"/>
                <w:sz w:val="22"/>
              </w:rPr>
              <w:t>0</w:t>
            </w:r>
          </w:p>
        </w:tc>
      </w:tr>
      <w:tr w:rsidR="00712F0F" w:rsidRPr="00712F0F" w:rsidTr="00C964A8">
        <w:trPr>
          <w:trHeight w:val="572"/>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712F0F" w:rsidRPr="00712F0F" w:rsidRDefault="00712F0F" w:rsidP="00554C20">
            <w:pPr>
              <w:spacing w:after="0" w:line="240" w:lineRule="auto"/>
              <w:ind w:firstLineChars="200" w:firstLine="440"/>
              <w:jc w:val="both"/>
              <w:rPr>
                <w:rFonts w:eastAsia="Times New Roman" w:cs="Times New Roman"/>
                <w:color w:val="000000"/>
                <w:szCs w:val="24"/>
              </w:rPr>
            </w:pPr>
            <w:r w:rsidRPr="00712F0F">
              <w:rPr>
                <w:rFonts w:eastAsia="Times New Roman" w:cs="Times New Roman"/>
                <w:sz w:val="22"/>
              </w:rPr>
              <w:t xml:space="preserve">изменение кодов и наименований укрупненных групп профессий, специальностей и направлений подготовки профессионального образования, указанных в приложении к свидетельству, при установлении Министерством образования и науки Российской Федерации соответствия отдельных профессий, специальностей и направлений подготовки профессиям, специальностям и </w:t>
            </w:r>
            <w:r w:rsidRPr="00712F0F">
              <w:rPr>
                <w:rFonts w:eastAsia="Times New Roman" w:cs="Times New Roman"/>
                <w:sz w:val="22"/>
              </w:rPr>
              <w:lastRenderedPageBreak/>
              <w:t>направлениям подготовки, указанным в предыдущих перечнях профессий, специальностей и направлений подготовки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F0F" w:rsidRPr="00712F0F" w:rsidRDefault="00712F0F" w:rsidP="00554C20">
            <w:pPr>
              <w:spacing w:after="0" w:line="240" w:lineRule="auto"/>
              <w:jc w:val="center"/>
              <w:rPr>
                <w:rFonts w:eastAsia="Times New Roman" w:cs="Times New Roman"/>
                <w:szCs w:val="24"/>
              </w:rPr>
            </w:pPr>
            <w:r w:rsidRPr="00712F0F">
              <w:rPr>
                <w:rFonts w:eastAsia="Times New Roman" w:cs="Times New Roman"/>
                <w:sz w:val="22"/>
              </w:rPr>
              <w:lastRenderedPageBreak/>
              <w:t>94</w:t>
            </w:r>
          </w:p>
        </w:tc>
      </w:tr>
      <w:tr w:rsidR="00712F0F" w:rsidRPr="00712F0F" w:rsidTr="00554C20">
        <w:trPr>
          <w:trHeight w:val="656"/>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712F0F" w:rsidRPr="00712F0F" w:rsidRDefault="00712F0F" w:rsidP="00554C20">
            <w:pPr>
              <w:spacing w:after="0" w:line="240" w:lineRule="auto"/>
              <w:ind w:firstLineChars="200" w:firstLine="440"/>
              <w:jc w:val="both"/>
              <w:rPr>
                <w:rFonts w:eastAsia="Times New Roman" w:cs="Times New Roman"/>
                <w:color w:val="000000"/>
                <w:szCs w:val="24"/>
              </w:rPr>
            </w:pPr>
            <w:r w:rsidRPr="00712F0F">
              <w:rPr>
                <w:rFonts w:eastAsia="Times New Roman" w:cs="Times New Roman"/>
                <w:sz w:val="22"/>
              </w:rPr>
              <w:lastRenderedPageBreak/>
              <w:t xml:space="preserve">приведение образовательной деятельности в соответствие с Федеральным законом № 273-ФЗ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F0F" w:rsidRPr="00712F0F" w:rsidRDefault="00712F0F" w:rsidP="00554C20">
            <w:pPr>
              <w:spacing w:after="0" w:line="240" w:lineRule="auto"/>
              <w:jc w:val="center"/>
              <w:rPr>
                <w:rFonts w:eastAsia="Times New Roman" w:cs="Times New Roman"/>
                <w:szCs w:val="24"/>
              </w:rPr>
            </w:pPr>
            <w:r w:rsidRPr="00712F0F">
              <w:rPr>
                <w:rFonts w:eastAsia="Times New Roman" w:cs="Times New Roman"/>
                <w:sz w:val="22"/>
              </w:rPr>
              <w:t>398</w:t>
            </w:r>
          </w:p>
        </w:tc>
      </w:tr>
    </w:tbl>
    <w:p w:rsidR="00712F0F" w:rsidRPr="00712F0F" w:rsidRDefault="00712F0F" w:rsidP="00712F0F">
      <w:pPr>
        <w:autoSpaceDE w:val="0"/>
        <w:autoSpaceDN w:val="0"/>
        <w:adjustRightInd w:val="0"/>
        <w:spacing w:after="0" w:line="240" w:lineRule="auto"/>
        <w:ind w:firstLine="567"/>
        <w:contextualSpacing/>
        <w:jc w:val="both"/>
        <w:rPr>
          <w:rFonts w:eastAsia="Times New Roman" w:cs="Times New Roman"/>
          <w:bCs/>
          <w:sz w:val="28"/>
          <w:szCs w:val="28"/>
        </w:rPr>
      </w:pPr>
    </w:p>
    <w:p w:rsidR="00712F0F" w:rsidRPr="00712F0F" w:rsidRDefault="00712F0F" w:rsidP="00712F0F">
      <w:pPr>
        <w:spacing w:after="0" w:line="240" w:lineRule="auto"/>
        <w:ind w:firstLine="709"/>
        <w:contextualSpacing/>
        <w:jc w:val="both"/>
        <w:rPr>
          <w:rFonts w:eastAsia="Times New Roman" w:cs="Times New Roman"/>
          <w:sz w:val="28"/>
          <w:szCs w:val="28"/>
        </w:rPr>
      </w:pPr>
      <w:r w:rsidRPr="00712F0F">
        <w:rPr>
          <w:rFonts w:eastAsia="Times New Roman" w:cs="Times New Roman"/>
          <w:sz w:val="28"/>
          <w:szCs w:val="28"/>
        </w:rPr>
        <w:t>В 2017 году органы государственной власти, осуществляющие переданные полномочия, предоставили 36 дубликатов свидетельств (в 2016 году – 12, в 2015 году  -  21).</w:t>
      </w:r>
    </w:p>
    <w:p w:rsidR="00712F0F" w:rsidRDefault="00323180" w:rsidP="00712F0F">
      <w:pPr>
        <w:spacing w:after="0" w:line="240" w:lineRule="auto"/>
        <w:ind w:firstLine="709"/>
        <w:jc w:val="both"/>
        <w:rPr>
          <w:rFonts w:cs="Times New Roman"/>
          <w:sz w:val="28"/>
          <w:szCs w:val="28"/>
        </w:rPr>
      </w:pPr>
      <w:r>
        <w:rPr>
          <w:rFonts w:cs="Times New Roman"/>
          <w:sz w:val="28"/>
          <w:szCs w:val="28"/>
        </w:rPr>
        <w:t>В 2017</w:t>
      </w:r>
      <w:r w:rsidR="00712F0F" w:rsidRPr="00712F0F">
        <w:rPr>
          <w:rFonts w:cs="Times New Roman"/>
          <w:sz w:val="28"/>
          <w:szCs w:val="28"/>
        </w:rPr>
        <w:t xml:space="preserve"> году 233 организациям, осуществляющим образовательную деятельность, приостановлено действие государственной аккредитации. В их числе 116 организаций, которым приостановлено действие государственной аккредитации в отношении отдельных уровней образования, укрупненных групп профессий, специальностей и направлений подготовки. Наибольшее количество таких организаций  в Воронежской области (17) и Красноярском крае (13).</w:t>
      </w:r>
    </w:p>
    <w:p w:rsidR="00323180" w:rsidRDefault="00323180" w:rsidP="00712F0F">
      <w:pPr>
        <w:spacing w:after="0" w:line="240" w:lineRule="auto"/>
        <w:ind w:firstLine="709"/>
        <w:jc w:val="both"/>
        <w:rPr>
          <w:rFonts w:cs="Times New Roman"/>
          <w:sz w:val="28"/>
          <w:szCs w:val="28"/>
        </w:rPr>
      </w:pPr>
      <w:r>
        <w:rPr>
          <w:rFonts w:cs="Times New Roman"/>
          <w:sz w:val="28"/>
          <w:szCs w:val="28"/>
        </w:rPr>
        <w:t xml:space="preserve">В 2016 году действие государственной аккредитации было приостановлено 212 организациям, из них в 127 организациях </w:t>
      </w:r>
      <w:r w:rsidRPr="00712F0F">
        <w:rPr>
          <w:rFonts w:cs="Times New Roman"/>
          <w:sz w:val="28"/>
          <w:szCs w:val="28"/>
        </w:rPr>
        <w:t>приостановлено действие государственной аккредитации в отношении отдельных уровней образования, укрупненных групп профессий, специальностей и направлений подготовки</w:t>
      </w:r>
      <w:r>
        <w:rPr>
          <w:rFonts w:cs="Times New Roman"/>
          <w:sz w:val="28"/>
          <w:szCs w:val="28"/>
        </w:rPr>
        <w:t>.</w:t>
      </w:r>
    </w:p>
    <w:p w:rsidR="00712F0F" w:rsidRPr="00712F0F" w:rsidRDefault="00712F0F" w:rsidP="00712F0F">
      <w:pPr>
        <w:spacing w:after="0" w:line="240" w:lineRule="auto"/>
        <w:ind w:firstLine="709"/>
        <w:contextualSpacing/>
        <w:jc w:val="both"/>
        <w:rPr>
          <w:rFonts w:eastAsia="Times New Roman" w:cs="Times New Roman"/>
          <w:sz w:val="28"/>
          <w:szCs w:val="28"/>
        </w:rPr>
      </w:pPr>
      <w:r w:rsidRPr="00712F0F">
        <w:rPr>
          <w:rFonts w:eastAsia="Times New Roman" w:cs="Times New Roman"/>
          <w:sz w:val="28"/>
          <w:szCs w:val="28"/>
        </w:rPr>
        <w:t xml:space="preserve">Полностью приостановлено действие государственной аккредитации в отношении 117 организаций в 19 субъектах Российской Федерации: </w:t>
      </w:r>
      <w:proofErr w:type="gramStart"/>
      <w:r w:rsidRPr="00712F0F">
        <w:rPr>
          <w:rFonts w:eastAsia="Times New Roman" w:cs="Times New Roman"/>
          <w:sz w:val="28"/>
          <w:szCs w:val="28"/>
        </w:rPr>
        <w:t>Пермский край – 1 общеобразовательная организация, Республика Башкортостан – 18 общеобразовательных организаций, 10 профессиональных образовательных организаций, Республика Мордовия – 3 общеобразовательные организации, Чувашская Республика – Чувашия – 2 профессиональные образовательные организации, Республика Карелия – 3 общеобразовательные организации, Республика Коми -  16 общеобразовательных организаций, Кабардино-Балкарская Республика – 1 общеобразовательная организация, Ставропольский край – 1 профессиональная образовательная организация,  Забайкальский край  –  10 общеобразовательных организаций, Омская область – 1  общеобразовательная организация, Республика Бурятия – 1</w:t>
      </w:r>
      <w:proofErr w:type="gramEnd"/>
      <w:r w:rsidRPr="00712F0F">
        <w:rPr>
          <w:rFonts w:eastAsia="Times New Roman" w:cs="Times New Roman"/>
          <w:sz w:val="28"/>
          <w:szCs w:val="28"/>
        </w:rPr>
        <w:t xml:space="preserve"> </w:t>
      </w:r>
      <w:proofErr w:type="gramStart"/>
      <w:r w:rsidRPr="00712F0F">
        <w:rPr>
          <w:rFonts w:eastAsia="Times New Roman" w:cs="Times New Roman"/>
          <w:sz w:val="28"/>
          <w:szCs w:val="28"/>
        </w:rPr>
        <w:t>общеобразовательная организация, Республика Тыва – 1 общеобразовательная организация, Челябинская область – 2 общеобразовательные организации, Владимирская область – 2 общеобразовательные организации, Воронежская область – 2 общеобразовательные организации, г. Москва – 1 общеобразовательная организация, 3 профессиональные образовательные организации, Смоленская область – 29 общеобразовательных организаций, Республика Калмыкия – 5 общеобразовательных организаций, Ростовская область – 5</w:t>
      </w:r>
      <w:r w:rsidRPr="00712F0F">
        <w:t xml:space="preserve"> </w:t>
      </w:r>
      <w:r w:rsidRPr="00712F0F">
        <w:rPr>
          <w:rFonts w:eastAsia="Times New Roman" w:cs="Times New Roman"/>
          <w:sz w:val="28"/>
          <w:szCs w:val="28"/>
        </w:rPr>
        <w:t>профессиональных образовательных организаций.</w:t>
      </w:r>
      <w:proofErr w:type="gramEnd"/>
    </w:p>
    <w:p w:rsidR="00712F0F" w:rsidRPr="00712F0F" w:rsidRDefault="00712F0F" w:rsidP="00712F0F">
      <w:pPr>
        <w:spacing w:after="0" w:line="240" w:lineRule="auto"/>
        <w:ind w:firstLine="709"/>
        <w:contextualSpacing/>
        <w:jc w:val="both"/>
        <w:rPr>
          <w:rFonts w:eastAsia="Times New Roman" w:cs="Times New Roman"/>
          <w:sz w:val="28"/>
          <w:szCs w:val="28"/>
        </w:rPr>
      </w:pPr>
      <w:r w:rsidRPr="00712F0F">
        <w:rPr>
          <w:rFonts w:eastAsia="Times New Roman" w:cs="Times New Roman"/>
          <w:sz w:val="28"/>
          <w:szCs w:val="28"/>
        </w:rPr>
        <w:t xml:space="preserve">В 2017 году было принято 201 решение о возобновлении действия государственной аккредитации, из них 172 решения  принято в отношении </w:t>
      </w:r>
      <w:r w:rsidRPr="00712F0F">
        <w:rPr>
          <w:rFonts w:eastAsia="Times New Roman" w:cs="Times New Roman"/>
          <w:sz w:val="28"/>
          <w:szCs w:val="28"/>
        </w:rPr>
        <w:lastRenderedPageBreak/>
        <w:t>общеобразовательных организаций  и 29 решений</w:t>
      </w:r>
      <w:r w:rsidR="00395EB3">
        <w:rPr>
          <w:rFonts w:eastAsia="Times New Roman" w:cs="Times New Roman"/>
          <w:sz w:val="28"/>
          <w:szCs w:val="28"/>
        </w:rPr>
        <w:t xml:space="preserve"> </w:t>
      </w:r>
      <w:r w:rsidR="00395EB3" w:rsidRPr="00712F0F">
        <w:rPr>
          <w:rFonts w:eastAsia="Times New Roman" w:cs="Times New Roman"/>
          <w:sz w:val="28"/>
          <w:szCs w:val="28"/>
        </w:rPr>
        <w:t>–</w:t>
      </w:r>
      <w:r w:rsidRPr="00712F0F">
        <w:rPr>
          <w:rFonts w:eastAsia="Times New Roman" w:cs="Times New Roman"/>
          <w:sz w:val="28"/>
          <w:szCs w:val="28"/>
        </w:rPr>
        <w:t xml:space="preserve"> в</w:t>
      </w:r>
      <w:r w:rsidR="00395EB3">
        <w:rPr>
          <w:rFonts w:eastAsia="Times New Roman" w:cs="Times New Roman"/>
          <w:sz w:val="28"/>
          <w:szCs w:val="28"/>
        </w:rPr>
        <w:t xml:space="preserve"> </w:t>
      </w:r>
      <w:r w:rsidRPr="00712F0F">
        <w:rPr>
          <w:rFonts w:eastAsia="Times New Roman" w:cs="Times New Roman"/>
          <w:sz w:val="28"/>
          <w:szCs w:val="28"/>
        </w:rPr>
        <w:t>отношении профессиональных образовательных организаций.  В 2016 году решений о возобновлении действия государственной аккредитации  было принято 190.</w:t>
      </w:r>
    </w:p>
    <w:p w:rsidR="00712F0F" w:rsidRPr="00712F0F" w:rsidRDefault="00712F0F" w:rsidP="00712F0F">
      <w:pPr>
        <w:spacing w:after="0" w:line="240" w:lineRule="auto"/>
        <w:ind w:firstLine="709"/>
        <w:contextualSpacing/>
        <w:jc w:val="both"/>
        <w:rPr>
          <w:rFonts w:eastAsia="Times New Roman" w:cs="Times New Roman"/>
          <w:sz w:val="28"/>
          <w:szCs w:val="28"/>
        </w:rPr>
      </w:pPr>
      <w:r w:rsidRPr="00712F0F">
        <w:rPr>
          <w:rFonts w:eastAsia="Times New Roman" w:cs="Times New Roman"/>
          <w:sz w:val="28"/>
          <w:szCs w:val="28"/>
        </w:rPr>
        <w:t xml:space="preserve">В 2017 году было принято 3 решения о лишении государственной аккредитации:  Ростовская область – 1 профессиональная образовательная организация,  Республика Карелия – 1 общеобразовательная организация, Республика Тыва – 1 общеобразовательная организация. Следует отметить, что в Республике Тыва принято решение о лишении государственной аккредитации полностью. </w:t>
      </w:r>
    </w:p>
    <w:p w:rsidR="00712F0F" w:rsidRPr="00712F0F" w:rsidRDefault="00712F0F" w:rsidP="00712F0F">
      <w:pPr>
        <w:spacing w:after="0" w:line="240" w:lineRule="auto"/>
        <w:ind w:firstLine="709"/>
        <w:contextualSpacing/>
        <w:jc w:val="both"/>
        <w:rPr>
          <w:rFonts w:eastAsia="Times New Roman" w:cs="Times New Roman"/>
          <w:sz w:val="28"/>
          <w:szCs w:val="28"/>
        </w:rPr>
      </w:pPr>
      <w:r w:rsidRPr="00712F0F">
        <w:rPr>
          <w:rFonts w:eastAsia="Times New Roman" w:cs="Times New Roman"/>
          <w:sz w:val="28"/>
          <w:szCs w:val="28"/>
        </w:rPr>
        <w:t>Сведения о выдаче, приостановлении, возобновлении, переоформлении свидетельств о государственной аккредитации (приложений к свидетельствам) органами, осуществляющими  переданные полномочия, в 201</w:t>
      </w:r>
      <w:r w:rsidR="00395EB3">
        <w:rPr>
          <w:rFonts w:eastAsia="Times New Roman" w:cs="Times New Roman"/>
          <w:sz w:val="28"/>
          <w:szCs w:val="28"/>
        </w:rPr>
        <w:t>7</w:t>
      </w:r>
      <w:r w:rsidRPr="00712F0F">
        <w:rPr>
          <w:rFonts w:eastAsia="Times New Roman" w:cs="Times New Roman"/>
          <w:sz w:val="28"/>
          <w:szCs w:val="28"/>
        </w:rPr>
        <w:t xml:space="preserve"> году представлены в приложении 7 </w:t>
      </w:r>
      <w:r w:rsidRPr="00712F0F">
        <w:rPr>
          <w:rFonts w:eastAsia="Times New Roman" w:cs="Times New Roman"/>
          <w:sz w:val="28"/>
          <w:szCs w:val="28"/>
          <w:lang w:eastAsia="ru-RU"/>
        </w:rPr>
        <w:t>настоящего доклада</w:t>
      </w:r>
      <w:r w:rsidRPr="00712F0F">
        <w:rPr>
          <w:rFonts w:eastAsia="Times New Roman" w:cs="Times New Roman"/>
          <w:sz w:val="28"/>
          <w:szCs w:val="28"/>
        </w:rPr>
        <w:t xml:space="preserve">. </w:t>
      </w:r>
    </w:p>
    <w:p w:rsidR="00712F0F" w:rsidRPr="00712F0F" w:rsidRDefault="00712F0F" w:rsidP="00712F0F">
      <w:pPr>
        <w:spacing w:after="0" w:line="240" w:lineRule="auto"/>
        <w:ind w:firstLine="709"/>
        <w:contextualSpacing/>
        <w:jc w:val="both"/>
        <w:rPr>
          <w:rFonts w:eastAsia="Times New Roman" w:cs="Times New Roman"/>
          <w:sz w:val="28"/>
          <w:szCs w:val="28"/>
        </w:rPr>
      </w:pPr>
      <w:proofErr w:type="gramStart"/>
      <w:r w:rsidRPr="00712F0F">
        <w:rPr>
          <w:rFonts w:eastAsia="Times New Roman" w:cs="Times New Roman"/>
          <w:sz w:val="28"/>
          <w:szCs w:val="28"/>
        </w:rPr>
        <w:t>В настоящее время в реестр экспертов и экспертных организаций, привлекаемых для проведе</w:t>
      </w:r>
      <w:r w:rsidR="002943D0">
        <w:rPr>
          <w:rFonts w:eastAsia="Times New Roman" w:cs="Times New Roman"/>
          <w:sz w:val="28"/>
          <w:szCs w:val="28"/>
        </w:rPr>
        <w:t>ния аккредитационных экспертиз,</w:t>
      </w:r>
      <w:r w:rsidRPr="00712F0F">
        <w:rPr>
          <w:rFonts w:eastAsia="Times New Roman" w:cs="Times New Roman"/>
          <w:sz w:val="28"/>
          <w:szCs w:val="28"/>
        </w:rPr>
        <w:t xml:space="preserve"> включены   6 экспертных организаций.</w:t>
      </w:r>
      <w:proofErr w:type="gramEnd"/>
      <w:r w:rsidRPr="00712F0F">
        <w:rPr>
          <w:rFonts w:eastAsia="Times New Roman" w:cs="Times New Roman"/>
          <w:sz w:val="28"/>
          <w:szCs w:val="28"/>
        </w:rPr>
        <w:t xml:space="preserve">  </w:t>
      </w:r>
      <w:proofErr w:type="gramStart"/>
      <w:r w:rsidRPr="00712F0F">
        <w:rPr>
          <w:rFonts w:eastAsia="Times New Roman" w:cs="Times New Roman"/>
          <w:sz w:val="28"/>
          <w:szCs w:val="28"/>
        </w:rPr>
        <w:t xml:space="preserve">В отчетном  году к экспертизе </w:t>
      </w:r>
      <w:r w:rsidR="00395EB3">
        <w:rPr>
          <w:rFonts w:eastAsia="Times New Roman" w:cs="Times New Roman"/>
          <w:sz w:val="28"/>
          <w:szCs w:val="28"/>
        </w:rPr>
        <w:t>привлекались</w:t>
      </w:r>
      <w:r w:rsidRPr="00712F0F">
        <w:rPr>
          <w:rFonts w:eastAsia="Times New Roman" w:cs="Times New Roman"/>
          <w:sz w:val="28"/>
          <w:szCs w:val="28"/>
        </w:rPr>
        <w:t xml:space="preserve"> 3 экспертные организации в Сахалинской,  Нижегородской  и Курганской областях.</w:t>
      </w:r>
      <w:proofErr w:type="gramEnd"/>
    </w:p>
    <w:p w:rsidR="00712F0F" w:rsidRPr="00712F0F" w:rsidRDefault="00712F0F" w:rsidP="00712F0F">
      <w:pPr>
        <w:spacing w:after="0" w:line="240" w:lineRule="auto"/>
        <w:ind w:firstLine="709"/>
        <w:contextualSpacing/>
        <w:jc w:val="both"/>
        <w:rPr>
          <w:rFonts w:eastAsia="Times New Roman" w:cs="Times New Roman"/>
          <w:sz w:val="28"/>
          <w:szCs w:val="28"/>
        </w:rPr>
      </w:pPr>
      <w:r w:rsidRPr="00712F0F">
        <w:rPr>
          <w:rFonts w:eastAsia="Times New Roman" w:cs="Times New Roman"/>
          <w:sz w:val="28"/>
          <w:szCs w:val="28"/>
        </w:rPr>
        <w:t xml:space="preserve">Указанный выше реестр содержит сведения о  13814 экспертах, в том числе, в 2017 году  в него были внесены  сведения о 1965 экспертах.  Всего </w:t>
      </w:r>
      <w:r w:rsidR="00323180">
        <w:rPr>
          <w:rFonts w:eastAsia="Times New Roman" w:cs="Times New Roman"/>
          <w:sz w:val="28"/>
          <w:szCs w:val="28"/>
        </w:rPr>
        <w:t xml:space="preserve">было </w:t>
      </w:r>
      <w:r w:rsidRPr="00712F0F">
        <w:rPr>
          <w:rFonts w:eastAsia="Times New Roman" w:cs="Times New Roman"/>
          <w:sz w:val="28"/>
          <w:szCs w:val="28"/>
        </w:rPr>
        <w:t>привлечено к аккредитационным экспертизам 3236 экспертов.</w:t>
      </w:r>
    </w:p>
    <w:p w:rsidR="009C2489" w:rsidRDefault="00712F0F" w:rsidP="00712F0F">
      <w:pPr>
        <w:spacing w:after="0" w:line="240" w:lineRule="auto"/>
        <w:ind w:firstLine="708"/>
        <w:jc w:val="both"/>
        <w:rPr>
          <w:rFonts w:eastAsia="Times New Roman" w:cs="Times New Roman"/>
          <w:sz w:val="28"/>
          <w:szCs w:val="28"/>
        </w:rPr>
      </w:pPr>
      <w:r w:rsidRPr="00712F0F">
        <w:rPr>
          <w:rFonts w:eastAsia="Times New Roman" w:cs="Times New Roman"/>
          <w:sz w:val="28"/>
          <w:szCs w:val="28"/>
        </w:rPr>
        <w:t xml:space="preserve">В 2017 году 569 заявлений о государственной аккредитации, о переоформлении свидетельств о государственной аккредитации было подано в электронной форме, что на 20,4% меньше, чем в 2016 году. </w:t>
      </w:r>
      <w:r w:rsidR="009C2489" w:rsidRPr="009C2489">
        <w:rPr>
          <w:rFonts w:eastAsia="Times New Roman" w:cs="Times New Roman"/>
          <w:sz w:val="28"/>
          <w:szCs w:val="28"/>
        </w:rPr>
        <w:t>Однако отмечается рост доли заявлений о государственной аккредитации, переоформлении аккредитационных свидетельств, поданных в электронной форме, в общем количестве представленных заявлений в сравнении с 2016 годом с 4,7% до 10,8%.</w:t>
      </w:r>
    </w:p>
    <w:p w:rsidR="00712F0F" w:rsidRPr="00712F0F" w:rsidRDefault="00712F0F" w:rsidP="00712F0F">
      <w:pPr>
        <w:spacing w:after="0" w:line="240" w:lineRule="auto"/>
        <w:ind w:firstLine="708"/>
        <w:jc w:val="both"/>
        <w:rPr>
          <w:rFonts w:eastAsia="Times New Roman" w:cs="Times New Roman"/>
          <w:sz w:val="28"/>
          <w:szCs w:val="28"/>
        </w:rPr>
      </w:pPr>
      <w:r w:rsidRPr="00712F0F">
        <w:rPr>
          <w:rFonts w:eastAsia="Times New Roman" w:cs="Times New Roman"/>
          <w:sz w:val="28"/>
          <w:szCs w:val="28"/>
        </w:rPr>
        <w:t xml:space="preserve">В электронной форме заявления были представлены в 17 субъектах Российской Федерации: </w:t>
      </w:r>
      <w:proofErr w:type="gramStart"/>
      <w:r w:rsidRPr="00712F0F">
        <w:rPr>
          <w:rFonts w:eastAsia="Times New Roman" w:cs="Times New Roman"/>
          <w:sz w:val="28"/>
          <w:szCs w:val="28"/>
        </w:rPr>
        <w:t>Хабаровск</w:t>
      </w:r>
      <w:r w:rsidR="00395EB3">
        <w:rPr>
          <w:rFonts w:eastAsia="Times New Roman" w:cs="Times New Roman"/>
          <w:sz w:val="28"/>
          <w:szCs w:val="28"/>
        </w:rPr>
        <w:t>ом</w:t>
      </w:r>
      <w:r w:rsidRPr="00712F0F">
        <w:rPr>
          <w:rFonts w:eastAsia="Times New Roman" w:cs="Times New Roman"/>
          <w:sz w:val="28"/>
          <w:szCs w:val="28"/>
        </w:rPr>
        <w:t xml:space="preserve"> кра</w:t>
      </w:r>
      <w:r w:rsidR="00395EB3">
        <w:rPr>
          <w:rFonts w:eastAsia="Times New Roman" w:cs="Times New Roman"/>
          <w:sz w:val="28"/>
          <w:szCs w:val="28"/>
        </w:rPr>
        <w:t>е</w:t>
      </w:r>
      <w:r w:rsidRPr="00712F0F">
        <w:rPr>
          <w:rFonts w:eastAsia="Times New Roman" w:cs="Times New Roman"/>
          <w:sz w:val="28"/>
          <w:szCs w:val="28"/>
        </w:rPr>
        <w:t xml:space="preserve"> (15), Республик</w:t>
      </w:r>
      <w:r w:rsidR="00395EB3">
        <w:rPr>
          <w:rFonts w:eastAsia="Times New Roman" w:cs="Times New Roman"/>
          <w:sz w:val="28"/>
          <w:szCs w:val="28"/>
        </w:rPr>
        <w:t>е</w:t>
      </w:r>
      <w:r w:rsidRPr="00712F0F">
        <w:rPr>
          <w:rFonts w:eastAsia="Times New Roman" w:cs="Times New Roman"/>
          <w:sz w:val="28"/>
          <w:szCs w:val="28"/>
        </w:rPr>
        <w:t xml:space="preserve"> Башкортостан (58), Республик</w:t>
      </w:r>
      <w:r w:rsidR="00395EB3">
        <w:rPr>
          <w:rFonts w:eastAsia="Times New Roman" w:cs="Times New Roman"/>
          <w:sz w:val="28"/>
          <w:szCs w:val="28"/>
        </w:rPr>
        <w:t>е</w:t>
      </w:r>
      <w:r w:rsidRPr="00712F0F">
        <w:rPr>
          <w:rFonts w:eastAsia="Times New Roman" w:cs="Times New Roman"/>
          <w:sz w:val="28"/>
          <w:szCs w:val="28"/>
        </w:rPr>
        <w:t xml:space="preserve"> Татарстан (Татарстан) (62), Вологодск</w:t>
      </w:r>
      <w:r w:rsidR="00395EB3">
        <w:rPr>
          <w:rFonts w:eastAsia="Times New Roman" w:cs="Times New Roman"/>
          <w:sz w:val="28"/>
          <w:szCs w:val="28"/>
        </w:rPr>
        <w:t>ой</w:t>
      </w:r>
      <w:r w:rsidRPr="00712F0F">
        <w:rPr>
          <w:rFonts w:eastAsia="Times New Roman" w:cs="Times New Roman"/>
          <w:sz w:val="28"/>
          <w:szCs w:val="28"/>
        </w:rPr>
        <w:t xml:space="preserve"> област</w:t>
      </w:r>
      <w:r w:rsidR="00395EB3">
        <w:rPr>
          <w:rFonts w:eastAsia="Times New Roman" w:cs="Times New Roman"/>
          <w:sz w:val="28"/>
          <w:szCs w:val="28"/>
        </w:rPr>
        <w:t>и</w:t>
      </w:r>
      <w:r w:rsidRPr="00712F0F">
        <w:rPr>
          <w:rFonts w:eastAsia="Times New Roman" w:cs="Times New Roman"/>
          <w:sz w:val="28"/>
          <w:szCs w:val="28"/>
        </w:rPr>
        <w:t xml:space="preserve"> (69), Иркутск</w:t>
      </w:r>
      <w:r w:rsidR="00395EB3">
        <w:rPr>
          <w:rFonts w:eastAsia="Times New Roman" w:cs="Times New Roman"/>
          <w:sz w:val="28"/>
          <w:szCs w:val="28"/>
        </w:rPr>
        <w:t>ой</w:t>
      </w:r>
      <w:r w:rsidRPr="00712F0F">
        <w:rPr>
          <w:rFonts w:eastAsia="Times New Roman" w:cs="Times New Roman"/>
          <w:sz w:val="28"/>
          <w:szCs w:val="28"/>
        </w:rPr>
        <w:t xml:space="preserve"> област</w:t>
      </w:r>
      <w:r w:rsidR="00395EB3">
        <w:rPr>
          <w:rFonts w:eastAsia="Times New Roman" w:cs="Times New Roman"/>
          <w:sz w:val="28"/>
          <w:szCs w:val="28"/>
        </w:rPr>
        <w:t>и</w:t>
      </w:r>
      <w:r w:rsidRPr="00712F0F">
        <w:rPr>
          <w:rFonts w:eastAsia="Times New Roman" w:cs="Times New Roman"/>
          <w:sz w:val="28"/>
          <w:szCs w:val="28"/>
        </w:rPr>
        <w:t xml:space="preserve"> (4), Кемеровск</w:t>
      </w:r>
      <w:r w:rsidR="00395EB3">
        <w:rPr>
          <w:rFonts w:eastAsia="Times New Roman" w:cs="Times New Roman"/>
          <w:sz w:val="28"/>
          <w:szCs w:val="28"/>
        </w:rPr>
        <w:t>ой</w:t>
      </w:r>
      <w:r w:rsidRPr="00712F0F">
        <w:rPr>
          <w:rFonts w:eastAsia="Times New Roman" w:cs="Times New Roman"/>
          <w:sz w:val="28"/>
          <w:szCs w:val="28"/>
        </w:rPr>
        <w:t xml:space="preserve"> област</w:t>
      </w:r>
      <w:r w:rsidR="00395EB3">
        <w:rPr>
          <w:rFonts w:eastAsia="Times New Roman" w:cs="Times New Roman"/>
          <w:sz w:val="28"/>
          <w:szCs w:val="28"/>
        </w:rPr>
        <w:t>и</w:t>
      </w:r>
      <w:r w:rsidRPr="00712F0F">
        <w:rPr>
          <w:rFonts w:eastAsia="Times New Roman" w:cs="Times New Roman"/>
          <w:sz w:val="28"/>
          <w:szCs w:val="28"/>
        </w:rPr>
        <w:t xml:space="preserve"> (5), Новосибирск</w:t>
      </w:r>
      <w:r w:rsidR="00395EB3">
        <w:rPr>
          <w:rFonts w:eastAsia="Times New Roman" w:cs="Times New Roman"/>
          <w:sz w:val="28"/>
          <w:szCs w:val="28"/>
        </w:rPr>
        <w:t>ой</w:t>
      </w:r>
      <w:r w:rsidRPr="00712F0F">
        <w:rPr>
          <w:rFonts w:eastAsia="Times New Roman" w:cs="Times New Roman"/>
          <w:sz w:val="28"/>
          <w:szCs w:val="28"/>
        </w:rPr>
        <w:t xml:space="preserve"> област</w:t>
      </w:r>
      <w:r w:rsidR="00395EB3">
        <w:rPr>
          <w:rFonts w:eastAsia="Times New Roman" w:cs="Times New Roman"/>
          <w:sz w:val="28"/>
          <w:szCs w:val="28"/>
        </w:rPr>
        <w:t>и</w:t>
      </w:r>
      <w:r w:rsidRPr="00712F0F">
        <w:rPr>
          <w:rFonts w:eastAsia="Times New Roman" w:cs="Times New Roman"/>
          <w:sz w:val="28"/>
          <w:szCs w:val="28"/>
        </w:rPr>
        <w:t xml:space="preserve"> (29), Республик</w:t>
      </w:r>
      <w:r w:rsidR="00395EB3">
        <w:rPr>
          <w:rFonts w:eastAsia="Times New Roman" w:cs="Times New Roman"/>
          <w:sz w:val="28"/>
          <w:szCs w:val="28"/>
        </w:rPr>
        <w:t>е</w:t>
      </w:r>
      <w:r w:rsidRPr="00712F0F">
        <w:rPr>
          <w:rFonts w:eastAsia="Times New Roman" w:cs="Times New Roman"/>
          <w:sz w:val="28"/>
          <w:szCs w:val="28"/>
        </w:rPr>
        <w:t xml:space="preserve"> Бурятия (47), Ханты-Мансийск</w:t>
      </w:r>
      <w:r w:rsidR="00395EB3">
        <w:rPr>
          <w:rFonts w:eastAsia="Times New Roman" w:cs="Times New Roman"/>
          <w:sz w:val="28"/>
          <w:szCs w:val="28"/>
        </w:rPr>
        <w:t>ом автономном</w:t>
      </w:r>
      <w:r w:rsidRPr="00712F0F">
        <w:rPr>
          <w:rFonts w:eastAsia="Times New Roman" w:cs="Times New Roman"/>
          <w:sz w:val="28"/>
          <w:szCs w:val="28"/>
        </w:rPr>
        <w:t xml:space="preserve"> округ</w:t>
      </w:r>
      <w:r w:rsidR="00395EB3">
        <w:rPr>
          <w:rFonts w:eastAsia="Times New Roman" w:cs="Times New Roman"/>
          <w:sz w:val="28"/>
          <w:szCs w:val="28"/>
        </w:rPr>
        <w:t>е</w:t>
      </w:r>
      <w:r w:rsidRPr="00712F0F">
        <w:rPr>
          <w:rFonts w:eastAsia="Times New Roman" w:cs="Times New Roman"/>
          <w:sz w:val="28"/>
          <w:szCs w:val="28"/>
        </w:rPr>
        <w:t xml:space="preserve"> - Югр</w:t>
      </w:r>
      <w:r w:rsidR="00395EB3">
        <w:rPr>
          <w:rFonts w:eastAsia="Times New Roman" w:cs="Times New Roman"/>
          <w:sz w:val="28"/>
          <w:szCs w:val="28"/>
        </w:rPr>
        <w:t>е</w:t>
      </w:r>
      <w:r w:rsidRPr="00712F0F">
        <w:rPr>
          <w:rFonts w:eastAsia="Times New Roman" w:cs="Times New Roman"/>
          <w:sz w:val="28"/>
          <w:szCs w:val="28"/>
        </w:rPr>
        <w:t xml:space="preserve"> (1), Челябинск</w:t>
      </w:r>
      <w:r w:rsidR="00395EB3">
        <w:rPr>
          <w:rFonts w:eastAsia="Times New Roman" w:cs="Times New Roman"/>
          <w:sz w:val="28"/>
          <w:szCs w:val="28"/>
        </w:rPr>
        <w:t>ой</w:t>
      </w:r>
      <w:r w:rsidRPr="00712F0F">
        <w:rPr>
          <w:rFonts w:eastAsia="Times New Roman" w:cs="Times New Roman"/>
          <w:sz w:val="28"/>
          <w:szCs w:val="28"/>
        </w:rPr>
        <w:t xml:space="preserve"> област</w:t>
      </w:r>
      <w:r w:rsidR="00395EB3">
        <w:rPr>
          <w:rFonts w:eastAsia="Times New Roman" w:cs="Times New Roman"/>
          <w:sz w:val="28"/>
          <w:szCs w:val="28"/>
        </w:rPr>
        <w:t>и</w:t>
      </w:r>
      <w:r w:rsidRPr="00712F0F">
        <w:rPr>
          <w:rFonts w:eastAsia="Times New Roman" w:cs="Times New Roman"/>
          <w:sz w:val="28"/>
          <w:szCs w:val="28"/>
        </w:rPr>
        <w:t xml:space="preserve"> (1), Брянск</w:t>
      </w:r>
      <w:r w:rsidR="00395EB3">
        <w:rPr>
          <w:rFonts w:eastAsia="Times New Roman" w:cs="Times New Roman"/>
          <w:sz w:val="28"/>
          <w:szCs w:val="28"/>
        </w:rPr>
        <w:t>ой</w:t>
      </w:r>
      <w:r w:rsidRPr="00712F0F">
        <w:rPr>
          <w:rFonts w:eastAsia="Times New Roman" w:cs="Times New Roman"/>
          <w:sz w:val="28"/>
          <w:szCs w:val="28"/>
        </w:rPr>
        <w:t xml:space="preserve"> област</w:t>
      </w:r>
      <w:r w:rsidR="00395EB3">
        <w:rPr>
          <w:rFonts w:eastAsia="Times New Roman" w:cs="Times New Roman"/>
          <w:sz w:val="28"/>
          <w:szCs w:val="28"/>
        </w:rPr>
        <w:t>и</w:t>
      </w:r>
      <w:r w:rsidRPr="00712F0F">
        <w:rPr>
          <w:rFonts w:eastAsia="Times New Roman" w:cs="Times New Roman"/>
          <w:sz w:val="28"/>
          <w:szCs w:val="28"/>
        </w:rPr>
        <w:t xml:space="preserve"> (1), г. Москв</w:t>
      </w:r>
      <w:r w:rsidR="00395EB3">
        <w:rPr>
          <w:rFonts w:eastAsia="Times New Roman" w:cs="Times New Roman"/>
          <w:sz w:val="28"/>
          <w:szCs w:val="28"/>
        </w:rPr>
        <w:t>е</w:t>
      </w:r>
      <w:r w:rsidRPr="00712F0F">
        <w:rPr>
          <w:rFonts w:eastAsia="Times New Roman" w:cs="Times New Roman"/>
          <w:sz w:val="28"/>
          <w:szCs w:val="28"/>
        </w:rPr>
        <w:t xml:space="preserve"> (193), Тамбовск</w:t>
      </w:r>
      <w:r w:rsidR="00395EB3">
        <w:rPr>
          <w:rFonts w:eastAsia="Times New Roman" w:cs="Times New Roman"/>
          <w:sz w:val="28"/>
          <w:szCs w:val="28"/>
        </w:rPr>
        <w:t>ой</w:t>
      </w:r>
      <w:r w:rsidRPr="00712F0F">
        <w:rPr>
          <w:rFonts w:eastAsia="Times New Roman" w:cs="Times New Roman"/>
          <w:sz w:val="28"/>
          <w:szCs w:val="28"/>
        </w:rPr>
        <w:t xml:space="preserve"> област</w:t>
      </w:r>
      <w:r w:rsidR="00395EB3">
        <w:rPr>
          <w:rFonts w:eastAsia="Times New Roman" w:cs="Times New Roman"/>
          <w:sz w:val="28"/>
          <w:szCs w:val="28"/>
        </w:rPr>
        <w:t>и</w:t>
      </w:r>
      <w:r w:rsidRPr="00712F0F">
        <w:rPr>
          <w:rFonts w:eastAsia="Times New Roman" w:cs="Times New Roman"/>
          <w:sz w:val="28"/>
          <w:szCs w:val="28"/>
        </w:rPr>
        <w:t xml:space="preserve"> (10), Астраханск</w:t>
      </w:r>
      <w:r w:rsidR="00395EB3">
        <w:rPr>
          <w:rFonts w:eastAsia="Times New Roman" w:cs="Times New Roman"/>
          <w:sz w:val="28"/>
          <w:szCs w:val="28"/>
        </w:rPr>
        <w:t>ой</w:t>
      </w:r>
      <w:r w:rsidRPr="00712F0F">
        <w:rPr>
          <w:rFonts w:eastAsia="Times New Roman" w:cs="Times New Roman"/>
          <w:sz w:val="28"/>
          <w:szCs w:val="28"/>
        </w:rPr>
        <w:t xml:space="preserve"> област</w:t>
      </w:r>
      <w:r w:rsidR="00395EB3">
        <w:rPr>
          <w:rFonts w:eastAsia="Times New Roman" w:cs="Times New Roman"/>
          <w:sz w:val="28"/>
          <w:szCs w:val="28"/>
        </w:rPr>
        <w:t>и</w:t>
      </w:r>
      <w:r w:rsidRPr="00712F0F">
        <w:rPr>
          <w:rFonts w:eastAsia="Times New Roman" w:cs="Times New Roman"/>
          <w:sz w:val="28"/>
          <w:szCs w:val="28"/>
        </w:rPr>
        <w:t xml:space="preserve"> (15), Краснодарск</w:t>
      </w:r>
      <w:r w:rsidR="00395EB3">
        <w:rPr>
          <w:rFonts w:eastAsia="Times New Roman" w:cs="Times New Roman"/>
          <w:sz w:val="28"/>
          <w:szCs w:val="28"/>
        </w:rPr>
        <w:t>ом</w:t>
      </w:r>
      <w:r w:rsidRPr="00712F0F">
        <w:rPr>
          <w:rFonts w:eastAsia="Times New Roman" w:cs="Times New Roman"/>
          <w:sz w:val="28"/>
          <w:szCs w:val="28"/>
        </w:rPr>
        <w:t xml:space="preserve"> кра</w:t>
      </w:r>
      <w:r w:rsidR="00395EB3">
        <w:rPr>
          <w:rFonts w:eastAsia="Times New Roman" w:cs="Times New Roman"/>
          <w:sz w:val="28"/>
          <w:szCs w:val="28"/>
        </w:rPr>
        <w:t>е</w:t>
      </w:r>
      <w:r w:rsidRPr="00712F0F">
        <w:rPr>
          <w:rFonts w:eastAsia="Times New Roman" w:cs="Times New Roman"/>
          <w:sz w:val="28"/>
          <w:szCs w:val="28"/>
        </w:rPr>
        <w:t xml:space="preserve"> (10), Республик</w:t>
      </w:r>
      <w:r w:rsidR="00395EB3">
        <w:rPr>
          <w:rFonts w:eastAsia="Times New Roman" w:cs="Times New Roman"/>
          <w:sz w:val="28"/>
          <w:szCs w:val="28"/>
        </w:rPr>
        <w:t>е</w:t>
      </w:r>
      <w:r w:rsidRPr="00712F0F">
        <w:rPr>
          <w:rFonts w:eastAsia="Times New Roman" w:cs="Times New Roman"/>
          <w:sz w:val="28"/>
          <w:szCs w:val="28"/>
        </w:rPr>
        <w:t xml:space="preserve"> Адыгея (Адыгея)  (28), Ростовск</w:t>
      </w:r>
      <w:r w:rsidR="00395EB3">
        <w:rPr>
          <w:rFonts w:eastAsia="Times New Roman" w:cs="Times New Roman"/>
          <w:sz w:val="28"/>
          <w:szCs w:val="28"/>
        </w:rPr>
        <w:t>ой</w:t>
      </w:r>
      <w:r w:rsidRPr="00712F0F">
        <w:rPr>
          <w:rFonts w:eastAsia="Times New Roman" w:cs="Times New Roman"/>
          <w:sz w:val="28"/>
          <w:szCs w:val="28"/>
        </w:rPr>
        <w:t xml:space="preserve"> област</w:t>
      </w:r>
      <w:r w:rsidR="00395EB3">
        <w:rPr>
          <w:rFonts w:eastAsia="Times New Roman" w:cs="Times New Roman"/>
          <w:sz w:val="28"/>
          <w:szCs w:val="28"/>
        </w:rPr>
        <w:t>и</w:t>
      </w:r>
      <w:r w:rsidRPr="00712F0F">
        <w:rPr>
          <w:rFonts w:eastAsia="Times New Roman" w:cs="Times New Roman"/>
          <w:sz w:val="28"/>
          <w:szCs w:val="28"/>
        </w:rPr>
        <w:t xml:space="preserve"> (21).</w:t>
      </w:r>
      <w:proofErr w:type="gramEnd"/>
    </w:p>
    <w:p w:rsidR="00712F0F" w:rsidRPr="00712F0F" w:rsidRDefault="00712F0F" w:rsidP="00712F0F">
      <w:pPr>
        <w:spacing w:after="0" w:line="240" w:lineRule="auto"/>
        <w:ind w:firstLine="709"/>
        <w:contextualSpacing/>
        <w:jc w:val="both"/>
        <w:rPr>
          <w:rFonts w:eastAsia="Times New Roman" w:cs="Times New Roman"/>
          <w:sz w:val="28"/>
          <w:szCs w:val="28"/>
        </w:rPr>
      </w:pPr>
    </w:p>
    <w:p w:rsidR="00712F0F" w:rsidRPr="00712F0F" w:rsidRDefault="00712F0F" w:rsidP="00712F0F">
      <w:pPr>
        <w:spacing w:before="200" w:line="240" w:lineRule="auto"/>
        <w:jc w:val="both"/>
        <w:outlineLvl w:val="1"/>
        <w:rPr>
          <w:b/>
          <w:sz w:val="28"/>
          <w:szCs w:val="28"/>
        </w:rPr>
      </w:pPr>
      <w:bookmarkStart w:id="25" w:name="_Toc510622886"/>
      <w:r w:rsidRPr="00712F0F">
        <w:rPr>
          <w:b/>
          <w:sz w:val="28"/>
          <w:szCs w:val="28"/>
        </w:rPr>
        <w:t>2.4. Сведения о  подтверждении документов об образовании и (или) о квалификации, об ученых степенях, ученых званиях</w:t>
      </w:r>
      <w:bookmarkEnd w:id="25"/>
    </w:p>
    <w:p w:rsidR="00712F0F" w:rsidRPr="00712F0F" w:rsidRDefault="00712F0F" w:rsidP="00712F0F">
      <w:pPr>
        <w:pStyle w:val="13"/>
        <w:autoSpaceDE w:val="0"/>
        <w:autoSpaceDN w:val="0"/>
        <w:adjustRightInd w:val="0"/>
        <w:spacing w:line="240" w:lineRule="auto"/>
        <w:ind w:left="0" w:firstLine="709"/>
        <w:jc w:val="both"/>
        <w:rPr>
          <w:szCs w:val="28"/>
        </w:rPr>
      </w:pPr>
      <w:r w:rsidRPr="00712F0F">
        <w:rPr>
          <w:szCs w:val="28"/>
        </w:rPr>
        <w:t>Исполнение переданного полномочия по подтверждению документов об образовании и (или) о квалификации субъектами Российской Федерации осуществляется на основании статей 106 и 107  Федерального закона № 273</w:t>
      </w:r>
      <w:r w:rsidRPr="00712F0F">
        <w:rPr>
          <w:szCs w:val="28"/>
        </w:rPr>
        <w:noBreakHyphen/>
        <w:t xml:space="preserve">ФЗ и  постановления Правительства Российской Федерации </w:t>
      </w:r>
      <w:r w:rsidRPr="00712F0F">
        <w:rPr>
          <w:szCs w:val="28"/>
        </w:rPr>
        <w:lastRenderedPageBreak/>
        <w:t>от  20 июля 2013 г. № 611 «Об утверждении правил подтверждения документов об образовании и (или) о квалификации».</w:t>
      </w:r>
    </w:p>
    <w:p w:rsidR="00712F0F" w:rsidRPr="00712F0F" w:rsidRDefault="00712F0F" w:rsidP="00712F0F">
      <w:pPr>
        <w:pStyle w:val="13"/>
        <w:autoSpaceDE w:val="0"/>
        <w:autoSpaceDN w:val="0"/>
        <w:adjustRightInd w:val="0"/>
        <w:spacing w:line="240" w:lineRule="auto"/>
        <w:ind w:left="0" w:firstLine="709"/>
        <w:jc w:val="both"/>
        <w:rPr>
          <w:szCs w:val="28"/>
        </w:rPr>
      </w:pPr>
      <w:proofErr w:type="gramStart"/>
      <w:r w:rsidRPr="00712F0F">
        <w:rPr>
          <w:szCs w:val="28"/>
        </w:rPr>
        <w:t>Исполнение переданного полномочия по подтверждению документов об ученых степенях, ученых званиях осуществляетс</w:t>
      </w:r>
      <w:r w:rsidR="002943D0">
        <w:rPr>
          <w:szCs w:val="28"/>
        </w:rPr>
        <w:t>я</w:t>
      </w:r>
      <w:r w:rsidRPr="00712F0F">
        <w:rPr>
          <w:szCs w:val="28"/>
        </w:rPr>
        <w:t xml:space="preserve"> на основании статьи 6.3 Федерального закона от 23 августа 1996 г. № 127-ФЗ «О науке и государственной научно-технической политике» и постановления  Правительства Российской Федерации от 27 февраля 2014 г. № 152 «Об утверждении правил подтверждения документов об ученых степенях, ученых званиях».</w:t>
      </w:r>
      <w:proofErr w:type="gramEnd"/>
    </w:p>
    <w:p w:rsidR="00712F0F" w:rsidRPr="00712F0F" w:rsidRDefault="00712F0F" w:rsidP="00712F0F">
      <w:pPr>
        <w:pStyle w:val="13"/>
        <w:autoSpaceDE w:val="0"/>
        <w:autoSpaceDN w:val="0"/>
        <w:adjustRightInd w:val="0"/>
        <w:spacing w:line="240" w:lineRule="auto"/>
        <w:ind w:left="0" w:firstLine="709"/>
        <w:jc w:val="both"/>
        <w:rPr>
          <w:szCs w:val="28"/>
        </w:rPr>
      </w:pPr>
      <w:r w:rsidRPr="00712F0F">
        <w:rPr>
          <w:szCs w:val="28"/>
        </w:rPr>
        <w:t xml:space="preserve">Общее количество представленных в 2017 году заявлений о подтверждении документов об образовании и (или) квалификации составляет 19774, из них: </w:t>
      </w:r>
    </w:p>
    <w:p w:rsidR="00712F0F" w:rsidRPr="00712F0F" w:rsidRDefault="00712F0F" w:rsidP="00712F0F">
      <w:pPr>
        <w:pStyle w:val="13"/>
        <w:autoSpaceDE w:val="0"/>
        <w:autoSpaceDN w:val="0"/>
        <w:adjustRightInd w:val="0"/>
        <w:spacing w:line="240" w:lineRule="auto"/>
        <w:ind w:left="0" w:firstLine="709"/>
        <w:jc w:val="both"/>
        <w:rPr>
          <w:szCs w:val="28"/>
        </w:rPr>
      </w:pPr>
      <w:r w:rsidRPr="00712F0F">
        <w:rPr>
          <w:szCs w:val="28"/>
        </w:rPr>
        <w:t>20,1% (3984 заявления) составляют документы об образовании;</w:t>
      </w:r>
    </w:p>
    <w:p w:rsidR="00712F0F" w:rsidRPr="00712F0F" w:rsidRDefault="00712F0F" w:rsidP="00712F0F">
      <w:pPr>
        <w:pStyle w:val="13"/>
        <w:autoSpaceDE w:val="0"/>
        <w:autoSpaceDN w:val="0"/>
        <w:adjustRightInd w:val="0"/>
        <w:spacing w:line="240" w:lineRule="auto"/>
        <w:ind w:left="0" w:firstLine="709"/>
        <w:jc w:val="both"/>
        <w:rPr>
          <w:szCs w:val="28"/>
        </w:rPr>
      </w:pPr>
      <w:r w:rsidRPr="00712F0F">
        <w:rPr>
          <w:szCs w:val="28"/>
        </w:rPr>
        <w:t>76,8% (15187 заявлений) составляют документы об образовании и о квалификации;</w:t>
      </w:r>
    </w:p>
    <w:p w:rsidR="00712F0F" w:rsidRPr="00712F0F" w:rsidRDefault="00712F0F" w:rsidP="00712F0F">
      <w:pPr>
        <w:pStyle w:val="13"/>
        <w:autoSpaceDE w:val="0"/>
        <w:autoSpaceDN w:val="0"/>
        <w:adjustRightInd w:val="0"/>
        <w:spacing w:line="240" w:lineRule="auto"/>
        <w:ind w:left="0" w:firstLine="709"/>
        <w:jc w:val="both"/>
        <w:rPr>
          <w:szCs w:val="28"/>
        </w:rPr>
      </w:pPr>
      <w:r w:rsidRPr="00712F0F">
        <w:rPr>
          <w:szCs w:val="28"/>
        </w:rPr>
        <w:t>3,1% (603 заявления) составляют документы о квалификации.</w:t>
      </w:r>
    </w:p>
    <w:p w:rsidR="00712F0F" w:rsidRPr="00712F0F" w:rsidRDefault="00712F0F" w:rsidP="00712F0F">
      <w:pPr>
        <w:pStyle w:val="13"/>
        <w:autoSpaceDE w:val="0"/>
        <w:autoSpaceDN w:val="0"/>
        <w:adjustRightInd w:val="0"/>
        <w:spacing w:line="240" w:lineRule="auto"/>
        <w:ind w:left="0" w:firstLine="709"/>
        <w:jc w:val="both"/>
        <w:rPr>
          <w:szCs w:val="28"/>
        </w:rPr>
      </w:pPr>
      <w:r w:rsidRPr="00712F0F">
        <w:rPr>
          <w:szCs w:val="28"/>
        </w:rPr>
        <w:t>Наибольшее количество представленных заявлений наблюдается в Центральном федеральном округе – 8978 заявлений (45,4% от общего количества представленных заявлений о подтверждении документов об образовании и (или) квалификации), наименьшее количество представленных заявлений наблюдается в Дальневосточном федеральном округе – 502 заявления (2,6%).</w:t>
      </w:r>
    </w:p>
    <w:p w:rsidR="00712F0F" w:rsidRPr="00712F0F" w:rsidRDefault="00712F0F" w:rsidP="00712F0F">
      <w:pPr>
        <w:pStyle w:val="13"/>
        <w:autoSpaceDE w:val="0"/>
        <w:autoSpaceDN w:val="0"/>
        <w:adjustRightInd w:val="0"/>
        <w:spacing w:line="240" w:lineRule="auto"/>
        <w:ind w:left="0" w:firstLine="709"/>
        <w:jc w:val="both"/>
        <w:rPr>
          <w:szCs w:val="28"/>
        </w:rPr>
      </w:pPr>
      <w:r w:rsidRPr="00712F0F">
        <w:rPr>
          <w:szCs w:val="28"/>
        </w:rPr>
        <w:t>В субъектах Российской Федерации наибольшее количество представленных заявлений отмечается  в г</w:t>
      </w:r>
      <w:r w:rsidR="00395EB3">
        <w:rPr>
          <w:szCs w:val="28"/>
        </w:rPr>
        <w:t>.</w:t>
      </w:r>
      <w:r w:rsidRPr="00712F0F">
        <w:rPr>
          <w:szCs w:val="28"/>
        </w:rPr>
        <w:t xml:space="preserve"> Москв</w:t>
      </w:r>
      <w:r w:rsidR="00395EB3">
        <w:rPr>
          <w:szCs w:val="28"/>
        </w:rPr>
        <w:t>е</w:t>
      </w:r>
      <w:r w:rsidRPr="00712F0F">
        <w:rPr>
          <w:szCs w:val="28"/>
        </w:rPr>
        <w:t xml:space="preserve"> – 6849 заявлений (34,6% от общего количества представленных заявлений о подтверждении документов об образовании и (или) квалификации) и </w:t>
      </w:r>
      <w:r w:rsidR="00395EB3">
        <w:rPr>
          <w:szCs w:val="28"/>
        </w:rPr>
        <w:t xml:space="preserve">г. </w:t>
      </w:r>
      <w:r w:rsidRPr="00712F0F">
        <w:rPr>
          <w:szCs w:val="28"/>
        </w:rPr>
        <w:t>Санкт-Петербург</w:t>
      </w:r>
      <w:r w:rsidR="00395EB3">
        <w:rPr>
          <w:szCs w:val="28"/>
        </w:rPr>
        <w:t>е</w:t>
      </w:r>
      <w:r w:rsidRPr="00712F0F">
        <w:rPr>
          <w:szCs w:val="28"/>
        </w:rPr>
        <w:t xml:space="preserve"> – 2067 заявлений (10,5%). Наименьшее количество отмечается в Республике Алтай  – 2 заявления и Республике Ингушетия – 3 заявления. В Чукотском и Ненецком автономных </w:t>
      </w:r>
      <w:proofErr w:type="gramStart"/>
      <w:r w:rsidRPr="00712F0F">
        <w:rPr>
          <w:szCs w:val="28"/>
        </w:rPr>
        <w:t>округах</w:t>
      </w:r>
      <w:proofErr w:type="gramEnd"/>
      <w:r w:rsidRPr="00712F0F">
        <w:rPr>
          <w:szCs w:val="28"/>
        </w:rPr>
        <w:t xml:space="preserve"> заявлений о подтверждении документов об образовании и (или) квалификации представлено не было.</w:t>
      </w:r>
    </w:p>
    <w:p w:rsidR="00712F0F" w:rsidRPr="00712F0F" w:rsidRDefault="00712F0F" w:rsidP="00712F0F">
      <w:pPr>
        <w:pStyle w:val="13"/>
        <w:autoSpaceDE w:val="0"/>
        <w:autoSpaceDN w:val="0"/>
        <w:adjustRightInd w:val="0"/>
        <w:spacing w:line="240" w:lineRule="auto"/>
        <w:ind w:left="0" w:firstLine="709"/>
        <w:jc w:val="both"/>
        <w:rPr>
          <w:szCs w:val="28"/>
        </w:rPr>
      </w:pPr>
      <w:r w:rsidRPr="00712F0F">
        <w:rPr>
          <w:szCs w:val="28"/>
        </w:rPr>
        <w:t xml:space="preserve">Доля рассмотренных в 2017 году заявлений о подтверждении документов об образовании и (или) квалификации составила 95,9% от общего количества представленных заявлений. 100% заявлений было рассмотрено в 48 субъектах Российской федерации. Наименьшая доля рассмотренных заявлений отмечена в Курганской области (66,7%). </w:t>
      </w:r>
    </w:p>
    <w:p w:rsidR="00712F0F" w:rsidRPr="00712F0F" w:rsidRDefault="00712F0F" w:rsidP="00712F0F">
      <w:pPr>
        <w:pStyle w:val="13"/>
        <w:autoSpaceDE w:val="0"/>
        <w:autoSpaceDN w:val="0"/>
        <w:adjustRightInd w:val="0"/>
        <w:spacing w:line="240" w:lineRule="auto"/>
        <w:ind w:left="0" w:firstLine="709"/>
        <w:jc w:val="both"/>
        <w:rPr>
          <w:szCs w:val="28"/>
        </w:rPr>
      </w:pPr>
      <w:r w:rsidRPr="00712F0F">
        <w:rPr>
          <w:szCs w:val="28"/>
        </w:rPr>
        <w:t>Общее количество принятых решений (включая решения о подтверждении документа и решения об отказе в подтверждении документа) в 2017 году составило 18908. Количество отказов в подтверждении документов составило 495 (2,6% от общего количества принятых решений).</w:t>
      </w:r>
    </w:p>
    <w:p w:rsidR="00712F0F" w:rsidRPr="00712F0F" w:rsidRDefault="00712F0F" w:rsidP="00712F0F">
      <w:pPr>
        <w:pStyle w:val="13"/>
        <w:autoSpaceDE w:val="0"/>
        <w:autoSpaceDN w:val="0"/>
        <w:adjustRightInd w:val="0"/>
        <w:spacing w:line="240" w:lineRule="auto"/>
        <w:ind w:left="0" w:firstLine="709"/>
        <w:jc w:val="both"/>
        <w:rPr>
          <w:szCs w:val="28"/>
        </w:rPr>
      </w:pPr>
      <w:r w:rsidRPr="00712F0F">
        <w:rPr>
          <w:szCs w:val="28"/>
        </w:rPr>
        <w:t>Из 495 принятых решений об отказе:</w:t>
      </w:r>
    </w:p>
    <w:p w:rsidR="00712F0F" w:rsidRPr="00712F0F" w:rsidRDefault="00712F0F" w:rsidP="00712F0F">
      <w:pPr>
        <w:pStyle w:val="13"/>
        <w:autoSpaceDE w:val="0"/>
        <w:autoSpaceDN w:val="0"/>
        <w:adjustRightInd w:val="0"/>
        <w:spacing w:line="240" w:lineRule="auto"/>
        <w:ind w:left="0" w:firstLine="709"/>
        <w:jc w:val="both"/>
        <w:rPr>
          <w:szCs w:val="28"/>
        </w:rPr>
      </w:pPr>
      <w:r w:rsidRPr="00712F0F">
        <w:rPr>
          <w:szCs w:val="28"/>
        </w:rPr>
        <w:t>22,6% (112 решений) составили решения об отказе в подтверждении документов об образовании;</w:t>
      </w:r>
    </w:p>
    <w:p w:rsidR="00712F0F" w:rsidRPr="00712F0F" w:rsidRDefault="00712F0F" w:rsidP="00712F0F">
      <w:pPr>
        <w:pStyle w:val="13"/>
        <w:autoSpaceDE w:val="0"/>
        <w:autoSpaceDN w:val="0"/>
        <w:adjustRightInd w:val="0"/>
        <w:spacing w:line="240" w:lineRule="auto"/>
        <w:ind w:left="0" w:firstLine="709"/>
        <w:jc w:val="both"/>
        <w:rPr>
          <w:szCs w:val="28"/>
        </w:rPr>
      </w:pPr>
      <w:r w:rsidRPr="00712F0F">
        <w:rPr>
          <w:szCs w:val="28"/>
        </w:rPr>
        <w:t>72,3% (358 решений)  составили решения об отказе в подтверждении документов об образовании и о квалификации;</w:t>
      </w:r>
    </w:p>
    <w:p w:rsidR="00712F0F" w:rsidRPr="00712F0F" w:rsidRDefault="00712F0F" w:rsidP="00712F0F">
      <w:pPr>
        <w:pStyle w:val="13"/>
        <w:autoSpaceDE w:val="0"/>
        <w:autoSpaceDN w:val="0"/>
        <w:adjustRightInd w:val="0"/>
        <w:spacing w:line="240" w:lineRule="auto"/>
        <w:ind w:left="0" w:firstLine="709"/>
        <w:jc w:val="both"/>
        <w:rPr>
          <w:szCs w:val="28"/>
        </w:rPr>
      </w:pPr>
      <w:r w:rsidRPr="00712F0F">
        <w:rPr>
          <w:szCs w:val="28"/>
        </w:rPr>
        <w:lastRenderedPageBreak/>
        <w:t>5,1% (25 решений) составили решения об отказе в подтверждении документов о квалификации.</w:t>
      </w:r>
    </w:p>
    <w:p w:rsidR="00712F0F" w:rsidRPr="00712F0F" w:rsidRDefault="00712F0F" w:rsidP="00712F0F">
      <w:pPr>
        <w:pStyle w:val="13"/>
        <w:autoSpaceDE w:val="0"/>
        <w:autoSpaceDN w:val="0"/>
        <w:adjustRightInd w:val="0"/>
        <w:spacing w:line="240" w:lineRule="auto"/>
        <w:ind w:left="0" w:firstLine="709"/>
        <w:jc w:val="both"/>
        <w:rPr>
          <w:color w:val="7030A0"/>
          <w:sz w:val="50"/>
          <w:szCs w:val="50"/>
        </w:rPr>
      </w:pPr>
      <w:r w:rsidRPr="00712F0F">
        <w:rPr>
          <w:szCs w:val="28"/>
        </w:rPr>
        <w:t>Наибольшая доля решений об отказе в подтверждении документов – 39,4% (195) наблюдается в связи с непредставлением ответов по направленным повторным запросам. В субъектах Российской Федерации наибольшее количество таких решений  отмечается  в г</w:t>
      </w:r>
      <w:r w:rsidR="00395EB3">
        <w:rPr>
          <w:szCs w:val="28"/>
        </w:rPr>
        <w:t>.</w:t>
      </w:r>
      <w:r w:rsidRPr="00712F0F">
        <w:rPr>
          <w:szCs w:val="28"/>
        </w:rPr>
        <w:t xml:space="preserve"> Санкт-Петербург</w:t>
      </w:r>
      <w:r w:rsidR="00395EB3">
        <w:rPr>
          <w:szCs w:val="28"/>
        </w:rPr>
        <w:t>е</w:t>
      </w:r>
      <w:r w:rsidRPr="00712F0F">
        <w:rPr>
          <w:szCs w:val="28"/>
        </w:rPr>
        <w:t xml:space="preserve"> – 119 (61% от общего количества отказов в связи с непредставлением ответов по направленным повторным запросам) и </w:t>
      </w:r>
      <w:r w:rsidR="00395EB3">
        <w:rPr>
          <w:szCs w:val="28"/>
        </w:rPr>
        <w:t xml:space="preserve">г. </w:t>
      </w:r>
      <w:r w:rsidRPr="00712F0F">
        <w:rPr>
          <w:szCs w:val="28"/>
        </w:rPr>
        <w:t>Москв</w:t>
      </w:r>
      <w:r w:rsidR="00395EB3">
        <w:rPr>
          <w:szCs w:val="28"/>
        </w:rPr>
        <w:t>е</w:t>
      </w:r>
      <w:r w:rsidRPr="00712F0F">
        <w:rPr>
          <w:szCs w:val="28"/>
        </w:rPr>
        <w:t xml:space="preserve"> – 46 (23,6%). </w:t>
      </w:r>
    </w:p>
    <w:p w:rsidR="00712F0F" w:rsidRPr="00712F0F" w:rsidRDefault="00712F0F" w:rsidP="00712F0F">
      <w:pPr>
        <w:pStyle w:val="13"/>
        <w:autoSpaceDE w:val="0"/>
        <w:autoSpaceDN w:val="0"/>
        <w:adjustRightInd w:val="0"/>
        <w:spacing w:line="240" w:lineRule="auto"/>
        <w:ind w:left="0" w:firstLine="709"/>
        <w:jc w:val="both"/>
        <w:rPr>
          <w:szCs w:val="28"/>
        </w:rPr>
      </w:pPr>
      <w:r w:rsidRPr="00712F0F">
        <w:rPr>
          <w:szCs w:val="28"/>
        </w:rPr>
        <w:t xml:space="preserve">В 2017 году наблюдается увеличение в 1,4 раза </w:t>
      </w:r>
      <w:proofErr w:type="gramStart"/>
      <w:r w:rsidRPr="00712F0F">
        <w:rPr>
          <w:szCs w:val="28"/>
        </w:rPr>
        <w:t>количества случаев продления срока рассмотрения заявлений</w:t>
      </w:r>
      <w:proofErr w:type="gramEnd"/>
      <w:r w:rsidRPr="00712F0F">
        <w:rPr>
          <w:szCs w:val="28"/>
        </w:rPr>
        <w:t xml:space="preserve"> о подтверждении документа об образовании и (или) о квалификации (в 2017 году – 10060 случаев, в 2016 году – 7300 случаев, в 2015 году – 917). </w:t>
      </w:r>
    </w:p>
    <w:p w:rsidR="00712F0F" w:rsidRPr="00712F0F" w:rsidRDefault="00712F0F" w:rsidP="00712F0F">
      <w:pPr>
        <w:pStyle w:val="13"/>
        <w:autoSpaceDE w:val="0"/>
        <w:autoSpaceDN w:val="0"/>
        <w:adjustRightInd w:val="0"/>
        <w:spacing w:after="0" w:line="240" w:lineRule="auto"/>
        <w:ind w:left="0" w:firstLine="709"/>
        <w:jc w:val="both"/>
        <w:rPr>
          <w:szCs w:val="28"/>
        </w:rPr>
      </w:pPr>
      <w:r w:rsidRPr="00712F0F">
        <w:rPr>
          <w:szCs w:val="28"/>
        </w:rPr>
        <w:t xml:space="preserve">Средний срок принятия решения о подтверждении документа об образовании и (или) о квалификации в 2017 году составил 14 дней. </w:t>
      </w:r>
    </w:p>
    <w:p w:rsidR="00712F0F" w:rsidRPr="00712F0F" w:rsidRDefault="00712F0F" w:rsidP="00712F0F">
      <w:pPr>
        <w:autoSpaceDE w:val="0"/>
        <w:autoSpaceDN w:val="0"/>
        <w:adjustRightInd w:val="0"/>
        <w:spacing w:after="0" w:line="240" w:lineRule="auto"/>
        <w:ind w:firstLine="709"/>
        <w:jc w:val="both"/>
        <w:rPr>
          <w:rFonts w:cs="Times New Roman"/>
          <w:sz w:val="28"/>
          <w:szCs w:val="28"/>
        </w:rPr>
      </w:pPr>
      <w:r w:rsidRPr="00712F0F">
        <w:rPr>
          <w:rFonts w:cs="Times New Roman"/>
          <w:sz w:val="28"/>
          <w:szCs w:val="28"/>
        </w:rPr>
        <w:t>Количество решений о подтверждении документов, принятых с нарушением установленного срока составило 339,  81,4% (276) таких решений принято в г. Москве и 18,6% (63) в Ленинградской области.</w:t>
      </w:r>
    </w:p>
    <w:p w:rsidR="00712F0F" w:rsidRPr="00712F0F" w:rsidRDefault="00712F0F" w:rsidP="00712F0F">
      <w:pPr>
        <w:spacing w:after="0" w:line="240" w:lineRule="auto"/>
        <w:ind w:firstLine="709"/>
        <w:contextualSpacing/>
        <w:jc w:val="both"/>
        <w:rPr>
          <w:sz w:val="28"/>
          <w:szCs w:val="28"/>
        </w:rPr>
      </w:pPr>
      <w:r w:rsidRPr="00712F0F">
        <w:rPr>
          <w:sz w:val="28"/>
          <w:szCs w:val="28"/>
        </w:rPr>
        <w:t>В 2017 году зафиксирован</w:t>
      </w:r>
      <w:r w:rsidR="00395EB3">
        <w:rPr>
          <w:sz w:val="28"/>
          <w:szCs w:val="28"/>
        </w:rPr>
        <w:t>о</w:t>
      </w:r>
      <w:r w:rsidRPr="00712F0F">
        <w:rPr>
          <w:sz w:val="28"/>
          <w:szCs w:val="28"/>
        </w:rPr>
        <w:t xml:space="preserve"> 24 случая направления документа об образовании и (или) квалификации с приложением оригинала документа</w:t>
      </w:r>
      <w:r w:rsidRPr="00712F0F">
        <w:rPr>
          <w:sz w:val="28"/>
          <w:szCs w:val="28"/>
        </w:rPr>
        <w:br/>
        <w:t>в правоохранительные органы,  из них 14 случаев</w:t>
      </w:r>
      <w:r w:rsidR="00395EB3">
        <w:rPr>
          <w:sz w:val="28"/>
          <w:szCs w:val="28"/>
        </w:rPr>
        <w:t xml:space="preserve">  –  </w:t>
      </w:r>
      <w:r w:rsidRPr="00712F0F">
        <w:rPr>
          <w:sz w:val="28"/>
          <w:szCs w:val="28"/>
        </w:rPr>
        <w:t>в</w:t>
      </w:r>
      <w:r w:rsidR="00395EB3">
        <w:rPr>
          <w:sz w:val="28"/>
          <w:szCs w:val="28"/>
        </w:rPr>
        <w:t xml:space="preserve"> </w:t>
      </w:r>
      <w:r w:rsidRPr="00712F0F">
        <w:rPr>
          <w:sz w:val="28"/>
          <w:szCs w:val="28"/>
        </w:rPr>
        <w:t>отношении документов об образовании и 10 случаев</w:t>
      </w:r>
      <w:r w:rsidR="00395EB3">
        <w:rPr>
          <w:sz w:val="28"/>
          <w:szCs w:val="28"/>
        </w:rPr>
        <w:t xml:space="preserve"> </w:t>
      </w:r>
      <w:r w:rsidR="00395EB3" w:rsidRPr="00712F0F">
        <w:rPr>
          <w:rFonts w:eastAsia="Times New Roman" w:cs="Times New Roman"/>
          <w:sz w:val="28"/>
          <w:szCs w:val="28"/>
        </w:rPr>
        <w:t>–</w:t>
      </w:r>
      <w:r w:rsidRPr="00712F0F">
        <w:rPr>
          <w:sz w:val="28"/>
          <w:szCs w:val="28"/>
        </w:rPr>
        <w:t xml:space="preserve">  в отношении документов об образовании и о квалификации.  </w:t>
      </w:r>
      <w:r w:rsidR="009156EF">
        <w:rPr>
          <w:sz w:val="28"/>
          <w:szCs w:val="28"/>
        </w:rPr>
        <w:t>В 2016 году таких случаев было 28, в том числе в отношении документов об образовании – 8 случаев, документов об образовании и о квалификации – 15, о квалификации – 5.</w:t>
      </w:r>
    </w:p>
    <w:p w:rsidR="00712F0F" w:rsidRPr="00712F0F" w:rsidRDefault="00712F0F" w:rsidP="00712F0F">
      <w:pPr>
        <w:spacing w:after="0" w:line="240" w:lineRule="auto"/>
        <w:ind w:firstLine="709"/>
        <w:contextualSpacing/>
        <w:jc w:val="both"/>
      </w:pPr>
      <w:r w:rsidRPr="00712F0F">
        <w:rPr>
          <w:sz w:val="28"/>
          <w:szCs w:val="28"/>
        </w:rPr>
        <w:t xml:space="preserve">Наибольшее количество случаев направления документа с приложением оригинала в правоохранительные органы наблюдается в Республике Дагестан – 11 случаев (45,8% от общего количества направленных документов с приложением оригинала в правоохранительные органы) и  г. Москве – 5 случаев (20,8%). </w:t>
      </w:r>
    </w:p>
    <w:p w:rsidR="00712F0F" w:rsidRPr="00712F0F" w:rsidRDefault="00712F0F" w:rsidP="00712F0F">
      <w:pPr>
        <w:pStyle w:val="13"/>
        <w:autoSpaceDE w:val="0"/>
        <w:autoSpaceDN w:val="0"/>
        <w:adjustRightInd w:val="0"/>
        <w:spacing w:line="240" w:lineRule="auto"/>
        <w:ind w:left="0" w:firstLine="709"/>
        <w:jc w:val="both"/>
        <w:rPr>
          <w:szCs w:val="28"/>
        </w:rPr>
      </w:pPr>
      <w:r w:rsidRPr="00712F0F">
        <w:rPr>
          <w:szCs w:val="28"/>
        </w:rPr>
        <w:t xml:space="preserve">Общее количество представленных в 2017 году заявлений о подтверждении документов об ученых степенях, ученых званиях составляет 423, из них: </w:t>
      </w:r>
    </w:p>
    <w:p w:rsidR="00712F0F" w:rsidRPr="00712F0F" w:rsidRDefault="00712F0F" w:rsidP="00712F0F">
      <w:pPr>
        <w:pStyle w:val="13"/>
        <w:autoSpaceDE w:val="0"/>
        <w:autoSpaceDN w:val="0"/>
        <w:adjustRightInd w:val="0"/>
        <w:spacing w:line="240" w:lineRule="auto"/>
        <w:ind w:left="0" w:firstLine="709"/>
        <w:jc w:val="both"/>
        <w:rPr>
          <w:szCs w:val="28"/>
        </w:rPr>
      </w:pPr>
      <w:r w:rsidRPr="00712F0F">
        <w:rPr>
          <w:szCs w:val="28"/>
        </w:rPr>
        <w:t>94,6% (400 заявлений) составляют документы об ученой степени;</w:t>
      </w:r>
    </w:p>
    <w:p w:rsidR="00712F0F" w:rsidRPr="00712F0F" w:rsidRDefault="00712F0F" w:rsidP="00712F0F">
      <w:pPr>
        <w:pStyle w:val="13"/>
        <w:autoSpaceDE w:val="0"/>
        <w:autoSpaceDN w:val="0"/>
        <w:adjustRightInd w:val="0"/>
        <w:spacing w:line="240" w:lineRule="auto"/>
        <w:ind w:left="0" w:firstLine="709"/>
        <w:jc w:val="both"/>
        <w:rPr>
          <w:szCs w:val="28"/>
        </w:rPr>
      </w:pPr>
      <w:r w:rsidRPr="00712F0F">
        <w:rPr>
          <w:szCs w:val="28"/>
        </w:rPr>
        <w:t>5,4% (23 заявления) составляют документы об ученом звании.</w:t>
      </w:r>
    </w:p>
    <w:p w:rsidR="00712F0F" w:rsidRPr="00712F0F" w:rsidRDefault="00712F0F" w:rsidP="00712F0F">
      <w:pPr>
        <w:pStyle w:val="13"/>
        <w:autoSpaceDE w:val="0"/>
        <w:autoSpaceDN w:val="0"/>
        <w:adjustRightInd w:val="0"/>
        <w:spacing w:line="240" w:lineRule="auto"/>
        <w:ind w:left="0" w:firstLine="709"/>
        <w:jc w:val="both"/>
        <w:rPr>
          <w:szCs w:val="28"/>
        </w:rPr>
      </w:pPr>
      <w:r w:rsidRPr="00712F0F">
        <w:rPr>
          <w:szCs w:val="28"/>
        </w:rPr>
        <w:t>Наибольшее количество представленных заявлений наблюдается в Центральном федеральном округе – 223 заявления (52,7% от общего количества представленных заявлений о подтверждении документов об ученых степенях, ученых званиях), наименьшее количество предс</w:t>
      </w:r>
      <w:r w:rsidR="00395EB3">
        <w:rPr>
          <w:szCs w:val="28"/>
        </w:rPr>
        <w:t xml:space="preserve">тавленных заявлений  –  </w:t>
      </w:r>
      <w:r w:rsidRPr="00712F0F">
        <w:rPr>
          <w:szCs w:val="28"/>
        </w:rPr>
        <w:t>в</w:t>
      </w:r>
      <w:r w:rsidR="00395EB3">
        <w:rPr>
          <w:szCs w:val="28"/>
        </w:rPr>
        <w:t xml:space="preserve"> </w:t>
      </w:r>
      <w:r w:rsidRPr="00712F0F">
        <w:rPr>
          <w:szCs w:val="28"/>
        </w:rPr>
        <w:t>Дальневосточном федеральном округе – 5 заявлений (1,2%).</w:t>
      </w:r>
    </w:p>
    <w:p w:rsidR="00712F0F" w:rsidRPr="00712F0F" w:rsidRDefault="00712F0F" w:rsidP="00712F0F">
      <w:pPr>
        <w:pStyle w:val="13"/>
        <w:autoSpaceDE w:val="0"/>
        <w:autoSpaceDN w:val="0"/>
        <w:adjustRightInd w:val="0"/>
        <w:spacing w:line="240" w:lineRule="auto"/>
        <w:ind w:left="0" w:firstLine="709"/>
        <w:jc w:val="both"/>
        <w:rPr>
          <w:szCs w:val="28"/>
        </w:rPr>
      </w:pPr>
      <w:r w:rsidRPr="00712F0F">
        <w:rPr>
          <w:szCs w:val="28"/>
        </w:rPr>
        <w:t xml:space="preserve">В субъектах Российской Федерации наибольшее количество представленных заявлений отмечается  в  г. Москве – 196 заявлений (46,3% от общего количества представленных заявлений о подтверждении документов об образовании и (или) квалификации) и  г. Санкт-Петербурге – 51 заявление (12,1%). В 29 субъектах Российской Федерации заявлений о </w:t>
      </w:r>
      <w:r w:rsidRPr="00712F0F">
        <w:rPr>
          <w:szCs w:val="28"/>
        </w:rPr>
        <w:lastRenderedPageBreak/>
        <w:t>подтверждении документов об ученых степенях, ученых званиях представлено не было.</w:t>
      </w:r>
    </w:p>
    <w:p w:rsidR="00712F0F" w:rsidRPr="00712F0F" w:rsidRDefault="00712F0F" w:rsidP="00712F0F">
      <w:pPr>
        <w:pStyle w:val="13"/>
        <w:autoSpaceDE w:val="0"/>
        <w:autoSpaceDN w:val="0"/>
        <w:adjustRightInd w:val="0"/>
        <w:spacing w:line="240" w:lineRule="auto"/>
        <w:ind w:left="0" w:firstLine="709"/>
        <w:jc w:val="both"/>
        <w:rPr>
          <w:szCs w:val="28"/>
        </w:rPr>
      </w:pPr>
      <w:r w:rsidRPr="00712F0F">
        <w:rPr>
          <w:szCs w:val="28"/>
        </w:rPr>
        <w:t xml:space="preserve">Доля рассмотренных в 2017 году заявлений о подтверждении документов об ученых степенях, ученых званиях составила 96% от общего количества представленных заявлений. 100% заявлений было рассмотрено в 51 субъекте Российской федерации. </w:t>
      </w:r>
    </w:p>
    <w:p w:rsidR="00712F0F" w:rsidRPr="00712F0F" w:rsidRDefault="00712F0F" w:rsidP="00712F0F">
      <w:pPr>
        <w:pStyle w:val="13"/>
        <w:autoSpaceDE w:val="0"/>
        <w:autoSpaceDN w:val="0"/>
        <w:adjustRightInd w:val="0"/>
        <w:spacing w:line="240" w:lineRule="auto"/>
        <w:ind w:left="0" w:firstLine="709"/>
        <w:jc w:val="both"/>
        <w:rPr>
          <w:szCs w:val="28"/>
        </w:rPr>
      </w:pPr>
      <w:r w:rsidRPr="00712F0F">
        <w:rPr>
          <w:szCs w:val="28"/>
        </w:rPr>
        <w:t>Общее количество принятых решений (включая решения о подтверждении документа и решения об отказе в подтверждении документа) в 2017 году составило 406. Количество отказов в подтверждении документов составило 7 (1,7% от общего количества принятых решений).</w:t>
      </w:r>
    </w:p>
    <w:p w:rsidR="00712F0F" w:rsidRPr="00712F0F" w:rsidRDefault="00712F0F" w:rsidP="00712F0F">
      <w:pPr>
        <w:pStyle w:val="13"/>
        <w:autoSpaceDE w:val="0"/>
        <w:autoSpaceDN w:val="0"/>
        <w:adjustRightInd w:val="0"/>
        <w:spacing w:line="240" w:lineRule="auto"/>
        <w:ind w:left="0" w:firstLine="709"/>
        <w:jc w:val="both"/>
        <w:rPr>
          <w:szCs w:val="28"/>
        </w:rPr>
      </w:pPr>
      <w:r w:rsidRPr="00712F0F">
        <w:rPr>
          <w:szCs w:val="28"/>
        </w:rPr>
        <w:t>Из 7 принятых решений об отказе 100%  составили решения об отказе в подтверждении документов об ученой степени. Отказов в подтверждении документов об ученом звании в 2017 году не зафиксировано.</w:t>
      </w:r>
    </w:p>
    <w:p w:rsidR="00712F0F" w:rsidRPr="00712F0F" w:rsidRDefault="00712F0F" w:rsidP="00712F0F">
      <w:pPr>
        <w:pStyle w:val="13"/>
        <w:autoSpaceDE w:val="0"/>
        <w:autoSpaceDN w:val="0"/>
        <w:adjustRightInd w:val="0"/>
        <w:spacing w:line="240" w:lineRule="auto"/>
        <w:ind w:left="0" w:firstLine="709"/>
        <w:jc w:val="both"/>
        <w:rPr>
          <w:szCs w:val="28"/>
        </w:rPr>
      </w:pPr>
      <w:r w:rsidRPr="00712F0F">
        <w:rPr>
          <w:szCs w:val="28"/>
        </w:rPr>
        <w:t>Наибольшая доля решений об отказе в подтверждении документов – 57,1% (4) наблюдается в связи с непредставлением ответов по направленным повторным запросам. Зафиксировано 3 случая в г. Санкт-Петербурге и 1 случай в г. Москве.</w:t>
      </w:r>
    </w:p>
    <w:p w:rsidR="00712F0F" w:rsidRPr="00712F0F" w:rsidRDefault="00712F0F" w:rsidP="00712F0F">
      <w:pPr>
        <w:pStyle w:val="13"/>
        <w:autoSpaceDE w:val="0"/>
        <w:autoSpaceDN w:val="0"/>
        <w:adjustRightInd w:val="0"/>
        <w:spacing w:line="240" w:lineRule="auto"/>
        <w:ind w:left="0" w:firstLine="709"/>
        <w:jc w:val="both"/>
        <w:rPr>
          <w:szCs w:val="28"/>
        </w:rPr>
      </w:pPr>
      <w:r w:rsidRPr="00712F0F">
        <w:rPr>
          <w:szCs w:val="28"/>
        </w:rPr>
        <w:t>28,6% (2) решений об отказе связаны с отсутствием полномочий на право подписи у должностного лица, подписавшего документ. Оба случая зафиксированы в Республике Татарстан (Татарстан).</w:t>
      </w:r>
    </w:p>
    <w:p w:rsidR="00712F0F" w:rsidRPr="00712F0F" w:rsidRDefault="00712F0F" w:rsidP="00712F0F">
      <w:pPr>
        <w:pStyle w:val="13"/>
        <w:autoSpaceDE w:val="0"/>
        <w:autoSpaceDN w:val="0"/>
        <w:adjustRightInd w:val="0"/>
        <w:spacing w:line="240" w:lineRule="auto"/>
        <w:ind w:left="0" w:firstLine="709"/>
        <w:jc w:val="both"/>
        <w:rPr>
          <w:szCs w:val="28"/>
        </w:rPr>
      </w:pPr>
      <w:r w:rsidRPr="00712F0F">
        <w:rPr>
          <w:szCs w:val="28"/>
        </w:rPr>
        <w:t xml:space="preserve">В 2017 году наблюдается незначительное увеличение (на 15,9%) количества </w:t>
      </w:r>
      <w:proofErr w:type="gramStart"/>
      <w:r w:rsidRPr="00712F0F">
        <w:rPr>
          <w:szCs w:val="28"/>
        </w:rPr>
        <w:t>случаев продления срока рассмотрения заявлений</w:t>
      </w:r>
      <w:proofErr w:type="gramEnd"/>
      <w:r w:rsidRPr="00712F0F">
        <w:rPr>
          <w:szCs w:val="28"/>
        </w:rPr>
        <w:t xml:space="preserve"> о подтверждении документа по сравнению с 2016 годом. </w:t>
      </w:r>
    </w:p>
    <w:p w:rsidR="00712F0F" w:rsidRPr="00712F0F" w:rsidRDefault="00712F0F" w:rsidP="00712F0F">
      <w:pPr>
        <w:pStyle w:val="13"/>
        <w:autoSpaceDE w:val="0"/>
        <w:autoSpaceDN w:val="0"/>
        <w:adjustRightInd w:val="0"/>
        <w:spacing w:line="240" w:lineRule="auto"/>
        <w:ind w:left="0" w:firstLine="709"/>
        <w:jc w:val="both"/>
        <w:rPr>
          <w:szCs w:val="28"/>
        </w:rPr>
      </w:pPr>
      <w:r w:rsidRPr="00712F0F">
        <w:rPr>
          <w:szCs w:val="28"/>
        </w:rPr>
        <w:t xml:space="preserve">Средний срок принятия решения о подтверждении документа об ученых степенях и ученых званиях в 2017 году, так же как и в 2016 году составил 14 дней. </w:t>
      </w:r>
    </w:p>
    <w:p w:rsidR="00712F0F" w:rsidRPr="00712F0F" w:rsidRDefault="00712F0F" w:rsidP="00712F0F">
      <w:pPr>
        <w:pStyle w:val="13"/>
        <w:autoSpaceDE w:val="0"/>
        <w:autoSpaceDN w:val="0"/>
        <w:adjustRightInd w:val="0"/>
        <w:spacing w:line="240" w:lineRule="auto"/>
        <w:ind w:left="0" w:firstLine="709"/>
        <w:jc w:val="both"/>
        <w:rPr>
          <w:szCs w:val="28"/>
        </w:rPr>
      </w:pPr>
      <w:r w:rsidRPr="00712F0F">
        <w:rPr>
          <w:szCs w:val="28"/>
        </w:rPr>
        <w:t xml:space="preserve">Количество решений о подтверждении документов, принятых с нарушением установленного срока составило 14 (г. Москва – 10, Ленинградская область – 4).  </w:t>
      </w:r>
    </w:p>
    <w:p w:rsidR="00712F0F" w:rsidRPr="00712F0F" w:rsidRDefault="00712F0F" w:rsidP="00712F0F">
      <w:pPr>
        <w:pStyle w:val="13"/>
        <w:autoSpaceDE w:val="0"/>
        <w:autoSpaceDN w:val="0"/>
        <w:adjustRightInd w:val="0"/>
        <w:spacing w:line="240" w:lineRule="auto"/>
        <w:ind w:left="0" w:firstLine="709"/>
        <w:jc w:val="both"/>
        <w:rPr>
          <w:szCs w:val="28"/>
        </w:rPr>
      </w:pPr>
      <w:r w:rsidRPr="00712F0F">
        <w:rPr>
          <w:szCs w:val="28"/>
        </w:rPr>
        <w:t>В 2017 году случаев направления документа об ученых степенях и ученых званиях с приложением оригинала документа</w:t>
      </w:r>
      <w:r w:rsidRPr="00712F0F">
        <w:rPr>
          <w:szCs w:val="28"/>
        </w:rPr>
        <w:br/>
        <w:t xml:space="preserve">в правоохранительные органы  не было.  </w:t>
      </w:r>
    </w:p>
    <w:p w:rsidR="00712F0F" w:rsidRPr="00712F0F" w:rsidRDefault="00712F0F" w:rsidP="00712F0F">
      <w:pPr>
        <w:pStyle w:val="13"/>
        <w:autoSpaceDE w:val="0"/>
        <w:autoSpaceDN w:val="0"/>
        <w:adjustRightInd w:val="0"/>
        <w:spacing w:line="240" w:lineRule="auto"/>
        <w:ind w:left="0" w:firstLine="709"/>
        <w:jc w:val="both"/>
        <w:rPr>
          <w:szCs w:val="28"/>
        </w:rPr>
      </w:pPr>
      <w:r w:rsidRPr="00712F0F">
        <w:rPr>
          <w:szCs w:val="28"/>
        </w:rPr>
        <w:t>Сведения о подтверждении документов об образовании и (или) о квалификации, об ученых степенях, ученых званиях в 2017 году представлены в приложении 8 настоящего доклада.</w:t>
      </w:r>
    </w:p>
    <w:p w:rsidR="00712F0F" w:rsidRPr="00712F0F" w:rsidRDefault="00712F0F" w:rsidP="00712F0F">
      <w:pPr>
        <w:spacing w:line="240" w:lineRule="auto"/>
        <w:ind w:firstLine="709"/>
        <w:contextualSpacing/>
        <w:jc w:val="both"/>
        <w:rPr>
          <w:color w:val="FF0000"/>
        </w:rPr>
      </w:pPr>
    </w:p>
    <w:p w:rsidR="00A171E8" w:rsidRPr="00712F0F" w:rsidRDefault="00A171E8" w:rsidP="00A171E8">
      <w:pPr>
        <w:spacing w:before="200" w:line="240" w:lineRule="auto"/>
        <w:jc w:val="both"/>
        <w:outlineLvl w:val="1"/>
        <w:rPr>
          <w:b/>
          <w:sz w:val="28"/>
          <w:szCs w:val="28"/>
        </w:rPr>
      </w:pPr>
      <w:bookmarkStart w:id="26" w:name="_Toc510622887"/>
      <w:r w:rsidRPr="00712F0F">
        <w:rPr>
          <w:b/>
          <w:sz w:val="28"/>
          <w:szCs w:val="28"/>
        </w:rPr>
        <w:t>2.</w:t>
      </w:r>
      <w:r w:rsidR="003D013B">
        <w:rPr>
          <w:b/>
          <w:sz w:val="28"/>
          <w:szCs w:val="28"/>
        </w:rPr>
        <w:t>5</w:t>
      </w:r>
      <w:r w:rsidRPr="00712F0F">
        <w:rPr>
          <w:b/>
          <w:sz w:val="28"/>
          <w:szCs w:val="28"/>
        </w:rPr>
        <w:t>. Свед</w:t>
      </w:r>
      <w:r w:rsidR="00B9677D" w:rsidRPr="00712F0F">
        <w:rPr>
          <w:b/>
          <w:sz w:val="28"/>
          <w:szCs w:val="28"/>
        </w:rPr>
        <w:t>ения о применении органами</w:t>
      </w:r>
      <w:r w:rsidRPr="00712F0F">
        <w:rPr>
          <w:b/>
          <w:sz w:val="28"/>
          <w:szCs w:val="28"/>
        </w:rPr>
        <w:t xml:space="preserve"> государственной власти субъектов Российской Федерации, осуществляющими переданные полномочия Российской Федерации в сфере образования, статей Кодекса Российской Федерации об административных нарушениях</w:t>
      </w:r>
      <w:bookmarkEnd w:id="26"/>
      <w:r w:rsidRPr="00712F0F">
        <w:rPr>
          <w:b/>
          <w:sz w:val="28"/>
          <w:szCs w:val="28"/>
        </w:rPr>
        <w:t xml:space="preserve"> </w:t>
      </w:r>
    </w:p>
    <w:p w:rsidR="00B9677D" w:rsidRPr="00712F0F" w:rsidRDefault="00B9677D" w:rsidP="00B9677D">
      <w:pPr>
        <w:spacing w:after="0" w:line="240" w:lineRule="auto"/>
        <w:ind w:firstLine="709"/>
        <w:jc w:val="both"/>
        <w:rPr>
          <w:sz w:val="28"/>
          <w:szCs w:val="28"/>
        </w:rPr>
      </w:pPr>
      <w:r w:rsidRPr="00712F0F">
        <w:rPr>
          <w:sz w:val="28"/>
          <w:szCs w:val="28"/>
        </w:rPr>
        <w:t>В 2017 году органами государственной власти, осуществляющими переданные полномочия, было составлено 4894 протокол</w:t>
      </w:r>
      <w:r w:rsidR="003D013B">
        <w:rPr>
          <w:sz w:val="28"/>
          <w:szCs w:val="28"/>
        </w:rPr>
        <w:t>а</w:t>
      </w:r>
      <w:r w:rsidRPr="00712F0F">
        <w:rPr>
          <w:sz w:val="28"/>
          <w:szCs w:val="28"/>
        </w:rPr>
        <w:t xml:space="preserve"> об </w:t>
      </w:r>
      <w:r w:rsidRPr="00712F0F">
        <w:rPr>
          <w:sz w:val="28"/>
          <w:szCs w:val="28"/>
        </w:rPr>
        <w:lastRenderedPageBreak/>
        <w:t xml:space="preserve">административных правонарушениях, в 2016 году – 4760. Таким образом, количество составленных протоколов </w:t>
      </w:r>
      <w:r w:rsidR="006C0BC8" w:rsidRPr="00712F0F">
        <w:rPr>
          <w:sz w:val="28"/>
          <w:szCs w:val="28"/>
        </w:rPr>
        <w:t>практически не изменилось</w:t>
      </w:r>
      <w:r w:rsidRPr="00712F0F">
        <w:rPr>
          <w:sz w:val="28"/>
          <w:szCs w:val="28"/>
        </w:rPr>
        <w:t>.</w:t>
      </w:r>
    </w:p>
    <w:p w:rsidR="00A171E8" w:rsidRPr="00712F0F" w:rsidRDefault="00A171E8" w:rsidP="00A171E8">
      <w:pPr>
        <w:spacing w:after="0" w:line="240" w:lineRule="auto"/>
        <w:ind w:firstLine="709"/>
        <w:jc w:val="both"/>
        <w:rPr>
          <w:sz w:val="28"/>
          <w:szCs w:val="28"/>
        </w:rPr>
      </w:pPr>
      <w:r w:rsidRPr="00712F0F">
        <w:rPr>
          <w:sz w:val="28"/>
          <w:szCs w:val="28"/>
        </w:rPr>
        <w:t>Наибольшее количество протоколов в 201</w:t>
      </w:r>
      <w:r w:rsidR="006C0BC8" w:rsidRPr="00712F0F">
        <w:rPr>
          <w:sz w:val="28"/>
          <w:szCs w:val="28"/>
        </w:rPr>
        <w:t>7</w:t>
      </w:r>
      <w:r w:rsidR="003D013B">
        <w:rPr>
          <w:sz w:val="28"/>
          <w:szCs w:val="28"/>
        </w:rPr>
        <w:t xml:space="preserve"> году, </w:t>
      </w:r>
      <w:r w:rsidRPr="00712F0F">
        <w:rPr>
          <w:sz w:val="28"/>
          <w:szCs w:val="28"/>
        </w:rPr>
        <w:t>как</w:t>
      </w:r>
      <w:r w:rsidR="00B77194" w:rsidRPr="00712F0F">
        <w:rPr>
          <w:sz w:val="28"/>
          <w:szCs w:val="28"/>
        </w:rPr>
        <w:t xml:space="preserve"> и в 201</w:t>
      </w:r>
      <w:r w:rsidR="006C0BC8" w:rsidRPr="00712F0F">
        <w:rPr>
          <w:sz w:val="28"/>
          <w:szCs w:val="28"/>
        </w:rPr>
        <w:t>6</w:t>
      </w:r>
      <w:r w:rsidR="00C964A8">
        <w:rPr>
          <w:sz w:val="28"/>
          <w:szCs w:val="28"/>
        </w:rPr>
        <w:t xml:space="preserve"> году,</w:t>
      </w:r>
      <w:r w:rsidR="00B77194" w:rsidRPr="00712F0F">
        <w:rPr>
          <w:sz w:val="28"/>
          <w:szCs w:val="28"/>
        </w:rPr>
        <w:t xml:space="preserve"> было составлено</w:t>
      </w:r>
      <w:r w:rsidRPr="00712F0F">
        <w:rPr>
          <w:sz w:val="28"/>
          <w:szCs w:val="28"/>
        </w:rPr>
        <w:t xml:space="preserve"> по выявленным правонарушениям</w:t>
      </w:r>
      <w:r w:rsidR="003C15CF" w:rsidRPr="00712F0F">
        <w:rPr>
          <w:sz w:val="28"/>
          <w:szCs w:val="28"/>
        </w:rPr>
        <w:t>,</w:t>
      </w:r>
      <w:r w:rsidRPr="00712F0F">
        <w:rPr>
          <w:sz w:val="28"/>
          <w:szCs w:val="28"/>
        </w:rPr>
        <w:t xml:space="preserve"> </w:t>
      </w:r>
      <w:r w:rsidR="003C15CF" w:rsidRPr="00712F0F">
        <w:rPr>
          <w:sz w:val="28"/>
          <w:szCs w:val="28"/>
        </w:rPr>
        <w:t xml:space="preserve">подпадающим под следующие части </w:t>
      </w:r>
      <w:r w:rsidRPr="00712F0F">
        <w:rPr>
          <w:sz w:val="28"/>
          <w:szCs w:val="28"/>
        </w:rPr>
        <w:t xml:space="preserve">КоАП РФ: </w:t>
      </w:r>
    </w:p>
    <w:p w:rsidR="00A171E8" w:rsidRPr="00712F0F" w:rsidRDefault="00A171E8" w:rsidP="00A171E8">
      <w:pPr>
        <w:spacing w:after="0" w:line="240" w:lineRule="auto"/>
        <w:ind w:firstLine="709"/>
        <w:jc w:val="both"/>
        <w:rPr>
          <w:sz w:val="28"/>
          <w:szCs w:val="28"/>
        </w:rPr>
      </w:pPr>
      <w:proofErr w:type="gramStart"/>
      <w:r w:rsidRPr="00712F0F">
        <w:rPr>
          <w:sz w:val="28"/>
          <w:szCs w:val="28"/>
        </w:rPr>
        <w:t>ч. 3 ст. 19.20 «</w:t>
      </w:r>
      <w:r w:rsidR="002579B9" w:rsidRPr="00712F0F">
        <w:rPr>
          <w:sz w:val="28"/>
          <w:szCs w:val="28"/>
        </w:rPr>
        <w:t>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w:t>
      </w:r>
      <w:r w:rsidRPr="00712F0F">
        <w:rPr>
          <w:sz w:val="28"/>
          <w:szCs w:val="28"/>
        </w:rPr>
        <w:t>»</w:t>
      </w:r>
      <w:r w:rsidR="00C964A8">
        <w:rPr>
          <w:sz w:val="28"/>
          <w:szCs w:val="28"/>
        </w:rPr>
        <w:t xml:space="preserve"> </w:t>
      </w:r>
      <w:r w:rsidRPr="00712F0F">
        <w:rPr>
          <w:sz w:val="28"/>
          <w:szCs w:val="28"/>
        </w:rPr>
        <w:t> </w:t>
      </w:r>
      <w:r w:rsidR="00C964A8" w:rsidRPr="00712F0F">
        <w:rPr>
          <w:sz w:val="28"/>
          <w:szCs w:val="28"/>
        </w:rPr>
        <w:t>–</w:t>
      </w:r>
      <w:r w:rsidRPr="00712F0F">
        <w:rPr>
          <w:sz w:val="28"/>
          <w:szCs w:val="28"/>
        </w:rPr>
        <w:t xml:space="preserve"> </w:t>
      </w:r>
      <w:r w:rsidR="00C964A8">
        <w:rPr>
          <w:sz w:val="28"/>
          <w:szCs w:val="28"/>
        </w:rPr>
        <w:t xml:space="preserve"> </w:t>
      </w:r>
      <w:r w:rsidRPr="00712F0F">
        <w:rPr>
          <w:sz w:val="28"/>
          <w:szCs w:val="28"/>
        </w:rPr>
        <w:t>1</w:t>
      </w:r>
      <w:r w:rsidR="006C0BC8" w:rsidRPr="00712F0F">
        <w:rPr>
          <w:sz w:val="28"/>
          <w:szCs w:val="28"/>
        </w:rPr>
        <w:t>283</w:t>
      </w:r>
      <w:r w:rsidRPr="00712F0F">
        <w:rPr>
          <w:sz w:val="28"/>
          <w:szCs w:val="28"/>
        </w:rPr>
        <w:t xml:space="preserve"> протокола (</w:t>
      </w:r>
      <w:r w:rsidR="006C0BC8" w:rsidRPr="00712F0F">
        <w:rPr>
          <w:sz w:val="28"/>
          <w:szCs w:val="28"/>
        </w:rPr>
        <w:t>26,2</w:t>
      </w:r>
      <w:r w:rsidRPr="00712F0F">
        <w:rPr>
          <w:sz w:val="28"/>
          <w:szCs w:val="28"/>
        </w:rPr>
        <w:t>% от общего количества составленных протоколов), в 201</w:t>
      </w:r>
      <w:r w:rsidR="006C0BC8" w:rsidRPr="00712F0F">
        <w:rPr>
          <w:sz w:val="28"/>
          <w:szCs w:val="28"/>
        </w:rPr>
        <w:t>6</w:t>
      </w:r>
      <w:r w:rsidRPr="00712F0F">
        <w:rPr>
          <w:sz w:val="28"/>
          <w:szCs w:val="28"/>
        </w:rPr>
        <w:t xml:space="preserve"> году </w:t>
      </w:r>
      <w:r w:rsidR="00C964A8" w:rsidRPr="00712F0F">
        <w:rPr>
          <w:sz w:val="28"/>
          <w:szCs w:val="28"/>
        </w:rPr>
        <w:t>–</w:t>
      </w:r>
      <w:r w:rsidR="006C0BC8" w:rsidRPr="00712F0F">
        <w:rPr>
          <w:sz w:val="28"/>
          <w:szCs w:val="28"/>
        </w:rPr>
        <w:t>1403</w:t>
      </w:r>
      <w:r w:rsidRPr="00712F0F">
        <w:rPr>
          <w:sz w:val="28"/>
          <w:szCs w:val="28"/>
        </w:rPr>
        <w:t> протокола (</w:t>
      </w:r>
      <w:r w:rsidR="006C0BC8" w:rsidRPr="00712F0F">
        <w:rPr>
          <w:sz w:val="28"/>
          <w:szCs w:val="28"/>
        </w:rPr>
        <w:t>29,5</w:t>
      </w:r>
      <w:r w:rsidRPr="00712F0F">
        <w:rPr>
          <w:sz w:val="28"/>
          <w:szCs w:val="28"/>
        </w:rPr>
        <w:t>%);</w:t>
      </w:r>
      <w:proofErr w:type="gramEnd"/>
    </w:p>
    <w:p w:rsidR="00A171E8" w:rsidRPr="00712F0F" w:rsidRDefault="00A171E8" w:rsidP="00A171E8">
      <w:pPr>
        <w:spacing w:after="0" w:line="240" w:lineRule="auto"/>
        <w:ind w:firstLine="709"/>
        <w:jc w:val="both"/>
        <w:rPr>
          <w:sz w:val="28"/>
          <w:szCs w:val="28"/>
        </w:rPr>
      </w:pPr>
      <w:proofErr w:type="gramStart"/>
      <w:r w:rsidRPr="00712F0F">
        <w:rPr>
          <w:sz w:val="28"/>
          <w:szCs w:val="28"/>
        </w:rPr>
        <w:t xml:space="preserve">ч. 1 ст.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w:t>
      </w:r>
      <w:r w:rsidR="00C964A8" w:rsidRPr="00712F0F">
        <w:rPr>
          <w:sz w:val="28"/>
          <w:szCs w:val="28"/>
        </w:rPr>
        <w:t>–</w:t>
      </w:r>
      <w:r w:rsidRPr="00712F0F">
        <w:rPr>
          <w:sz w:val="28"/>
          <w:szCs w:val="28"/>
        </w:rPr>
        <w:t xml:space="preserve"> </w:t>
      </w:r>
      <w:r w:rsidR="006C0BC8" w:rsidRPr="00712F0F">
        <w:rPr>
          <w:sz w:val="28"/>
          <w:szCs w:val="28"/>
        </w:rPr>
        <w:t>871</w:t>
      </w:r>
      <w:r w:rsidRPr="00712F0F">
        <w:rPr>
          <w:sz w:val="28"/>
          <w:szCs w:val="28"/>
        </w:rPr>
        <w:t xml:space="preserve"> </w:t>
      </w:r>
      <w:r w:rsidR="00C964A8">
        <w:rPr>
          <w:sz w:val="28"/>
          <w:szCs w:val="28"/>
        </w:rPr>
        <w:t xml:space="preserve"> протокол </w:t>
      </w:r>
      <w:r w:rsidRPr="00712F0F">
        <w:rPr>
          <w:sz w:val="28"/>
          <w:szCs w:val="28"/>
        </w:rPr>
        <w:t>(</w:t>
      </w:r>
      <w:r w:rsidR="006C0BC8" w:rsidRPr="00712F0F">
        <w:rPr>
          <w:sz w:val="28"/>
          <w:szCs w:val="28"/>
        </w:rPr>
        <w:t>17,8</w:t>
      </w:r>
      <w:r w:rsidRPr="00712F0F">
        <w:rPr>
          <w:sz w:val="28"/>
          <w:szCs w:val="28"/>
        </w:rPr>
        <w:t>% от общего количества составленных протоколов), в 201</w:t>
      </w:r>
      <w:r w:rsidR="006C0BC8" w:rsidRPr="00712F0F">
        <w:rPr>
          <w:sz w:val="28"/>
          <w:szCs w:val="28"/>
        </w:rPr>
        <w:t>6</w:t>
      </w:r>
      <w:r w:rsidRPr="00712F0F">
        <w:rPr>
          <w:sz w:val="28"/>
          <w:szCs w:val="28"/>
        </w:rPr>
        <w:t xml:space="preserve"> году – </w:t>
      </w:r>
      <w:r w:rsidR="006C0BC8" w:rsidRPr="00712F0F">
        <w:rPr>
          <w:sz w:val="28"/>
          <w:szCs w:val="28"/>
        </w:rPr>
        <w:t>699</w:t>
      </w:r>
      <w:r w:rsidRPr="00712F0F">
        <w:rPr>
          <w:sz w:val="28"/>
          <w:szCs w:val="28"/>
        </w:rPr>
        <w:t xml:space="preserve"> протоколов (</w:t>
      </w:r>
      <w:r w:rsidR="006C0BC8" w:rsidRPr="00712F0F">
        <w:rPr>
          <w:sz w:val="28"/>
          <w:szCs w:val="28"/>
        </w:rPr>
        <w:t>14,7</w:t>
      </w:r>
      <w:r w:rsidRPr="00712F0F">
        <w:rPr>
          <w:sz w:val="28"/>
          <w:szCs w:val="28"/>
        </w:rPr>
        <w:t xml:space="preserve">%). </w:t>
      </w:r>
      <w:proofErr w:type="gramEnd"/>
    </w:p>
    <w:p w:rsidR="00A171E8" w:rsidRPr="00712F0F" w:rsidRDefault="00A171E8" w:rsidP="00A171E8">
      <w:pPr>
        <w:spacing w:after="0" w:line="240" w:lineRule="auto"/>
        <w:ind w:firstLine="709"/>
        <w:jc w:val="both"/>
        <w:rPr>
          <w:sz w:val="28"/>
          <w:szCs w:val="28"/>
        </w:rPr>
      </w:pPr>
      <w:r w:rsidRPr="00712F0F">
        <w:rPr>
          <w:sz w:val="28"/>
          <w:szCs w:val="28"/>
        </w:rPr>
        <w:t xml:space="preserve">Наибольшее количество протоколов по ч. 3 ст. 19.20 КоАП РФ составлено в </w:t>
      </w:r>
      <w:r w:rsidR="0057202F" w:rsidRPr="00712F0F">
        <w:rPr>
          <w:sz w:val="28"/>
          <w:szCs w:val="28"/>
        </w:rPr>
        <w:t>Краснодарском крае</w:t>
      </w:r>
      <w:r w:rsidRPr="00712F0F">
        <w:rPr>
          <w:sz w:val="28"/>
          <w:szCs w:val="28"/>
        </w:rPr>
        <w:t xml:space="preserve"> (</w:t>
      </w:r>
      <w:r w:rsidR="0057202F" w:rsidRPr="00712F0F">
        <w:rPr>
          <w:sz w:val="28"/>
          <w:szCs w:val="28"/>
        </w:rPr>
        <w:t>75</w:t>
      </w:r>
      <w:r w:rsidRPr="00712F0F">
        <w:rPr>
          <w:sz w:val="28"/>
          <w:szCs w:val="28"/>
        </w:rPr>
        <w:t>) и Белгородской области (</w:t>
      </w:r>
      <w:r w:rsidR="0057202F" w:rsidRPr="00712F0F">
        <w:rPr>
          <w:sz w:val="28"/>
          <w:szCs w:val="28"/>
        </w:rPr>
        <w:t>70</w:t>
      </w:r>
      <w:r w:rsidRPr="00712F0F">
        <w:rPr>
          <w:sz w:val="28"/>
          <w:szCs w:val="28"/>
        </w:rPr>
        <w:t>). Не сост</w:t>
      </w:r>
      <w:r w:rsidR="00B9677D" w:rsidRPr="00712F0F">
        <w:rPr>
          <w:sz w:val="28"/>
          <w:szCs w:val="28"/>
        </w:rPr>
        <w:t>авлялись протоколы о нарушениях</w:t>
      </w:r>
      <w:r w:rsidRPr="00712F0F">
        <w:rPr>
          <w:sz w:val="28"/>
          <w:szCs w:val="28"/>
        </w:rPr>
        <w:t xml:space="preserve"> </w:t>
      </w:r>
      <w:r w:rsidR="00AB6790" w:rsidRPr="00712F0F">
        <w:rPr>
          <w:sz w:val="28"/>
          <w:szCs w:val="28"/>
        </w:rPr>
        <w:t xml:space="preserve">по указанной статье </w:t>
      </w:r>
      <w:r w:rsidRPr="00712F0F">
        <w:rPr>
          <w:sz w:val="28"/>
          <w:szCs w:val="28"/>
        </w:rPr>
        <w:t xml:space="preserve">в </w:t>
      </w:r>
      <w:r w:rsidR="0057202F" w:rsidRPr="00712F0F">
        <w:rPr>
          <w:sz w:val="28"/>
          <w:szCs w:val="28"/>
        </w:rPr>
        <w:t xml:space="preserve">13 субъектах Российской Федерации: </w:t>
      </w:r>
      <w:proofErr w:type="gramStart"/>
      <w:r w:rsidRPr="00712F0F">
        <w:rPr>
          <w:sz w:val="28"/>
          <w:szCs w:val="28"/>
        </w:rPr>
        <w:t xml:space="preserve">Московской, </w:t>
      </w:r>
      <w:r w:rsidR="001C146E" w:rsidRPr="00712F0F">
        <w:rPr>
          <w:sz w:val="28"/>
          <w:szCs w:val="28"/>
        </w:rPr>
        <w:t>Рязанской</w:t>
      </w:r>
      <w:r w:rsidRPr="00712F0F">
        <w:rPr>
          <w:sz w:val="28"/>
          <w:szCs w:val="28"/>
        </w:rPr>
        <w:t xml:space="preserve">, </w:t>
      </w:r>
      <w:r w:rsidR="001C146E" w:rsidRPr="00712F0F">
        <w:rPr>
          <w:sz w:val="28"/>
          <w:szCs w:val="28"/>
        </w:rPr>
        <w:t xml:space="preserve">Псковской </w:t>
      </w:r>
      <w:r w:rsidRPr="00712F0F">
        <w:rPr>
          <w:sz w:val="28"/>
          <w:szCs w:val="28"/>
        </w:rPr>
        <w:t xml:space="preserve">областях,  </w:t>
      </w:r>
      <w:r w:rsidR="00C964A8">
        <w:rPr>
          <w:sz w:val="28"/>
          <w:szCs w:val="28"/>
        </w:rPr>
        <w:t>р</w:t>
      </w:r>
      <w:r w:rsidRPr="00712F0F">
        <w:rPr>
          <w:sz w:val="28"/>
          <w:szCs w:val="28"/>
        </w:rPr>
        <w:t>еспубликах Калмыкия, Алтай, Мордовия, Ингушетия</w:t>
      </w:r>
      <w:r w:rsidR="001C146E" w:rsidRPr="00712F0F">
        <w:rPr>
          <w:sz w:val="28"/>
          <w:szCs w:val="28"/>
        </w:rPr>
        <w:t>, Северная Осетия – Алания, Саха (Якутия)</w:t>
      </w:r>
      <w:r w:rsidR="00C964A8">
        <w:rPr>
          <w:sz w:val="28"/>
          <w:szCs w:val="28"/>
        </w:rPr>
        <w:t>,</w:t>
      </w:r>
      <w:r w:rsidRPr="00712F0F">
        <w:rPr>
          <w:sz w:val="28"/>
          <w:szCs w:val="28"/>
        </w:rPr>
        <w:t xml:space="preserve"> Ненецком</w:t>
      </w:r>
      <w:r w:rsidR="001C146E" w:rsidRPr="00712F0F">
        <w:rPr>
          <w:sz w:val="28"/>
          <w:szCs w:val="28"/>
        </w:rPr>
        <w:t xml:space="preserve"> и Чукотском</w:t>
      </w:r>
      <w:r w:rsidRPr="00712F0F">
        <w:rPr>
          <w:sz w:val="28"/>
          <w:szCs w:val="28"/>
        </w:rPr>
        <w:t xml:space="preserve"> автономн</w:t>
      </w:r>
      <w:r w:rsidR="001C146E" w:rsidRPr="00712F0F">
        <w:rPr>
          <w:sz w:val="28"/>
          <w:szCs w:val="28"/>
        </w:rPr>
        <w:t>ых</w:t>
      </w:r>
      <w:r w:rsidRPr="00712F0F">
        <w:rPr>
          <w:sz w:val="28"/>
          <w:szCs w:val="28"/>
        </w:rPr>
        <w:t xml:space="preserve"> округ</w:t>
      </w:r>
      <w:r w:rsidR="001C146E" w:rsidRPr="00712F0F">
        <w:rPr>
          <w:sz w:val="28"/>
          <w:szCs w:val="28"/>
        </w:rPr>
        <w:t>ах</w:t>
      </w:r>
      <w:r w:rsidRPr="00712F0F">
        <w:rPr>
          <w:sz w:val="28"/>
          <w:szCs w:val="28"/>
        </w:rPr>
        <w:t xml:space="preserve">, </w:t>
      </w:r>
      <w:r w:rsidR="001C146E" w:rsidRPr="00712F0F">
        <w:rPr>
          <w:sz w:val="28"/>
          <w:szCs w:val="28"/>
        </w:rPr>
        <w:t xml:space="preserve">Приморском крае и </w:t>
      </w:r>
      <w:r w:rsidRPr="00712F0F">
        <w:rPr>
          <w:sz w:val="28"/>
          <w:szCs w:val="28"/>
        </w:rPr>
        <w:t>г. Севастополе.</w:t>
      </w:r>
      <w:proofErr w:type="gramEnd"/>
    </w:p>
    <w:p w:rsidR="00A171E8" w:rsidRPr="00712F0F" w:rsidRDefault="00A171E8" w:rsidP="00A171E8">
      <w:pPr>
        <w:spacing w:after="0" w:line="240" w:lineRule="auto"/>
        <w:ind w:firstLine="709"/>
        <w:jc w:val="both"/>
        <w:rPr>
          <w:sz w:val="28"/>
          <w:szCs w:val="28"/>
        </w:rPr>
      </w:pPr>
      <w:r w:rsidRPr="00712F0F">
        <w:rPr>
          <w:sz w:val="28"/>
          <w:szCs w:val="28"/>
        </w:rPr>
        <w:t xml:space="preserve">По ч. 1 ст. 19.5 больше всего протоколов составлено в Республике Татарстан </w:t>
      </w:r>
      <w:r w:rsidRPr="00712F0F">
        <w:rPr>
          <w:rFonts w:eastAsia="Calibri" w:cs="Times New Roman"/>
          <w:sz w:val="28"/>
          <w:szCs w:val="28"/>
        </w:rPr>
        <w:t>(Татарстан)</w:t>
      </w:r>
      <w:r w:rsidRPr="00712F0F">
        <w:rPr>
          <w:sz w:val="28"/>
          <w:szCs w:val="28"/>
        </w:rPr>
        <w:t xml:space="preserve"> (</w:t>
      </w:r>
      <w:r w:rsidR="00485203" w:rsidRPr="00712F0F">
        <w:rPr>
          <w:sz w:val="28"/>
          <w:szCs w:val="28"/>
        </w:rPr>
        <w:t>144</w:t>
      </w:r>
      <w:r w:rsidRPr="00712F0F">
        <w:rPr>
          <w:sz w:val="28"/>
          <w:szCs w:val="28"/>
        </w:rPr>
        <w:t xml:space="preserve">). Не составлялись протоколы в </w:t>
      </w:r>
      <w:r w:rsidR="00485203" w:rsidRPr="00712F0F">
        <w:rPr>
          <w:sz w:val="28"/>
          <w:szCs w:val="28"/>
        </w:rPr>
        <w:t xml:space="preserve">Республике Хакасия, Тамбовской </w:t>
      </w:r>
      <w:r w:rsidRPr="00712F0F">
        <w:rPr>
          <w:sz w:val="28"/>
          <w:szCs w:val="28"/>
        </w:rPr>
        <w:t xml:space="preserve">и </w:t>
      </w:r>
      <w:r w:rsidR="00485203" w:rsidRPr="00712F0F">
        <w:rPr>
          <w:sz w:val="28"/>
          <w:szCs w:val="28"/>
        </w:rPr>
        <w:t xml:space="preserve">Тульской </w:t>
      </w:r>
      <w:r w:rsidR="00C964A8">
        <w:rPr>
          <w:sz w:val="28"/>
          <w:szCs w:val="28"/>
        </w:rPr>
        <w:t>областях и</w:t>
      </w:r>
      <w:r w:rsidRPr="00712F0F">
        <w:rPr>
          <w:sz w:val="28"/>
          <w:szCs w:val="28"/>
        </w:rPr>
        <w:t xml:space="preserve"> г. Севастополе.</w:t>
      </w:r>
    </w:p>
    <w:p w:rsidR="00A171E8" w:rsidRPr="00712F0F" w:rsidRDefault="00A171E8" w:rsidP="00A171E8">
      <w:pPr>
        <w:spacing w:after="0" w:line="240" w:lineRule="auto"/>
        <w:ind w:firstLine="709"/>
        <w:jc w:val="both"/>
        <w:rPr>
          <w:sz w:val="28"/>
          <w:szCs w:val="28"/>
        </w:rPr>
      </w:pPr>
      <w:r w:rsidRPr="00712F0F">
        <w:rPr>
          <w:sz w:val="28"/>
          <w:szCs w:val="28"/>
        </w:rPr>
        <w:t xml:space="preserve">Количество протоколов, выданных по данным статьям (частям статьи) КоАП РФ, по федеральным округам представлено на рисунке </w:t>
      </w:r>
      <w:r w:rsidR="004A7AAA">
        <w:rPr>
          <w:sz w:val="28"/>
          <w:szCs w:val="28"/>
        </w:rPr>
        <w:t>28</w:t>
      </w:r>
      <w:r w:rsidRPr="00712F0F">
        <w:rPr>
          <w:sz w:val="28"/>
          <w:szCs w:val="28"/>
        </w:rPr>
        <w:t>.</w:t>
      </w:r>
    </w:p>
    <w:p w:rsidR="00A171E8" w:rsidRPr="00712F0F" w:rsidRDefault="00A171E8" w:rsidP="00A171E8">
      <w:pPr>
        <w:spacing w:after="0" w:line="240" w:lineRule="auto"/>
        <w:ind w:firstLine="709"/>
        <w:jc w:val="both"/>
        <w:rPr>
          <w:sz w:val="28"/>
          <w:szCs w:val="28"/>
        </w:rPr>
      </w:pPr>
    </w:p>
    <w:p w:rsidR="00A171E8" w:rsidRPr="00712F0F" w:rsidRDefault="00A171E8" w:rsidP="00A171E8">
      <w:pPr>
        <w:spacing w:after="0" w:line="240" w:lineRule="auto"/>
        <w:jc w:val="center"/>
        <w:rPr>
          <w:rFonts w:eastAsia="Times New Roman" w:cs="Times New Roman"/>
          <w:sz w:val="28"/>
          <w:szCs w:val="28"/>
          <w:lang w:eastAsia="ru-RU"/>
        </w:rPr>
      </w:pPr>
      <w:r w:rsidRPr="00712F0F">
        <w:rPr>
          <w:rFonts w:asciiTheme="minorHAnsi" w:hAnsiTheme="minorHAnsi"/>
          <w:noProof/>
          <w:sz w:val="22"/>
          <w:lang w:eastAsia="ru-RU"/>
        </w:rPr>
        <w:drawing>
          <wp:inline distT="0" distB="0" distL="0" distR="0" wp14:anchorId="39573B49" wp14:editId="628A35C3">
            <wp:extent cx="5923280" cy="2499360"/>
            <wp:effectExtent l="0" t="0" r="20320" b="1524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A171E8" w:rsidRPr="00712F0F" w:rsidRDefault="00A171E8" w:rsidP="00A171E8">
      <w:pPr>
        <w:tabs>
          <w:tab w:val="left" w:pos="9071"/>
        </w:tabs>
        <w:autoSpaceDE w:val="0"/>
        <w:autoSpaceDN w:val="0"/>
        <w:adjustRightInd w:val="0"/>
        <w:spacing w:before="120" w:after="120" w:line="240" w:lineRule="auto"/>
        <w:jc w:val="center"/>
        <w:rPr>
          <w:rFonts w:cs="Times New Roman"/>
          <w:sz w:val="22"/>
        </w:rPr>
      </w:pPr>
      <w:r w:rsidRPr="00712F0F">
        <w:rPr>
          <w:rFonts w:cs="Times New Roman"/>
          <w:sz w:val="22"/>
        </w:rPr>
        <w:t xml:space="preserve">Рисунок </w:t>
      </w:r>
      <w:r w:rsidR="00E94C61" w:rsidRPr="00680D3C">
        <w:rPr>
          <w:rFonts w:cs="Times New Roman"/>
          <w:sz w:val="22"/>
        </w:rPr>
        <w:t>28</w:t>
      </w:r>
      <w:r w:rsidRPr="00712F0F">
        <w:rPr>
          <w:rFonts w:cs="Times New Roman"/>
          <w:sz w:val="22"/>
        </w:rPr>
        <w:t>. Количество протоколов, выданных по статьям (частям статьи) ч. 3 ст. 19.20 и ч. 1 ст. 19.5 КоАП РФ в 201</w:t>
      </w:r>
      <w:r w:rsidR="00C964A8">
        <w:rPr>
          <w:rFonts w:cs="Times New Roman"/>
          <w:sz w:val="22"/>
        </w:rPr>
        <w:t>7</w:t>
      </w:r>
      <w:r w:rsidRPr="00712F0F">
        <w:rPr>
          <w:rFonts w:cs="Times New Roman"/>
          <w:sz w:val="22"/>
        </w:rPr>
        <w:t xml:space="preserve"> году, по федеральным округам</w:t>
      </w:r>
    </w:p>
    <w:p w:rsidR="00A171E8" w:rsidRPr="00712F0F" w:rsidRDefault="00A171E8" w:rsidP="00834C92">
      <w:pPr>
        <w:spacing w:after="0" w:line="240" w:lineRule="auto"/>
        <w:ind w:firstLine="709"/>
        <w:jc w:val="both"/>
        <w:rPr>
          <w:sz w:val="28"/>
          <w:szCs w:val="28"/>
        </w:rPr>
      </w:pPr>
      <w:r w:rsidRPr="00712F0F">
        <w:rPr>
          <w:sz w:val="28"/>
          <w:szCs w:val="28"/>
        </w:rPr>
        <w:lastRenderedPageBreak/>
        <w:t>Данные о количестве протоколов, составленных по</w:t>
      </w:r>
      <w:r w:rsidR="00910749" w:rsidRPr="00712F0F">
        <w:rPr>
          <w:sz w:val="28"/>
          <w:szCs w:val="28"/>
        </w:rPr>
        <w:t xml:space="preserve"> </w:t>
      </w:r>
      <w:r w:rsidR="00AB6790" w:rsidRPr="00712F0F">
        <w:rPr>
          <w:sz w:val="28"/>
          <w:szCs w:val="28"/>
        </w:rPr>
        <w:t>статьям (частям статьи)</w:t>
      </w:r>
      <w:r w:rsidRPr="00712F0F">
        <w:rPr>
          <w:sz w:val="28"/>
          <w:szCs w:val="28"/>
        </w:rPr>
        <w:t xml:space="preserve"> </w:t>
      </w:r>
      <w:r w:rsidR="00F26969" w:rsidRPr="00712F0F">
        <w:rPr>
          <w:sz w:val="28"/>
          <w:szCs w:val="28"/>
        </w:rPr>
        <w:t>КоАП РФ</w:t>
      </w:r>
      <w:r w:rsidR="00C814CF" w:rsidRPr="00712F0F">
        <w:rPr>
          <w:sz w:val="28"/>
          <w:szCs w:val="28"/>
        </w:rPr>
        <w:t>,</w:t>
      </w:r>
      <w:r w:rsidRPr="00712F0F">
        <w:rPr>
          <w:sz w:val="28"/>
          <w:szCs w:val="28"/>
        </w:rPr>
        <w:t xml:space="preserve"> с указанием состава адм</w:t>
      </w:r>
      <w:r w:rsidR="00B9677D" w:rsidRPr="00712F0F">
        <w:rPr>
          <w:sz w:val="28"/>
          <w:szCs w:val="28"/>
        </w:rPr>
        <w:t xml:space="preserve">инистративного правонарушения, </w:t>
      </w:r>
      <w:r w:rsidR="004A7AAA">
        <w:rPr>
          <w:sz w:val="28"/>
          <w:szCs w:val="28"/>
        </w:rPr>
        <w:t>представлены в таблице 6</w:t>
      </w:r>
      <w:r w:rsidRPr="00712F0F">
        <w:rPr>
          <w:sz w:val="28"/>
          <w:szCs w:val="28"/>
        </w:rPr>
        <w:t xml:space="preserve">. </w:t>
      </w:r>
    </w:p>
    <w:p w:rsidR="00A171E8" w:rsidRPr="00712F0F" w:rsidRDefault="004A7AAA" w:rsidP="00A171E8">
      <w:pPr>
        <w:tabs>
          <w:tab w:val="left" w:pos="9071"/>
        </w:tabs>
        <w:autoSpaceDE w:val="0"/>
        <w:autoSpaceDN w:val="0"/>
        <w:adjustRightInd w:val="0"/>
        <w:spacing w:before="120" w:after="120" w:line="240" w:lineRule="auto"/>
        <w:ind w:firstLine="709"/>
        <w:jc w:val="right"/>
        <w:rPr>
          <w:rFonts w:cs="Times New Roman"/>
          <w:sz w:val="22"/>
        </w:rPr>
      </w:pPr>
      <w:r>
        <w:rPr>
          <w:rFonts w:cs="Times New Roman"/>
          <w:sz w:val="22"/>
        </w:rPr>
        <w:t>Таблица 6</w:t>
      </w:r>
    </w:p>
    <w:p w:rsidR="00A171E8" w:rsidRPr="00712F0F" w:rsidRDefault="00A171E8" w:rsidP="00A171E8">
      <w:pPr>
        <w:tabs>
          <w:tab w:val="left" w:pos="9071"/>
        </w:tabs>
        <w:autoSpaceDE w:val="0"/>
        <w:autoSpaceDN w:val="0"/>
        <w:adjustRightInd w:val="0"/>
        <w:spacing w:before="120" w:after="120" w:line="240" w:lineRule="auto"/>
        <w:jc w:val="center"/>
        <w:rPr>
          <w:rFonts w:cs="Times New Roman"/>
          <w:sz w:val="22"/>
        </w:rPr>
      </w:pPr>
      <w:r w:rsidRPr="00712F0F">
        <w:rPr>
          <w:rFonts w:cs="Times New Roman"/>
          <w:sz w:val="22"/>
        </w:rPr>
        <w:t xml:space="preserve">Количество протоколов, составленных по </w:t>
      </w:r>
      <w:r w:rsidR="00C814CF" w:rsidRPr="00712F0F">
        <w:rPr>
          <w:rFonts w:cs="Times New Roman"/>
          <w:sz w:val="22"/>
        </w:rPr>
        <w:t xml:space="preserve">статьям (частям статей) </w:t>
      </w:r>
      <w:r w:rsidR="008F1FD4" w:rsidRPr="00712F0F">
        <w:rPr>
          <w:rFonts w:cs="Times New Roman"/>
          <w:sz w:val="22"/>
        </w:rPr>
        <w:t>КоАП РФ</w:t>
      </w:r>
      <w:r w:rsidR="00C814CF" w:rsidRPr="00712F0F">
        <w:rPr>
          <w:rFonts w:cs="Times New Roman"/>
          <w:sz w:val="22"/>
        </w:rPr>
        <w:t>,</w:t>
      </w:r>
      <w:r w:rsidRPr="00712F0F">
        <w:rPr>
          <w:rFonts w:cs="Times New Roman"/>
          <w:sz w:val="22"/>
        </w:rPr>
        <w:t xml:space="preserve"> с указанием состава административного правонарушения</w:t>
      </w:r>
    </w:p>
    <w:tbl>
      <w:tblPr>
        <w:tblW w:w="9478" w:type="dxa"/>
        <w:tblInd w:w="93" w:type="dxa"/>
        <w:tblLayout w:type="fixed"/>
        <w:tblLook w:val="04A0" w:firstRow="1" w:lastRow="0" w:firstColumn="1" w:lastColumn="0" w:noHBand="0" w:noVBand="1"/>
      </w:tblPr>
      <w:tblGrid>
        <w:gridCol w:w="3559"/>
        <w:gridCol w:w="1488"/>
        <w:gridCol w:w="1631"/>
        <w:gridCol w:w="1275"/>
        <w:gridCol w:w="1525"/>
      </w:tblGrid>
      <w:tr w:rsidR="00A171E8" w:rsidRPr="00712F0F" w:rsidTr="003E33E5">
        <w:trPr>
          <w:cantSplit/>
          <w:trHeight w:val="626"/>
          <w:tblHeader/>
        </w:trPr>
        <w:tc>
          <w:tcPr>
            <w:tcW w:w="355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171E8" w:rsidRPr="00712F0F" w:rsidRDefault="00A171E8" w:rsidP="00F26969">
            <w:pPr>
              <w:spacing w:after="0"/>
              <w:jc w:val="center"/>
              <w:rPr>
                <w:rFonts w:cs="Times New Roman"/>
                <w:b/>
                <w:bCs/>
                <w:color w:val="000000"/>
                <w:sz w:val="18"/>
                <w:szCs w:val="20"/>
              </w:rPr>
            </w:pPr>
            <w:r w:rsidRPr="00712F0F">
              <w:rPr>
                <w:rFonts w:cs="Times New Roman"/>
                <w:b/>
                <w:bCs/>
                <w:color w:val="000000"/>
                <w:sz w:val="18"/>
                <w:szCs w:val="20"/>
              </w:rPr>
              <w:t xml:space="preserve">Состав административного правонарушения, предусмотренный статьей (частью статьи) </w:t>
            </w:r>
            <w:r w:rsidR="00F26969" w:rsidRPr="00712F0F">
              <w:rPr>
                <w:rFonts w:cs="Times New Roman"/>
                <w:b/>
                <w:bCs/>
                <w:color w:val="000000"/>
                <w:sz w:val="18"/>
                <w:szCs w:val="20"/>
              </w:rPr>
              <w:t>КоАП РФ</w:t>
            </w:r>
          </w:p>
        </w:tc>
        <w:tc>
          <w:tcPr>
            <w:tcW w:w="148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171E8" w:rsidRPr="00712F0F" w:rsidRDefault="00A171E8" w:rsidP="00E6176C">
            <w:pPr>
              <w:spacing w:after="0"/>
              <w:jc w:val="center"/>
              <w:rPr>
                <w:rFonts w:cs="Times New Roman"/>
                <w:b/>
                <w:bCs/>
                <w:color w:val="000000"/>
                <w:sz w:val="18"/>
                <w:szCs w:val="20"/>
              </w:rPr>
            </w:pPr>
            <w:r w:rsidRPr="00712F0F">
              <w:rPr>
                <w:rFonts w:cs="Times New Roman"/>
                <w:b/>
                <w:bCs/>
                <w:color w:val="000000"/>
                <w:sz w:val="18"/>
                <w:szCs w:val="20"/>
              </w:rPr>
              <w:t xml:space="preserve">Количество протоколов об административных </w:t>
            </w:r>
            <w:proofErr w:type="spellStart"/>
            <w:proofErr w:type="gramStart"/>
            <w:r w:rsidRPr="00712F0F">
              <w:rPr>
                <w:rFonts w:cs="Times New Roman"/>
                <w:b/>
                <w:bCs/>
                <w:color w:val="000000"/>
                <w:sz w:val="18"/>
                <w:szCs w:val="20"/>
              </w:rPr>
              <w:t>правонаруше</w:t>
            </w:r>
            <w:proofErr w:type="spellEnd"/>
            <w:r w:rsidR="00E6176C">
              <w:rPr>
                <w:rFonts w:cs="Times New Roman"/>
                <w:b/>
                <w:bCs/>
                <w:color w:val="000000"/>
                <w:sz w:val="18"/>
                <w:szCs w:val="20"/>
              </w:rPr>
              <w:t xml:space="preserve"> </w:t>
            </w:r>
            <w:proofErr w:type="spellStart"/>
            <w:r w:rsidRPr="00712F0F">
              <w:rPr>
                <w:rFonts w:cs="Times New Roman"/>
                <w:b/>
                <w:bCs/>
                <w:color w:val="000000"/>
                <w:sz w:val="18"/>
                <w:szCs w:val="20"/>
              </w:rPr>
              <w:t>ниях</w:t>
            </w:r>
            <w:proofErr w:type="spellEnd"/>
            <w:proofErr w:type="gramEnd"/>
            <w:r w:rsidRPr="00712F0F">
              <w:rPr>
                <w:rFonts w:cs="Times New Roman"/>
                <w:b/>
                <w:bCs/>
                <w:color w:val="000000"/>
                <w:sz w:val="18"/>
                <w:szCs w:val="20"/>
              </w:rPr>
              <w:t>, ед.</w:t>
            </w:r>
          </w:p>
        </w:tc>
        <w:tc>
          <w:tcPr>
            <w:tcW w:w="163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171E8" w:rsidRPr="00712F0F" w:rsidRDefault="00A171E8" w:rsidP="006B4DE9">
            <w:pPr>
              <w:spacing w:after="0"/>
              <w:jc w:val="center"/>
              <w:rPr>
                <w:rFonts w:cs="Times New Roman"/>
                <w:b/>
                <w:bCs/>
                <w:color w:val="000000"/>
                <w:sz w:val="18"/>
                <w:szCs w:val="20"/>
              </w:rPr>
            </w:pPr>
            <w:r w:rsidRPr="00712F0F">
              <w:rPr>
                <w:rFonts w:cs="Times New Roman"/>
                <w:b/>
                <w:bCs/>
                <w:color w:val="000000"/>
                <w:sz w:val="18"/>
                <w:szCs w:val="20"/>
              </w:rPr>
              <w:t>Доля вынесенных постановлений, вступивших в законную силу, %</w:t>
            </w:r>
          </w:p>
        </w:tc>
        <w:tc>
          <w:tcPr>
            <w:tcW w:w="2800" w:type="dxa"/>
            <w:gridSpan w:val="2"/>
            <w:tcBorders>
              <w:top w:val="single" w:sz="8" w:space="0" w:color="auto"/>
              <w:left w:val="nil"/>
              <w:bottom w:val="single" w:sz="4" w:space="0" w:color="auto"/>
              <w:right w:val="single" w:sz="8" w:space="0" w:color="000000"/>
            </w:tcBorders>
            <w:shd w:val="clear" w:color="auto" w:fill="auto"/>
            <w:vAlign w:val="center"/>
            <w:hideMark/>
          </w:tcPr>
          <w:p w:rsidR="00A171E8" w:rsidRPr="00712F0F" w:rsidRDefault="00A171E8" w:rsidP="006B4DE9">
            <w:pPr>
              <w:spacing w:after="0"/>
              <w:jc w:val="center"/>
              <w:rPr>
                <w:rFonts w:cs="Times New Roman"/>
                <w:b/>
                <w:bCs/>
                <w:color w:val="000000"/>
                <w:sz w:val="18"/>
                <w:szCs w:val="20"/>
              </w:rPr>
            </w:pPr>
            <w:r w:rsidRPr="00712F0F">
              <w:rPr>
                <w:rFonts w:cs="Times New Roman"/>
                <w:b/>
                <w:bCs/>
                <w:color w:val="000000"/>
                <w:sz w:val="18"/>
                <w:szCs w:val="20"/>
              </w:rPr>
              <w:t>Привлечено к административной ответственности, ед.</w:t>
            </w:r>
          </w:p>
        </w:tc>
      </w:tr>
      <w:tr w:rsidR="00A171E8" w:rsidRPr="00712F0F" w:rsidTr="00E6176C">
        <w:trPr>
          <w:cantSplit/>
          <w:trHeight w:val="871"/>
          <w:tblHeader/>
        </w:trPr>
        <w:tc>
          <w:tcPr>
            <w:tcW w:w="3559" w:type="dxa"/>
            <w:vMerge/>
            <w:tcBorders>
              <w:top w:val="single" w:sz="8" w:space="0" w:color="auto"/>
              <w:left w:val="single" w:sz="8" w:space="0" w:color="auto"/>
              <w:bottom w:val="single" w:sz="8" w:space="0" w:color="000000"/>
              <w:right w:val="single" w:sz="8" w:space="0" w:color="auto"/>
            </w:tcBorders>
            <w:vAlign w:val="center"/>
            <w:hideMark/>
          </w:tcPr>
          <w:p w:rsidR="00A171E8" w:rsidRPr="00712F0F" w:rsidRDefault="00A171E8" w:rsidP="006B4DE9">
            <w:pPr>
              <w:spacing w:after="0"/>
              <w:rPr>
                <w:rFonts w:cs="Times New Roman"/>
                <w:b/>
                <w:bCs/>
                <w:color w:val="000000"/>
                <w:sz w:val="18"/>
                <w:szCs w:val="20"/>
              </w:rPr>
            </w:pPr>
          </w:p>
        </w:tc>
        <w:tc>
          <w:tcPr>
            <w:tcW w:w="1488" w:type="dxa"/>
            <w:vMerge/>
            <w:tcBorders>
              <w:top w:val="single" w:sz="8" w:space="0" w:color="auto"/>
              <w:left w:val="single" w:sz="8" w:space="0" w:color="auto"/>
              <w:bottom w:val="single" w:sz="8" w:space="0" w:color="000000"/>
              <w:right w:val="single" w:sz="8" w:space="0" w:color="auto"/>
            </w:tcBorders>
            <w:vAlign w:val="center"/>
            <w:hideMark/>
          </w:tcPr>
          <w:p w:rsidR="00A171E8" w:rsidRPr="00712F0F" w:rsidRDefault="00A171E8" w:rsidP="006B4DE9">
            <w:pPr>
              <w:spacing w:after="0"/>
              <w:rPr>
                <w:rFonts w:cs="Times New Roman"/>
                <w:b/>
                <w:bCs/>
                <w:color w:val="000000"/>
                <w:sz w:val="18"/>
                <w:szCs w:val="20"/>
              </w:rPr>
            </w:pPr>
          </w:p>
        </w:tc>
        <w:tc>
          <w:tcPr>
            <w:tcW w:w="1631" w:type="dxa"/>
            <w:vMerge/>
            <w:tcBorders>
              <w:top w:val="single" w:sz="8" w:space="0" w:color="auto"/>
              <w:left w:val="single" w:sz="8" w:space="0" w:color="auto"/>
              <w:bottom w:val="single" w:sz="8" w:space="0" w:color="000000"/>
              <w:right w:val="single" w:sz="4" w:space="0" w:color="auto"/>
            </w:tcBorders>
            <w:vAlign w:val="center"/>
            <w:hideMark/>
          </w:tcPr>
          <w:p w:rsidR="00A171E8" w:rsidRPr="00712F0F" w:rsidRDefault="00A171E8" w:rsidP="006B4DE9">
            <w:pPr>
              <w:spacing w:after="0"/>
              <w:rPr>
                <w:rFonts w:cs="Times New Roman"/>
                <w:b/>
                <w:bCs/>
                <w:color w:val="000000"/>
                <w:sz w:val="18"/>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171E8" w:rsidRPr="00712F0F" w:rsidRDefault="00A171E8" w:rsidP="00E6176C">
            <w:pPr>
              <w:spacing w:after="0"/>
              <w:jc w:val="center"/>
              <w:rPr>
                <w:rFonts w:cs="Times New Roman"/>
                <w:b/>
                <w:bCs/>
                <w:color w:val="000000"/>
                <w:sz w:val="18"/>
                <w:szCs w:val="20"/>
              </w:rPr>
            </w:pPr>
            <w:proofErr w:type="spellStart"/>
            <w:proofErr w:type="gramStart"/>
            <w:r w:rsidRPr="00712F0F">
              <w:rPr>
                <w:rFonts w:cs="Times New Roman"/>
                <w:b/>
                <w:bCs/>
                <w:color w:val="000000"/>
                <w:sz w:val="18"/>
                <w:szCs w:val="20"/>
              </w:rPr>
              <w:t>Образова</w:t>
            </w:r>
            <w:proofErr w:type="spellEnd"/>
            <w:r w:rsidR="00E6176C">
              <w:rPr>
                <w:rFonts w:cs="Times New Roman"/>
                <w:b/>
                <w:bCs/>
                <w:color w:val="000000"/>
                <w:sz w:val="18"/>
                <w:szCs w:val="20"/>
              </w:rPr>
              <w:t xml:space="preserve">   </w:t>
            </w:r>
            <w:r w:rsidRPr="00712F0F">
              <w:rPr>
                <w:rFonts w:cs="Times New Roman"/>
                <w:b/>
                <w:bCs/>
                <w:color w:val="000000"/>
                <w:sz w:val="18"/>
                <w:szCs w:val="20"/>
              </w:rPr>
              <w:t>тельные</w:t>
            </w:r>
            <w:proofErr w:type="gramEnd"/>
            <w:r w:rsidRPr="00712F0F">
              <w:rPr>
                <w:rFonts w:cs="Times New Roman"/>
                <w:b/>
                <w:bCs/>
                <w:color w:val="000000"/>
                <w:sz w:val="18"/>
                <w:szCs w:val="20"/>
              </w:rPr>
              <w:t xml:space="preserve"> организации</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E6176C" w:rsidRDefault="00A171E8" w:rsidP="006B4DE9">
            <w:pPr>
              <w:spacing w:after="0"/>
              <w:jc w:val="center"/>
              <w:rPr>
                <w:rFonts w:cs="Times New Roman"/>
                <w:b/>
                <w:bCs/>
                <w:color w:val="000000"/>
                <w:sz w:val="18"/>
                <w:szCs w:val="20"/>
              </w:rPr>
            </w:pPr>
            <w:r w:rsidRPr="00712F0F">
              <w:rPr>
                <w:rFonts w:cs="Times New Roman"/>
                <w:b/>
                <w:bCs/>
                <w:color w:val="000000"/>
                <w:sz w:val="18"/>
                <w:szCs w:val="20"/>
              </w:rPr>
              <w:t>Организации, осуществляю</w:t>
            </w:r>
          </w:p>
          <w:p w:rsidR="00A171E8" w:rsidRPr="00712F0F" w:rsidRDefault="00470003" w:rsidP="006B4DE9">
            <w:pPr>
              <w:spacing w:after="0"/>
              <w:jc w:val="center"/>
              <w:rPr>
                <w:rFonts w:cs="Times New Roman"/>
                <w:b/>
                <w:bCs/>
                <w:color w:val="000000"/>
                <w:sz w:val="18"/>
                <w:szCs w:val="20"/>
              </w:rPr>
            </w:pPr>
            <w:proofErr w:type="spellStart"/>
            <w:r>
              <w:rPr>
                <w:rFonts w:cs="Times New Roman"/>
                <w:b/>
                <w:bCs/>
                <w:color w:val="000000"/>
                <w:sz w:val="18"/>
                <w:szCs w:val="20"/>
              </w:rPr>
              <w:t>щ</w:t>
            </w:r>
            <w:r w:rsidR="00A171E8" w:rsidRPr="00712F0F">
              <w:rPr>
                <w:rFonts w:cs="Times New Roman"/>
                <w:b/>
                <w:bCs/>
                <w:color w:val="000000"/>
                <w:sz w:val="18"/>
                <w:szCs w:val="20"/>
              </w:rPr>
              <w:t>ие</w:t>
            </w:r>
            <w:proofErr w:type="spellEnd"/>
            <w:r w:rsidR="00A171E8" w:rsidRPr="00712F0F">
              <w:rPr>
                <w:rFonts w:cs="Times New Roman"/>
                <w:b/>
                <w:bCs/>
                <w:color w:val="000000"/>
                <w:sz w:val="18"/>
                <w:szCs w:val="20"/>
              </w:rPr>
              <w:t xml:space="preserve"> обучение</w:t>
            </w:r>
          </w:p>
        </w:tc>
      </w:tr>
      <w:tr w:rsidR="001450F2" w:rsidRPr="00712F0F" w:rsidTr="001450F2">
        <w:trPr>
          <w:trHeight w:val="1380"/>
        </w:trPr>
        <w:tc>
          <w:tcPr>
            <w:tcW w:w="3559" w:type="dxa"/>
            <w:tcBorders>
              <w:top w:val="nil"/>
              <w:left w:val="single" w:sz="8" w:space="0" w:color="000000"/>
              <w:bottom w:val="single" w:sz="8" w:space="0" w:color="000000"/>
              <w:right w:val="nil"/>
            </w:tcBorders>
            <w:shd w:val="clear" w:color="auto" w:fill="auto"/>
            <w:vAlign w:val="center"/>
            <w:hideMark/>
          </w:tcPr>
          <w:p w:rsidR="001450F2" w:rsidRPr="00712F0F" w:rsidRDefault="001450F2" w:rsidP="001450F2">
            <w:pPr>
              <w:spacing w:after="0"/>
              <w:rPr>
                <w:rFonts w:cs="Times New Roman"/>
                <w:b/>
                <w:bCs/>
                <w:color w:val="000000"/>
                <w:sz w:val="20"/>
                <w:szCs w:val="20"/>
              </w:rPr>
            </w:pPr>
            <w:r w:rsidRPr="00712F0F">
              <w:rPr>
                <w:rFonts w:cs="Times New Roman"/>
                <w:b/>
                <w:bCs/>
                <w:color w:val="000000"/>
                <w:sz w:val="20"/>
                <w:szCs w:val="20"/>
              </w:rPr>
              <w:t xml:space="preserve">ч. 1 ст. 5.57 </w:t>
            </w:r>
            <w:r w:rsidRPr="00712F0F">
              <w:rPr>
                <w:rFonts w:cs="Times New Roman"/>
                <w:color w:val="000000"/>
                <w:sz w:val="20"/>
                <w:szCs w:val="20"/>
              </w:rPr>
              <w:t xml:space="preserve"> нарушение или ограничение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w:t>
            </w:r>
          </w:p>
        </w:tc>
        <w:tc>
          <w:tcPr>
            <w:tcW w:w="1488" w:type="dxa"/>
            <w:tcBorders>
              <w:top w:val="nil"/>
              <w:left w:val="single" w:sz="8" w:space="0" w:color="auto"/>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44</w:t>
            </w:r>
          </w:p>
        </w:tc>
        <w:tc>
          <w:tcPr>
            <w:tcW w:w="1631"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50,0</w:t>
            </w:r>
          </w:p>
        </w:tc>
        <w:tc>
          <w:tcPr>
            <w:tcW w:w="1275" w:type="dxa"/>
            <w:tcBorders>
              <w:top w:val="single" w:sz="4" w:space="0" w:color="auto"/>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22</w:t>
            </w:r>
          </w:p>
        </w:tc>
        <w:tc>
          <w:tcPr>
            <w:tcW w:w="1525" w:type="dxa"/>
            <w:tcBorders>
              <w:top w:val="single" w:sz="4" w:space="0" w:color="auto"/>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0</w:t>
            </w:r>
          </w:p>
        </w:tc>
      </w:tr>
      <w:tr w:rsidR="001450F2" w:rsidRPr="00712F0F" w:rsidTr="001450F2">
        <w:trPr>
          <w:trHeight w:val="1380"/>
        </w:trPr>
        <w:tc>
          <w:tcPr>
            <w:tcW w:w="3559" w:type="dxa"/>
            <w:tcBorders>
              <w:top w:val="nil"/>
              <w:left w:val="single" w:sz="8" w:space="0" w:color="000000"/>
              <w:bottom w:val="single" w:sz="8" w:space="0" w:color="000000"/>
              <w:right w:val="single" w:sz="8" w:space="0" w:color="000000"/>
            </w:tcBorders>
            <w:shd w:val="clear" w:color="auto" w:fill="auto"/>
            <w:vAlign w:val="center"/>
            <w:hideMark/>
          </w:tcPr>
          <w:p w:rsidR="001450F2" w:rsidRPr="00712F0F" w:rsidRDefault="001450F2" w:rsidP="001450F2">
            <w:pPr>
              <w:spacing w:after="0"/>
              <w:rPr>
                <w:rFonts w:cs="Times New Roman"/>
                <w:b/>
                <w:bCs/>
                <w:color w:val="000000"/>
                <w:sz w:val="20"/>
                <w:szCs w:val="20"/>
              </w:rPr>
            </w:pPr>
            <w:r w:rsidRPr="00712F0F">
              <w:rPr>
                <w:rFonts w:cs="Times New Roman"/>
                <w:b/>
                <w:bCs/>
                <w:color w:val="000000"/>
                <w:sz w:val="20"/>
                <w:szCs w:val="20"/>
              </w:rPr>
              <w:t xml:space="preserve">ч. 2 ст. 5.57 </w:t>
            </w:r>
            <w:r w:rsidRPr="00712F0F">
              <w:rPr>
                <w:rFonts w:cs="Times New Roman"/>
                <w:color w:val="000000"/>
                <w:sz w:val="20"/>
                <w:szCs w:val="20"/>
              </w:rPr>
              <w:t xml:space="preserve">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w:t>
            </w:r>
          </w:p>
        </w:tc>
        <w:tc>
          <w:tcPr>
            <w:tcW w:w="1488" w:type="dxa"/>
            <w:tcBorders>
              <w:top w:val="nil"/>
              <w:left w:val="nil"/>
              <w:bottom w:val="single" w:sz="8" w:space="0" w:color="000000"/>
              <w:right w:val="nil"/>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294</w:t>
            </w:r>
          </w:p>
        </w:tc>
        <w:tc>
          <w:tcPr>
            <w:tcW w:w="1631" w:type="dxa"/>
            <w:tcBorders>
              <w:top w:val="nil"/>
              <w:left w:val="single" w:sz="8" w:space="0" w:color="auto"/>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56,5</w:t>
            </w:r>
          </w:p>
        </w:tc>
        <w:tc>
          <w:tcPr>
            <w:tcW w:w="127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164</w:t>
            </w:r>
          </w:p>
        </w:tc>
        <w:tc>
          <w:tcPr>
            <w:tcW w:w="152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2</w:t>
            </w:r>
          </w:p>
        </w:tc>
      </w:tr>
      <w:tr w:rsidR="001450F2" w:rsidRPr="00712F0F" w:rsidTr="001450F2">
        <w:trPr>
          <w:trHeight w:val="1035"/>
        </w:trPr>
        <w:tc>
          <w:tcPr>
            <w:tcW w:w="3559" w:type="dxa"/>
            <w:tcBorders>
              <w:top w:val="nil"/>
              <w:left w:val="single" w:sz="8" w:space="0" w:color="000000"/>
              <w:bottom w:val="single" w:sz="8" w:space="0" w:color="000000"/>
              <w:right w:val="single" w:sz="8" w:space="0" w:color="000000"/>
            </w:tcBorders>
            <w:shd w:val="clear" w:color="auto" w:fill="auto"/>
            <w:vAlign w:val="center"/>
            <w:hideMark/>
          </w:tcPr>
          <w:p w:rsidR="001450F2" w:rsidRPr="00712F0F" w:rsidRDefault="001450F2" w:rsidP="001450F2">
            <w:pPr>
              <w:spacing w:after="0"/>
              <w:rPr>
                <w:rFonts w:cs="Times New Roman"/>
                <w:b/>
                <w:bCs/>
                <w:color w:val="000000"/>
                <w:sz w:val="20"/>
                <w:szCs w:val="20"/>
              </w:rPr>
            </w:pPr>
            <w:r w:rsidRPr="00712F0F">
              <w:rPr>
                <w:rFonts w:cs="Times New Roman"/>
                <w:b/>
                <w:bCs/>
                <w:color w:val="000000"/>
                <w:sz w:val="20"/>
                <w:szCs w:val="20"/>
              </w:rPr>
              <w:t>ч. 2 ст. 14.1</w:t>
            </w:r>
            <w:r w:rsidRPr="00712F0F">
              <w:rPr>
                <w:rFonts w:cs="Times New Roman"/>
                <w:color w:val="000000"/>
                <w:sz w:val="20"/>
                <w:szCs w:val="20"/>
              </w:rPr>
              <w:t xml:space="preserve"> Осуществление предпринимательской деятельности без специального разрешения (лицензии), если такое разрешение обязательно</w:t>
            </w:r>
          </w:p>
        </w:tc>
        <w:tc>
          <w:tcPr>
            <w:tcW w:w="1488" w:type="dxa"/>
            <w:tcBorders>
              <w:top w:val="nil"/>
              <w:left w:val="nil"/>
              <w:bottom w:val="single" w:sz="8" w:space="0" w:color="000000"/>
              <w:right w:val="nil"/>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8</w:t>
            </w:r>
          </w:p>
        </w:tc>
        <w:tc>
          <w:tcPr>
            <w:tcW w:w="1631" w:type="dxa"/>
            <w:tcBorders>
              <w:top w:val="nil"/>
              <w:left w:val="single" w:sz="8" w:space="0" w:color="auto"/>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37,5</w:t>
            </w:r>
          </w:p>
        </w:tc>
        <w:tc>
          <w:tcPr>
            <w:tcW w:w="127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0</w:t>
            </w:r>
          </w:p>
        </w:tc>
        <w:tc>
          <w:tcPr>
            <w:tcW w:w="152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2</w:t>
            </w:r>
          </w:p>
        </w:tc>
      </w:tr>
      <w:tr w:rsidR="001450F2" w:rsidRPr="00712F0F" w:rsidTr="001450F2">
        <w:trPr>
          <w:trHeight w:val="1035"/>
        </w:trPr>
        <w:tc>
          <w:tcPr>
            <w:tcW w:w="3559" w:type="dxa"/>
            <w:tcBorders>
              <w:top w:val="nil"/>
              <w:left w:val="single" w:sz="8" w:space="0" w:color="000000"/>
              <w:bottom w:val="single" w:sz="8" w:space="0" w:color="000000"/>
              <w:right w:val="single" w:sz="8" w:space="0" w:color="000000"/>
            </w:tcBorders>
            <w:shd w:val="clear" w:color="auto" w:fill="auto"/>
            <w:vAlign w:val="center"/>
            <w:hideMark/>
          </w:tcPr>
          <w:p w:rsidR="001450F2" w:rsidRPr="00712F0F" w:rsidRDefault="001450F2" w:rsidP="001450F2">
            <w:pPr>
              <w:spacing w:after="0"/>
              <w:rPr>
                <w:rFonts w:cs="Times New Roman"/>
                <w:b/>
                <w:bCs/>
                <w:color w:val="000000"/>
                <w:sz w:val="20"/>
                <w:szCs w:val="20"/>
              </w:rPr>
            </w:pPr>
            <w:r w:rsidRPr="00712F0F">
              <w:rPr>
                <w:rFonts w:cs="Times New Roman"/>
                <w:b/>
                <w:bCs/>
                <w:color w:val="000000"/>
                <w:sz w:val="20"/>
                <w:szCs w:val="20"/>
              </w:rPr>
              <w:t xml:space="preserve">ч. 3 ст. 14.1 </w:t>
            </w:r>
            <w:r w:rsidRPr="00712F0F">
              <w:rPr>
                <w:rFonts w:cs="Times New Roman"/>
                <w:color w:val="000000"/>
                <w:sz w:val="20"/>
                <w:szCs w:val="20"/>
              </w:rPr>
              <w:t xml:space="preserve"> Осуществление предпринимательской деятельности с нарушением требований и условий, предусмотренных специальным разрешением (лицензией)</w:t>
            </w:r>
          </w:p>
        </w:tc>
        <w:tc>
          <w:tcPr>
            <w:tcW w:w="1488" w:type="dxa"/>
            <w:tcBorders>
              <w:top w:val="nil"/>
              <w:left w:val="nil"/>
              <w:bottom w:val="single" w:sz="8" w:space="0" w:color="000000"/>
              <w:right w:val="nil"/>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4</w:t>
            </w:r>
          </w:p>
        </w:tc>
        <w:tc>
          <w:tcPr>
            <w:tcW w:w="1631" w:type="dxa"/>
            <w:tcBorders>
              <w:top w:val="nil"/>
              <w:left w:val="single" w:sz="8" w:space="0" w:color="auto"/>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75,0</w:t>
            </w:r>
          </w:p>
        </w:tc>
        <w:tc>
          <w:tcPr>
            <w:tcW w:w="127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1</w:t>
            </w:r>
          </w:p>
        </w:tc>
        <w:tc>
          <w:tcPr>
            <w:tcW w:w="152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2</w:t>
            </w:r>
          </w:p>
        </w:tc>
      </w:tr>
      <w:tr w:rsidR="001450F2" w:rsidRPr="00712F0F" w:rsidTr="001450F2">
        <w:trPr>
          <w:trHeight w:val="1035"/>
        </w:trPr>
        <w:tc>
          <w:tcPr>
            <w:tcW w:w="3559" w:type="dxa"/>
            <w:tcBorders>
              <w:top w:val="nil"/>
              <w:left w:val="single" w:sz="8" w:space="0" w:color="000000"/>
              <w:bottom w:val="single" w:sz="8" w:space="0" w:color="000000"/>
              <w:right w:val="single" w:sz="8" w:space="0" w:color="000000"/>
            </w:tcBorders>
            <w:shd w:val="clear" w:color="auto" w:fill="auto"/>
            <w:vAlign w:val="center"/>
            <w:hideMark/>
          </w:tcPr>
          <w:p w:rsidR="001450F2" w:rsidRPr="00712F0F" w:rsidRDefault="001450F2" w:rsidP="001450F2">
            <w:pPr>
              <w:autoSpaceDE w:val="0"/>
              <w:autoSpaceDN w:val="0"/>
              <w:adjustRightInd w:val="0"/>
              <w:spacing w:after="0" w:line="240" w:lineRule="auto"/>
              <w:jc w:val="both"/>
              <w:rPr>
                <w:rFonts w:cs="Times New Roman"/>
                <w:b/>
                <w:bCs/>
                <w:color w:val="000000"/>
                <w:sz w:val="20"/>
                <w:szCs w:val="20"/>
              </w:rPr>
            </w:pPr>
            <w:r w:rsidRPr="00712F0F">
              <w:rPr>
                <w:rFonts w:cs="Times New Roman"/>
                <w:b/>
                <w:bCs/>
                <w:color w:val="000000"/>
                <w:sz w:val="20"/>
                <w:szCs w:val="20"/>
              </w:rPr>
              <w:t xml:space="preserve">ч. 4 ст. 14.1 </w:t>
            </w:r>
            <w:r w:rsidRPr="00712F0F">
              <w:rPr>
                <w:rFonts w:cs="Times New Roman"/>
                <w:color w:val="000000"/>
                <w:sz w:val="20"/>
                <w:szCs w:val="20"/>
              </w:rPr>
              <w:t xml:space="preserve"> </w:t>
            </w:r>
            <w:r w:rsidRPr="00712F0F">
              <w:rPr>
                <w:rFonts w:cs="Times New Roman"/>
                <w:sz w:val="20"/>
                <w:szCs w:val="20"/>
              </w:rPr>
              <w:t>Осуществление предпринимательской деятельности с грубым нарушением требований и условий, предусмотренных специальным разрешением (лицензией)</w:t>
            </w:r>
          </w:p>
        </w:tc>
        <w:tc>
          <w:tcPr>
            <w:tcW w:w="1488" w:type="dxa"/>
            <w:tcBorders>
              <w:top w:val="nil"/>
              <w:left w:val="nil"/>
              <w:bottom w:val="single" w:sz="8" w:space="0" w:color="000000"/>
              <w:right w:val="nil"/>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14</w:t>
            </w:r>
          </w:p>
        </w:tc>
        <w:tc>
          <w:tcPr>
            <w:tcW w:w="1631" w:type="dxa"/>
            <w:tcBorders>
              <w:top w:val="nil"/>
              <w:left w:val="single" w:sz="8" w:space="0" w:color="auto"/>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42,9</w:t>
            </w:r>
          </w:p>
        </w:tc>
        <w:tc>
          <w:tcPr>
            <w:tcW w:w="127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2</w:t>
            </w:r>
          </w:p>
        </w:tc>
        <w:tc>
          <w:tcPr>
            <w:tcW w:w="152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3</w:t>
            </w:r>
          </w:p>
        </w:tc>
      </w:tr>
      <w:tr w:rsidR="001450F2" w:rsidRPr="00712F0F" w:rsidTr="001450F2">
        <w:trPr>
          <w:trHeight w:val="1290"/>
        </w:trPr>
        <w:tc>
          <w:tcPr>
            <w:tcW w:w="3559" w:type="dxa"/>
            <w:tcBorders>
              <w:top w:val="nil"/>
              <w:left w:val="single" w:sz="8" w:space="0" w:color="000000"/>
              <w:bottom w:val="single" w:sz="8" w:space="0" w:color="000000"/>
              <w:right w:val="single" w:sz="8" w:space="0" w:color="000000"/>
            </w:tcBorders>
            <w:shd w:val="clear" w:color="auto" w:fill="auto"/>
            <w:vAlign w:val="center"/>
            <w:hideMark/>
          </w:tcPr>
          <w:p w:rsidR="001450F2" w:rsidRPr="00712F0F" w:rsidRDefault="001450F2" w:rsidP="001450F2">
            <w:pPr>
              <w:spacing w:after="0"/>
              <w:rPr>
                <w:rFonts w:cs="Times New Roman"/>
                <w:b/>
                <w:bCs/>
                <w:color w:val="000000"/>
                <w:sz w:val="20"/>
                <w:szCs w:val="20"/>
              </w:rPr>
            </w:pPr>
            <w:r w:rsidRPr="00712F0F">
              <w:rPr>
                <w:rFonts w:cs="Times New Roman"/>
                <w:b/>
                <w:bCs/>
                <w:color w:val="000000"/>
                <w:sz w:val="20"/>
                <w:szCs w:val="20"/>
              </w:rPr>
              <w:t xml:space="preserve">ч.1 ст. 19.4 </w:t>
            </w:r>
            <w:r w:rsidRPr="00712F0F">
              <w:rPr>
                <w:rFonts w:cs="Times New Roman"/>
                <w:color w:val="000000"/>
                <w:sz w:val="20"/>
                <w:szCs w:val="20"/>
              </w:rPr>
              <w:t xml:space="preserve">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p>
        </w:tc>
        <w:tc>
          <w:tcPr>
            <w:tcW w:w="1488" w:type="dxa"/>
            <w:tcBorders>
              <w:top w:val="nil"/>
              <w:left w:val="nil"/>
              <w:bottom w:val="single" w:sz="8" w:space="0" w:color="000000"/>
              <w:right w:val="nil"/>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1</w:t>
            </w:r>
          </w:p>
        </w:tc>
        <w:tc>
          <w:tcPr>
            <w:tcW w:w="1631" w:type="dxa"/>
            <w:tcBorders>
              <w:top w:val="nil"/>
              <w:left w:val="single" w:sz="8" w:space="0" w:color="auto"/>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0,0</w:t>
            </w:r>
          </w:p>
        </w:tc>
        <w:tc>
          <w:tcPr>
            <w:tcW w:w="127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0</w:t>
            </w:r>
          </w:p>
        </w:tc>
        <w:tc>
          <w:tcPr>
            <w:tcW w:w="152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0</w:t>
            </w:r>
          </w:p>
        </w:tc>
      </w:tr>
      <w:tr w:rsidR="001450F2" w:rsidRPr="00712F0F" w:rsidTr="001450F2">
        <w:trPr>
          <w:trHeight w:val="718"/>
        </w:trPr>
        <w:tc>
          <w:tcPr>
            <w:tcW w:w="3559" w:type="dxa"/>
            <w:tcBorders>
              <w:top w:val="nil"/>
              <w:left w:val="single" w:sz="8" w:space="0" w:color="000000"/>
              <w:bottom w:val="single" w:sz="8" w:space="0" w:color="000000"/>
              <w:right w:val="single" w:sz="8" w:space="0" w:color="000000"/>
            </w:tcBorders>
            <w:shd w:val="clear" w:color="auto" w:fill="auto"/>
            <w:vAlign w:val="center"/>
            <w:hideMark/>
          </w:tcPr>
          <w:p w:rsidR="001450F2" w:rsidRPr="00712F0F" w:rsidRDefault="001450F2" w:rsidP="001450F2">
            <w:pPr>
              <w:spacing w:after="0" w:line="240" w:lineRule="auto"/>
              <w:rPr>
                <w:rFonts w:cs="Times New Roman"/>
                <w:b/>
                <w:bCs/>
                <w:color w:val="000000"/>
                <w:sz w:val="20"/>
                <w:szCs w:val="20"/>
              </w:rPr>
            </w:pPr>
            <w:r w:rsidRPr="00712F0F">
              <w:rPr>
                <w:rFonts w:cs="Times New Roman"/>
                <w:b/>
                <w:bCs/>
                <w:color w:val="000000"/>
                <w:sz w:val="20"/>
                <w:szCs w:val="20"/>
              </w:rPr>
              <w:lastRenderedPageBreak/>
              <w:t xml:space="preserve">ч.1 ст. 19.4.1 </w:t>
            </w:r>
            <w:r w:rsidRPr="00712F0F">
              <w:rPr>
                <w:rFonts w:cs="Times New Roman"/>
                <w:color w:val="000000"/>
                <w:sz w:val="20"/>
                <w:szCs w:val="20"/>
              </w:rPr>
              <w:t xml:space="preserve">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w:t>
            </w:r>
          </w:p>
        </w:tc>
        <w:tc>
          <w:tcPr>
            <w:tcW w:w="1488" w:type="dxa"/>
            <w:tcBorders>
              <w:top w:val="nil"/>
              <w:left w:val="nil"/>
              <w:bottom w:val="single" w:sz="8" w:space="0" w:color="000000"/>
              <w:right w:val="nil"/>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9</w:t>
            </w:r>
          </w:p>
        </w:tc>
        <w:tc>
          <w:tcPr>
            <w:tcW w:w="1631" w:type="dxa"/>
            <w:tcBorders>
              <w:top w:val="nil"/>
              <w:left w:val="single" w:sz="8" w:space="0" w:color="auto"/>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77,8</w:t>
            </w:r>
          </w:p>
        </w:tc>
        <w:tc>
          <w:tcPr>
            <w:tcW w:w="127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7</w:t>
            </w:r>
          </w:p>
        </w:tc>
        <w:tc>
          <w:tcPr>
            <w:tcW w:w="152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0</w:t>
            </w:r>
          </w:p>
        </w:tc>
      </w:tr>
      <w:tr w:rsidR="001450F2" w:rsidRPr="00712F0F" w:rsidTr="001450F2">
        <w:trPr>
          <w:trHeight w:val="799"/>
        </w:trPr>
        <w:tc>
          <w:tcPr>
            <w:tcW w:w="3559" w:type="dxa"/>
            <w:tcBorders>
              <w:top w:val="nil"/>
              <w:left w:val="single" w:sz="8" w:space="0" w:color="000000"/>
              <w:bottom w:val="single" w:sz="8" w:space="0" w:color="000000"/>
              <w:right w:val="single" w:sz="8" w:space="0" w:color="000000"/>
            </w:tcBorders>
            <w:shd w:val="clear" w:color="auto" w:fill="auto"/>
            <w:vAlign w:val="center"/>
            <w:hideMark/>
          </w:tcPr>
          <w:p w:rsidR="001450F2" w:rsidRPr="00712F0F" w:rsidRDefault="001450F2" w:rsidP="001450F2">
            <w:pPr>
              <w:spacing w:after="0" w:line="240" w:lineRule="auto"/>
              <w:rPr>
                <w:rFonts w:cs="Times New Roman"/>
                <w:b/>
                <w:bCs/>
                <w:color w:val="000000"/>
                <w:sz w:val="20"/>
                <w:szCs w:val="20"/>
              </w:rPr>
            </w:pPr>
            <w:r w:rsidRPr="00712F0F">
              <w:rPr>
                <w:rFonts w:cs="Times New Roman"/>
                <w:b/>
                <w:bCs/>
                <w:color w:val="000000"/>
                <w:sz w:val="20"/>
                <w:szCs w:val="20"/>
              </w:rPr>
              <w:t xml:space="preserve">ч.2 ст. 19.4.1 </w:t>
            </w:r>
            <w:r w:rsidRPr="00712F0F">
              <w:rPr>
                <w:rFonts w:cs="Times New Roman"/>
                <w:color w:val="000000"/>
                <w:sz w:val="20"/>
                <w:szCs w:val="20"/>
              </w:rPr>
              <w:t xml:space="preserve"> Действия (бездействие), повлекшие невозможность проведения или завершения проверки</w:t>
            </w:r>
          </w:p>
        </w:tc>
        <w:tc>
          <w:tcPr>
            <w:tcW w:w="1488" w:type="dxa"/>
            <w:tcBorders>
              <w:top w:val="nil"/>
              <w:left w:val="nil"/>
              <w:bottom w:val="single" w:sz="8" w:space="0" w:color="000000"/>
              <w:right w:val="nil"/>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15</w:t>
            </w:r>
          </w:p>
        </w:tc>
        <w:tc>
          <w:tcPr>
            <w:tcW w:w="1631" w:type="dxa"/>
            <w:tcBorders>
              <w:top w:val="nil"/>
              <w:left w:val="single" w:sz="8" w:space="0" w:color="auto"/>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66,7</w:t>
            </w:r>
          </w:p>
        </w:tc>
        <w:tc>
          <w:tcPr>
            <w:tcW w:w="127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5</w:t>
            </w:r>
          </w:p>
        </w:tc>
        <w:tc>
          <w:tcPr>
            <w:tcW w:w="152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5</w:t>
            </w:r>
          </w:p>
        </w:tc>
      </w:tr>
      <w:tr w:rsidR="001450F2" w:rsidRPr="00712F0F" w:rsidTr="001450F2">
        <w:trPr>
          <w:trHeight w:val="293"/>
        </w:trPr>
        <w:tc>
          <w:tcPr>
            <w:tcW w:w="3559" w:type="dxa"/>
            <w:tcBorders>
              <w:top w:val="nil"/>
              <w:left w:val="single" w:sz="8" w:space="0" w:color="000000"/>
              <w:bottom w:val="single" w:sz="8" w:space="0" w:color="000000"/>
              <w:right w:val="single" w:sz="8" w:space="0" w:color="000000"/>
            </w:tcBorders>
            <w:shd w:val="clear" w:color="auto" w:fill="auto"/>
            <w:vAlign w:val="center"/>
            <w:hideMark/>
          </w:tcPr>
          <w:p w:rsidR="001450F2" w:rsidRPr="00712F0F" w:rsidRDefault="001450F2" w:rsidP="001450F2">
            <w:pPr>
              <w:autoSpaceDE w:val="0"/>
              <w:autoSpaceDN w:val="0"/>
              <w:adjustRightInd w:val="0"/>
              <w:spacing w:after="0" w:line="240" w:lineRule="auto"/>
              <w:jc w:val="both"/>
              <w:rPr>
                <w:rFonts w:cs="Times New Roman"/>
                <w:b/>
                <w:bCs/>
                <w:color w:val="000000"/>
                <w:sz w:val="20"/>
                <w:szCs w:val="20"/>
              </w:rPr>
            </w:pPr>
            <w:proofErr w:type="gramStart"/>
            <w:r w:rsidRPr="00712F0F">
              <w:rPr>
                <w:rFonts w:cs="Times New Roman"/>
                <w:b/>
                <w:bCs/>
                <w:color w:val="000000"/>
                <w:sz w:val="20"/>
                <w:szCs w:val="20"/>
              </w:rPr>
              <w:t xml:space="preserve">ч. 1 ст. 19.5 </w:t>
            </w:r>
            <w:r w:rsidRPr="00712F0F">
              <w:rPr>
                <w:rFonts w:cs="Times New Roman"/>
                <w:color w:val="000000"/>
                <w:sz w:val="20"/>
                <w:szCs w:val="20"/>
              </w:rPr>
              <w:t xml:space="preserve"> </w:t>
            </w:r>
            <w:r w:rsidRPr="00712F0F">
              <w:rPr>
                <w:rFonts w:cs="Times New Roman"/>
                <w:sz w:val="20"/>
                <w:szCs w:val="20"/>
              </w:rPr>
              <w:t xml:space="preserve">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roofErr w:type="gramEnd"/>
          </w:p>
        </w:tc>
        <w:tc>
          <w:tcPr>
            <w:tcW w:w="1488" w:type="dxa"/>
            <w:tcBorders>
              <w:top w:val="nil"/>
              <w:left w:val="nil"/>
              <w:bottom w:val="single" w:sz="8" w:space="0" w:color="000000"/>
              <w:right w:val="nil"/>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871</w:t>
            </w:r>
          </w:p>
        </w:tc>
        <w:tc>
          <w:tcPr>
            <w:tcW w:w="1631" w:type="dxa"/>
            <w:tcBorders>
              <w:top w:val="nil"/>
              <w:left w:val="single" w:sz="8" w:space="0" w:color="auto"/>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58,6</w:t>
            </w:r>
          </w:p>
        </w:tc>
        <w:tc>
          <w:tcPr>
            <w:tcW w:w="127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459</w:t>
            </w:r>
          </w:p>
        </w:tc>
        <w:tc>
          <w:tcPr>
            <w:tcW w:w="152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40</w:t>
            </w:r>
          </w:p>
        </w:tc>
      </w:tr>
      <w:tr w:rsidR="001450F2" w:rsidRPr="00712F0F" w:rsidTr="001450F2">
        <w:trPr>
          <w:trHeight w:val="525"/>
        </w:trPr>
        <w:tc>
          <w:tcPr>
            <w:tcW w:w="3559" w:type="dxa"/>
            <w:tcBorders>
              <w:top w:val="nil"/>
              <w:left w:val="single" w:sz="8" w:space="0" w:color="000000"/>
              <w:bottom w:val="single" w:sz="8" w:space="0" w:color="000000"/>
              <w:right w:val="single" w:sz="8" w:space="0" w:color="000000"/>
            </w:tcBorders>
            <w:shd w:val="clear" w:color="auto" w:fill="auto"/>
            <w:vAlign w:val="center"/>
            <w:hideMark/>
          </w:tcPr>
          <w:p w:rsidR="001450F2" w:rsidRPr="00712F0F" w:rsidRDefault="001450F2" w:rsidP="001450F2">
            <w:pPr>
              <w:spacing w:after="0"/>
              <w:rPr>
                <w:rFonts w:cs="Times New Roman"/>
                <w:b/>
                <w:bCs/>
                <w:color w:val="000000"/>
                <w:sz w:val="20"/>
                <w:szCs w:val="20"/>
              </w:rPr>
            </w:pPr>
            <w:r w:rsidRPr="00712F0F">
              <w:rPr>
                <w:rFonts w:cs="Times New Roman"/>
                <w:b/>
                <w:bCs/>
                <w:color w:val="000000"/>
                <w:sz w:val="20"/>
                <w:szCs w:val="20"/>
              </w:rPr>
              <w:t xml:space="preserve">ст. 19.7 </w:t>
            </w:r>
            <w:r w:rsidRPr="00712F0F">
              <w:rPr>
                <w:rFonts w:cs="Times New Roman"/>
                <w:color w:val="000000"/>
                <w:sz w:val="20"/>
                <w:szCs w:val="20"/>
              </w:rPr>
              <w:t xml:space="preserve"> Непредставление или несвоевременное представление в орган,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либо представление в неполном объеме или в искаженном виде</w:t>
            </w:r>
          </w:p>
        </w:tc>
        <w:tc>
          <w:tcPr>
            <w:tcW w:w="1488" w:type="dxa"/>
            <w:tcBorders>
              <w:top w:val="nil"/>
              <w:left w:val="nil"/>
              <w:bottom w:val="single" w:sz="8" w:space="0" w:color="000000"/>
              <w:right w:val="nil"/>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91</w:t>
            </w:r>
          </w:p>
        </w:tc>
        <w:tc>
          <w:tcPr>
            <w:tcW w:w="1631" w:type="dxa"/>
            <w:tcBorders>
              <w:top w:val="nil"/>
              <w:left w:val="single" w:sz="8" w:space="0" w:color="auto"/>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59,3</w:t>
            </w:r>
          </w:p>
        </w:tc>
        <w:tc>
          <w:tcPr>
            <w:tcW w:w="127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48</w:t>
            </w:r>
          </w:p>
        </w:tc>
        <w:tc>
          <w:tcPr>
            <w:tcW w:w="152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3</w:t>
            </w:r>
          </w:p>
        </w:tc>
      </w:tr>
      <w:tr w:rsidR="001450F2" w:rsidRPr="00712F0F" w:rsidTr="001450F2">
        <w:trPr>
          <w:trHeight w:val="1035"/>
        </w:trPr>
        <w:tc>
          <w:tcPr>
            <w:tcW w:w="3559" w:type="dxa"/>
            <w:tcBorders>
              <w:top w:val="nil"/>
              <w:left w:val="single" w:sz="8" w:space="0" w:color="000000"/>
              <w:bottom w:val="single" w:sz="8" w:space="0" w:color="000000"/>
              <w:right w:val="single" w:sz="8" w:space="0" w:color="000000"/>
            </w:tcBorders>
            <w:shd w:val="clear" w:color="auto" w:fill="auto"/>
            <w:vAlign w:val="center"/>
            <w:hideMark/>
          </w:tcPr>
          <w:p w:rsidR="001450F2" w:rsidRPr="00712F0F" w:rsidRDefault="001450F2" w:rsidP="001450F2">
            <w:pPr>
              <w:spacing w:after="0"/>
              <w:rPr>
                <w:rFonts w:cs="Times New Roman"/>
                <w:b/>
                <w:bCs/>
                <w:color w:val="000000"/>
                <w:sz w:val="20"/>
                <w:szCs w:val="20"/>
              </w:rPr>
            </w:pPr>
            <w:r w:rsidRPr="00712F0F">
              <w:rPr>
                <w:rFonts w:cs="Times New Roman"/>
                <w:b/>
                <w:bCs/>
                <w:color w:val="000000"/>
                <w:sz w:val="20"/>
                <w:szCs w:val="20"/>
              </w:rPr>
              <w:t xml:space="preserve">ч. 1 ст. 19.20 </w:t>
            </w:r>
            <w:r w:rsidRPr="00712F0F">
              <w:rPr>
                <w:rFonts w:cs="Times New Roman"/>
                <w:color w:val="000000"/>
                <w:sz w:val="20"/>
                <w:szCs w:val="20"/>
              </w:rPr>
              <w:t xml:space="preserve"> Осуществление деятельности, не связанной с извлечением прибыли, без специального разрешения (лицензии) </w:t>
            </w:r>
          </w:p>
        </w:tc>
        <w:tc>
          <w:tcPr>
            <w:tcW w:w="1488" w:type="dxa"/>
            <w:tcBorders>
              <w:top w:val="nil"/>
              <w:left w:val="nil"/>
              <w:bottom w:val="single" w:sz="8" w:space="0" w:color="000000"/>
              <w:right w:val="nil"/>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351</w:t>
            </w:r>
          </w:p>
        </w:tc>
        <w:tc>
          <w:tcPr>
            <w:tcW w:w="1631" w:type="dxa"/>
            <w:tcBorders>
              <w:top w:val="nil"/>
              <w:left w:val="single" w:sz="8" w:space="0" w:color="auto"/>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80,6</w:t>
            </w:r>
          </w:p>
        </w:tc>
        <w:tc>
          <w:tcPr>
            <w:tcW w:w="127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277</w:t>
            </w:r>
          </w:p>
        </w:tc>
        <w:tc>
          <w:tcPr>
            <w:tcW w:w="152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5</w:t>
            </w:r>
          </w:p>
        </w:tc>
      </w:tr>
      <w:tr w:rsidR="001450F2" w:rsidRPr="00712F0F" w:rsidTr="001450F2">
        <w:trPr>
          <w:trHeight w:val="1035"/>
        </w:trPr>
        <w:tc>
          <w:tcPr>
            <w:tcW w:w="3559" w:type="dxa"/>
            <w:tcBorders>
              <w:top w:val="nil"/>
              <w:left w:val="single" w:sz="8" w:space="0" w:color="000000"/>
              <w:bottom w:val="single" w:sz="8" w:space="0" w:color="000000"/>
              <w:right w:val="single" w:sz="8" w:space="0" w:color="000000"/>
            </w:tcBorders>
            <w:shd w:val="clear" w:color="auto" w:fill="auto"/>
            <w:vAlign w:val="center"/>
            <w:hideMark/>
          </w:tcPr>
          <w:p w:rsidR="001450F2" w:rsidRPr="00712F0F" w:rsidRDefault="001450F2" w:rsidP="001450F2">
            <w:pPr>
              <w:spacing w:after="0"/>
              <w:rPr>
                <w:rFonts w:cs="Times New Roman"/>
                <w:b/>
                <w:bCs/>
                <w:color w:val="000000"/>
                <w:sz w:val="20"/>
                <w:szCs w:val="20"/>
              </w:rPr>
            </w:pPr>
            <w:r w:rsidRPr="00712F0F">
              <w:rPr>
                <w:rFonts w:cs="Times New Roman"/>
                <w:b/>
                <w:bCs/>
                <w:color w:val="000000"/>
                <w:sz w:val="20"/>
                <w:szCs w:val="20"/>
              </w:rPr>
              <w:t xml:space="preserve">ч. 2 ст. 19.20 </w:t>
            </w:r>
            <w:r w:rsidRPr="00712F0F">
              <w:rPr>
                <w:rFonts w:cs="Times New Roman"/>
                <w:color w:val="000000"/>
                <w:sz w:val="20"/>
                <w:szCs w:val="20"/>
              </w:rPr>
              <w:t xml:space="preserve"> Осуществление деятельности, не связанной с извлечением прибыли, с нарушением требований и условий, предусмотренных специальным разрешением (лицензией)</w:t>
            </w:r>
          </w:p>
        </w:tc>
        <w:tc>
          <w:tcPr>
            <w:tcW w:w="1488" w:type="dxa"/>
            <w:tcBorders>
              <w:top w:val="nil"/>
              <w:left w:val="nil"/>
              <w:bottom w:val="single" w:sz="8" w:space="0" w:color="000000"/>
              <w:right w:val="nil"/>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512</w:t>
            </w:r>
          </w:p>
        </w:tc>
        <w:tc>
          <w:tcPr>
            <w:tcW w:w="1631" w:type="dxa"/>
            <w:tcBorders>
              <w:top w:val="nil"/>
              <w:left w:val="single" w:sz="8" w:space="0" w:color="auto"/>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78,5</w:t>
            </w:r>
          </w:p>
        </w:tc>
        <w:tc>
          <w:tcPr>
            <w:tcW w:w="127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394</w:t>
            </w:r>
          </w:p>
        </w:tc>
        <w:tc>
          <w:tcPr>
            <w:tcW w:w="152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7</w:t>
            </w:r>
          </w:p>
        </w:tc>
      </w:tr>
      <w:tr w:rsidR="001450F2" w:rsidRPr="00712F0F" w:rsidTr="001450F2">
        <w:trPr>
          <w:trHeight w:val="373"/>
        </w:trPr>
        <w:tc>
          <w:tcPr>
            <w:tcW w:w="3559" w:type="dxa"/>
            <w:tcBorders>
              <w:top w:val="nil"/>
              <w:left w:val="single" w:sz="8" w:space="0" w:color="000000"/>
              <w:bottom w:val="single" w:sz="8" w:space="0" w:color="000000"/>
              <w:right w:val="single" w:sz="8" w:space="0" w:color="000000"/>
            </w:tcBorders>
            <w:shd w:val="clear" w:color="auto" w:fill="auto"/>
            <w:vAlign w:val="center"/>
            <w:hideMark/>
          </w:tcPr>
          <w:p w:rsidR="001450F2" w:rsidRPr="00712F0F" w:rsidRDefault="001450F2" w:rsidP="001450F2">
            <w:pPr>
              <w:spacing w:after="0"/>
              <w:rPr>
                <w:rFonts w:cs="Times New Roman"/>
                <w:b/>
                <w:bCs/>
                <w:color w:val="000000"/>
                <w:sz w:val="20"/>
                <w:szCs w:val="20"/>
              </w:rPr>
            </w:pPr>
            <w:r w:rsidRPr="00712F0F">
              <w:rPr>
                <w:rFonts w:cs="Times New Roman"/>
                <w:b/>
                <w:bCs/>
                <w:color w:val="000000"/>
                <w:sz w:val="20"/>
                <w:szCs w:val="20"/>
              </w:rPr>
              <w:t xml:space="preserve">ч.3 ст. 19.20 </w:t>
            </w:r>
            <w:r w:rsidRPr="00712F0F">
              <w:rPr>
                <w:rFonts w:cs="Times New Roman"/>
                <w:color w:val="000000"/>
                <w:sz w:val="20"/>
                <w:szCs w:val="20"/>
              </w:rPr>
              <w:t xml:space="preserve">  Осуществление деятельности, не связанной с извлечением прибыли, с грубым нарушением требований и условий, предусмотренных специальным </w:t>
            </w:r>
            <w:r w:rsidRPr="00712F0F">
              <w:rPr>
                <w:rFonts w:cs="Times New Roman"/>
                <w:color w:val="000000"/>
                <w:sz w:val="20"/>
                <w:szCs w:val="20"/>
              </w:rPr>
              <w:lastRenderedPageBreak/>
              <w:t>разрешением (лицензией)</w:t>
            </w:r>
          </w:p>
        </w:tc>
        <w:tc>
          <w:tcPr>
            <w:tcW w:w="1488" w:type="dxa"/>
            <w:tcBorders>
              <w:top w:val="nil"/>
              <w:left w:val="nil"/>
              <w:bottom w:val="single" w:sz="8" w:space="0" w:color="000000"/>
              <w:right w:val="nil"/>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lastRenderedPageBreak/>
              <w:t>1283</w:t>
            </w:r>
          </w:p>
        </w:tc>
        <w:tc>
          <w:tcPr>
            <w:tcW w:w="1631" w:type="dxa"/>
            <w:tcBorders>
              <w:top w:val="nil"/>
              <w:left w:val="single" w:sz="8" w:space="0" w:color="auto"/>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62,6</w:t>
            </w:r>
          </w:p>
        </w:tc>
        <w:tc>
          <w:tcPr>
            <w:tcW w:w="127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760</w:t>
            </w:r>
          </w:p>
        </w:tc>
        <w:tc>
          <w:tcPr>
            <w:tcW w:w="152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42</w:t>
            </w:r>
          </w:p>
        </w:tc>
      </w:tr>
      <w:tr w:rsidR="001450F2" w:rsidRPr="00712F0F" w:rsidTr="001450F2">
        <w:trPr>
          <w:trHeight w:val="780"/>
        </w:trPr>
        <w:tc>
          <w:tcPr>
            <w:tcW w:w="3559" w:type="dxa"/>
            <w:tcBorders>
              <w:top w:val="nil"/>
              <w:left w:val="single" w:sz="8" w:space="0" w:color="000000"/>
              <w:bottom w:val="single" w:sz="8" w:space="0" w:color="000000"/>
              <w:right w:val="single" w:sz="8" w:space="0" w:color="000000"/>
            </w:tcBorders>
            <w:shd w:val="clear" w:color="auto" w:fill="auto"/>
            <w:vAlign w:val="center"/>
            <w:hideMark/>
          </w:tcPr>
          <w:p w:rsidR="001450F2" w:rsidRPr="00712F0F" w:rsidRDefault="001450F2" w:rsidP="001450F2">
            <w:pPr>
              <w:spacing w:after="0"/>
              <w:rPr>
                <w:rFonts w:cs="Times New Roman"/>
                <w:b/>
                <w:bCs/>
                <w:color w:val="000000"/>
                <w:sz w:val="20"/>
                <w:szCs w:val="20"/>
              </w:rPr>
            </w:pPr>
            <w:r w:rsidRPr="00712F0F">
              <w:rPr>
                <w:rFonts w:cs="Times New Roman"/>
                <w:b/>
                <w:bCs/>
                <w:color w:val="000000"/>
                <w:sz w:val="20"/>
                <w:szCs w:val="20"/>
              </w:rPr>
              <w:lastRenderedPageBreak/>
              <w:t xml:space="preserve">ч. 1 ст. 19.30 </w:t>
            </w:r>
            <w:r w:rsidRPr="00712F0F">
              <w:rPr>
                <w:rFonts w:cs="Times New Roman"/>
                <w:color w:val="000000"/>
                <w:sz w:val="20"/>
                <w:szCs w:val="20"/>
              </w:rPr>
              <w:t xml:space="preserve"> Нарушение установленных законодательством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w:t>
            </w:r>
          </w:p>
        </w:tc>
        <w:tc>
          <w:tcPr>
            <w:tcW w:w="1488" w:type="dxa"/>
            <w:tcBorders>
              <w:top w:val="nil"/>
              <w:left w:val="nil"/>
              <w:bottom w:val="single" w:sz="8" w:space="0" w:color="000000"/>
              <w:right w:val="nil"/>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300</w:t>
            </w:r>
          </w:p>
        </w:tc>
        <w:tc>
          <w:tcPr>
            <w:tcW w:w="1631" w:type="dxa"/>
            <w:tcBorders>
              <w:top w:val="nil"/>
              <w:left w:val="single" w:sz="8" w:space="0" w:color="auto"/>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71,0</w:t>
            </w:r>
          </w:p>
        </w:tc>
        <w:tc>
          <w:tcPr>
            <w:tcW w:w="127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193</w:t>
            </w:r>
          </w:p>
        </w:tc>
        <w:tc>
          <w:tcPr>
            <w:tcW w:w="152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16</w:t>
            </w:r>
          </w:p>
        </w:tc>
      </w:tr>
      <w:tr w:rsidR="001450F2" w:rsidRPr="00712F0F" w:rsidTr="001450F2">
        <w:trPr>
          <w:trHeight w:val="780"/>
        </w:trPr>
        <w:tc>
          <w:tcPr>
            <w:tcW w:w="3559" w:type="dxa"/>
            <w:tcBorders>
              <w:top w:val="nil"/>
              <w:left w:val="single" w:sz="8" w:space="0" w:color="000000"/>
              <w:bottom w:val="single" w:sz="8" w:space="0" w:color="000000"/>
              <w:right w:val="single" w:sz="8" w:space="0" w:color="000000"/>
            </w:tcBorders>
            <w:shd w:val="clear" w:color="auto" w:fill="auto"/>
            <w:vAlign w:val="center"/>
            <w:hideMark/>
          </w:tcPr>
          <w:p w:rsidR="001450F2" w:rsidRPr="00712F0F" w:rsidRDefault="001450F2" w:rsidP="001450F2">
            <w:pPr>
              <w:spacing w:after="0"/>
              <w:rPr>
                <w:rFonts w:cs="Times New Roman"/>
                <w:b/>
                <w:bCs/>
                <w:color w:val="000000"/>
                <w:sz w:val="20"/>
                <w:szCs w:val="20"/>
              </w:rPr>
            </w:pPr>
            <w:r w:rsidRPr="00712F0F">
              <w:rPr>
                <w:rFonts w:cs="Times New Roman"/>
                <w:b/>
                <w:bCs/>
                <w:color w:val="000000"/>
                <w:sz w:val="20"/>
                <w:szCs w:val="20"/>
              </w:rPr>
              <w:t xml:space="preserve">ч. 2 ст. 19.30 </w:t>
            </w:r>
            <w:r w:rsidRPr="00712F0F">
              <w:rPr>
                <w:rFonts w:cs="Times New Roman"/>
                <w:color w:val="000000"/>
                <w:sz w:val="20"/>
                <w:szCs w:val="20"/>
              </w:rPr>
              <w:t xml:space="preserve">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w:t>
            </w:r>
          </w:p>
        </w:tc>
        <w:tc>
          <w:tcPr>
            <w:tcW w:w="1488" w:type="dxa"/>
            <w:tcBorders>
              <w:top w:val="nil"/>
              <w:left w:val="nil"/>
              <w:bottom w:val="single" w:sz="8" w:space="0" w:color="000000"/>
              <w:right w:val="nil"/>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157</w:t>
            </w:r>
          </w:p>
        </w:tc>
        <w:tc>
          <w:tcPr>
            <w:tcW w:w="1631" w:type="dxa"/>
            <w:tcBorders>
              <w:top w:val="nil"/>
              <w:left w:val="single" w:sz="8" w:space="0" w:color="auto"/>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64,3</w:t>
            </w:r>
          </w:p>
        </w:tc>
        <w:tc>
          <w:tcPr>
            <w:tcW w:w="127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97</w:t>
            </w:r>
          </w:p>
        </w:tc>
        <w:tc>
          <w:tcPr>
            <w:tcW w:w="152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4</w:t>
            </w:r>
          </w:p>
        </w:tc>
      </w:tr>
      <w:tr w:rsidR="001450F2" w:rsidRPr="00712F0F" w:rsidTr="001450F2">
        <w:trPr>
          <w:trHeight w:val="780"/>
        </w:trPr>
        <w:tc>
          <w:tcPr>
            <w:tcW w:w="3559" w:type="dxa"/>
            <w:tcBorders>
              <w:top w:val="nil"/>
              <w:left w:val="single" w:sz="8" w:space="0" w:color="000000"/>
              <w:bottom w:val="single" w:sz="8" w:space="0" w:color="000000"/>
              <w:right w:val="single" w:sz="8" w:space="0" w:color="000000"/>
            </w:tcBorders>
            <w:shd w:val="clear" w:color="auto" w:fill="auto"/>
            <w:vAlign w:val="center"/>
            <w:hideMark/>
          </w:tcPr>
          <w:p w:rsidR="001450F2" w:rsidRPr="00712F0F" w:rsidRDefault="001450F2" w:rsidP="001450F2">
            <w:pPr>
              <w:spacing w:after="0"/>
              <w:rPr>
                <w:rFonts w:cs="Times New Roman"/>
                <w:b/>
                <w:bCs/>
                <w:color w:val="000000"/>
                <w:sz w:val="20"/>
                <w:szCs w:val="20"/>
              </w:rPr>
            </w:pPr>
            <w:r w:rsidRPr="00712F0F">
              <w:rPr>
                <w:rFonts w:cs="Times New Roman"/>
                <w:b/>
                <w:bCs/>
                <w:color w:val="000000"/>
                <w:sz w:val="20"/>
                <w:szCs w:val="20"/>
              </w:rPr>
              <w:t xml:space="preserve">ч. 3 ст. 19.30 </w:t>
            </w:r>
            <w:r w:rsidRPr="00712F0F">
              <w:rPr>
                <w:rFonts w:cs="Times New Roman"/>
                <w:color w:val="000000"/>
                <w:sz w:val="20"/>
                <w:szCs w:val="20"/>
              </w:rPr>
              <w:t xml:space="preserve">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w:t>
            </w:r>
          </w:p>
        </w:tc>
        <w:tc>
          <w:tcPr>
            <w:tcW w:w="1488" w:type="dxa"/>
            <w:tcBorders>
              <w:top w:val="nil"/>
              <w:left w:val="nil"/>
              <w:bottom w:val="single" w:sz="8" w:space="0" w:color="000000"/>
              <w:right w:val="nil"/>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3</w:t>
            </w:r>
          </w:p>
        </w:tc>
        <w:tc>
          <w:tcPr>
            <w:tcW w:w="1631" w:type="dxa"/>
            <w:tcBorders>
              <w:top w:val="nil"/>
              <w:left w:val="single" w:sz="8" w:space="0" w:color="auto"/>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66,7</w:t>
            </w:r>
          </w:p>
        </w:tc>
        <w:tc>
          <w:tcPr>
            <w:tcW w:w="127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2</w:t>
            </w:r>
          </w:p>
        </w:tc>
        <w:tc>
          <w:tcPr>
            <w:tcW w:w="152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0</w:t>
            </w:r>
          </w:p>
        </w:tc>
      </w:tr>
      <w:tr w:rsidR="001450F2" w:rsidRPr="00712F0F" w:rsidTr="001450F2">
        <w:trPr>
          <w:trHeight w:val="780"/>
        </w:trPr>
        <w:tc>
          <w:tcPr>
            <w:tcW w:w="3559" w:type="dxa"/>
            <w:tcBorders>
              <w:top w:val="nil"/>
              <w:left w:val="single" w:sz="8" w:space="0" w:color="000000"/>
              <w:bottom w:val="single" w:sz="8" w:space="0" w:color="000000"/>
              <w:right w:val="single" w:sz="8" w:space="0" w:color="000000"/>
            </w:tcBorders>
            <w:shd w:val="clear" w:color="auto" w:fill="auto"/>
            <w:vAlign w:val="center"/>
            <w:hideMark/>
          </w:tcPr>
          <w:p w:rsidR="001450F2" w:rsidRPr="00712F0F" w:rsidRDefault="001450F2" w:rsidP="001450F2">
            <w:pPr>
              <w:spacing w:after="0"/>
              <w:rPr>
                <w:rFonts w:cs="Times New Roman"/>
                <w:b/>
                <w:bCs/>
                <w:color w:val="000000"/>
                <w:sz w:val="20"/>
                <w:szCs w:val="20"/>
              </w:rPr>
            </w:pPr>
            <w:r w:rsidRPr="00712F0F">
              <w:rPr>
                <w:rFonts w:cs="Times New Roman"/>
                <w:b/>
                <w:bCs/>
                <w:color w:val="000000"/>
                <w:sz w:val="20"/>
                <w:szCs w:val="20"/>
              </w:rPr>
              <w:t>ч. 4 ст. 19.30</w:t>
            </w:r>
            <w:r w:rsidRPr="00712F0F">
              <w:rPr>
                <w:rFonts w:cs="Times New Roman"/>
                <w:color w:val="000000"/>
                <w:sz w:val="20"/>
                <w:szCs w:val="20"/>
              </w:rPr>
              <w:t xml:space="preserve"> Умышленное искажение результатов государственной итоговой аттестации и олимпиад школьников, а равно нарушение установленного порядка проведения государственной итоговой аттестации</w:t>
            </w:r>
          </w:p>
        </w:tc>
        <w:tc>
          <w:tcPr>
            <w:tcW w:w="1488" w:type="dxa"/>
            <w:tcBorders>
              <w:top w:val="nil"/>
              <w:left w:val="nil"/>
              <w:bottom w:val="single" w:sz="8" w:space="0" w:color="000000"/>
              <w:right w:val="nil"/>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588</w:t>
            </w:r>
          </w:p>
        </w:tc>
        <w:tc>
          <w:tcPr>
            <w:tcW w:w="1631" w:type="dxa"/>
            <w:tcBorders>
              <w:top w:val="nil"/>
              <w:left w:val="single" w:sz="8" w:space="0" w:color="auto"/>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69,7</w:t>
            </w:r>
          </w:p>
        </w:tc>
        <w:tc>
          <w:tcPr>
            <w:tcW w:w="127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407</w:t>
            </w:r>
          </w:p>
        </w:tc>
        <w:tc>
          <w:tcPr>
            <w:tcW w:w="152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1</w:t>
            </w:r>
          </w:p>
        </w:tc>
      </w:tr>
      <w:tr w:rsidR="001450F2" w:rsidRPr="00712F0F" w:rsidTr="001450F2">
        <w:trPr>
          <w:trHeight w:val="780"/>
        </w:trPr>
        <w:tc>
          <w:tcPr>
            <w:tcW w:w="3559" w:type="dxa"/>
            <w:tcBorders>
              <w:top w:val="nil"/>
              <w:left w:val="single" w:sz="8" w:space="0" w:color="000000"/>
              <w:bottom w:val="single" w:sz="8" w:space="0" w:color="000000"/>
              <w:right w:val="single" w:sz="8" w:space="0" w:color="000000"/>
            </w:tcBorders>
            <w:shd w:val="clear" w:color="auto" w:fill="auto"/>
            <w:vAlign w:val="center"/>
            <w:hideMark/>
          </w:tcPr>
          <w:p w:rsidR="001450F2" w:rsidRPr="00712F0F" w:rsidRDefault="001450F2" w:rsidP="001450F2">
            <w:pPr>
              <w:spacing w:after="0"/>
              <w:rPr>
                <w:rFonts w:cs="Times New Roman"/>
                <w:b/>
                <w:bCs/>
                <w:color w:val="000000"/>
                <w:sz w:val="20"/>
                <w:szCs w:val="20"/>
              </w:rPr>
            </w:pPr>
            <w:r w:rsidRPr="00712F0F">
              <w:rPr>
                <w:rFonts w:cs="Times New Roman"/>
                <w:b/>
                <w:bCs/>
                <w:color w:val="000000"/>
                <w:sz w:val="20"/>
                <w:szCs w:val="20"/>
              </w:rPr>
              <w:t>ч. 5 ст. 19.30</w:t>
            </w:r>
            <w:r w:rsidRPr="00712F0F">
              <w:rPr>
                <w:rFonts w:cs="Times New Roman"/>
                <w:color w:val="000000"/>
                <w:sz w:val="20"/>
                <w:szCs w:val="20"/>
              </w:rPr>
              <w:t xml:space="preserve"> Нарушение установленного законодательством об образовании порядка приема в образовательную организацию</w:t>
            </w:r>
          </w:p>
        </w:tc>
        <w:tc>
          <w:tcPr>
            <w:tcW w:w="1488" w:type="dxa"/>
            <w:tcBorders>
              <w:top w:val="nil"/>
              <w:left w:val="nil"/>
              <w:bottom w:val="single" w:sz="8" w:space="0" w:color="000000"/>
              <w:right w:val="nil"/>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349</w:t>
            </w:r>
          </w:p>
        </w:tc>
        <w:tc>
          <w:tcPr>
            <w:tcW w:w="1631" w:type="dxa"/>
            <w:tcBorders>
              <w:top w:val="nil"/>
              <w:left w:val="single" w:sz="8" w:space="0" w:color="auto"/>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57,3</w:t>
            </w:r>
          </w:p>
        </w:tc>
        <w:tc>
          <w:tcPr>
            <w:tcW w:w="127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200</w:t>
            </w:r>
          </w:p>
        </w:tc>
        <w:tc>
          <w:tcPr>
            <w:tcW w:w="1525" w:type="dxa"/>
            <w:tcBorders>
              <w:top w:val="nil"/>
              <w:left w:val="nil"/>
              <w:bottom w:val="single" w:sz="8" w:space="0" w:color="auto"/>
              <w:right w:val="single" w:sz="8" w:space="0" w:color="auto"/>
            </w:tcBorders>
            <w:shd w:val="clear" w:color="auto" w:fill="auto"/>
            <w:noWrap/>
            <w:vAlign w:val="center"/>
            <w:hideMark/>
          </w:tcPr>
          <w:p w:rsidR="001450F2" w:rsidRPr="00712F0F" w:rsidRDefault="001450F2" w:rsidP="001450F2">
            <w:pPr>
              <w:jc w:val="center"/>
              <w:rPr>
                <w:rFonts w:cs="Times New Roman"/>
                <w:sz w:val="22"/>
              </w:rPr>
            </w:pPr>
            <w:r w:rsidRPr="00712F0F">
              <w:rPr>
                <w:rFonts w:cs="Times New Roman"/>
                <w:sz w:val="22"/>
              </w:rPr>
              <w:t>0</w:t>
            </w:r>
          </w:p>
        </w:tc>
      </w:tr>
    </w:tbl>
    <w:p w:rsidR="00A171E8" w:rsidRPr="00712F0F" w:rsidRDefault="00A171E8" w:rsidP="00A171E8">
      <w:pPr>
        <w:spacing w:after="0" w:line="240" w:lineRule="auto"/>
        <w:ind w:firstLine="708"/>
        <w:jc w:val="both"/>
        <w:rPr>
          <w:sz w:val="28"/>
          <w:szCs w:val="28"/>
        </w:rPr>
      </w:pPr>
      <w:r w:rsidRPr="00712F0F">
        <w:rPr>
          <w:sz w:val="28"/>
          <w:szCs w:val="28"/>
        </w:rPr>
        <w:t>В 201</w:t>
      </w:r>
      <w:r w:rsidR="00B5631D" w:rsidRPr="00712F0F">
        <w:rPr>
          <w:sz w:val="28"/>
          <w:szCs w:val="28"/>
        </w:rPr>
        <w:t>7</w:t>
      </w:r>
      <w:r w:rsidRPr="00712F0F">
        <w:rPr>
          <w:sz w:val="28"/>
          <w:szCs w:val="28"/>
        </w:rPr>
        <w:t xml:space="preserve"> году зафиксировано: </w:t>
      </w:r>
    </w:p>
    <w:p w:rsidR="00A171E8" w:rsidRPr="00712F0F" w:rsidRDefault="00A171E8" w:rsidP="00A171E8">
      <w:pPr>
        <w:spacing w:after="0" w:line="240" w:lineRule="auto"/>
        <w:ind w:firstLine="708"/>
        <w:jc w:val="both"/>
        <w:rPr>
          <w:sz w:val="28"/>
          <w:szCs w:val="28"/>
        </w:rPr>
      </w:pPr>
      <w:r w:rsidRPr="00712F0F">
        <w:rPr>
          <w:sz w:val="28"/>
          <w:szCs w:val="28"/>
        </w:rPr>
        <w:t>уменьшение в 1,</w:t>
      </w:r>
      <w:r w:rsidR="00567322" w:rsidRPr="00712F0F">
        <w:rPr>
          <w:sz w:val="28"/>
          <w:szCs w:val="28"/>
        </w:rPr>
        <w:t>3</w:t>
      </w:r>
      <w:r w:rsidRPr="00712F0F">
        <w:rPr>
          <w:sz w:val="28"/>
          <w:szCs w:val="28"/>
        </w:rPr>
        <w:t xml:space="preserve"> раза (или на </w:t>
      </w:r>
      <w:r w:rsidR="00567322" w:rsidRPr="00712F0F">
        <w:rPr>
          <w:sz w:val="28"/>
          <w:szCs w:val="28"/>
        </w:rPr>
        <w:t>23</w:t>
      </w:r>
      <w:r w:rsidRPr="00712F0F">
        <w:rPr>
          <w:sz w:val="28"/>
          <w:szCs w:val="28"/>
        </w:rPr>
        <w:t>%) количест</w:t>
      </w:r>
      <w:r w:rsidR="001450F2" w:rsidRPr="00712F0F">
        <w:rPr>
          <w:sz w:val="28"/>
          <w:szCs w:val="28"/>
        </w:rPr>
        <w:t xml:space="preserve">ва протоколов, составленных </w:t>
      </w:r>
      <w:r w:rsidR="00567322" w:rsidRPr="00712F0F">
        <w:rPr>
          <w:sz w:val="28"/>
          <w:szCs w:val="28"/>
        </w:rPr>
        <w:t>в связи с осуществлением деятельности, не связанной с извлечением прибыли, без специального разрешения (лицензии)</w:t>
      </w:r>
      <w:r w:rsidRPr="00712F0F">
        <w:rPr>
          <w:sz w:val="28"/>
          <w:szCs w:val="28"/>
        </w:rPr>
        <w:t xml:space="preserve"> (в 201</w:t>
      </w:r>
      <w:r w:rsidR="00567322" w:rsidRPr="00712F0F">
        <w:rPr>
          <w:sz w:val="28"/>
          <w:szCs w:val="28"/>
        </w:rPr>
        <w:t>6</w:t>
      </w:r>
      <w:r w:rsidRPr="00712F0F">
        <w:rPr>
          <w:sz w:val="28"/>
          <w:szCs w:val="28"/>
        </w:rPr>
        <w:t xml:space="preserve"> году был составлен</w:t>
      </w:r>
      <w:r w:rsidR="00B5631D" w:rsidRPr="00712F0F">
        <w:rPr>
          <w:sz w:val="28"/>
          <w:szCs w:val="28"/>
        </w:rPr>
        <w:t>о</w:t>
      </w:r>
      <w:r w:rsidRPr="00712F0F">
        <w:rPr>
          <w:sz w:val="28"/>
          <w:szCs w:val="28"/>
        </w:rPr>
        <w:t xml:space="preserve"> </w:t>
      </w:r>
      <w:r w:rsidR="00567322" w:rsidRPr="00712F0F">
        <w:rPr>
          <w:sz w:val="28"/>
          <w:szCs w:val="28"/>
        </w:rPr>
        <w:t>456</w:t>
      </w:r>
      <w:r w:rsidRPr="00712F0F">
        <w:rPr>
          <w:sz w:val="28"/>
          <w:szCs w:val="28"/>
        </w:rPr>
        <w:t xml:space="preserve"> протокол</w:t>
      </w:r>
      <w:r w:rsidR="00567322" w:rsidRPr="00712F0F">
        <w:rPr>
          <w:sz w:val="28"/>
          <w:szCs w:val="28"/>
        </w:rPr>
        <w:t>ов</w:t>
      </w:r>
      <w:r w:rsidRPr="00712F0F">
        <w:rPr>
          <w:sz w:val="28"/>
          <w:szCs w:val="28"/>
        </w:rPr>
        <w:t>);</w:t>
      </w:r>
    </w:p>
    <w:p w:rsidR="00D660B6" w:rsidRPr="00712F0F" w:rsidRDefault="000B1F7C" w:rsidP="00D660B6">
      <w:pPr>
        <w:spacing w:after="0" w:line="240" w:lineRule="auto"/>
        <w:ind w:firstLine="708"/>
        <w:jc w:val="both"/>
        <w:rPr>
          <w:rFonts w:cs="Times New Roman"/>
          <w:b/>
          <w:bCs/>
          <w:color w:val="000000"/>
          <w:sz w:val="20"/>
          <w:szCs w:val="20"/>
        </w:rPr>
      </w:pPr>
      <w:r w:rsidRPr="00712F0F">
        <w:rPr>
          <w:sz w:val="28"/>
          <w:szCs w:val="28"/>
        </w:rPr>
        <w:t>увеличение в 1,2 раза (или на 24,6%) количества протоколов, составленных по административным правонарушениям, связанным с невыполнением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(в 2016 году было составлено 699 протоколов);</w:t>
      </w:r>
      <w:r w:rsidRPr="00712F0F">
        <w:rPr>
          <w:rFonts w:cs="Times New Roman"/>
          <w:b/>
          <w:bCs/>
          <w:color w:val="000000"/>
          <w:sz w:val="20"/>
          <w:szCs w:val="20"/>
        </w:rPr>
        <w:t xml:space="preserve"> </w:t>
      </w:r>
    </w:p>
    <w:p w:rsidR="00D660B6" w:rsidRPr="00712F0F" w:rsidRDefault="00714189" w:rsidP="00D660B6">
      <w:pPr>
        <w:spacing w:after="0" w:line="240" w:lineRule="auto"/>
        <w:ind w:firstLine="708"/>
        <w:jc w:val="both"/>
        <w:rPr>
          <w:sz w:val="28"/>
          <w:szCs w:val="28"/>
        </w:rPr>
      </w:pPr>
      <w:r w:rsidRPr="00712F0F">
        <w:rPr>
          <w:sz w:val="28"/>
          <w:szCs w:val="28"/>
        </w:rPr>
        <w:lastRenderedPageBreak/>
        <w:t xml:space="preserve">увеличение </w:t>
      </w:r>
      <w:r w:rsidR="00D660B6" w:rsidRPr="00712F0F">
        <w:rPr>
          <w:sz w:val="28"/>
          <w:szCs w:val="28"/>
        </w:rPr>
        <w:t>в 1,2 раза (или на 22,2%) количества протоколов, составленных по административным правонарушениям, связанным с</w:t>
      </w:r>
      <w:r w:rsidR="00D660B6" w:rsidRPr="00712F0F">
        <w:t xml:space="preserve"> у</w:t>
      </w:r>
      <w:r w:rsidR="00D660B6" w:rsidRPr="00712F0F">
        <w:rPr>
          <w:sz w:val="28"/>
          <w:szCs w:val="28"/>
        </w:rPr>
        <w:t>мышленным искажением результатов государственной итоговой аттестации и олимпиад школьников, а равно нарушение установленного порядка проведения государственной итоговой аттестации (в 2016</w:t>
      </w:r>
      <w:r w:rsidR="00B5631D" w:rsidRPr="00712F0F">
        <w:rPr>
          <w:sz w:val="28"/>
          <w:szCs w:val="28"/>
        </w:rPr>
        <w:t xml:space="preserve"> году был составлен</w:t>
      </w:r>
      <w:r w:rsidR="00D660B6" w:rsidRPr="00712F0F">
        <w:rPr>
          <w:sz w:val="28"/>
          <w:szCs w:val="28"/>
        </w:rPr>
        <w:t xml:space="preserve"> </w:t>
      </w:r>
      <w:r w:rsidR="0044105B">
        <w:rPr>
          <w:sz w:val="28"/>
          <w:szCs w:val="28"/>
        </w:rPr>
        <w:t>481</w:t>
      </w:r>
      <w:r w:rsidR="00D660B6" w:rsidRPr="00712F0F">
        <w:rPr>
          <w:sz w:val="28"/>
          <w:szCs w:val="28"/>
        </w:rPr>
        <w:t xml:space="preserve"> протокол); </w:t>
      </w:r>
    </w:p>
    <w:p w:rsidR="00F70F68" w:rsidRPr="00712F0F" w:rsidRDefault="00714189" w:rsidP="00496078">
      <w:pPr>
        <w:spacing w:after="0" w:line="240" w:lineRule="auto"/>
        <w:ind w:firstLine="708"/>
        <w:jc w:val="both"/>
        <w:rPr>
          <w:sz w:val="28"/>
          <w:szCs w:val="28"/>
        </w:rPr>
      </w:pPr>
      <w:r w:rsidRPr="00712F0F">
        <w:rPr>
          <w:sz w:val="28"/>
          <w:szCs w:val="28"/>
        </w:rPr>
        <w:t xml:space="preserve">увеличение </w:t>
      </w:r>
      <w:r w:rsidR="00A171E8" w:rsidRPr="00712F0F">
        <w:rPr>
          <w:sz w:val="28"/>
          <w:szCs w:val="28"/>
        </w:rPr>
        <w:t>в 1,</w:t>
      </w:r>
      <w:r w:rsidR="00F70F68" w:rsidRPr="00712F0F">
        <w:rPr>
          <w:sz w:val="28"/>
          <w:szCs w:val="28"/>
        </w:rPr>
        <w:t>3</w:t>
      </w:r>
      <w:r w:rsidR="00A171E8" w:rsidRPr="00712F0F">
        <w:rPr>
          <w:sz w:val="28"/>
          <w:szCs w:val="28"/>
        </w:rPr>
        <w:t xml:space="preserve"> раза (или на </w:t>
      </w:r>
      <w:r w:rsidR="00F70F68" w:rsidRPr="00712F0F">
        <w:rPr>
          <w:sz w:val="28"/>
          <w:szCs w:val="28"/>
        </w:rPr>
        <w:t>31,8</w:t>
      </w:r>
      <w:r w:rsidR="00A171E8" w:rsidRPr="00712F0F">
        <w:rPr>
          <w:sz w:val="28"/>
          <w:szCs w:val="28"/>
        </w:rPr>
        <w:t>%) количества протоколов, с</w:t>
      </w:r>
      <w:r w:rsidR="001450F2" w:rsidRPr="00712F0F">
        <w:rPr>
          <w:sz w:val="28"/>
          <w:szCs w:val="28"/>
        </w:rPr>
        <w:t xml:space="preserve">оставленных </w:t>
      </w:r>
      <w:r w:rsidR="00F70F68" w:rsidRPr="00712F0F">
        <w:rPr>
          <w:sz w:val="28"/>
          <w:szCs w:val="28"/>
        </w:rPr>
        <w:t>в связи с нарушением или незаконным ограничением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w:t>
      </w:r>
      <w:r w:rsidR="00496078" w:rsidRPr="00712F0F">
        <w:rPr>
          <w:sz w:val="28"/>
          <w:szCs w:val="28"/>
        </w:rPr>
        <w:t xml:space="preserve"> (в 2016 году было составлено 223 протокол</w:t>
      </w:r>
      <w:r w:rsidR="00B5631D" w:rsidRPr="00712F0F">
        <w:rPr>
          <w:sz w:val="28"/>
          <w:szCs w:val="28"/>
        </w:rPr>
        <w:t>а</w:t>
      </w:r>
      <w:r w:rsidR="00496078" w:rsidRPr="00712F0F">
        <w:rPr>
          <w:sz w:val="28"/>
          <w:szCs w:val="28"/>
        </w:rPr>
        <w:t>).</w:t>
      </w:r>
    </w:p>
    <w:p w:rsidR="00DE3041" w:rsidRPr="00712F0F" w:rsidRDefault="001B6D22" w:rsidP="00F83250">
      <w:pPr>
        <w:spacing w:after="0" w:line="240" w:lineRule="auto"/>
        <w:ind w:firstLine="709"/>
        <w:jc w:val="both"/>
        <w:rPr>
          <w:sz w:val="28"/>
          <w:szCs w:val="28"/>
        </w:rPr>
      </w:pPr>
      <w:r w:rsidRPr="00712F0F">
        <w:rPr>
          <w:sz w:val="28"/>
          <w:szCs w:val="28"/>
        </w:rPr>
        <w:t>В законную силу в 2017 году вступили 3195 постановлений о вынесенных наказаниях, что составляет 65,3</w:t>
      </w:r>
      <w:r w:rsidR="00F40CB2" w:rsidRPr="00712F0F">
        <w:rPr>
          <w:sz w:val="28"/>
          <w:szCs w:val="28"/>
        </w:rPr>
        <w:t>%</w:t>
      </w:r>
      <w:r w:rsidRPr="00712F0F">
        <w:rPr>
          <w:sz w:val="28"/>
          <w:szCs w:val="28"/>
        </w:rPr>
        <w:t xml:space="preserve"> от общего количества составленных протоколов о правонарушениях</w:t>
      </w:r>
      <w:r w:rsidR="00F83250" w:rsidRPr="00712F0F">
        <w:rPr>
          <w:sz w:val="28"/>
          <w:szCs w:val="28"/>
        </w:rPr>
        <w:t xml:space="preserve"> (в 2016 году – 68,2%)</w:t>
      </w:r>
      <w:r w:rsidRPr="00712F0F">
        <w:rPr>
          <w:sz w:val="28"/>
          <w:szCs w:val="28"/>
        </w:rPr>
        <w:t>.</w:t>
      </w:r>
      <w:r w:rsidR="00F40CB2" w:rsidRPr="00712F0F">
        <w:rPr>
          <w:sz w:val="28"/>
          <w:szCs w:val="28"/>
        </w:rPr>
        <w:t xml:space="preserve"> </w:t>
      </w:r>
      <w:r w:rsidRPr="00712F0F">
        <w:rPr>
          <w:sz w:val="28"/>
          <w:szCs w:val="28"/>
        </w:rPr>
        <w:t>Не вступили в законную силу 84 постановления (1,7% от общего количества составленных протоколов)</w:t>
      </w:r>
      <w:r w:rsidR="00F83250" w:rsidRPr="00712F0F">
        <w:rPr>
          <w:sz w:val="28"/>
          <w:szCs w:val="28"/>
        </w:rPr>
        <w:t xml:space="preserve"> (в 2016 году – 2,6%).</w:t>
      </w:r>
    </w:p>
    <w:p w:rsidR="00CE50F8" w:rsidRPr="00712F0F" w:rsidRDefault="00CE50F8" w:rsidP="00CE50F8">
      <w:pPr>
        <w:spacing w:after="0" w:line="240" w:lineRule="auto"/>
        <w:ind w:firstLine="709"/>
        <w:jc w:val="both"/>
        <w:rPr>
          <w:sz w:val="28"/>
          <w:szCs w:val="28"/>
        </w:rPr>
      </w:pPr>
      <w:r w:rsidRPr="00712F0F">
        <w:rPr>
          <w:sz w:val="28"/>
          <w:szCs w:val="28"/>
        </w:rPr>
        <w:t xml:space="preserve">Общая сумма наложенных штрафов в 2017 году составила 59441 тыс. рублей, в 2016 году – 62341 тыс. руб.  </w:t>
      </w:r>
    </w:p>
    <w:p w:rsidR="007E534D" w:rsidRPr="00712F0F" w:rsidRDefault="007E534D" w:rsidP="007E534D">
      <w:pPr>
        <w:spacing w:after="0" w:line="240" w:lineRule="auto"/>
        <w:ind w:firstLine="709"/>
        <w:jc w:val="both"/>
        <w:rPr>
          <w:sz w:val="28"/>
          <w:szCs w:val="28"/>
        </w:rPr>
      </w:pPr>
      <w:proofErr w:type="gramStart"/>
      <w:r w:rsidRPr="00712F0F">
        <w:rPr>
          <w:sz w:val="28"/>
          <w:szCs w:val="28"/>
        </w:rPr>
        <w:t>Наибольшие суммы штрафов наложены за «осуществление деятельности без специального разрешения» (ч. 3 ст. 19.20) – 26680 тыс. рублей (в 2016 году – 28785 тыс. рублей) и за  «нарушение требований к ведению образовательной деятельности и организации образовательного процесса» (ч. 1 ст. 19.30)  - 9835 тыс. рублей (в 2016 году – 10240 тыс. рублей).</w:t>
      </w:r>
      <w:proofErr w:type="gramEnd"/>
    </w:p>
    <w:p w:rsidR="00763483" w:rsidRPr="00712F0F" w:rsidRDefault="001450F2" w:rsidP="00763483">
      <w:pPr>
        <w:spacing w:after="0" w:line="240" w:lineRule="auto"/>
        <w:ind w:firstLine="709"/>
        <w:jc w:val="both"/>
        <w:rPr>
          <w:sz w:val="28"/>
          <w:szCs w:val="28"/>
        </w:rPr>
      </w:pPr>
      <w:r w:rsidRPr="00712F0F">
        <w:rPr>
          <w:sz w:val="28"/>
          <w:szCs w:val="28"/>
        </w:rPr>
        <w:t>Наименьш</w:t>
      </w:r>
      <w:r w:rsidR="00763483" w:rsidRPr="00712F0F">
        <w:rPr>
          <w:sz w:val="28"/>
          <w:szCs w:val="28"/>
        </w:rPr>
        <w:t>ая</w:t>
      </w:r>
      <w:r w:rsidR="00A171E8" w:rsidRPr="00712F0F">
        <w:rPr>
          <w:sz w:val="28"/>
          <w:szCs w:val="28"/>
        </w:rPr>
        <w:t xml:space="preserve"> </w:t>
      </w:r>
      <w:r w:rsidR="00763483" w:rsidRPr="00712F0F">
        <w:rPr>
          <w:sz w:val="28"/>
          <w:szCs w:val="28"/>
        </w:rPr>
        <w:t xml:space="preserve">сумма </w:t>
      </w:r>
      <w:r w:rsidR="007E534D" w:rsidRPr="00712F0F">
        <w:rPr>
          <w:sz w:val="28"/>
          <w:szCs w:val="28"/>
        </w:rPr>
        <w:t xml:space="preserve">штрафов </w:t>
      </w:r>
      <w:r w:rsidR="00763483" w:rsidRPr="00712F0F">
        <w:rPr>
          <w:sz w:val="28"/>
          <w:szCs w:val="28"/>
        </w:rPr>
        <w:t>была наложена</w:t>
      </w:r>
      <w:r w:rsidR="007E534D" w:rsidRPr="00712F0F">
        <w:rPr>
          <w:sz w:val="28"/>
          <w:szCs w:val="28"/>
        </w:rPr>
        <w:t xml:space="preserve"> за</w:t>
      </w:r>
      <w:r w:rsidR="00763483" w:rsidRPr="00712F0F">
        <w:rPr>
          <w:sz w:val="28"/>
          <w:szCs w:val="28"/>
        </w:rPr>
        <w:t xml:space="preserve"> </w:t>
      </w:r>
      <w:r w:rsidR="00A171E8" w:rsidRPr="00712F0F">
        <w:rPr>
          <w:sz w:val="28"/>
          <w:szCs w:val="28"/>
        </w:rPr>
        <w:t>«</w:t>
      </w:r>
      <w:r w:rsidR="00763483" w:rsidRPr="00712F0F">
        <w:rPr>
          <w:sz w:val="28"/>
          <w:szCs w:val="28"/>
        </w:rPr>
        <w:t>Осуществление предпринимательской деятельности без специального разрешения (лицензии), если такое разрешение обязательно</w:t>
      </w:r>
      <w:r w:rsidR="00A171E8" w:rsidRPr="00712F0F">
        <w:rPr>
          <w:sz w:val="28"/>
          <w:szCs w:val="28"/>
        </w:rPr>
        <w:t>» (</w:t>
      </w:r>
      <w:r w:rsidR="00763483" w:rsidRPr="00712F0F">
        <w:rPr>
          <w:sz w:val="28"/>
          <w:szCs w:val="28"/>
        </w:rPr>
        <w:t>ч. 2 ст. 14.1</w:t>
      </w:r>
      <w:r w:rsidR="00A171E8" w:rsidRPr="00712F0F">
        <w:rPr>
          <w:sz w:val="28"/>
          <w:szCs w:val="28"/>
        </w:rPr>
        <w:t xml:space="preserve">) – </w:t>
      </w:r>
      <w:r w:rsidR="00763483" w:rsidRPr="00712F0F">
        <w:rPr>
          <w:sz w:val="28"/>
          <w:szCs w:val="28"/>
        </w:rPr>
        <w:t>8</w:t>
      </w:r>
      <w:r w:rsidR="00A171E8" w:rsidRPr="00712F0F">
        <w:rPr>
          <w:sz w:val="28"/>
          <w:szCs w:val="28"/>
        </w:rPr>
        <w:t> тыс. р</w:t>
      </w:r>
      <w:r w:rsidR="00763483" w:rsidRPr="00712F0F">
        <w:rPr>
          <w:sz w:val="28"/>
          <w:szCs w:val="28"/>
        </w:rPr>
        <w:t>ублей.</w:t>
      </w:r>
    </w:p>
    <w:p w:rsidR="00A171E8" w:rsidRPr="00712F0F" w:rsidRDefault="00A171E8" w:rsidP="00A171E8">
      <w:pPr>
        <w:spacing w:after="0" w:line="240" w:lineRule="auto"/>
        <w:ind w:firstLine="709"/>
        <w:jc w:val="both"/>
        <w:rPr>
          <w:sz w:val="28"/>
          <w:szCs w:val="28"/>
        </w:rPr>
      </w:pPr>
      <w:r w:rsidRPr="00712F0F">
        <w:rPr>
          <w:sz w:val="28"/>
          <w:szCs w:val="28"/>
        </w:rPr>
        <w:t xml:space="preserve">Административное приостановление деятельности производилось </w:t>
      </w:r>
      <w:r w:rsidR="00763483" w:rsidRPr="00712F0F">
        <w:rPr>
          <w:sz w:val="28"/>
          <w:szCs w:val="28"/>
        </w:rPr>
        <w:t>в 87 случаях (в  2016 году – 130)</w:t>
      </w:r>
      <w:r w:rsidR="003239F4" w:rsidRPr="00712F0F">
        <w:rPr>
          <w:sz w:val="28"/>
          <w:szCs w:val="28"/>
        </w:rPr>
        <w:t>:</w:t>
      </w:r>
      <w:r w:rsidR="00763483" w:rsidRPr="00712F0F">
        <w:rPr>
          <w:sz w:val="28"/>
          <w:szCs w:val="28"/>
        </w:rPr>
        <w:t xml:space="preserve"> </w:t>
      </w:r>
      <w:r w:rsidR="003239F4" w:rsidRPr="00712F0F">
        <w:rPr>
          <w:sz w:val="28"/>
          <w:szCs w:val="28"/>
        </w:rPr>
        <w:t>н</w:t>
      </w:r>
      <w:r w:rsidRPr="00712F0F">
        <w:rPr>
          <w:sz w:val="28"/>
          <w:szCs w:val="28"/>
        </w:rPr>
        <w:t>а основании ч. 1 ст. 19.20 (</w:t>
      </w:r>
      <w:r w:rsidR="003239F4" w:rsidRPr="00712F0F">
        <w:rPr>
          <w:sz w:val="28"/>
          <w:szCs w:val="28"/>
        </w:rPr>
        <w:t>19 случаев</w:t>
      </w:r>
      <w:r w:rsidRPr="00712F0F">
        <w:rPr>
          <w:sz w:val="28"/>
          <w:szCs w:val="28"/>
        </w:rPr>
        <w:t xml:space="preserve">), </w:t>
      </w:r>
      <w:r w:rsidR="003239F4" w:rsidRPr="00712F0F">
        <w:rPr>
          <w:sz w:val="28"/>
          <w:szCs w:val="28"/>
        </w:rPr>
        <w:t xml:space="preserve">ч. 2 ст. 19.20 (1), </w:t>
      </w:r>
      <w:r w:rsidRPr="00712F0F">
        <w:rPr>
          <w:sz w:val="28"/>
          <w:szCs w:val="28"/>
        </w:rPr>
        <w:t>ч. 3 ст. 19.20 (</w:t>
      </w:r>
      <w:r w:rsidR="003239F4" w:rsidRPr="00712F0F">
        <w:rPr>
          <w:sz w:val="28"/>
          <w:szCs w:val="28"/>
        </w:rPr>
        <w:t>6</w:t>
      </w:r>
      <w:r w:rsidRPr="00712F0F">
        <w:rPr>
          <w:sz w:val="28"/>
          <w:szCs w:val="28"/>
        </w:rPr>
        <w:t>0).</w:t>
      </w:r>
    </w:p>
    <w:p w:rsidR="005A209C" w:rsidRPr="00712F0F" w:rsidRDefault="00A171E8" w:rsidP="00A171E8">
      <w:pPr>
        <w:spacing w:after="0" w:line="240" w:lineRule="auto"/>
        <w:ind w:firstLine="709"/>
        <w:jc w:val="both"/>
        <w:rPr>
          <w:sz w:val="28"/>
          <w:szCs w:val="28"/>
        </w:rPr>
      </w:pPr>
      <w:r w:rsidRPr="00712F0F">
        <w:rPr>
          <w:sz w:val="28"/>
          <w:szCs w:val="28"/>
        </w:rPr>
        <w:t>К административной ответственности в 201</w:t>
      </w:r>
      <w:r w:rsidR="00594C43" w:rsidRPr="00712F0F">
        <w:rPr>
          <w:sz w:val="28"/>
          <w:szCs w:val="28"/>
        </w:rPr>
        <w:t>7</w:t>
      </w:r>
      <w:r w:rsidRPr="00712F0F">
        <w:rPr>
          <w:sz w:val="28"/>
          <w:szCs w:val="28"/>
        </w:rPr>
        <w:t xml:space="preserve"> году привлечено </w:t>
      </w:r>
      <w:r w:rsidR="00594C43" w:rsidRPr="00712F0F">
        <w:rPr>
          <w:sz w:val="28"/>
          <w:szCs w:val="28"/>
        </w:rPr>
        <w:t>1685</w:t>
      </w:r>
      <w:r w:rsidRPr="00712F0F">
        <w:rPr>
          <w:sz w:val="28"/>
          <w:szCs w:val="28"/>
        </w:rPr>
        <w:t xml:space="preserve"> должностных лиц, </w:t>
      </w:r>
      <w:r w:rsidR="00594C43" w:rsidRPr="00712F0F">
        <w:rPr>
          <w:sz w:val="28"/>
          <w:szCs w:val="28"/>
        </w:rPr>
        <w:t>1207</w:t>
      </w:r>
      <w:r w:rsidRPr="00712F0F">
        <w:rPr>
          <w:sz w:val="28"/>
          <w:szCs w:val="28"/>
        </w:rPr>
        <w:t xml:space="preserve"> юридических лиц, 2</w:t>
      </w:r>
      <w:r w:rsidR="00594C43" w:rsidRPr="00712F0F">
        <w:rPr>
          <w:sz w:val="28"/>
          <w:szCs w:val="28"/>
        </w:rPr>
        <w:t>89</w:t>
      </w:r>
      <w:r w:rsidRPr="00712F0F">
        <w:rPr>
          <w:sz w:val="28"/>
          <w:szCs w:val="28"/>
        </w:rPr>
        <w:t xml:space="preserve"> физических лиц и 1</w:t>
      </w:r>
      <w:r w:rsidR="00594C43" w:rsidRPr="00712F0F">
        <w:rPr>
          <w:sz w:val="28"/>
          <w:szCs w:val="28"/>
        </w:rPr>
        <w:t>4</w:t>
      </w:r>
      <w:r w:rsidRPr="00712F0F">
        <w:rPr>
          <w:sz w:val="28"/>
          <w:szCs w:val="28"/>
        </w:rPr>
        <w:t xml:space="preserve"> индивидуальных предпринимателей</w:t>
      </w:r>
      <w:r w:rsidR="00594C43" w:rsidRPr="00712F0F">
        <w:rPr>
          <w:sz w:val="28"/>
          <w:szCs w:val="28"/>
        </w:rPr>
        <w:t xml:space="preserve"> (в 2016 году – 1826, 1145, 227 и 10 соответственно</w:t>
      </w:r>
      <w:r w:rsidR="005A209C" w:rsidRPr="00712F0F">
        <w:rPr>
          <w:sz w:val="28"/>
          <w:szCs w:val="28"/>
        </w:rPr>
        <w:t>, в 2015 году – 2162, 1430, 280 и 6 соответственно</w:t>
      </w:r>
      <w:r w:rsidR="00594C43" w:rsidRPr="00712F0F">
        <w:rPr>
          <w:sz w:val="28"/>
          <w:szCs w:val="28"/>
        </w:rPr>
        <w:t>)</w:t>
      </w:r>
      <w:r w:rsidRPr="00712F0F">
        <w:rPr>
          <w:sz w:val="28"/>
          <w:szCs w:val="28"/>
        </w:rPr>
        <w:t>.</w:t>
      </w:r>
    </w:p>
    <w:p w:rsidR="00A171E8" w:rsidRPr="00712F0F" w:rsidRDefault="005A209C" w:rsidP="00A171E8">
      <w:pPr>
        <w:spacing w:after="0" w:line="240" w:lineRule="auto"/>
        <w:ind w:firstLine="709"/>
        <w:jc w:val="both"/>
        <w:rPr>
          <w:sz w:val="28"/>
          <w:szCs w:val="28"/>
        </w:rPr>
      </w:pPr>
      <w:r w:rsidRPr="00712F0F">
        <w:rPr>
          <w:sz w:val="28"/>
          <w:szCs w:val="28"/>
        </w:rPr>
        <w:t xml:space="preserve"> </w:t>
      </w:r>
      <w:r w:rsidR="00A171E8" w:rsidRPr="00712F0F">
        <w:rPr>
          <w:sz w:val="28"/>
          <w:szCs w:val="28"/>
        </w:rPr>
        <w:t xml:space="preserve">По результатам проверок  к административной ответственности </w:t>
      </w:r>
      <w:r w:rsidR="00483366" w:rsidRPr="00712F0F">
        <w:rPr>
          <w:sz w:val="28"/>
          <w:szCs w:val="28"/>
        </w:rPr>
        <w:t>привлечено</w:t>
      </w:r>
      <w:r w:rsidRPr="00712F0F">
        <w:rPr>
          <w:sz w:val="28"/>
          <w:szCs w:val="28"/>
        </w:rPr>
        <w:t xml:space="preserve"> </w:t>
      </w:r>
      <w:r w:rsidR="007657C0" w:rsidRPr="00712F0F">
        <w:rPr>
          <w:sz w:val="28"/>
          <w:szCs w:val="28"/>
        </w:rPr>
        <w:t>13</w:t>
      </w:r>
      <w:r w:rsidR="00A171E8" w:rsidRPr="00712F0F">
        <w:rPr>
          <w:sz w:val="28"/>
          <w:szCs w:val="28"/>
        </w:rPr>
        <w:t xml:space="preserve"> </w:t>
      </w:r>
      <w:r w:rsidR="00483366" w:rsidRPr="00712F0F">
        <w:rPr>
          <w:sz w:val="28"/>
          <w:szCs w:val="28"/>
        </w:rPr>
        <w:t xml:space="preserve">органов </w:t>
      </w:r>
      <w:r w:rsidR="00A171E8" w:rsidRPr="00712F0F">
        <w:rPr>
          <w:sz w:val="28"/>
          <w:szCs w:val="28"/>
        </w:rPr>
        <w:t>местного самоуправления</w:t>
      </w:r>
      <w:r w:rsidR="007657C0" w:rsidRPr="00712F0F">
        <w:rPr>
          <w:sz w:val="28"/>
          <w:szCs w:val="28"/>
        </w:rPr>
        <w:t xml:space="preserve"> (в 2016 году – 7)</w:t>
      </w:r>
      <w:r w:rsidR="00A171E8" w:rsidRPr="00712F0F">
        <w:rPr>
          <w:sz w:val="28"/>
          <w:szCs w:val="28"/>
        </w:rPr>
        <w:t>:</w:t>
      </w:r>
    </w:p>
    <w:p w:rsidR="00A171E8" w:rsidRPr="00712F0F" w:rsidRDefault="007657C0" w:rsidP="00125E33">
      <w:pPr>
        <w:spacing w:after="0" w:line="240" w:lineRule="auto"/>
        <w:ind w:firstLine="709"/>
        <w:jc w:val="both"/>
        <w:rPr>
          <w:sz w:val="28"/>
          <w:szCs w:val="28"/>
        </w:rPr>
      </w:pPr>
      <w:proofErr w:type="gramStart"/>
      <w:r w:rsidRPr="00712F0F">
        <w:rPr>
          <w:sz w:val="28"/>
          <w:szCs w:val="28"/>
        </w:rPr>
        <w:t>9</w:t>
      </w:r>
      <w:r w:rsidR="00A171E8" w:rsidRPr="00712F0F">
        <w:rPr>
          <w:sz w:val="28"/>
          <w:szCs w:val="28"/>
        </w:rPr>
        <w:t xml:space="preserve"> орган</w:t>
      </w:r>
      <w:r w:rsidRPr="00712F0F">
        <w:rPr>
          <w:sz w:val="28"/>
          <w:szCs w:val="28"/>
        </w:rPr>
        <w:t>ов</w:t>
      </w:r>
      <w:r w:rsidR="00A171E8" w:rsidRPr="00712F0F">
        <w:rPr>
          <w:sz w:val="28"/>
          <w:szCs w:val="28"/>
        </w:rPr>
        <w:t xml:space="preserve"> местного самоуправления привлечены к административной ответственности по ч. 1 ст. 19.5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r w:rsidR="00470003" w:rsidRPr="00712F0F">
        <w:rPr>
          <w:sz w:val="28"/>
          <w:szCs w:val="28"/>
        </w:rPr>
        <w:t>–</w:t>
      </w:r>
      <w:r w:rsidR="00125E33" w:rsidRPr="00712F0F">
        <w:rPr>
          <w:sz w:val="28"/>
          <w:szCs w:val="28"/>
        </w:rPr>
        <w:t xml:space="preserve">  </w:t>
      </w:r>
      <w:r w:rsidR="00A171E8" w:rsidRPr="00712F0F">
        <w:rPr>
          <w:sz w:val="28"/>
          <w:szCs w:val="28"/>
        </w:rPr>
        <w:t xml:space="preserve">в </w:t>
      </w:r>
      <w:r w:rsidR="00B359A2" w:rsidRPr="00712F0F">
        <w:rPr>
          <w:sz w:val="28"/>
          <w:szCs w:val="28"/>
        </w:rPr>
        <w:lastRenderedPageBreak/>
        <w:t>Нижегородской,</w:t>
      </w:r>
      <w:r w:rsidR="00A171E8" w:rsidRPr="00712F0F">
        <w:rPr>
          <w:sz w:val="28"/>
          <w:szCs w:val="28"/>
        </w:rPr>
        <w:t xml:space="preserve"> Самарской</w:t>
      </w:r>
      <w:r w:rsidR="00B359A2" w:rsidRPr="00712F0F">
        <w:rPr>
          <w:sz w:val="28"/>
          <w:szCs w:val="28"/>
        </w:rPr>
        <w:t>, Архангельской, Воронежской, Орловской</w:t>
      </w:r>
      <w:r w:rsidR="00A171E8" w:rsidRPr="00712F0F">
        <w:rPr>
          <w:sz w:val="28"/>
          <w:szCs w:val="28"/>
        </w:rPr>
        <w:t xml:space="preserve"> областях</w:t>
      </w:r>
      <w:r w:rsidR="00B359A2" w:rsidRPr="00712F0F">
        <w:rPr>
          <w:sz w:val="28"/>
          <w:szCs w:val="28"/>
        </w:rPr>
        <w:t xml:space="preserve"> и Ставропольском крае</w:t>
      </w:r>
      <w:r w:rsidR="00A171E8" w:rsidRPr="00712F0F">
        <w:rPr>
          <w:sz w:val="28"/>
          <w:szCs w:val="28"/>
        </w:rPr>
        <w:t>.</w:t>
      </w:r>
      <w:proofErr w:type="gramEnd"/>
    </w:p>
    <w:p w:rsidR="00A171E8" w:rsidRPr="00712F0F" w:rsidRDefault="00AC2075" w:rsidP="00125E33">
      <w:pPr>
        <w:autoSpaceDE w:val="0"/>
        <w:autoSpaceDN w:val="0"/>
        <w:adjustRightInd w:val="0"/>
        <w:spacing w:after="0" w:line="240" w:lineRule="auto"/>
        <w:ind w:firstLine="709"/>
        <w:jc w:val="both"/>
        <w:rPr>
          <w:rFonts w:cs="Times New Roman"/>
          <w:sz w:val="28"/>
          <w:szCs w:val="28"/>
        </w:rPr>
      </w:pPr>
      <w:bookmarkStart w:id="27" w:name="_Toc479578370"/>
      <w:r w:rsidRPr="00712F0F">
        <w:rPr>
          <w:sz w:val="28"/>
          <w:szCs w:val="28"/>
        </w:rPr>
        <w:t>2</w:t>
      </w:r>
      <w:r w:rsidR="00A171E8" w:rsidRPr="00712F0F">
        <w:rPr>
          <w:sz w:val="28"/>
          <w:szCs w:val="28"/>
        </w:rPr>
        <w:t xml:space="preserve"> орган</w:t>
      </w:r>
      <w:r w:rsidRPr="00712F0F">
        <w:rPr>
          <w:sz w:val="28"/>
          <w:szCs w:val="28"/>
        </w:rPr>
        <w:t>а</w:t>
      </w:r>
      <w:r w:rsidR="00A171E8" w:rsidRPr="00712F0F">
        <w:rPr>
          <w:sz w:val="28"/>
          <w:szCs w:val="28"/>
        </w:rPr>
        <w:t xml:space="preserve"> местного самоуправления привлечен</w:t>
      </w:r>
      <w:r w:rsidRPr="00712F0F">
        <w:rPr>
          <w:sz w:val="28"/>
          <w:szCs w:val="28"/>
        </w:rPr>
        <w:t>о</w:t>
      </w:r>
      <w:r w:rsidR="00A171E8" w:rsidRPr="00712F0F">
        <w:rPr>
          <w:sz w:val="28"/>
          <w:szCs w:val="28"/>
        </w:rPr>
        <w:t xml:space="preserve"> к административной ответственности по ст. 19.7 «</w:t>
      </w:r>
      <w:r w:rsidR="001417AB" w:rsidRPr="00712F0F">
        <w:rPr>
          <w:rFonts w:cs="Times New Roman"/>
          <w:sz w:val="28"/>
          <w:szCs w:val="28"/>
        </w:rPr>
        <w:t>Непредставление или несвоевременное представление в орган,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либо представление в неполном объеме или в искаженном виде</w:t>
      </w:r>
      <w:r w:rsidR="00A171E8" w:rsidRPr="00712F0F">
        <w:rPr>
          <w:rFonts w:cs="Times New Roman"/>
          <w:sz w:val="28"/>
          <w:szCs w:val="28"/>
        </w:rPr>
        <w:t>»</w:t>
      </w:r>
      <w:bookmarkEnd w:id="27"/>
      <w:r w:rsidR="00483366" w:rsidRPr="00712F0F">
        <w:rPr>
          <w:rFonts w:cs="Times New Roman"/>
          <w:sz w:val="28"/>
          <w:szCs w:val="28"/>
        </w:rPr>
        <w:t xml:space="preserve"> </w:t>
      </w:r>
      <w:r w:rsidR="00470003" w:rsidRPr="00712F0F">
        <w:rPr>
          <w:sz w:val="28"/>
          <w:szCs w:val="28"/>
        </w:rPr>
        <w:t>–</w:t>
      </w:r>
      <w:r w:rsidR="00125E33" w:rsidRPr="00712F0F">
        <w:rPr>
          <w:rFonts w:cs="Times New Roman"/>
          <w:sz w:val="28"/>
          <w:szCs w:val="28"/>
        </w:rPr>
        <w:t xml:space="preserve"> в</w:t>
      </w:r>
      <w:r w:rsidR="00F72718" w:rsidRPr="00712F0F">
        <w:rPr>
          <w:rFonts w:cs="Times New Roman"/>
          <w:sz w:val="28"/>
          <w:szCs w:val="28"/>
        </w:rPr>
        <w:t xml:space="preserve"> Республике Дагестан и</w:t>
      </w:r>
      <w:r w:rsidR="00125E33" w:rsidRPr="00712F0F">
        <w:rPr>
          <w:rFonts w:cs="Times New Roman"/>
          <w:sz w:val="28"/>
          <w:szCs w:val="28"/>
        </w:rPr>
        <w:t xml:space="preserve"> </w:t>
      </w:r>
      <w:r w:rsidR="00F72718" w:rsidRPr="00712F0F">
        <w:rPr>
          <w:rFonts w:cs="Times New Roman"/>
          <w:sz w:val="28"/>
          <w:szCs w:val="28"/>
        </w:rPr>
        <w:t xml:space="preserve">Ульяновской </w:t>
      </w:r>
      <w:r w:rsidR="00125E33" w:rsidRPr="00712F0F">
        <w:rPr>
          <w:rFonts w:cs="Times New Roman"/>
          <w:sz w:val="28"/>
          <w:szCs w:val="28"/>
        </w:rPr>
        <w:t>области.</w:t>
      </w:r>
    </w:p>
    <w:p w:rsidR="00AC2075" w:rsidRPr="00712F0F" w:rsidRDefault="00AC2075" w:rsidP="001178FE">
      <w:pPr>
        <w:spacing w:after="0" w:line="240" w:lineRule="auto"/>
        <w:ind w:firstLine="709"/>
        <w:jc w:val="both"/>
        <w:rPr>
          <w:sz w:val="28"/>
          <w:szCs w:val="28"/>
        </w:rPr>
      </w:pPr>
      <w:r w:rsidRPr="00712F0F">
        <w:rPr>
          <w:sz w:val="28"/>
          <w:szCs w:val="28"/>
        </w:rPr>
        <w:t xml:space="preserve">2 органа местного самоуправления – по ч. </w:t>
      </w:r>
      <w:r w:rsidR="001178FE" w:rsidRPr="00712F0F">
        <w:rPr>
          <w:sz w:val="28"/>
          <w:szCs w:val="28"/>
        </w:rPr>
        <w:t>4</w:t>
      </w:r>
      <w:r w:rsidRPr="00712F0F">
        <w:rPr>
          <w:sz w:val="28"/>
          <w:szCs w:val="28"/>
        </w:rPr>
        <w:t xml:space="preserve"> ст. 19.</w:t>
      </w:r>
      <w:r w:rsidR="001178FE" w:rsidRPr="00712F0F">
        <w:rPr>
          <w:sz w:val="28"/>
          <w:szCs w:val="28"/>
        </w:rPr>
        <w:t>3</w:t>
      </w:r>
      <w:r w:rsidRPr="00712F0F">
        <w:rPr>
          <w:sz w:val="28"/>
          <w:szCs w:val="28"/>
        </w:rPr>
        <w:t>0 «</w:t>
      </w:r>
      <w:r w:rsidR="001178FE" w:rsidRPr="00712F0F">
        <w:rPr>
          <w:sz w:val="28"/>
          <w:szCs w:val="28"/>
        </w:rPr>
        <w:t>Умышленное искажение результатов государственной итоговой аттестации и олимпиад школьников, а равно нарушение установленного порядка проведения государственной итоговой аттестации</w:t>
      </w:r>
      <w:r w:rsidRPr="00712F0F">
        <w:rPr>
          <w:sz w:val="28"/>
          <w:szCs w:val="28"/>
        </w:rPr>
        <w:t xml:space="preserve">» </w:t>
      </w:r>
      <w:r w:rsidR="00B61B49" w:rsidRPr="00712F0F">
        <w:rPr>
          <w:sz w:val="28"/>
          <w:szCs w:val="28"/>
        </w:rPr>
        <w:t>–</w:t>
      </w:r>
      <w:r w:rsidR="001178FE" w:rsidRPr="00712F0F">
        <w:rPr>
          <w:sz w:val="28"/>
          <w:szCs w:val="28"/>
        </w:rPr>
        <w:t xml:space="preserve"> в Белгородской области</w:t>
      </w:r>
      <w:r w:rsidRPr="00712F0F">
        <w:rPr>
          <w:sz w:val="28"/>
          <w:szCs w:val="28"/>
        </w:rPr>
        <w:t>.</w:t>
      </w:r>
    </w:p>
    <w:p w:rsidR="009C1255" w:rsidRPr="00712F0F" w:rsidRDefault="009C1255" w:rsidP="009C1255">
      <w:pPr>
        <w:spacing w:before="200" w:line="240" w:lineRule="auto"/>
        <w:jc w:val="both"/>
        <w:outlineLvl w:val="0"/>
        <w:rPr>
          <w:b/>
          <w:sz w:val="28"/>
          <w:szCs w:val="28"/>
        </w:rPr>
      </w:pPr>
      <w:bookmarkStart w:id="28" w:name="_Toc510622888"/>
      <w:r w:rsidRPr="00712F0F">
        <w:rPr>
          <w:b/>
          <w:sz w:val="28"/>
          <w:szCs w:val="28"/>
        </w:rPr>
        <w:t>Раздел 3. Анализ типичных нарушений законодательства Российской Федерации в сфере образования, выявляемых в ходе контрольно-надзорных мероприятий, и профилактических мер, направленных на их недопущение</w:t>
      </w:r>
      <w:bookmarkEnd w:id="28"/>
    </w:p>
    <w:p w:rsidR="009C1255" w:rsidRPr="00712F0F" w:rsidRDefault="009C1255" w:rsidP="009C1255">
      <w:pPr>
        <w:spacing w:line="240" w:lineRule="auto"/>
        <w:ind w:firstLine="709"/>
        <w:jc w:val="both"/>
        <w:rPr>
          <w:rFonts w:eastAsia="Times New Roman" w:cs="Times New Roman"/>
          <w:sz w:val="28"/>
          <w:szCs w:val="28"/>
        </w:rPr>
      </w:pPr>
      <w:r w:rsidRPr="00712F0F">
        <w:rPr>
          <w:rFonts w:eastAsia="Times New Roman" w:cs="Times New Roman"/>
          <w:sz w:val="28"/>
          <w:szCs w:val="28"/>
        </w:rPr>
        <w:t xml:space="preserve">В результате проведения проверок в рамках осуществления  контрольно-надзорных мероприятий в 2017 году выявлено 103404 нарушения (в 2016 году – 99385 нарушений, в 2015 году — 89347). Отмечена тенденция к увеличению количества выявленных нарушений на </w:t>
      </w:r>
      <w:r w:rsidR="004B61CE" w:rsidRPr="008D5FFB">
        <w:rPr>
          <w:rFonts w:eastAsia="Times New Roman" w:cs="Times New Roman"/>
          <w:sz w:val="28"/>
          <w:szCs w:val="28"/>
        </w:rPr>
        <w:t>4%</w:t>
      </w:r>
      <w:r w:rsidRPr="00712F0F">
        <w:rPr>
          <w:rFonts w:eastAsia="Times New Roman" w:cs="Times New Roman"/>
          <w:sz w:val="28"/>
          <w:szCs w:val="28"/>
        </w:rPr>
        <w:t xml:space="preserve">  по отношению к 2016 году и на 15,7% по отношению к 2015 году. Сведения о количестве выявленных нарушений законодательства Российской Федерации в сфере образования по федеральным округам в 2015-2017 годах представлены на рисунке </w:t>
      </w:r>
      <w:r w:rsidR="00E94C61" w:rsidRPr="00E94C61">
        <w:rPr>
          <w:rFonts w:eastAsia="Times New Roman" w:cs="Times New Roman"/>
          <w:sz w:val="28"/>
          <w:szCs w:val="28"/>
        </w:rPr>
        <w:t>29</w:t>
      </w:r>
      <w:r w:rsidRPr="00712F0F">
        <w:rPr>
          <w:rFonts w:eastAsia="Times New Roman" w:cs="Times New Roman"/>
          <w:sz w:val="28"/>
          <w:szCs w:val="28"/>
        </w:rPr>
        <w:t>.</w:t>
      </w:r>
    </w:p>
    <w:p w:rsidR="009C1255" w:rsidRPr="00712F0F" w:rsidRDefault="009C1255" w:rsidP="009C1255">
      <w:pPr>
        <w:spacing w:after="0" w:line="240" w:lineRule="auto"/>
        <w:jc w:val="center"/>
        <w:rPr>
          <w:rFonts w:eastAsia="Times New Roman" w:cs="Times New Roman"/>
          <w:bCs/>
          <w:color w:val="000000"/>
          <w:sz w:val="28"/>
          <w:szCs w:val="28"/>
          <w:lang w:eastAsia="ru-RU"/>
        </w:rPr>
      </w:pPr>
      <w:r w:rsidRPr="00712F0F">
        <w:rPr>
          <w:rFonts w:eastAsia="Times New Roman" w:cs="Times New Roman"/>
          <w:b/>
          <w:noProof/>
          <w:sz w:val="22"/>
          <w:shd w:val="clear" w:color="auto" w:fill="FFFFFF" w:themeFill="background1"/>
          <w:lang w:eastAsia="ru-RU"/>
        </w:rPr>
        <w:drawing>
          <wp:inline distT="0" distB="0" distL="0" distR="0" wp14:anchorId="6B3D564D" wp14:editId="2B24A75C">
            <wp:extent cx="6038490" cy="3019246"/>
            <wp:effectExtent l="0" t="0" r="63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9C1255" w:rsidRPr="00712F0F" w:rsidRDefault="009C1255" w:rsidP="009C1255">
      <w:pPr>
        <w:tabs>
          <w:tab w:val="left" w:pos="9071"/>
        </w:tabs>
        <w:autoSpaceDE w:val="0"/>
        <w:autoSpaceDN w:val="0"/>
        <w:adjustRightInd w:val="0"/>
        <w:spacing w:before="120" w:after="120" w:line="240" w:lineRule="auto"/>
        <w:jc w:val="center"/>
        <w:rPr>
          <w:rFonts w:cs="Times New Roman"/>
          <w:sz w:val="22"/>
        </w:rPr>
      </w:pPr>
      <w:r w:rsidRPr="00712F0F">
        <w:rPr>
          <w:rFonts w:cs="Times New Roman"/>
          <w:sz w:val="22"/>
        </w:rPr>
        <w:t xml:space="preserve">Рисунок </w:t>
      </w:r>
      <w:r w:rsidR="00E94C61" w:rsidRPr="00E94C61">
        <w:rPr>
          <w:rFonts w:cs="Times New Roman"/>
          <w:sz w:val="22"/>
        </w:rPr>
        <w:t>29</w:t>
      </w:r>
      <w:r w:rsidRPr="00712F0F">
        <w:rPr>
          <w:rFonts w:cs="Times New Roman"/>
          <w:sz w:val="22"/>
        </w:rPr>
        <w:t xml:space="preserve">. Сведения о количестве выявленных нарушений законодательства Российской Федерации в сфере образования по федеральным округам </w:t>
      </w:r>
      <w:r w:rsidRPr="00E94C61">
        <w:rPr>
          <w:rFonts w:cs="Times New Roman"/>
          <w:sz w:val="22"/>
        </w:rPr>
        <w:t>в 201</w:t>
      </w:r>
      <w:r w:rsidR="00E94C61" w:rsidRPr="00E94C61">
        <w:rPr>
          <w:rFonts w:cs="Times New Roman"/>
          <w:sz w:val="22"/>
        </w:rPr>
        <w:t>5</w:t>
      </w:r>
      <w:r w:rsidRPr="00E94C61">
        <w:rPr>
          <w:rFonts w:cs="Times New Roman"/>
          <w:sz w:val="22"/>
        </w:rPr>
        <w:t>-201</w:t>
      </w:r>
      <w:r w:rsidR="00E94C61" w:rsidRPr="00E94C61">
        <w:rPr>
          <w:rFonts w:cs="Times New Roman"/>
          <w:sz w:val="22"/>
        </w:rPr>
        <w:t>7</w:t>
      </w:r>
      <w:r w:rsidRPr="00E94C61">
        <w:rPr>
          <w:rFonts w:cs="Times New Roman"/>
          <w:sz w:val="22"/>
        </w:rPr>
        <w:t xml:space="preserve"> годах</w:t>
      </w:r>
    </w:p>
    <w:p w:rsidR="009C1255" w:rsidRPr="00712F0F" w:rsidRDefault="009C1255" w:rsidP="009C1255">
      <w:pPr>
        <w:spacing w:after="0" w:line="240" w:lineRule="auto"/>
        <w:ind w:firstLine="709"/>
        <w:jc w:val="both"/>
        <w:rPr>
          <w:rFonts w:eastAsia="Times New Roman" w:cs="Times New Roman"/>
          <w:sz w:val="28"/>
          <w:szCs w:val="28"/>
        </w:rPr>
      </w:pP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Как видно на диаграмме, количество выявляемых нарушений увеличилось по сравнению с 2016 годом во всех федеральных округах, кроме Северо-Кавказского федерального округа, и по сравнению с 2015 годом</w:t>
      </w:r>
      <w:r w:rsidR="004B61CE">
        <w:rPr>
          <w:rFonts w:eastAsia="Times New Roman" w:cs="Times New Roman"/>
          <w:sz w:val="28"/>
          <w:szCs w:val="28"/>
        </w:rPr>
        <w:t xml:space="preserve"> </w:t>
      </w:r>
      <w:r w:rsidRPr="00712F0F">
        <w:rPr>
          <w:rFonts w:eastAsia="Times New Roman" w:cs="Times New Roman"/>
          <w:sz w:val="28"/>
          <w:szCs w:val="28"/>
        </w:rPr>
        <w:t xml:space="preserve"> –</w:t>
      </w:r>
      <w:r w:rsidR="004B61CE">
        <w:rPr>
          <w:rFonts w:eastAsia="Times New Roman" w:cs="Times New Roman"/>
          <w:sz w:val="28"/>
          <w:szCs w:val="28"/>
        </w:rPr>
        <w:t xml:space="preserve"> </w:t>
      </w:r>
      <w:r w:rsidRPr="00712F0F">
        <w:rPr>
          <w:rFonts w:eastAsia="Times New Roman" w:cs="Times New Roman"/>
          <w:sz w:val="28"/>
          <w:szCs w:val="28"/>
        </w:rPr>
        <w:t xml:space="preserve"> во всех федеральных округах, </w:t>
      </w:r>
      <w:r w:rsidR="004B61CE">
        <w:rPr>
          <w:rFonts w:eastAsia="Times New Roman" w:cs="Times New Roman"/>
          <w:sz w:val="28"/>
          <w:szCs w:val="28"/>
        </w:rPr>
        <w:t>за исключением</w:t>
      </w:r>
      <w:r w:rsidRPr="00712F0F">
        <w:rPr>
          <w:rFonts w:eastAsia="Times New Roman" w:cs="Times New Roman"/>
          <w:sz w:val="28"/>
          <w:szCs w:val="28"/>
        </w:rPr>
        <w:t xml:space="preserve"> Дальневосточного. </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В целях принятия мер предупредительного характера, направленных на недопущение нарушений требований законодательства Российской Федерации об образовании, во всех субъектах Российской Федерации ежегодно проводится ряд профилактических мероприятий, составляющих основу методической и информационно-разъяснительной работы.</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В соответствии с частью 1 статьи 8.2 Федерального закона № 294-ФЗ контрольно-надзорные органы осуществляют мероприятия по профилактике нарушений обязательных требований:</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 xml:space="preserve">1) обеспечивают размещение на официальных сайтах в сети </w:t>
      </w:r>
      <w:r w:rsidR="004B61CE">
        <w:rPr>
          <w:rFonts w:eastAsia="Times New Roman" w:cs="Times New Roman"/>
          <w:sz w:val="28"/>
          <w:szCs w:val="28"/>
        </w:rPr>
        <w:t>«Интернет»</w:t>
      </w:r>
      <w:r w:rsidRPr="00712F0F">
        <w:rPr>
          <w:rFonts w:eastAsia="Times New Roman" w:cs="Times New Roman"/>
          <w:sz w:val="28"/>
          <w:szCs w:val="28"/>
        </w:rPr>
        <w:t xml:space="preserve">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712F0F">
        <w:rPr>
          <w:rFonts w:eastAsia="Times New Roman" w:cs="Times New Roman"/>
          <w:sz w:val="28"/>
          <w:szCs w:val="28"/>
        </w:rP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9C1255" w:rsidRPr="00712F0F" w:rsidRDefault="009C1255" w:rsidP="009C1255">
      <w:pPr>
        <w:spacing w:after="0" w:line="240" w:lineRule="auto"/>
        <w:ind w:firstLine="709"/>
        <w:jc w:val="both"/>
        <w:rPr>
          <w:rFonts w:eastAsia="Times New Roman" w:cs="Times New Roman"/>
          <w:sz w:val="28"/>
          <w:szCs w:val="28"/>
        </w:rPr>
      </w:pPr>
      <w:proofErr w:type="gramStart"/>
      <w:r w:rsidRPr="00712F0F">
        <w:rPr>
          <w:rFonts w:eastAsia="Times New Roman" w:cs="Times New Roman"/>
          <w:sz w:val="28"/>
          <w:szCs w:val="28"/>
        </w:rP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w:t>
      </w:r>
      <w:r w:rsidR="004B61CE">
        <w:rPr>
          <w:rFonts w:eastAsia="Times New Roman" w:cs="Times New Roman"/>
          <w:sz w:val="28"/>
          <w:szCs w:val="28"/>
        </w:rPr>
        <w:t>«Интернет»</w:t>
      </w:r>
      <w:r w:rsidRPr="00712F0F">
        <w:rPr>
          <w:rFonts w:eastAsia="Times New Roman" w:cs="Times New Roman"/>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 xml:space="preserve">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 </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lastRenderedPageBreak/>
        <w:t xml:space="preserve">Вместе с тем, стоит отметить, что в связи с увеличением  выявляемых нарушений увеличивается объем профилактической работы. </w:t>
      </w:r>
    </w:p>
    <w:p w:rsidR="009C1255" w:rsidRPr="00712F0F" w:rsidRDefault="009C1255" w:rsidP="009C1255">
      <w:pPr>
        <w:spacing w:after="0" w:line="240" w:lineRule="auto"/>
        <w:ind w:firstLine="709"/>
        <w:jc w:val="both"/>
        <w:rPr>
          <w:rFonts w:eastAsia="Times New Roman" w:cs="Times New Roman"/>
          <w:sz w:val="28"/>
          <w:szCs w:val="28"/>
        </w:rPr>
      </w:pPr>
    </w:p>
    <w:tbl>
      <w:tblPr>
        <w:tblW w:w="9371" w:type="dxa"/>
        <w:tblInd w:w="93" w:type="dxa"/>
        <w:tblLook w:val="04A0" w:firstRow="1" w:lastRow="0" w:firstColumn="1" w:lastColumn="0" w:noHBand="0" w:noVBand="1"/>
      </w:tblPr>
      <w:tblGrid>
        <w:gridCol w:w="2284"/>
        <w:gridCol w:w="1133"/>
        <w:gridCol w:w="1276"/>
        <w:gridCol w:w="2284"/>
        <w:gridCol w:w="1118"/>
        <w:gridCol w:w="1276"/>
      </w:tblGrid>
      <w:tr w:rsidR="009C1255" w:rsidRPr="00712F0F" w:rsidTr="00554C20">
        <w:tc>
          <w:tcPr>
            <w:tcW w:w="4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Количество выявленных нарушений</w:t>
            </w:r>
          </w:p>
        </w:tc>
        <w:tc>
          <w:tcPr>
            <w:tcW w:w="4678" w:type="dxa"/>
            <w:gridSpan w:val="3"/>
            <w:tcBorders>
              <w:top w:val="single" w:sz="4" w:space="0" w:color="auto"/>
              <w:left w:val="nil"/>
              <w:bottom w:val="single" w:sz="4" w:space="0" w:color="auto"/>
              <w:right w:val="single" w:sz="4" w:space="0" w:color="auto"/>
            </w:tcBorders>
            <w:shd w:val="clear" w:color="auto" w:fill="auto"/>
            <w:noWrap/>
            <w:vAlign w:val="bottom"/>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Количество предупредительных мер</w:t>
            </w:r>
          </w:p>
        </w:tc>
      </w:tr>
      <w:tr w:rsidR="009C1255" w:rsidRPr="00712F0F" w:rsidTr="00554C20">
        <w:tc>
          <w:tcPr>
            <w:tcW w:w="2284" w:type="dxa"/>
            <w:tcBorders>
              <w:top w:val="nil"/>
              <w:left w:val="single" w:sz="4" w:space="0" w:color="auto"/>
              <w:bottom w:val="single" w:sz="4" w:space="0" w:color="auto"/>
              <w:right w:val="single" w:sz="4" w:space="0" w:color="auto"/>
            </w:tcBorders>
            <w:shd w:val="clear" w:color="auto" w:fill="auto"/>
            <w:noWrap/>
            <w:vAlign w:val="bottom"/>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2017 год</w:t>
            </w:r>
          </w:p>
        </w:tc>
        <w:tc>
          <w:tcPr>
            <w:tcW w:w="1133" w:type="dxa"/>
            <w:tcBorders>
              <w:top w:val="nil"/>
              <w:left w:val="nil"/>
              <w:bottom w:val="single" w:sz="4" w:space="0" w:color="auto"/>
              <w:right w:val="single" w:sz="4" w:space="0" w:color="auto"/>
            </w:tcBorders>
            <w:shd w:val="clear" w:color="auto" w:fill="auto"/>
            <w:noWrap/>
            <w:vAlign w:val="bottom"/>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2016 год</w:t>
            </w:r>
          </w:p>
        </w:tc>
        <w:tc>
          <w:tcPr>
            <w:tcW w:w="1276" w:type="dxa"/>
            <w:tcBorders>
              <w:top w:val="nil"/>
              <w:left w:val="nil"/>
              <w:bottom w:val="single" w:sz="4" w:space="0" w:color="auto"/>
              <w:right w:val="single" w:sz="4" w:space="0" w:color="auto"/>
            </w:tcBorders>
            <w:shd w:val="clear" w:color="auto" w:fill="auto"/>
            <w:noWrap/>
            <w:vAlign w:val="bottom"/>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2015 год</w:t>
            </w:r>
          </w:p>
        </w:tc>
        <w:tc>
          <w:tcPr>
            <w:tcW w:w="2284" w:type="dxa"/>
            <w:tcBorders>
              <w:top w:val="nil"/>
              <w:left w:val="nil"/>
              <w:bottom w:val="single" w:sz="4" w:space="0" w:color="auto"/>
              <w:right w:val="single" w:sz="4" w:space="0" w:color="auto"/>
            </w:tcBorders>
            <w:shd w:val="clear" w:color="auto" w:fill="auto"/>
            <w:noWrap/>
            <w:vAlign w:val="bottom"/>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2017 год</w:t>
            </w:r>
          </w:p>
        </w:tc>
        <w:tc>
          <w:tcPr>
            <w:tcW w:w="1118" w:type="dxa"/>
            <w:tcBorders>
              <w:top w:val="nil"/>
              <w:left w:val="nil"/>
              <w:bottom w:val="single" w:sz="4" w:space="0" w:color="auto"/>
              <w:right w:val="single" w:sz="4" w:space="0" w:color="auto"/>
            </w:tcBorders>
            <w:shd w:val="clear" w:color="auto" w:fill="auto"/>
            <w:noWrap/>
            <w:vAlign w:val="bottom"/>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2016 год</w:t>
            </w:r>
          </w:p>
        </w:tc>
        <w:tc>
          <w:tcPr>
            <w:tcW w:w="1276" w:type="dxa"/>
            <w:tcBorders>
              <w:top w:val="nil"/>
              <w:left w:val="nil"/>
              <w:bottom w:val="single" w:sz="4" w:space="0" w:color="auto"/>
              <w:right w:val="single" w:sz="4" w:space="0" w:color="auto"/>
            </w:tcBorders>
            <w:shd w:val="clear" w:color="auto" w:fill="auto"/>
            <w:noWrap/>
            <w:vAlign w:val="bottom"/>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2015 год</w:t>
            </w:r>
          </w:p>
        </w:tc>
      </w:tr>
      <w:tr w:rsidR="009C1255" w:rsidRPr="00712F0F" w:rsidTr="00554C20">
        <w:tc>
          <w:tcPr>
            <w:tcW w:w="2284" w:type="dxa"/>
            <w:tcBorders>
              <w:top w:val="nil"/>
              <w:left w:val="single" w:sz="4" w:space="0" w:color="auto"/>
              <w:bottom w:val="single" w:sz="4" w:space="0" w:color="auto"/>
              <w:right w:val="single" w:sz="4" w:space="0" w:color="auto"/>
            </w:tcBorders>
            <w:shd w:val="clear" w:color="auto" w:fill="auto"/>
            <w:hideMark/>
          </w:tcPr>
          <w:p w:rsidR="009C1255" w:rsidRPr="00712F0F" w:rsidRDefault="009C1255" w:rsidP="00554C20">
            <w:pPr>
              <w:spacing w:before="120" w:after="0" w:line="240" w:lineRule="auto"/>
              <w:jc w:val="center"/>
              <w:rPr>
                <w:rFonts w:eastAsia="Times New Roman" w:cs="Times New Roman"/>
                <w:color w:val="000000"/>
                <w:szCs w:val="24"/>
                <w:lang w:eastAsia="ru-RU"/>
              </w:rPr>
            </w:pPr>
            <w:r w:rsidRPr="00712F0F">
              <w:rPr>
                <w:rFonts w:eastAsia="Times New Roman" w:cs="Times New Roman"/>
                <w:color w:val="000000"/>
                <w:szCs w:val="24"/>
                <w:lang w:eastAsia="ru-RU"/>
              </w:rPr>
              <w:t>103404</w:t>
            </w:r>
          </w:p>
          <w:p w:rsidR="009C1255" w:rsidRPr="00712F0F" w:rsidRDefault="009C1255" w:rsidP="008D5FFB">
            <w:pPr>
              <w:spacing w:before="120" w:after="0" w:line="240" w:lineRule="auto"/>
              <w:jc w:val="center"/>
              <w:rPr>
                <w:rFonts w:eastAsia="Times New Roman" w:cs="Times New Roman"/>
                <w:color w:val="000000"/>
                <w:szCs w:val="24"/>
                <w:lang w:eastAsia="ru-RU"/>
              </w:rPr>
            </w:pPr>
            <w:r w:rsidRPr="00712F0F">
              <w:rPr>
                <w:rFonts w:eastAsia="Times New Roman" w:cs="Times New Roman"/>
                <w:color w:val="000000"/>
                <w:szCs w:val="24"/>
                <w:lang w:eastAsia="ru-RU"/>
              </w:rPr>
              <w:t xml:space="preserve">(увеличение на </w:t>
            </w:r>
            <w:r w:rsidR="004B61CE" w:rsidRPr="008D5FFB">
              <w:rPr>
                <w:rFonts w:eastAsia="Times New Roman" w:cs="Times New Roman"/>
                <w:color w:val="000000"/>
                <w:szCs w:val="24"/>
                <w:lang w:eastAsia="ru-RU"/>
              </w:rPr>
              <w:t>4%</w:t>
            </w:r>
            <w:r w:rsidRPr="00712F0F">
              <w:rPr>
                <w:rFonts w:eastAsia="Times New Roman" w:cs="Times New Roman"/>
                <w:color w:val="000000"/>
                <w:szCs w:val="24"/>
                <w:lang w:eastAsia="ru-RU"/>
              </w:rPr>
              <w:t xml:space="preserve"> по сравнению с 2016 годом и на 15,7% по сравнению с 2015 годом)</w:t>
            </w:r>
          </w:p>
        </w:tc>
        <w:tc>
          <w:tcPr>
            <w:tcW w:w="1133" w:type="dxa"/>
            <w:tcBorders>
              <w:top w:val="nil"/>
              <w:left w:val="nil"/>
              <w:bottom w:val="single" w:sz="4" w:space="0" w:color="auto"/>
              <w:right w:val="single" w:sz="4" w:space="0" w:color="auto"/>
            </w:tcBorders>
            <w:shd w:val="clear" w:color="auto" w:fill="auto"/>
            <w:noWrap/>
            <w:hideMark/>
          </w:tcPr>
          <w:p w:rsidR="009C1255" w:rsidRPr="00712F0F" w:rsidRDefault="009C1255" w:rsidP="00554C20">
            <w:pPr>
              <w:spacing w:before="120" w:after="0" w:line="240" w:lineRule="auto"/>
              <w:jc w:val="center"/>
              <w:rPr>
                <w:rFonts w:eastAsia="Times New Roman" w:cs="Times New Roman"/>
                <w:color w:val="000000"/>
                <w:szCs w:val="24"/>
                <w:lang w:eastAsia="ru-RU"/>
              </w:rPr>
            </w:pPr>
            <w:r w:rsidRPr="00712F0F">
              <w:rPr>
                <w:rFonts w:eastAsia="Times New Roman" w:cs="Times New Roman"/>
                <w:color w:val="000000"/>
                <w:szCs w:val="24"/>
                <w:lang w:eastAsia="ru-RU"/>
              </w:rPr>
              <w:t>99385</w:t>
            </w:r>
          </w:p>
        </w:tc>
        <w:tc>
          <w:tcPr>
            <w:tcW w:w="1276" w:type="dxa"/>
            <w:tcBorders>
              <w:top w:val="nil"/>
              <w:left w:val="nil"/>
              <w:bottom w:val="single" w:sz="4" w:space="0" w:color="auto"/>
              <w:right w:val="single" w:sz="4" w:space="0" w:color="auto"/>
            </w:tcBorders>
            <w:shd w:val="clear" w:color="auto" w:fill="auto"/>
            <w:noWrap/>
            <w:hideMark/>
          </w:tcPr>
          <w:p w:rsidR="009C1255" w:rsidRPr="00712F0F" w:rsidRDefault="009C1255" w:rsidP="00554C20">
            <w:pPr>
              <w:spacing w:before="120" w:after="0" w:line="240" w:lineRule="auto"/>
              <w:jc w:val="center"/>
              <w:rPr>
                <w:rFonts w:eastAsia="Times New Roman" w:cs="Times New Roman"/>
                <w:color w:val="000000"/>
                <w:szCs w:val="24"/>
                <w:lang w:eastAsia="ru-RU"/>
              </w:rPr>
            </w:pPr>
            <w:r w:rsidRPr="00712F0F">
              <w:rPr>
                <w:rFonts w:eastAsia="Times New Roman" w:cs="Times New Roman"/>
                <w:color w:val="000000"/>
                <w:szCs w:val="24"/>
                <w:lang w:eastAsia="ru-RU"/>
              </w:rPr>
              <w:t>89347</w:t>
            </w:r>
          </w:p>
        </w:tc>
        <w:tc>
          <w:tcPr>
            <w:tcW w:w="2284" w:type="dxa"/>
            <w:tcBorders>
              <w:top w:val="nil"/>
              <w:left w:val="nil"/>
              <w:bottom w:val="single" w:sz="4" w:space="0" w:color="auto"/>
              <w:right w:val="single" w:sz="4" w:space="0" w:color="auto"/>
            </w:tcBorders>
            <w:shd w:val="clear" w:color="auto" w:fill="auto"/>
            <w:hideMark/>
          </w:tcPr>
          <w:p w:rsidR="009C1255" w:rsidRPr="00712F0F" w:rsidRDefault="009C1255" w:rsidP="00554C20">
            <w:pPr>
              <w:spacing w:before="120" w:after="0" w:line="240" w:lineRule="auto"/>
              <w:jc w:val="center"/>
              <w:rPr>
                <w:rFonts w:eastAsia="Times New Roman" w:cs="Times New Roman"/>
                <w:color w:val="000000"/>
                <w:szCs w:val="24"/>
                <w:lang w:eastAsia="ru-RU"/>
              </w:rPr>
            </w:pPr>
            <w:r w:rsidRPr="00712F0F">
              <w:rPr>
                <w:rFonts w:eastAsia="Times New Roman" w:cs="Times New Roman"/>
                <w:color w:val="000000"/>
                <w:szCs w:val="24"/>
                <w:lang w:eastAsia="ru-RU"/>
              </w:rPr>
              <w:t>57256</w:t>
            </w:r>
          </w:p>
          <w:p w:rsidR="009C1255" w:rsidRPr="00712F0F" w:rsidRDefault="009C1255" w:rsidP="004B61CE">
            <w:pPr>
              <w:spacing w:before="120" w:after="0" w:line="240" w:lineRule="auto"/>
              <w:jc w:val="center"/>
              <w:rPr>
                <w:rFonts w:eastAsia="Times New Roman" w:cs="Times New Roman"/>
                <w:color w:val="000000"/>
                <w:szCs w:val="24"/>
                <w:lang w:eastAsia="ru-RU"/>
              </w:rPr>
            </w:pPr>
            <w:r w:rsidRPr="00712F0F">
              <w:rPr>
                <w:rFonts w:eastAsia="Times New Roman" w:cs="Times New Roman"/>
                <w:color w:val="000000"/>
                <w:szCs w:val="24"/>
                <w:lang w:eastAsia="ru-RU"/>
              </w:rPr>
              <w:t>(увеличение на 55,4% по сравнению с 2016 годом и на 12,2% по сравнению с 2015 годом)</w:t>
            </w:r>
          </w:p>
        </w:tc>
        <w:tc>
          <w:tcPr>
            <w:tcW w:w="1118" w:type="dxa"/>
            <w:tcBorders>
              <w:top w:val="nil"/>
              <w:left w:val="nil"/>
              <w:bottom w:val="single" w:sz="4" w:space="0" w:color="auto"/>
              <w:right w:val="single" w:sz="4" w:space="0" w:color="auto"/>
            </w:tcBorders>
            <w:shd w:val="clear" w:color="auto" w:fill="auto"/>
            <w:noWrap/>
            <w:hideMark/>
          </w:tcPr>
          <w:p w:rsidR="009C1255" w:rsidRPr="00712F0F" w:rsidRDefault="009C1255" w:rsidP="00554C20">
            <w:pPr>
              <w:spacing w:before="120" w:after="0" w:line="240" w:lineRule="auto"/>
              <w:jc w:val="center"/>
              <w:rPr>
                <w:rFonts w:eastAsia="Times New Roman" w:cs="Times New Roman"/>
                <w:color w:val="000000"/>
                <w:szCs w:val="24"/>
                <w:lang w:eastAsia="ru-RU"/>
              </w:rPr>
            </w:pPr>
            <w:r w:rsidRPr="00712F0F">
              <w:rPr>
                <w:rFonts w:eastAsia="Times New Roman" w:cs="Times New Roman"/>
                <w:color w:val="000000"/>
                <w:szCs w:val="24"/>
                <w:lang w:eastAsia="ru-RU"/>
              </w:rPr>
              <w:t>36841</w:t>
            </w:r>
          </w:p>
        </w:tc>
        <w:tc>
          <w:tcPr>
            <w:tcW w:w="1276" w:type="dxa"/>
            <w:tcBorders>
              <w:top w:val="nil"/>
              <w:left w:val="nil"/>
              <w:bottom w:val="single" w:sz="4" w:space="0" w:color="auto"/>
              <w:right w:val="single" w:sz="4" w:space="0" w:color="auto"/>
            </w:tcBorders>
            <w:shd w:val="clear" w:color="auto" w:fill="auto"/>
            <w:noWrap/>
            <w:hideMark/>
          </w:tcPr>
          <w:p w:rsidR="009C1255" w:rsidRPr="00712F0F" w:rsidRDefault="009C1255" w:rsidP="00554C20">
            <w:pPr>
              <w:spacing w:before="120" w:after="0" w:line="240" w:lineRule="auto"/>
              <w:jc w:val="center"/>
              <w:rPr>
                <w:rFonts w:eastAsia="Times New Roman" w:cs="Times New Roman"/>
                <w:color w:val="000000"/>
                <w:szCs w:val="24"/>
                <w:lang w:eastAsia="ru-RU"/>
              </w:rPr>
            </w:pPr>
            <w:r w:rsidRPr="00712F0F">
              <w:rPr>
                <w:rFonts w:eastAsia="Times New Roman" w:cs="Times New Roman"/>
                <w:color w:val="000000"/>
                <w:szCs w:val="24"/>
                <w:lang w:eastAsia="ru-RU"/>
              </w:rPr>
              <w:t>51034</w:t>
            </w:r>
          </w:p>
        </w:tc>
      </w:tr>
    </w:tbl>
    <w:p w:rsidR="009C1255" w:rsidRPr="00712F0F" w:rsidRDefault="009C1255" w:rsidP="009C1255">
      <w:pPr>
        <w:spacing w:after="0" w:line="240" w:lineRule="auto"/>
        <w:ind w:firstLine="709"/>
        <w:jc w:val="both"/>
        <w:rPr>
          <w:rFonts w:eastAsia="Times New Roman" w:cs="Times New Roman"/>
          <w:sz w:val="28"/>
          <w:szCs w:val="28"/>
        </w:rPr>
      </w:pPr>
    </w:p>
    <w:p w:rsidR="009C1255" w:rsidRPr="00712F0F" w:rsidRDefault="009C1255" w:rsidP="009C1255">
      <w:pPr>
        <w:spacing w:after="0" w:line="240" w:lineRule="auto"/>
        <w:ind w:firstLine="709"/>
        <w:jc w:val="both"/>
        <w:rPr>
          <w:rFonts w:eastAsia="Times New Roman" w:cs="Times New Roman"/>
          <w:color w:val="FF0000"/>
          <w:sz w:val="28"/>
          <w:szCs w:val="28"/>
        </w:rPr>
      </w:pPr>
      <w:r w:rsidRPr="00712F0F">
        <w:rPr>
          <w:rFonts w:eastAsia="Times New Roman" w:cs="Times New Roman"/>
          <w:sz w:val="28"/>
          <w:szCs w:val="28"/>
        </w:rPr>
        <w:t>Так, можно отметить, что в 2017 году значительно увеличилось количество профилактических мер: на 55</w:t>
      </w:r>
      <w:r w:rsidR="004B61CE">
        <w:rPr>
          <w:rFonts w:eastAsia="Times New Roman" w:cs="Times New Roman"/>
          <w:sz w:val="28"/>
          <w:szCs w:val="28"/>
        </w:rPr>
        <w:t>,4</w:t>
      </w:r>
      <w:r w:rsidRPr="00712F0F">
        <w:rPr>
          <w:rFonts w:eastAsia="Times New Roman" w:cs="Times New Roman"/>
          <w:sz w:val="28"/>
          <w:szCs w:val="28"/>
        </w:rPr>
        <w:t xml:space="preserve">% по отношению к 2016 году и на 12,2% по отношению к 2015 году. </w:t>
      </w:r>
    </w:p>
    <w:p w:rsidR="009C1255" w:rsidRPr="00712F0F" w:rsidRDefault="009C1255" w:rsidP="009C1255">
      <w:pPr>
        <w:spacing w:after="0" w:line="240" w:lineRule="auto"/>
        <w:ind w:firstLine="709"/>
        <w:jc w:val="both"/>
        <w:rPr>
          <w:rFonts w:eastAsia="Times New Roman" w:cs="Times New Roman"/>
          <w:sz w:val="28"/>
          <w:szCs w:val="28"/>
        </w:rPr>
      </w:pPr>
    </w:p>
    <w:p w:rsidR="009C1255" w:rsidRPr="00712F0F" w:rsidRDefault="009C1255" w:rsidP="009C1255">
      <w:pPr>
        <w:spacing w:after="0" w:line="240" w:lineRule="auto"/>
        <w:ind w:firstLine="709"/>
        <w:jc w:val="both"/>
        <w:rPr>
          <w:rFonts w:eastAsia="Times New Roman" w:cs="Times New Roman"/>
          <w:sz w:val="28"/>
          <w:szCs w:val="28"/>
        </w:rPr>
      </w:pPr>
      <w:proofErr w:type="gramStart"/>
      <w:r w:rsidRPr="00712F0F">
        <w:rPr>
          <w:rFonts w:eastAsia="Times New Roman" w:cs="Times New Roman"/>
          <w:sz w:val="28"/>
          <w:szCs w:val="28"/>
        </w:rPr>
        <w:t xml:space="preserve">На первом месте стоят </w:t>
      </w:r>
      <w:r w:rsidRPr="00712F0F">
        <w:rPr>
          <w:rFonts w:eastAsia="Times New Roman" w:cs="Times New Roman"/>
          <w:b/>
          <w:sz w:val="28"/>
          <w:szCs w:val="28"/>
        </w:rPr>
        <w:t>нарушения п.</w:t>
      </w:r>
      <w:r w:rsidR="00BF0D62">
        <w:rPr>
          <w:rFonts w:eastAsia="Times New Roman" w:cs="Times New Roman"/>
          <w:b/>
          <w:sz w:val="28"/>
          <w:szCs w:val="28"/>
        </w:rPr>
        <w:t xml:space="preserve"> </w:t>
      </w:r>
      <w:r w:rsidRPr="00712F0F">
        <w:rPr>
          <w:rFonts w:eastAsia="Times New Roman" w:cs="Times New Roman"/>
          <w:b/>
          <w:sz w:val="28"/>
          <w:szCs w:val="28"/>
        </w:rPr>
        <w:t>1. ч. 3 ст.</w:t>
      </w:r>
      <w:r w:rsidR="00BF0D62">
        <w:rPr>
          <w:rFonts w:eastAsia="Times New Roman" w:cs="Times New Roman"/>
          <w:b/>
          <w:sz w:val="28"/>
          <w:szCs w:val="28"/>
        </w:rPr>
        <w:t xml:space="preserve"> </w:t>
      </w:r>
      <w:r w:rsidRPr="00712F0F">
        <w:rPr>
          <w:rFonts w:eastAsia="Times New Roman" w:cs="Times New Roman"/>
          <w:b/>
          <w:sz w:val="28"/>
          <w:szCs w:val="28"/>
        </w:rPr>
        <w:t>28 (разработка и принятие правил внутреннего распорядка обучающихся, правил внутреннего трудового распорядка, иных локальных нормативных актов), а также иные нарушения требований, предъявляемых к наличию, содержанию, разработке и принятию нормативных актов).</w:t>
      </w:r>
      <w:proofErr w:type="gramEnd"/>
      <w:r w:rsidRPr="00712F0F">
        <w:rPr>
          <w:rFonts w:eastAsia="Times New Roman" w:cs="Times New Roman"/>
          <w:b/>
          <w:sz w:val="28"/>
          <w:szCs w:val="28"/>
        </w:rPr>
        <w:t xml:space="preserve">  </w:t>
      </w:r>
      <w:r w:rsidRPr="00712F0F">
        <w:rPr>
          <w:rFonts w:eastAsia="Times New Roman" w:cs="Times New Roman"/>
          <w:sz w:val="28"/>
          <w:szCs w:val="28"/>
        </w:rPr>
        <w:t>В 2017 году выявлено 24698 таких нарушений (</w:t>
      </w:r>
      <w:r w:rsidR="008D5FFB">
        <w:rPr>
          <w:rFonts w:eastAsia="Times New Roman" w:cs="Times New Roman"/>
          <w:sz w:val="28"/>
          <w:szCs w:val="28"/>
        </w:rPr>
        <w:t>23,9</w:t>
      </w:r>
      <w:r w:rsidRPr="008D5FFB">
        <w:rPr>
          <w:rFonts w:eastAsia="Times New Roman" w:cs="Times New Roman"/>
          <w:sz w:val="28"/>
          <w:szCs w:val="28"/>
        </w:rPr>
        <w:t>%</w:t>
      </w:r>
      <w:r w:rsidRPr="00712F0F">
        <w:rPr>
          <w:rFonts w:eastAsia="Times New Roman" w:cs="Times New Roman"/>
          <w:sz w:val="28"/>
          <w:szCs w:val="28"/>
        </w:rPr>
        <w:t xml:space="preserve"> от общего количества выявленных нарушений). За 3 года их количество практически не изменилось (увеличение на 0,6%), несмотря на ежегодное осуществление большого количество профилактических мероприятий, направленных на их предупреждение, – 13704 мероприятия (за 3 года количество мероприятий увеличилось на 38,3%). </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 xml:space="preserve">В отношении данного нарушения в большей степени проводилась следующая профилактическая работа: </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подготовка и издание инструктивно-методических рекомендаций, приказов, постановлений,  проведение консультаций, направление информационно-аналитических писем о типичных нарушениях законодательства  Российской Федерации в сфере образования образовательными организациями</w:t>
      </w:r>
      <w:r w:rsidRPr="00712F0F">
        <w:rPr>
          <w:rFonts w:eastAsia="Times New Roman" w:cs="Times New Roman"/>
          <w:sz w:val="28"/>
          <w:szCs w:val="28"/>
        </w:rPr>
        <w:tab/>
        <w:t xml:space="preserve"> (в 2017 году – 61,2% от всех профилактических мероприятий, направленных на предупреждение указанного нарушения, в 2016 году - 7,9%, в 2015 году - 23,7%);</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размещение на сайтах материалов по результатам проведенных проверок, иных аналитических материалов (в 2017 году – 17,8%, в 2016 году - 30%, в 2015 году - 54,5%);</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 xml:space="preserve">проведение семинаров, совещаний, конференций, круглых столов с руководителями  и заместителями руководителей образовательных организаций, органов местного самоуправления, осуществляющих </w:t>
      </w:r>
      <w:r w:rsidRPr="00712F0F">
        <w:rPr>
          <w:rFonts w:eastAsia="Times New Roman" w:cs="Times New Roman"/>
          <w:sz w:val="28"/>
          <w:szCs w:val="28"/>
        </w:rPr>
        <w:lastRenderedPageBreak/>
        <w:t>управление в сфере образования (в 2017 году – 8,8%, в 2016 году - 40,3%, в 2015 году - 7,4%);</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установление взаимодействия с  руководителями органов управления образованием и другими ведомствами по предупреждению нарушений законодательства Российской Федерации в сфере образования (в 2017 году – 9,5%, в 2016 году - 19,4%, в 2015 году - 9,7%).</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Наибольшее количество данных нарушений в 2017 году отмечено в Свердловской области – 2961, за 3 года их количество увеличилось в 4,5 раза. На их предупреждение было направлено 15 мероприятий в 2017 году, 14 – в 2016 году и 984 – в 2015 году. Таким образом, наблюдается низкая эффективность профилактической работы, направленной на предупреждение указанных нарушений.</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Также большое количество нарушений, касающихся содержания, разработки и принятия локальных нормативных актов, отмечено в Кемеровской области в 2017 году – 1464, их количество увеличилось за 3 года в 1,5 раза. Отмечается увеличение в 2,1 раза количества проведенных профилактических мероприятий, однако, как видно по количеству нарушений, данные меры не являются эффективными.</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 xml:space="preserve">В Республике Башкортостан наблюдается значительное снижение таких нарушений, в 1,8 раза за 3 года (от 2169 до 1183), что говорит об  эффективности профилактической работы (количество мер увеличилось в 10 раз </w:t>
      </w:r>
      <w:proofErr w:type="gramStart"/>
      <w:r w:rsidRPr="00712F0F">
        <w:rPr>
          <w:rFonts w:eastAsia="Times New Roman" w:cs="Times New Roman"/>
          <w:sz w:val="28"/>
          <w:szCs w:val="28"/>
        </w:rPr>
        <w:t>за</w:t>
      </w:r>
      <w:proofErr w:type="gramEnd"/>
      <w:r w:rsidRPr="00712F0F">
        <w:rPr>
          <w:rFonts w:eastAsia="Times New Roman" w:cs="Times New Roman"/>
          <w:sz w:val="28"/>
          <w:szCs w:val="28"/>
        </w:rPr>
        <w:t xml:space="preserve"> 3 года).</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 xml:space="preserve">Положительная динамика отмечена также в Красноярском крае, где количество нарушений указанного типа снизилось в 1,5 раза за </w:t>
      </w:r>
      <w:proofErr w:type="gramStart"/>
      <w:r w:rsidRPr="00712F0F">
        <w:rPr>
          <w:rFonts w:eastAsia="Times New Roman" w:cs="Times New Roman"/>
          <w:sz w:val="28"/>
          <w:szCs w:val="28"/>
        </w:rPr>
        <w:t>последние</w:t>
      </w:r>
      <w:proofErr w:type="gramEnd"/>
      <w:r w:rsidRPr="00712F0F">
        <w:rPr>
          <w:rFonts w:eastAsia="Times New Roman" w:cs="Times New Roman"/>
          <w:sz w:val="28"/>
          <w:szCs w:val="28"/>
        </w:rPr>
        <w:t xml:space="preserve"> 3 года – с 1640 до 1119. Несмотря на то, что количество мероприятий также снизилось в 1,8 раза, в целом была проведена качественная работа по предупреждению нарушений.</w:t>
      </w:r>
    </w:p>
    <w:p w:rsidR="009C1255" w:rsidRPr="00712F0F" w:rsidRDefault="009C1255" w:rsidP="009C1255">
      <w:pPr>
        <w:spacing w:after="0" w:line="240" w:lineRule="auto"/>
        <w:ind w:firstLine="709"/>
        <w:jc w:val="both"/>
        <w:rPr>
          <w:rFonts w:eastAsia="Times New Roman" w:cs="Times New Roman"/>
          <w:sz w:val="28"/>
          <w:szCs w:val="28"/>
        </w:rPr>
      </w:pP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 xml:space="preserve">На втором месте стоят </w:t>
      </w:r>
      <w:r w:rsidRPr="00712F0F">
        <w:rPr>
          <w:rFonts w:eastAsia="Times New Roman" w:cs="Times New Roman"/>
          <w:b/>
          <w:sz w:val="28"/>
          <w:szCs w:val="28"/>
        </w:rPr>
        <w:t>нарушения обязательных требований законодательства Российской Федерации, связанные с размещением информации на официальном сайте</w:t>
      </w:r>
      <w:r w:rsidRPr="00712F0F">
        <w:rPr>
          <w:rFonts w:eastAsia="Times New Roman" w:cs="Times New Roman"/>
          <w:sz w:val="28"/>
          <w:szCs w:val="28"/>
        </w:rPr>
        <w:t xml:space="preserve">. </w:t>
      </w:r>
      <w:proofErr w:type="gramStart"/>
      <w:r w:rsidRPr="00712F0F">
        <w:rPr>
          <w:rFonts w:eastAsia="Times New Roman" w:cs="Times New Roman"/>
          <w:sz w:val="28"/>
          <w:szCs w:val="28"/>
        </w:rPr>
        <w:t>В течение последних 3 лет их количество остается примерно на одном уровне: в 2017 году было выявлено 12287 нарушений или 9,6% от общего числа выявленных нарушений, по отношению к 2016 году количество нарушений увеличилось на 0,9% (было выявлено 12182 нарушения или 12,3% соответственно), по отношению к 2015 году – число нарушений снизилось на 7,5% (было выявлено 13277 нарушений или 14,9% соответственно).</w:t>
      </w:r>
      <w:proofErr w:type="gramEnd"/>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В целях предупреждения указанных нарушений в субъектах Российской Федерации велась профилактическая работа. Главными превентивными мерами являлись:</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 xml:space="preserve">подготовка и издание инструктивно-методических рекомендаций, приказов, постановлений,  проведение консультаций, направление информационно-аналитических писем о типичных нарушениях законодательства  Российской Федерации в сфере образования </w:t>
      </w:r>
      <w:r w:rsidRPr="00712F0F">
        <w:rPr>
          <w:rFonts w:eastAsia="Times New Roman" w:cs="Times New Roman"/>
          <w:sz w:val="28"/>
          <w:szCs w:val="28"/>
        </w:rPr>
        <w:lastRenderedPageBreak/>
        <w:t>образовательными организациями (в 2017 году – 48,6% от всех профилактических мероприятий, направленных на предупреждение нарушений, связанных с размещением информации на официальных сайтах, в 2016 году – 14,0%, в 2015 году – 56,6%);</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проведение мониторингов (в 2017 году –17,8%, в 2016 году – 2,5%, в 2015 году – 0,9%);</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размещение на сайтах материалов по результатам проведенных проверок, иных аналитических материалов (в 2017 году – 10,3%, в 2016 году –</w:t>
      </w:r>
      <w:r w:rsidRPr="00712F0F">
        <w:t xml:space="preserve"> </w:t>
      </w:r>
      <w:r w:rsidRPr="00712F0F">
        <w:rPr>
          <w:rFonts w:eastAsia="Times New Roman" w:cs="Times New Roman"/>
          <w:sz w:val="28"/>
          <w:szCs w:val="28"/>
        </w:rPr>
        <w:t>21,7%, в 2015 году –</w:t>
      </w:r>
      <w:r w:rsidRPr="00712F0F">
        <w:t xml:space="preserve"> </w:t>
      </w:r>
      <w:r w:rsidRPr="00712F0F">
        <w:rPr>
          <w:rFonts w:eastAsia="Times New Roman" w:cs="Times New Roman"/>
          <w:sz w:val="28"/>
          <w:szCs w:val="28"/>
        </w:rPr>
        <w:t>20,7%).</w:t>
      </w:r>
    </w:p>
    <w:p w:rsidR="009C1255" w:rsidRPr="00712F0F" w:rsidRDefault="009C1255" w:rsidP="009C1255">
      <w:pPr>
        <w:spacing w:after="0" w:line="240" w:lineRule="auto"/>
        <w:ind w:firstLine="709"/>
        <w:jc w:val="both"/>
        <w:rPr>
          <w:rFonts w:eastAsia="Times New Roman" w:cs="Times New Roman"/>
          <w:sz w:val="28"/>
          <w:szCs w:val="28"/>
        </w:rPr>
      </w:pPr>
      <w:proofErr w:type="gramStart"/>
      <w:r w:rsidRPr="00712F0F">
        <w:rPr>
          <w:rFonts w:eastAsia="Times New Roman" w:cs="Times New Roman"/>
          <w:sz w:val="28"/>
          <w:szCs w:val="28"/>
        </w:rPr>
        <w:t>Лидером по количеству нарушений, связанных с размещением информации на официальных сайтах, в 2017 году является Приморский край – выявлено 1145 нарушений, с 2015 года количество данных нарушений выросло в 28 раз, что говорит о недостаточной профилактической работе в отношении данного нарушения (в 2017 году было проведено 5 мероприятий, в 2016 году – 3, в 2015 году – 1).</w:t>
      </w:r>
      <w:proofErr w:type="gramEnd"/>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 xml:space="preserve">В Хабаровском крае отмечено 667 нарушений данного типа в 2017 году. За период с 2015 по 2017 годы их количество снизилось в 2,1 раза (с 1433 до 667), вместе с тем количество профилактических мероприятий увеличилось </w:t>
      </w:r>
      <w:proofErr w:type="gramStart"/>
      <w:r w:rsidRPr="00712F0F">
        <w:rPr>
          <w:rFonts w:eastAsia="Times New Roman" w:cs="Times New Roman"/>
          <w:sz w:val="28"/>
          <w:szCs w:val="28"/>
        </w:rPr>
        <w:t>в</w:t>
      </w:r>
      <w:proofErr w:type="gramEnd"/>
      <w:r w:rsidRPr="00712F0F">
        <w:rPr>
          <w:rFonts w:eastAsia="Times New Roman" w:cs="Times New Roman"/>
          <w:sz w:val="28"/>
          <w:szCs w:val="28"/>
        </w:rPr>
        <w:t xml:space="preserve"> 2,2 раза (с 49 до 106). Все это говорит о том, что с увеличением количества превентивных мер, повышается и их качество. </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В Республике Дагестан также наблюдается большое количество нарушений данного типа в 2017 году – 618, что на 6,5% меньше по сравнению с 2016 годом, однако в 3,5 раза больше по сравнению с 2015 годом. На предупреждение нарушений, связанных с размещением информации на официальных сайтах, было направлено 64 мероприятия в 2017 году (в 2016 году – 20, в 2015 году – 233). Анализ показывает, что эффективность профилактических мероприятий достаточно низкая.</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 xml:space="preserve">В Республике Башкортостан наблюдается постепенное увеличение нарушений за </w:t>
      </w:r>
      <w:proofErr w:type="gramStart"/>
      <w:r w:rsidRPr="00712F0F">
        <w:rPr>
          <w:rFonts w:eastAsia="Times New Roman" w:cs="Times New Roman"/>
          <w:sz w:val="28"/>
          <w:szCs w:val="28"/>
        </w:rPr>
        <w:t>последние</w:t>
      </w:r>
      <w:proofErr w:type="gramEnd"/>
      <w:r w:rsidRPr="00712F0F">
        <w:rPr>
          <w:rFonts w:eastAsia="Times New Roman" w:cs="Times New Roman"/>
          <w:sz w:val="28"/>
          <w:szCs w:val="28"/>
        </w:rPr>
        <w:t xml:space="preserve"> 3 года на 12% (с 542 до 610). В целях предупреждения нарушений в 2017 году осуществлялись 95 мероприятий, что на 5,6% больше, чем в 2016 году и в 15,8 раза больше, чем в 2015 году. В целом, профилактика нарушений осуществляется, однако ее эффективность пока на достаточно низком уровне.</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Таким образом, нарушения, связанные с размещением информации на сайтах организаций, осуществляющих образовательную деятельность, а также сайтах органов местного самоуправления также являются одними из основных нарушений, которые выявляются в ходе проверок. Исходя из того, что их количество последние 3 года остается примерно на одном уровне, можно сделать вывод, о недостаточной профилактической работе, направленной на предупреждение данного нарушения.</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 xml:space="preserve">На третьем месте стоят </w:t>
      </w:r>
      <w:r w:rsidRPr="00712F0F">
        <w:rPr>
          <w:rFonts w:eastAsia="Times New Roman" w:cs="Times New Roman"/>
          <w:b/>
          <w:sz w:val="28"/>
          <w:szCs w:val="28"/>
        </w:rPr>
        <w:t>нарушения, связанные с несоответствием содержания уставов законодательству Российской Федерации об образовании</w:t>
      </w:r>
      <w:r w:rsidRPr="00712F0F">
        <w:rPr>
          <w:rFonts w:eastAsia="Times New Roman" w:cs="Times New Roman"/>
          <w:sz w:val="28"/>
          <w:szCs w:val="28"/>
        </w:rPr>
        <w:t xml:space="preserve">. За 3 года их количество увеличилось в 2,7 раза: в 2017 году выявлено 9304 нарушения (9% от общего количества выявленных </w:t>
      </w:r>
      <w:r w:rsidRPr="00712F0F">
        <w:rPr>
          <w:rFonts w:eastAsia="Times New Roman" w:cs="Times New Roman"/>
          <w:sz w:val="28"/>
          <w:szCs w:val="28"/>
        </w:rPr>
        <w:lastRenderedPageBreak/>
        <w:t xml:space="preserve">нарушений), в 2016 году – 6664 (6,7%), в 2015 году – 3491 (3,9%). В отношении данного нарушения осуществлялось 6252 </w:t>
      </w:r>
      <w:proofErr w:type="gramStart"/>
      <w:r w:rsidRPr="00712F0F">
        <w:rPr>
          <w:rFonts w:eastAsia="Times New Roman" w:cs="Times New Roman"/>
          <w:sz w:val="28"/>
          <w:szCs w:val="28"/>
        </w:rPr>
        <w:t>профилактических</w:t>
      </w:r>
      <w:proofErr w:type="gramEnd"/>
      <w:r w:rsidRPr="00712F0F">
        <w:rPr>
          <w:rFonts w:eastAsia="Times New Roman" w:cs="Times New Roman"/>
          <w:sz w:val="28"/>
          <w:szCs w:val="28"/>
        </w:rPr>
        <w:t xml:space="preserve"> мероприятия в 2017 году, в 2016 году – 2453, в 2015 году – 4640. </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Наиболее частыми превентивными мерами являлись:</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подготовка и издание инструктивно-методических рекомендаций, приказов, постановлений,  проведение консультаций, направление информационно-аналитических писем о типичных нарушениях законодательства  Российской Федерации в сфере образования образовательными организациями</w:t>
      </w:r>
      <w:r w:rsidRPr="00712F0F">
        <w:rPr>
          <w:rFonts w:eastAsia="Times New Roman" w:cs="Times New Roman"/>
          <w:sz w:val="28"/>
          <w:szCs w:val="28"/>
        </w:rPr>
        <w:tab/>
        <w:t xml:space="preserve"> (в 2017 году – 66,1% от общего числа профилактических мер, направленных на предупреждение указанных нарушений, в 2016 году – 9,1%, в 2015 году – 62,8%);</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размещение на сайтах материалов по результатам проведенных проверок, иных аналитических материалов (в 2017 году – 13,3%, в 2016 году – 16,4%, в 2015 году – 8,9%);</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установление взаимодействия с  руководителями органов управления образованием и другими ведомствами по предупреждению нарушений законодательства Российской Федерации в сфере образования – в 2017 году – 9,7%, в 2016 году – 22,7%, в 2015 году – 14,8%.</w:t>
      </w:r>
    </w:p>
    <w:p w:rsidR="009C1255" w:rsidRPr="00712F0F" w:rsidRDefault="009C1255" w:rsidP="009C1255">
      <w:pPr>
        <w:spacing w:after="0" w:line="240" w:lineRule="auto"/>
        <w:ind w:firstLine="709"/>
        <w:jc w:val="both"/>
        <w:rPr>
          <w:rFonts w:eastAsia="Times New Roman" w:cs="Times New Roman"/>
          <w:sz w:val="28"/>
          <w:szCs w:val="28"/>
        </w:rPr>
      </w:pPr>
      <w:proofErr w:type="gramStart"/>
      <w:r w:rsidRPr="00712F0F">
        <w:rPr>
          <w:rFonts w:eastAsia="Times New Roman" w:cs="Times New Roman"/>
          <w:sz w:val="28"/>
          <w:szCs w:val="28"/>
        </w:rPr>
        <w:t>Наибольшее количество нарушений данного типа зафиксированы в следующих субъектах Российской Федерации:</w:t>
      </w:r>
      <w:proofErr w:type="gramEnd"/>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Свердловская область – в 2017 году  выявлено 1721 нарушение, в 2016 году – 697, в 2015 году – 16. В отношении данного нарушения ежегодно проводятся профилактические мероприятия: в 2017 году – 15 мероприятий, в 2016 году – 18 мероприятий, в 2015 году – 363. Как показал анализ, принимаемые меры недостаточны и малоэффективны в данном субъекте Российской Федерации.</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Кемеровская область – в 2017 году выявлено 1051 нарушение, в 2016 году – 498, в 2015 году – 763. На их предупреждение были направлены 67 мероприятий в 2017 году, 43 – в 2016 году и 27 – в 2015 году. Несмотря на увеличение количества превентивных мер, их эффективность недостаточна.</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Липецкая область – в 2017 году выявлено 816 нарушений, в 2016 году – 120, в 2015 году – нарушений не были выявлены. На их предупреждение было направлено 952, 120 и 297 мероприятий в 2017, 2016 и 2015 годах соответственно. Таким образом, несмотря на принимаемые меры, количество нарушений увеличивается из года в год, что говорит о недостаточном уровне эффективности предпринимаемых мер.</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Таким образом, несмотря на увеличивающийся объем профилактической работы с каждым годом увеличивается количество выявленных нарушений, связанных с несоответствием содержания уставов законодательству, что в свою очередь говорит о низкой эффективности превентивных мер.</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 xml:space="preserve">На четвертом месте по количеству выявления стоят </w:t>
      </w:r>
      <w:r w:rsidRPr="00712F0F">
        <w:rPr>
          <w:rFonts w:eastAsia="Times New Roman" w:cs="Times New Roman"/>
          <w:b/>
          <w:sz w:val="28"/>
          <w:szCs w:val="28"/>
        </w:rPr>
        <w:t xml:space="preserve">нарушения, связанные с несоответствием содержания образовательных программ образовательных организаций федеральным государственным </w:t>
      </w:r>
      <w:r w:rsidRPr="00712F0F">
        <w:rPr>
          <w:rFonts w:eastAsia="Times New Roman" w:cs="Times New Roman"/>
          <w:b/>
          <w:sz w:val="28"/>
          <w:szCs w:val="28"/>
        </w:rPr>
        <w:lastRenderedPageBreak/>
        <w:t xml:space="preserve">образовательным стандартам и федеральным государственным требованиям. </w:t>
      </w:r>
      <w:r w:rsidRPr="00712F0F">
        <w:rPr>
          <w:rFonts w:eastAsia="Times New Roman" w:cs="Times New Roman"/>
          <w:sz w:val="28"/>
          <w:szCs w:val="28"/>
        </w:rPr>
        <w:t>Их количество составило 6524  в 2017 году (6,3% от общего количества выявленных нарушений), 10656 (10,7%) – в 2016 году, 9327 (10,4%)  – в 2015 году. Таким образом, количество нарушений снизилось на 38% по отношению к 2016 году и на 30,1% - по отношению к 2015 году. На предупреждение нарушений указанного типа были применены 6050 профилактических мер в 2017 году, что на 49,6% больше, чем в 2016 году, и  на 15,3% меньше, чем в 2015 году (в 2016 году – 4044, в 2015 – 7142), из них наибольшее количество:</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подготовка и издание инструктивно-методических рекомендаций, приказов, постановлений,  проведение консультаций, направление информационно-аналитических писем о типичных нарушениях законодательства  Российской Федерации в сфере образования образовательными организациями (63,3% от общего количества превентивных мер в отношении данного типа нарушений, проведенных в 2017 году, 7,0% – в 2016 году, 48,3% – в 2015 году);</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проведение семинаров, совещаний, конференций, круглых столов с руководителями  и заместителями руководителей образовательных организаций, органов местного самоуправления, осуществляющих управление в сфере образования (в 2017 году – 12,5%, в 2016 году – 49%, в 2015 году – 11,3%);</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установление взаимодействия с  руководителями органов управления образованием и другими ведомствами по предупреждению нарушений законодательства Российской Федерации в сфере образования (в 2017 году – 11,4%, в 2016 году – 15,6%, в 2015 году – 12,8%).</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Лидерами по количеству выявленных нарушений, связанных с  несоответствием содержания образовательных программ образовательных организаций федеральным государственным образовательным стандартам и федеральным государственным требованиям в 2017 году являются:</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Кемеровская область – в 2017 году выявлено 1687 нарушений, в 2016 году – 1431, в 2015 году – 1604. В целях их предупреждения были осуществлены 69 профилактических мероприятий в 2017 году, в 2016 году – 31, в 2015 году – 36. В целом можно сказать, что предпринимаемые меры недостаточны  и малоэффективны.</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Воронежская область – за 3 года количество нарушений снизилось в 1,5 раза с 1041 до 685. Несмотря на снижение количества предупредительных мер с 382 до 138 за 3 года в отношении этого нарушения профилактическая работа была эффективной.</w:t>
      </w:r>
    </w:p>
    <w:p w:rsidR="009C1255" w:rsidRPr="00712F0F" w:rsidRDefault="009C1255" w:rsidP="009C1255">
      <w:pPr>
        <w:spacing w:after="0" w:line="240" w:lineRule="auto"/>
        <w:ind w:firstLine="709"/>
        <w:jc w:val="both"/>
        <w:rPr>
          <w:rFonts w:eastAsia="Times New Roman" w:cs="Times New Roman"/>
          <w:sz w:val="28"/>
          <w:szCs w:val="28"/>
        </w:rPr>
      </w:pPr>
      <w:proofErr w:type="gramStart"/>
      <w:r w:rsidRPr="00712F0F">
        <w:rPr>
          <w:rFonts w:eastAsia="Times New Roman" w:cs="Times New Roman"/>
          <w:sz w:val="28"/>
          <w:szCs w:val="28"/>
        </w:rPr>
        <w:t>Пермский край – по сравнению с 2016 годом количество нарушений уменьшилось на 17,5%, по сравнению с 2015 годом их количество увеличилось в 120 раз (в 2017 году было выявлено 362 нарушения, в 2016 году 439, в 2015 году - 3.</w:t>
      </w:r>
      <w:proofErr w:type="gramEnd"/>
      <w:r w:rsidRPr="00712F0F">
        <w:rPr>
          <w:rFonts w:eastAsia="Times New Roman" w:cs="Times New Roman"/>
          <w:sz w:val="28"/>
          <w:szCs w:val="28"/>
        </w:rPr>
        <w:t xml:space="preserve"> Вместе с тем, стоит отметить, что </w:t>
      </w:r>
      <w:proofErr w:type="gramStart"/>
      <w:r w:rsidRPr="00712F0F">
        <w:rPr>
          <w:rFonts w:eastAsia="Times New Roman" w:cs="Times New Roman"/>
          <w:sz w:val="28"/>
          <w:szCs w:val="28"/>
        </w:rPr>
        <w:t>последние</w:t>
      </w:r>
      <w:proofErr w:type="gramEnd"/>
      <w:r w:rsidRPr="00712F0F">
        <w:rPr>
          <w:rFonts w:eastAsia="Times New Roman" w:cs="Times New Roman"/>
          <w:sz w:val="28"/>
          <w:szCs w:val="28"/>
        </w:rPr>
        <w:t xml:space="preserve"> 3 года осуществлялась большая профилактическая работа по предупреждению указанных нарушений (в 2017 году – 266 мероприятий, в 2016 году – 80, в </w:t>
      </w:r>
      <w:r w:rsidRPr="00712F0F">
        <w:rPr>
          <w:rFonts w:eastAsia="Times New Roman" w:cs="Times New Roman"/>
          <w:sz w:val="28"/>
          <w:szCs w:val="28"/>
        </w:rPr>
        <w:lastRenderedPageBreak/>
        <w:t xml:space="preserve">2015 году – 101). Относительно 2015 года профилактические меры сложно назвать эффективными, однако, в 2017 году ситуация несколько улучшилась. </w:t>
      </w:r>
    </w:p>
    <w:p w:rsidR="009F6CF0" w:rsidRPr="00712F0F" w:rsidRDefault="009C1255" w:rsidP="009F6CF0">
      <w:pPr>
        <w:spacing w:after="0" w:line="240" w:lineRule="auto"/>
        <w:ind w:firstLine="709"/>
        <w:jc w:val="both"/>
        <w:rPr>
          <w:rFonts w:eastAsia="Times New Roman" w:cs="Times New Roman"/>
          <w:sz w:val="28"/>
          <w:szCs w:val="28"/>
        </w:rPr>
      </w:pPr>
      <w:r w:rsidRPr="00712F0F">
        <w:rPr>
          <w:rFonts w:eastAsia="Times New Roman" w:cs="Times New Roman"/>
          <w:sz w:val="28"/>
          <w:szCs w:val="28"/>
        </w:rPr>
        <w:t xml:space="preserve">На пятом месте стоят </w:t>
      </w:r>
      <w:r w:rsidRPr="00712F0F">
        <w:rPr>
          <w:rFonts w:eastAsia="Times New Roman" w:cs="Times New Roman"/>
          <w:b/>
          <w:sz w:val="28"/>
          <w:szCs w:val="28"/>
        </w:rPr>
        <w:t xml:space="preserve">нарушения при приеме обучающихся в образовательную организацию </w:t>
      </w:r>
      <w:r w:rsidRPr="00712F0F">
        <w:rPr>
          <w:rFonts w:eastAsia="Times New Roman" w:cs="Times New Roman"/>
          <w:sz w:val="28"/>
          <w:szCs w:val="28"/>
        </w:rPr>
        <w:t xml:space="preserve">– в 2017 году выявлено 4544 нарушения (4,4% от общего количества выявленных нарушений), в 2016 году – 5011 (5%), в 2015 году – 5125 (5,7). Можно отметить тенденцию к снижению количества нарушений, чему способствовала большая профилактическая работа, проведенная в субъектах Российской Федерации – 4795 мероприятий в 2017 году, 2876 – в 2016 году, 5286 – в 2015 году. </w:t>
      </w:r>
      <w:r w:rsidR="009F6CF0" w:rsidRPr="00712F0F">
        <w:rPr>
          <w:rFonts w:eastAsia="Times New Roman" w:cs="Times New Roman"/>
          <w:sz w:val="28"/>
          <w:szCs w:val="28"/>
        </w:rPr>
        <w:t xml:space="preserve">В отношении данного нарушения в большей степени проводилась следующая профилактическая работа: </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подготовка и издание инструктивно-методических рекомендаций, приказов, постановлений,  проведение консультаций, направление информационно-аналитических писем о типичных нарушениях законодательства  Российской Федерации в сфере образования образовательными организациями</w:t>
      </w:r>
      <w:r w:rsidRPr="00712F0F">
        <w:rPr>
          <w:rFonts w:eastAsia="Times New Roman" w:cs="Times New Roman"/>
          <w:sz w:val="28"/>
          <w:szCs w:val="28"/>
        </w:rPr>
        <w:tab/>
        <w:t xml:space="preserve"> (61% от всех мер, проведенных в целях профилактики данного типа нарушений в 2017 году, 10,6% - в 2016 году, 51,9% - 2015 году);</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размещение на сайтах материалов по результатам проведенных проверок, иных аналитических материалов (13,3% в 2017 году, 18,7% в 2016 году, 17,5% в 2015 году);</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 xml:space="preserve">установление взаимодействия с  руководителями органов управления образованием и другими ведомствами по предупреждению нарушений законодательства Российской Федерации в сфере образования (11,5% в 2017 году, 20,4% в 2016 году, 15,9% в 2015 году). </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Среди субъектов Российской Федерации наибольшее количество нарушений данного типа в 2017 году выявлено в Республике Татарстан (Татарстан), Красноярском крае и Приморском крае.</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Республика Татарстан (Татарстан) – количество нарушений за 3 года увеличилось в 2,3 раза (в 2017 году выявлено 401 нарушение, в 2016 году – 382, в 2015 году – 174). В целях их предупреждения в 2017 году меры приняты не были, в 2016 году – 48 мероприятий, в 2015 году – 100. Таким образом, можно рекомендовать больше внимания уделять профилактике данного нарушения.</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Красноярский край – количество нарушений снизилось относительно 2016 года в 2,8 раза и относительно 205 года – в 2,2 раза, чему способствовали меры предупредительного характера – в 2017 году 4 мероприятия, в 2016 году – 164, в 2015 году – 140. Снижение количества нарушений говорит об эффективности профилактической работы.</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Приморский край</w:t>
      </w:r>
      <w:r w:rsidR="009F6CF0">
        <w:rPr>
          <w:rFonts w:eastAsia="Times New Roman" w:cs="Times New Roman"/>
          <w:sz w:val="28"/>
          <w:szCs w:val="28"/>
        </w:rPr>
        <w:t xml:space="preserve"> </w:t>
      </w:r>
      <w:r w:rsidRPr="00712F0F">
        <w:rPr>
          <w:rFonts w:eastAsia="Times New Roman" w:cs="Times New Roman"/>
          <w:sz w:val="28"/>
          <w:szCs w:val="28"/>
        </w:rPr>
        <w:t xml:space="preserve"> – </w:t>
      </w:r>
      <w:r w:rsidR="009F6CF0">
        <w:rPr>
          <w:rFonts w:eastAsia="Times New Roman" w:cs="Times New Roman"/>
          <w:sz w:val="28"/>
          <w:szCs w:val="28"/>
        </w:rPr>
        <w:t xml:space="preserve"> </w:t>
      </w:r>
      <w:r w:rsidRPr="00712F0F">
        <w:rPr>
          <w:rFonts w:eastAsia="Times New Roman" w:cs="Times New Roman"/>
          <w:sz w:val="28"/>
          <w:szCs w:val="28"/>
        </w:rPr>
        <w:t>в 2017 году выявлено 313 нарушений, в 2016 и 2015 годах нарушения данного типа выявлены не были. Профилактическая работа в 2015-2017 годах проведена не была. Большое количество нарушений требует проведения профилактической работы в их отношении.</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lastRenderedPageBreak/>
        <w:t xml:space="preserve">На шестом месте стоят </w:t>
      </w:r>
      <w:r w:rsidRPr="00712F0F">
        <w:rPr>
          <w:rFonts w:eastAsia="Times New Roman" w:cs="Times New Roman"/>
          <w:b/>
          <w:sz w:val="28"/>
          <w:szCs w:val="28"/>
        </w:rPr>
        <w:t>нарушения лицензионных требований и условий при осуществлении образовательной деятельности</w:t>
      </w:r>
      <w:r w:rsidRPr="00712F0F">
        <w:rPr>
          <w:rFonts w:eastAsia="Times New Roman" w:cs="Times New Roman"/>
          <w:sz w:val="28"/>
          <w:szCs w:val="28"/>
        </w:rPr>
        <w:t xml:space="preserve"> – их количество постепенно снижается (на 41% за 3 года), так в 2017 году выявлено 3905 нарушений (3,8% от общего количества выявленных нарушений), в 2016 году – 4803 (4,8%), в 2015 году – 6654 (7,4%). Этому </w:t>
      </w:r>
      <w:proofErr w:type="gramStart"/>
      <w:r w:rsidRPr="00712F0F">
        <w:rPr>
          <w:rFonts w:eastAsia="Times New Roman" w:cs="Times New Roman"/>
          <w:sz w:val="28"/>
          <w:szCs w:val="28"/>
        </w:rPr>
        <w:t>способствует</w:t>
      </w:r>
      <w:proofErr w:type="gramEnd"/>
      <w:r w:rsidRPr="00712F0F">
        <w:rPr>
          <w:rFonts w:eastAsia="Times New Roman" w:cs="Times New Roman"/>
          <w:sz w:val="28"/>
          <w:szCs w:val="28"/>
        </w:rPr>
        <w:t xml:space="preserve"> в том числе профилактичес</w:t>
      </w:r>
      <w:r w:rsidR="009F6CF0">
        <w:rPr>
          <w:rFonts w:eastAsia="Times New Roman" w:cs="Times New Roman"/>
          <w:sz w:val="28"/>
          <w:szCs w:val="28"/>
        </w:rPr>
        <w:t>кая работа, проводимая ежегодно</w:t>
      </w:r>
      <w:r w:rsidRPr="00712F0F">
        <w:rPr>
          <w:rFonts w:eastAsia="Times New Roman" w:cs="Times New Roman"/>
          <w:sz w:val="28"/>
          <w:szCs w:val="28"/>
        </w:rPr>
        <w:t xml:space="preserve"> – 8 769 мероприятий в 2017 году, 4572 – в 2016 году и </w:t>
      </w:r>
      <w:r w:rsidR="009F6CF0">
        <w:rPr>
          <w:rFonts w:eastAsia="Times New Roman" w:cs="Times New Roman"/>
          <w:sz w:val="28"/>
          <w:szCs w:val="28"/>
        </w:rPr>
        <w:t xml:space="preserve"> </w:t>
      </w:r>
      <w:r w:rsidRPr="00712F0F">
        <w:rPr>
          <w:rFonts w:eastAsia="Times New Roman" w:cs="Times New Roman"/>
          <w:sz w:val="28"/>
          <w:szCs w:val="28"/>
        </w:rPr>
        <w:t xml:space="preserve">11440 мероприятий в 2015 году. </w:t>
      </w:r>
      <w:r w:rsidR="009F6CF0">
        <w:rPr>
          <w:rFonts w:eastAsia="Times New Roman" w:cs="Times New Roman"/>
          <w:sz w:val="28"/>
          <w:szCs w:val="28"/>
        </w:rPr>
        <w:t xml:space="preserve"> Из профилактических</w:t>
      </w:r>
      <w:r w:rsidRPr="00712F0F">
        <w:rPr>
          <w:rFonts w:eastAsia="Times New Roman" w:cs="Times New Roman"/>
          <w:sz w:val="28"/>
          <w:szCs w:val="28"/>
        </w:rPr>
        <w:t xml:space="preserve"> мероприятий можно отметить</w:t>
      </w:r>
      <w:r w:rsidR="009F6CF0">
        <w:rPr>
          <w:rFonts w:eastAsia="Times New Roman" w:cs="Times New Roman"/>
          <w:sz w:val="28"/>
          <w:szCs w:val="28"/>
        </w:rPr>
        <w:t xml:space="preserve"> </w:t>
      </w:r>
      <w:proofErr w:type="gramStart"/>
      <w:r w:rsidR="009F6CF0">
        <w:rPr>
          <w:rFonts w:eastAsia="Times New Roman" w:cs="Times New Roman"/>
          <w:sz w:val="28"/>
          <w:szCs w:val="28"/>
        </w:rPr>
        <w:t>следующие</w:t>
      </w:r>
      <w:proofErr w:type="gramEnd"/>
      <w:r w:rsidRPr="00712F0F">
        <w:rPr>
          <w:rFonts w:eastAsia="Times New Roman" w:cs="Times New Roman"/>
          <w:sz w:val="28"/>
          <w:szCs w:val="28"/>
        </w:rPr>
        <w:t>:</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подготовка и издание инструктивно-методических рекомендаций, приказов, постановлений,  проведение консультаций, направление информационно-аналитических писем о типичных нарушениях законодательства  Российской Федерации в сфере образования образовательными организациями</w:t>
      </w:r>
      <w:r w:rsidRPr="00712F0F">
        <w:rPr>
          <w:rFonts w:eastAsia="Times New Roman" w:cs="Times New Roman"/>
          <w:sz w:val="28"/>
          <w:szCs w:val="28"/>
        </w:rPr>
        <w:tab/>
        <w:t xml:space="preserve"> (69,7% от общего числа превентивных мер, принятых в отношении нарушений лицензионных требований и условий в 2017 году, 6,6% в 2016 году и 66,9% в 2015 году);</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размещение на сайтах материалов по результатам проведенных проверок, иных аналитических материалов (в 2017 году – 10,7%, в 2016 году – 17,9%, в 2015 году – 14,2%);</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установление взаимодействия с  руководителями органов управления образованием и другими ведомствами по предупреждению нарушений законодательства Российской Федерации в сфере образования (10% – в 2017 году, 20,8% – в 2016 году, 8,2% – в 2015 году).</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Отмечено наибольшее количество нарушений в следующих субъектах Российской Федерации:</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 xml:space="preserve">Республика Саха (Якутия) – количество данных нарушений незначительно снизилось  (на 4,8%) по сравнению с 2016 годом и увеличилось на 45,5% по сравнению с 2015 годом. В целях предупреждения указанных нарушений были проведены 322 мероприятия в 2017 году, 30 – в 2016 году, и 112 году – в 2015 году. </w:t>
      </w:r>
    </w:p>
    <w:p w:rsidR="009C1255" w:rsidRPr="00712F0F" w:rsidRDefault="009C1255" w:rsidP="009C1255">
      <w:pPr>
        <w:spacing w:after="0" w:line="240" w:lineRule="auto"/>
        <w:ind w:firstLine="709"/>
        <w:jc w:val="both"/>
        <w:rPr>
          <w:rFonts w:eastAsia="Times New Roman" w:cs="Times New Roman"/>
          <w:sz w:val="28"/>
          <w:szCs w:val="28"/>
        </w:rPr>
      </w:pPr>
      <w:proofErr w:type="gramStart"/>
      <w:r w:rsidRPr="00712F0F">
        <w:rPr>
          <w:rFonts w:eastAsia="Times New Roman" w:cs="Times New Roman"/>
          <w:sz w:val="28"/>
          <w:szCs w:val="28"/>
        </w:rPr>
        <w:t>Республика Татарстан (Татарстан) – за последние 3 года количество нарушений увеличилось на 75,6%, а по отношению к 2016 году отмечено увеличение в 3,7 раза (в 2017 году выявлено 418 нарушений, в 2016 году – 112, в 2015 году – 238), что говорит о недостаточном уровне эффективности профилактических мероприятий, проводимых в отношении данного нарушения (в 2017 году – 21 мероприятие, в 2016 году – 45, в</w:t>
      </w:r>
      <w:proofErr w:type="gramEnd"/>
      <w:r w:rsidRPr="00712F0F">
        <w:rPr>
          <w:rFonts w:eastAsia="Times New Roman" w:cs="Times New Roman"/>
          <w:sz w:val="28"/>
          <w:szCs w:val="28"/>
        </w:rPr>
        <w:t xml:space="preserve"> </w:t>
      </w:r>
      <w:proofErr w:type="gramStart"/>
      <w:r w:rsidRPr="00712F0F">
        <w:rPr>
          <w:rFonts w:eastAsia="Times New Roman" w:cs="Times New Roman"/>
          <w:sz w:val="28"/>
          <w:szCs w:val="28"/>
        </w:rPr>
        <w:t>2015 году – 122).</w:t>
      </w:r>
      <w:proofErr w:type="gramEnd"/>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 xml:space="preserve">Кемеровская область – последние 3 года количество указанных нарушений остается приблизительно на одном уровне (в 2017 году – 2014 нарушения, в 2016 году – 213, в 2015 – 211). Вместе с тем, количество превентивных мер ежегодно увеличивается с 27 до 74 </w:t>
      </w:r>
      <w:proofErr w:type="gramStart"/>
      <w:r w:rsidRPr="00712F0F">
        <w:rPr>
          <w:rFonts w:eastAsia="Times New Roman" w:cs="Times New Roman"/>
          <w:sz w:val="28"/>
          <w:szCs w:val="28"/>
        </w:rPr>
        <w:t>за</w:t>
      </w:r>
      <w:proofErr w:type="gramEnd"/>
      <w:r w:rsidRPr="00712F0F">
        <w:rPr>
          <w:rFonts w:eastAsia="Times New Roman" w:cs="Times New Roman"/>
          <w:sz w:val="28"/>
          <w:szCs w:val="28"/>
        </w:rPr>
        <w:t xml:space="preserve"> последние 3 года, однако стоит подумать об их эффективности.</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 xml:space="preserve">Челябинская область – по сравнению с 2016 годом количество нарушений снизилось в 1,9 раза, а по сравнению с 2015 годом – разница составила  всего 10% (в 2017 году – 231, в 2016 году – 428, в 2015 году – </w:t>
      </w:r>
      <w:r w:rsidRPr="00712F0F">
        <w:rPr>
          <w:rFonts w:eastAsia="Times New Roman" w:cs="Times New Roman"/>
          <w:sz w:val="28"/>
          <w:szCs w:val="28"/>
        </w:rPr>
        <w:lastRenderedPageBreak/>
        <w:t>210). Превентивные меры относительно данного нарушения можно назвать эффективными по отношению к 2016 году, однако, по отношению к 2015 году такого сказать нельзя, несмотря на ежегодное увеличение их количества (с 7 до 162).</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 xml:space="preserve">На седьмом месте стоят </w:t>
      </w:r>
      <w:r w:rsidRPr="00712F0F">
        <w:rPr>
          <w:rFonts w:eastAsia="Times New Roman" w:cs="Times New Roman"/>
          <w:b/>
          <w:sz w:val="28"/>
          <w:szCs w:val="28"/>
        </w:rPr>
        <w:t>нарушения, связанные с несоблюдением порядка заполнения, выдачи, хранения и учета документов государственного образца об образовании.</w:t>
      </w:r>
      <w:r w:rsidRPr="00712F0F">
        <w:rPr>
          <w:rFonts w:eastAsia="Times New Roman" w:cs="Times New Roman"/>
          <w:sz w:val="28"/>
          <w:szCs w:val="28"/>
        </w:rPr>
        <w:t xml:space="preserve"> </w:t>
      </w:r>
      <w:proofErr w:type="gramStart"/>
      <w:r w:rsidRPr="00712F0F">
        <w:rPr>
          <w:rFonts w:eastAsia="Times New Roman" w:cs="Times New Roman"/>
          <w:sz w:val="28"/>
          <w:szCs w:val="28"/>
        </w:rPr>
        <w:t>С 2015 года их количество постепенно увеличилось на 18% и составило 2402, в 2016 году -  2272, в 2015 году – 2021, однако доля выявленных нарушений указанного типа от общего количества выявленных нарушений за год осталась неизменной на протяжении 3-х лет и составила 2,3%. На предупреждение этих нарушений ежегодно проводится большая профилактическая работа: 3111, 1738 и 2379 мероприятий в 2017, 2016 и</w:t>
      </w:r>
      <w:proofErr w:type="gramEnd"/>
      <w:r w:rsidRPr="00712F0F">
        <w:rPr>
          <w:rFonts w:eastAsia="Times New Roman" w:cs="Times New Roman"/>
          <w:sz w:val="28"/>
          <w:szCs w:val="28"/>
        </w:rPr>
        <w:t xml:space="preserve"> 2015 </w:t>
      </w:r>
      <w:proofErr w:type="gramStart"/>
      <w:r w:rsidRPr="00712F0F">
        <w:rPr>
          <w:rFonts w:eastAsia="Times New Roman" w:cs="Times New Roman"/>
          <w:sz w:val="28"/>
          <w:szCs w:val="28"/>
        </w:rPr>
        <w:t>годах</w:t>
      </w:r>
      <w:proofErr w:type="gramEnd"/>
      <w:r w:rsidRPr="00712F0F">
        <w:rPr>
          <w:rFonts w:eastAsia="Times New Roman" w:cs="Times New Roman"/>
          <w:sz w:val="28"/>
          <w:szCs w:val="28"/>
        </w:rPr>
        <w:t xml:space="preserve"> соответственно, однако, судя по количеству нарушений, ее эффективность достаточно низкая.</w:t>
      </w:r>
    </w:p>
    <w:p w:rsidR="009C1255" w:rsidRPr="00712F0F" w:rsidRDefault="000008FB" w:rsidP="009C1255">
      <w:pPr>
        <w:spacing w:after="0" w:line="240" w:lineRule="auto"/>
        <w:ind w:firstLine="709"/>
        <w:jc w:val="both"/>
        <w:rPr>
          <w:rFonts w:eastAsia="Times New Roman" w:cs="Times New Roman"/>
          <w:sz w:val="28"/>
          <w:szCs w:val="28"/>
        </w:rPr>
      </w:pPr>
      <w:r>
        <w:rPr>
          <w:rFonts w:eastAsia="Times New Roman" w:cs="Times New Roman"/>
          <w:sz w:val="28"/>
          <w:szCs w:val="28"/>
        </w:rPr>
        <w:t>Основными</w:t>
      </w:r>
      <w:r w:rsidR="009C1255" w:rsidRPr="00712F0F">
        <w:rPr>
          <w:rFonts w:eastAsia="Times New Roman" w:cs="Times New Roman"/>
          <w:sz w:val="28"/>
          <w:szCs w:val="28"/>
        </w:rPr>
        <w:t xml:space="preserve"> превентивными мерами можно назвать </w:t>
      </w:r>
      <w:proofErr w:type="gramStart"/>
      <w:r w:rsidR="009C1255" w:rsidRPr="00712F0F">
        <w:rPr>
          <w:rFonts w:eastAsia="Times New Roman" w:cs="Times New Roman"/>
          <w:sz w:val="28"/>
          <w:szCs w:val="28"/>
        </w:rPr>
        <w:t>следующие</w:t>
      </w:r>
      <w:proofErr w:type="gramEnd"/>
      <w:r w:rsidR="009C1255" w:rsidRPr="00712F0F">
        <w:rPr>
          <w:rFonts w:eastAsia="Times New Roman" w:cs="Times New Roman"/>
          <w:sz w:val="28"/>
          <w:szCs w:val="28"/>
        </w:rPr>
        <w:t>:</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подготовка и издание инструктивно-методических рекомендаций, приказов, постановлений,  проведение консультаций, направление информационно-аналитических писем о типичных нарушениях законодательства  Российской Федерации в сфере образования образовательными организациями (осуществлено 64,1%, 11,8% и 36,8% в 2017, 2016 и 2015 годах соответственно);</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установление взаимодействия с  руководителями органов управления образованием и другими ведомствами по предупреждению нарушений законодательства Российской Федерации в сфере образования (в 2017 году –14,8%, в 2016 году – 22,4%, в 2015 году – 19,4%);</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размещение на сайтах материалов по результатам проведенных проверок, иных аналитических материалов (в 2017 году – 10,1%, в 2016 году – 17,8%, в 2015 году – 25,5%).</w:t>
      </w:r>
    </w:p>
    <w:p w:rsidR="009C1255" w:rsidRPr="00712F0F" w:rsidRDefault="009C1255" w:rsidP="009C1255">
      <w:pPr>
        <w:spacing w:after="0" w:line="240" w:lineRule="auto"/>
        <w:ind w:firstLine="709"/>
        <w:jc w:val="both"/>
        <w:rPr>
          <w:rFonts w:eastAsia="Times New Roman" w:cs="Times New Roman"/>
          <w:sz w:val="28"/>
          <w:szCs w:val="28"/>
        </w:rPr>
      </w:pPr>
      <w:proofErr w:type="gramStart"/>
      <w:r w:rsidRPr="00712F0F">
        <w:rPr>
          <w:rFonts w:eastAsia="Times New Roman" w:cs="Times New Roman"/>
          <w:sz w:val="28"/>
          <w:szCs w:val="28"/>
        </w:rPr>
        <w:t>Что касается субъектов Российской Федерации, то наибольшее количество нарушений данного типа в 2017 году зафиксировано в Свердловской и Ярославской областях, а также в Хабаровском крае.</w:t>
      </w:r>
      <w:proofErr w:type="gramEnd"/>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Свердловская область. За последние 3 года количество нарушений данного типа увеличилось с 4 до 166, в 2017 году проводилось 94 мероприятия предупредительного характера, в 2016 году мероприятий не было, в 2015 году – 45. Это говорит о том, что необходима эффективная профилактическая работа, направленная на предупреждение этих нарушений.</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 xml:space="preserve">Ярославская область. Количество нарушений также увеличилось по отношению к 2016 году в 2,5 раза, по отношению к 2015 году – в 2 раза, количество профилактических мероприятий, однако, уменьшилось с 321 </w:t>
      </w:r>
      <w:proofErr w:type="gramStart"/>
      <w:r w:rsidRPr="00712F0F">
        <w:rPr>
          <w:rFonts w:eastAsia="Times New Roman" w:cs="Times New Roman"/>
          <w:sz w:val="28"/>
          <w:szCs w:val="28"/>
        </w:rPr>
        <w:t>до</w:t>
      </w:r>
      <w:proofErr w:type="gramEnd"/>
      <w:r w:rsidRPr="00712F0F">
        <w:rPr>
          <w:rFonts w:eastAsia="Times New Roman" w:cs="Times New Roman"/>
          <w:sz w:val="28"/>
          <w:szCs w:val="28"/>
        </w:rPr>
        <w:t xml:space="preserve"> 10  с 2015 по 2017 годы. Таким образом, превентивные меры, направленные на предупреждение нарушений, недостаточны и малоэффективны. </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 xml:space="preserve">Хабаровский край. Количество выявленных нарушений составило 193, 134 и 186 в 2017, 2016 и 2015 годах соответственно. Объем </w:t>
      </w:r>
      <w:r w:rsidRPr="00712F0F">
        <w:rPr>
          <w:rFonts w:eastAsia="Times New Roman" w:cs="Times New Roman"/>
          <w:sz w:val="28"/>
          <w:szCs w:val="28"/>
        </w:rPr>
        <w:lastRenderedPageBreak/>
        <w:t>профилактической работы ежегодно растет (114 – в 2017 году, 59 – в 2016 году  и 37 – в 2015 году), но она также неэффективна.</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 xml:space="preserve">На восьмом месте стоят </w:t>
      </w:r>
      <w:r w:rsidRPr="00712F0F">
        <w:rPr>
          <w:rFonts w:eastAsia="Times New Roman" w:cs="Times New Roman"/>
          <w:b/>
          <w:sz w:val="28"/>
          <w:szCs w:val="28"/>
        </w:rPr>
        <w:t>нарушения требований к порядку проведения аттестации педагогических работников</w:t>
      </w:r>
      <w:r w:rsidRPr="00712F0F">
        <w:rPr>
          <w:rFonts w:eastAsia="Times New Roman" w:cs="Times New Roman"/>
          <w:sz w:val="28"/>
          <w:szCs w:val="28"/>
        </w:rPr>
        <w:t xml:space="preserve">. Количество данных нарушение увеличивается с каждым годом. </w:t>
      </w:r>
      <w:proofErr w:type="gramStart"/>
      <w:r w:rsidRPr="00712F0F">
        <w:rPr>
          <w:rFonts w:eastAsia="Times New Roman" w:cs="Times New Roman"/>
          <w:sz w:val="28"/>
          <w:szCs w:val="28"/>
        </w:rPr>
        <w:t>В 2017 году зафиксировано 1987 нарушений (1,9% от всех выявленных нарушений), в 2016 году – 1769 (1,8%), в 2015 году – 1150 (1,3%), за 3 года рост количества выявленных нарушений составил 72,8%. Это говорит о низкой эффективности профилактических мероприятий, проводимых в субъектах Российской Федерации, несмотря на увеличение их количества (в 2017 году – 2329, в 2016 году – 990, в 2015 году- 1556), по</w:t>
      </w:r>
      <w:proofErr w:type="gramEnd"/>
      <w:r w:rsidRPr="00712F0F">
        <w:rPr>
          <w:rFonts w:eastAsia="Times New Roman" w:cs="Times New Roman"/>
          <w:sz w:val="28"/>
          <w:szCs w:val="28"/>
        </w:rPr>
        <w:t xml:space="preserve"> сравнению с 2016 годом количество мероприятий увеличилось в 2,4 раза, по сравнению с 2015 годом – в 1,5 раза.</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Основными профилактическими мерами являлись:</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подготовка и издание инструктивно-методических рекомендаций, приказов, постановлений,  проведение консультаций, направление информационно-аналитических писем о типичных нарушениях законодательства  Российской Федерации в сфере образования образовательными организациями</w:t>
      </w:r>
      <w:r w:rsidRPr="00712F0F">
        <w:rPr>
          <w:rFonts w:eastAsia="Times New Roman" w:cs="Times New Roman"/>
          <w:sz w:val="28"/>
          <w:szCs w:val="28"/>
        </w:rPr>
        <w:tab/>
        <w:t xml:space="preserve"> (в 2017 году – 65,9%, в 2016 году – 12%, в 2015 году – 50,3%);</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проведение семинаров, совещаний, конференций, круглых столов с руководителями  и заместителями руководителей образовательных организаций, органов местного самоуправления, осуществляющих управление в сфере образования (в 2017 году – 13,1%, в 2016 году – 44,6%, в 2015 году – 14,3 %);</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установление взаимодействия с  руководителями органов управления образованием и другими ведомствами по предупреждению нарушений законодательства Российской Федерации в сфере образования (в 2017 году – 11,5%, в 2016 году – 24%, в 2015 году – 21,3%).</w:t>
      </w:r>
    </w:p>
    <w:p w:rsidR="009C1255" w:rsidRPr="00712F0F" w:rsidRDefault="009C1255" w:rsidP="009C1255">
      <w:pPr>
        <w:spacing w:after="0" w:line="240" w:lineRule="auto"/>
        <w:ind w:firstLine="709"/>
        <w:jc w:val="both"/>
        <w:rPr>
          <w:rFonts w:eastAsia="Times New Roman" w:cs="Times New Roman"/>
          <w:sz w:val="28"/>
          <w:szCs w:val="28"/>
        </w:rPr>
      </w:pPr>
      <w:proofErr w:type="gramStart"/>
      <w:r w:rsidRPr="00712F0F">
        <w:rPr>
          <w:rFonts w:eastAsia="Times New Roman" w:cs="Times New Roman"/>
          <w:sz w:val="28"/>
          <w:szCs w:val="28"/>
        </w:rPr>
        <w:t>Среди субъектов Российской Федерации, выявивших наибольшее количество нарушений данного типа можно отметить следующие:</w:t>
      </w:r>
      <w:proofErr w:type="gramEnd"/>
    </w:p>
    <w:p w:rsidR="009C1255" w:rsidRPr="00712F0F" w:rsidRDefault="009C1255" w:rsidP="009C1255">
      <w:pPr>
        <w:spacing w:after="0" w:line="240" w:lineRule="auto"/>
        <w:ind w:firstLine="709"/>
        <w:jc w:val="both"/>
        <w:rPr>
          <w:rFonts w:eastAsia="Times New Roman" w:cs="Times New Roman"/>
          <w:sz w:val="28"/>
          <w:szCs w:val="28"/>
        </w:rPr>
      </w:pPr>
      <w:proofErr w:type="gramStart"/>
      <w:r w:rsidRPr="00712F0F">
        <w:rPr>
          <w:rFonts w:eastAsia="Times New Roman" w:cs="Times New Roman"/>
          <w:sz w:val="28"/>
          <w:szCs w:val="28"/>
        </w:rPr>
        <w:t xml:space="preserve">Забайкальский край – увеличение количества нарушений с 82 до 245 за последние 3 года говорит о неэффективности профилактических мероприятий, однако стоит отметить, что в 2017 году значительно увеличился объем проводимой работы с 3 в 2016 году до 98 в 2017 году. </w:t>
      </w:r>
      <w:proofErr w:type="gramEnd"/>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Республика Дагестан – количество нарушений также увеличилось в 2,1 раза по сравнению с 2016 годом (в 2017 году выявлено 179 нарушений, в 2016 году – 86), в 2015 году нарушения не были выявлены. Однако</w:t>
      </w:r>
      <w:proofErr w:type="gramStart"/>
      <w:r w:rsidRPr="00712F0F">
        <w:rPr>
          <w:rFonts w:eastAsia="Times New Roman" w:cs="Times New Roman"/>
          <w:sz w:val="28"/>
          <w:szCs w:val="28"/>
        </w:rPr>
        <w:t>,</w:t>
      </w:r>
      <w:proofErr w:type="gramEnd"/>
      <w:r w:rsidRPr="00712F0F">
        <w:rPr>
          <w:rFonts w:eastAsia="Times New Roman" w:cs="Times New Roman"/>
          <w:sz w:val="28"/>
          <w:szCs w:val="28"/>
        </w:rPr>
        <w:t xml:space="preserve"> в 2017 году профилактическая работа не проводилась, в 2016 году было проведено 12 мероприятий, в 2015 году – 2. Все это свидетельствует о недостаточности и неэффективности проведения профилактики данных нарушений.</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 xml:space="preserve">Хабаровский край – анализ сведений свидетельствует о качественной и эффективной работе по профилактике нарушений данного типа. Зафиксировано снижение нарушений по отношению к 2016 году – в 1,8 раза, по сравнению с 2015 годом – в 1,7 раза (в 2017 году – 167, в 2016 году – 315, </w:t>
      </w:r>
      <w:r w:rsidRPr="00712F0F">
        <w:rPr>
          <w:rFonts w:eastAsia="Times New Roman" w:cs="Times New Roman"/>
          <w:sz w:val="28"/>
          <w:szCs w:val="28"/>
        </w:rPr>
        <w:lastRenderedPageBreak/>
        <w:t>в 2015 году – 276), также увеличивается и количество мероприятий – в 2017 году – 78, в 2016 году – 45, в 2015 году 35.</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 xml:space="preserve">На девятом месте стоят </w:t>
      </w:r>
      <w:r w:rsidRPr="00712F0F">
        <w:rPr>
          <w:rFonts w:eastAsia="Times New Roman" w:cs="Times New Roman"/>
          <w:b/>
          <w:sz w:val="28"/>
          <w:szCs w:val="28"/>
        </w:rPr>
        <w:t>нарушения правил оказания платных образовательных услуг</w:t>
      </w:r>
      <w:r w:rsidRPr="00712F0F">
        <w:rPr>
          <w:rFonts w:eastAsia="Times New Roman" w:cs="Times New Roman"/>
          <w:sz w:val="28"/>
          <w:szCs w:val="28"/>
        </w:rPr>
        <w:t xml:space="preserve">. Их количество снизилось по сравнению с 2016 годом на 10,7%, по сравнению с 2015 годом – на 4,8 раза (в 2017 году выявлено 1030 нарушений, в 2016 году – 1154, в 2015 году – 1082). Этому способствовали превентивные меры, проведенные в отношении данного нарушения: в 2017 году – 2968 мероприятий, в 2016 году – 1930, в 2015 году – 3954. </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Зафиксировано наибольшее количество профилактических мероприятий, направленных на предупреждение данного нарушения:</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подготовка и издание инструктивно-методических рекомендаций, приказов, постановлений,  проведение консультаций, направление информационно-аналитических писем о типичных нарушениях законодательства  Российской Федерации в сфере образования образовательными организациями (в 2017 году – 60,7% от общего числа профилактических мер, направленных на предупреждение указанных нарушений, в 2016 году – 7,6%, в 2015 году – 51,3%);</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установление взаимодействия с  руководителями органов управления образованием и другими ведомствами по предупреждению нарушений законодательства Российской Федерации в сфере образования</w:t>
      </w:r>
      <w:r w:rsidRPr="00712F0F">
        <w:rPr>
          <w:rFonts w:eastAsia="Times New Roman" w:cs="Times New Roman"/>
          <w:sz w:val="28"/>
          <w:szCs w:val="28"/>
        </w:rPr>
        <w:tab/>
        <w:t xml:space="preserve"> (в 2017 году – 15%, в 2016 году – 29,2%, в 2015 году – 15,5%);</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проведение семинаров, совещаний, конференций, круглых столов с руководителями  и заместителями руководителей образовательных организаций, органов местного самоуправления, осуществляющих управление в сфере образования  (в 2017 году – 10,3%, в 2016 году – 41,8%, в 2015 году – 11,3%).</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Наибольшее количество данных нарушений в 2017 году зафиксировано в г. Москве, Республике Башкортостан и Белгородской области.</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В г. Москве наблюдается тенденция к снижению количества нарушений – за 3 года снижение на 25% (в 2017 году – 114, в 2016 году – 162, в 2015 году – 151). На их предупреждение было направлено 2 мероприятия в 2017 году, 1 – в 2016 году и 33 – в 2015 году. Несмотря положительную динамику, г. Москва остается лидером среди субъектов Российской Федерации, в которых выявлены нарушения правил оказания платных образовательных услуг, в этой связи необходима более тщательная работа по анализу причин большого количества  нарушений и планированию осуществления превентивных мер, направленных на их недопущение.</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В Республике Башкортостан количество нарушений увеличилось в 2,3 раза по сравнению с 2016 годом и в 2,1 раза по сравнению с 2015 годом. В целях их предупреждения была проведена большая профилактическая работа в 2017 году – 798 мероприятий, в 2016 году – 81, в 2015 – 6, однако назвать эти меры эффективными пока сложно.</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lastRenderedPageBreak/>
        <w:t>В Белгородской области также увеличилось количество нарушений по сравнению с 2016 годом в 5,9 раза, по сравнению с 2015 годом – в 3,4 раза (в 2017 году было выявлено 65 нарушений, в 2016 году – 11, в 2015 году - 19). На их предупреждение было направлено 9 мероприятий в 2017 году, по 2 – в 2016 и 2015 годах. Анализ показывает, что проводимые меры недостаточны.</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 xml:space="preserve">На десятом месте стоят </w:t>
      </w:r>
      <w:r w:rsidRPr="00712F0F">
        <w:rPr>
          <w:rFonts w:eastAsia="Times New Roman" w:cs="Times New Roman"/>
          <w:b/>
          <w:sz w:val="28"/>
          <w:szCs w:val="28"/>
        </w:rPr>
        <w:t>нарушения, связанные с неисполнением предписаний об устранении выявленных нарушений</w:t>
      </w:r>
      <w:r w:rsidRPr="00712F0F">
        <w:rPr>
          <w:rFonts w:eastAsia="Times New Roman" w:cs="Times New Roman"/>
          <w:sz w:val="28"/>
          <w:szCs w:val="28"/>
        </w:rPr>
        <w:t>. Их количество остается примерно на одном уровне последние 3 года – увеличение составило 5,3% в сравнении с 2016 годом и 3,6% - в сравнении с 2015 годом (в 2017 году выявлено 956 нарушений данного типа, в 2016 году – 908, в 2015 году – 923). В целях предупреждения данного нарушения ежегодно проводится большая профилактическая работа, однако ее эффективность оставляет желать лучшего (в 2017 году на их предупреждение было направлено 3895 мероприятий, в 2016 году – 2718, в 2015 году – 6239).</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Основными мерами, направленными на предупреждение данных нарушений, являлись:</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подготовка и издание инструктивно-методических рекомендаций, приказов, постановлений,  проведение консультаций, направление информационно-аналитических писем о типичных нарушениях законодательства  Российской Федерации в сфере образования образовательными организациями (в 2017 году – 60,7% от общего числа профилактических мер, направленных на предупреждение указанных нарушений, в 2016 году – 7,6%, в 2015 году – 51,3%);</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проведение семинаров, совещаний, конференций, круглых столов с руководителями  и заместителями руководителей образовательных организаций, органов местного самоуправления, осуществляющих управление в сфере образования (в 2017 году – 8%, в 2016 году – 52%, в 2015 году – 7,9%);</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установление взаимодействия с  руководителями органов управления образованием и другими ведомствами по предупреждению нарушений законодательства Российской Федерации в сфере образования (в 2017 году – 12%, в 2016 году – 20,2%, в 2015 году – 10,4%).</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Наибольшее количество нарушений данного типа отмечено в Республике Татарстан (Татарстан) – 417 нарушений (в остальных субъектах Российской Федерации зафиксировано менее 40 нарушений данного типа). За 3 года их количество увеличилось в 2 раза (в 2016 году выявлено 368 нарушений, в 2015 году – 203). Вместе с тем, количество профилактической работы снизилось со 150 мероприятий в 2015 году до 3 – в 2017 году. Все это свидетельствует о низком уровне анализа причин выявляемых нарушений и планирования профилактической работы, направленной на их предупреждение</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Если же говорить об общем количестве нарушений среди субъектов Российской Федерации, то лидерами в 2017 году можно назвать</w:t>
      </w:r>
      <w:r w:rsidRPr="00712F0F">
        <w:t xml:space="preserve"> </w:t>
      </w:r>
      <w:r w:rsidRPr="00712F0F">
        <w:rPr>
          <w:rFonts w:eastAsia="Times New Roman" w:cs="Times New Roman"/>
          <w:sz w:val="28"/>
          <w:szCs w:val="28"/>
        </w:rPr>
        <w:lastRenderedPageBreak/>
        <w:t>Свердловскую область – 6688 нарушений, Республику Татарстан (Татарстан) – 5006, Республику Башкортостан – 4719.</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 xml:space="preserve">В 2016 году ими были Республика Башкортостан – 5978 нарушений, Свердловская область – 5691, Красноярский край – 4487. </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В 2015 году в тройку лидеров по количеству выявленных нарушений вошли Красноярский край – 4669 нарушений, Хабаровский край – 4616</w:t>
      </w:r>
      <w:r w:rsidR="009F6CF0">
        <w:rPr>
          <w:rFonts w:eastAsia="Times New Roman" w:cs="Times New Roman"/>
          <w:sz w:val="28"/>
          <w:szCs w:val="28"/>
        </w:rPr>
        <w:t>,</w:t>
      </w:r>
      <w:r w:rsidRPr="00712F0F">
        <w:rPr>
          <w:rFonts w:eastAsia="Times New Roman" w:cs="Times New Roman"/>
          <w:sz w:val="28"/>
          <w:szCs w:val="28"/>
        </w:rPr>
        <w:t xml:space="preserve"> Республика Башкортостан – 4541.</w:t>
      </w:r>
    </w:p>
    <w:p w:rsidR="009C1255" w:rsidRPr="004A7AAA" w:rsidRDefault="009C1255" w:rsidP="004A7AAA">
      <w:pPr>
        <w:tabs>
          <w:tab w:val="left" w:pos="9071"/>
        </w:tabs>
        <w:autoSpaceDE w:val="0"/>
        <w:autoSpaceDN w:val="0"/>
        <w:adjustRightInd w:val="0"/>
        <w:spacing w:before="120" w:after="120" w:line="240" w:lineRule="auto"/>
        <w:ind w:firstLine="709"/>
        <w:jc w:val="right"/>
        <w:rPr>
          <w:rFonts w:cs="Times New Roman"/>
          <w:sz w:val="22"/>
        </w:rPr>
      </w:pPr>
      <w:r w:rsidRPr="004A7AAA">
        <w:rPr>
          <w:rFonts w:cs="Times New Roman"/>
          <w:sz w:val="22"/>
        </w:rPr>
        <w:t xml:space="preserve">Таблица </w:t>
      </w:r>
      <w:r w:rsidR="004A7AAA" w:rsidRPr="004A7AAA">
        <w:rPr>
          <w:rFonts w:cs="Times New Roman"/>
          <w:sz w:val="22"/>
        </w:rPr>
        <w:t>7</w:t>
      </w:r>
    </w:p>
    <w:p w:rsidR="009C1255" w:rsidRPr="00712F0F" w:rsidRDefault="009C1255" w:rsidP="009C1255">
      <w:pPr>
        <w:spacing w:after="0" w:line="240" w:lineRule="auto"/>
        <w:ind w:firstLine="709"/>
        <w:jc w:val="center"/>
        <w:rPr>
          <w:rFonts w:eastAsia="Times New Roman" w:cs="Times New Roman"/>
          <w:b/>
          <w:sz w:val="28"/>
          <w:szCs w:val="28"/>
        </w:rPr>
      </w:pPr>
      <w:r w:rsidRPr="00712F0F">
        <w:rPr>
          <w:rFonts w:eastAsia="Times New Roman" w:cs="Times New Roman"/>
          <w:b/>
          <w:sz w:val="28"/>
          <w:szCs w:val="28"/>
        </w:rPr>
        <w:t>Сведения о количестве нарушений и профилактических мероприятий в субъектах Российской Федерации, в которых выявлено наибольшее количество нарушений за 2015-2017 годы</w:t>
      </w:r>
    </w:p>
    <w:p w:rsidR="009C1255" w:rsidRPr="00712F0F" w:rsidRDefault="009C1255" w:rsidP="009C1255">
      <w:pPr>
        <w:spacing w:after="0" w:line="240" w:lineRule="auto"/>
        <w:ind w:firstLine="709"/>
        <w:jc w:val="center"/>
        <w:rPr>
          <w:rFonts w:eastAsia="Times New Roman" w:cs="Times New Roman"/>
          <w:b/>
          <w:sz w:val="28"/>
          <w:szCs w:val="28"/>
        </w:rPr>
      </w:pPr>
    </w:p>
    <w:tbl>
      <w:tblPr>
        <w:tblW w:w="9260" w:type="dxa"/>
        <w:tblInd w:w="93" w:type="dxa"/>
        <w:tblLook w:val="04A0" w:firstRow="1" w:lastRow="0" w:firstColumn="1" w:lastColumn="0" w:noHBand="0" w:noVBand="1"/>
      </w:tblPr>
      <w:tblGrid>
        <w:gridCol w:w="2973"/>
        <w:gridCol w:w="1044"/>
        <w:gridCol w:w="1044"/>
        <w:gridCol w:w="1044"/>
        <w:gridCol w:w="1054"/>
        <w:gridCol w:w="1051"/>
        <w:gridCol w:w="1050"/>
      </w:tblGrid>
      <w:tr w:rsidR="009C1255" w:rsidRPr="00712F0F" w:rsidTr="00554C20">
        <w:trPr>
          <w:trHeight w:val="510"/>
        </w:trPr>
        <w:tc>
          <w:tcPr>
            <w:tcW w:w="2973" w:type="dxa"/>
            <w:vMerge w:val="restart"/>
            <w:tcBorders>
              <w:top w:val="single" w:sz="8" w:space="0" w:color="auto"/>
              <w:left w:val="single" w:sz="8" w:space="0" w:color="auto"/>
              <w:bottom w:val="single" w:sz="4" w:space="0" w:color="auto"/>
              <w:right w:val="nil"/>
            </w:tcBorders>
            <w:shd w:val="clear" w:color="auto" w:fill="auto"/>
            <w:vAlign w:val="center"/>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Субъект Российской Федерации</w:t>
            </w:r>
          </w:p>
        </w:tc>
        <w:tc>
          <w:tcPr>
            <w:tcW w:w="3132"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Количество нарушений</w:t>
            </w:r>
          </w:p>
        </w:tc>
        <w:tc>
          <w:tcPr>
            <w:tcW w:w="3155" w:type="dxa"/>
            <w:gridSpan w:val="3"/>
            <w:tcBorders>
              <w:top w:val="single" w:sz="8" w:space="0" w:color="auto"/>
              <w:left w:val="nil"/>
              <w:bottom w:val="single" w:sz="4" w:space="0" w:color="auto"/>
              <w:right w:val="single" w:sz="8" w:space="0" w:color="000000"/>
            </w:tcBorders>
            <w:shd w:val="clear" w:color="auto" w:fill="auto"/>
            <w:vAlign w:val="center"/>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Количество профилактических мероприятий</w:t>
            </w:r>
          </w:p>
        </w:tc>
      </w:tr>
      <w:tr w:rsidR="009C1255" w:rsidRPr="00712F0F" w:rsidTr="00554C20">
        <w:trPr>
          <w:trHeight w:val="300"/>
        </w:trPr>
        <w:tc>
          <w:tcPr>
            <w:tcW w:w="2973" w:type="dxa"/>
            <w:vMerge/>
            <w:tcBorders>
              <w:top w:val="single" w:sz="8" w:space="0" w:color="auto"/>
              <w:left w:val="single" w:sz="8" w:space="0" w:color="auto"/>
              <w:bottom w:val="single" w:sz="4" w:space="0" w:color="auto"/>
              <w:right w:val="nil"/>
            </w:tcBorders>
            <w:vAlign w:val="center"/>
            <w:hideMark/>
          </w:tcPr>
          <w:p w:rsidR="009C1255" w:rsidRPr="00712F0F" w:rsidRDefault="009C1255" w:rsidP="00554C20">
            <w:pPr>
              <w:spacing w:after="0" w:line="240" w:lineRule="auto"/>
              <w:rPr>
                <w:rFonts w:eastAsia="Times New Roman" w:cs="Times New Roman"/>
                <w:b/>
                <w:bCs/>
                <w:color w:val="000000"/>
                <w:szCs w:val="24"/>
                <w:lang w:eastAsia="ru-RU"/>
              </w:rPr>
            </w:pPr>
          </w:p>
        </w:tc>
        <w:tc>
          <w:tcPr>
            <w:tcW w:w="1044" w:type="dxa"/>
            <w:tcBorders>
              <w:top w:val="nil"/>
              <w:left w:val="single" w:sz="8" w:space="0" w:color="auto"/>
              <w:bottom w:val="nil"/>
              <w:right w:val="single" w:sz="4" w:space="0" w:color="000000"/>
            </w:tcBorders>
            <w:shd w:val="clear" w:color="auto" w:fill="auto"/>
            <w:vAlign w:val="center"/>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2017 год</w:t>
            </w:r>
          </w:p>
        </w:tc>
        <w:tc>
          <w:tcPr>
            <w:tcW w:w="1044" w:type="dxa"/>
            <w:tcBorders>
              <w:top w:val="nil"/>
              <w:left w:val="nil"/>
              <w:bottom w:val="nil"/>
              <w:right w:val="single" w:sz="4" w:space="0" w:color="000000"/>
            </w:tcBorders>
            <w:shd w:val="clear" w:color="auto" w:fill="auto"/>
            <w:vAlign w:val="center"/>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2016 год</w:t>
            </w:r>
          </w:p>
        </w:tc>
        <w:tc>
          <w:tcPr>
            <w:tcW w:w="1044" w:type="dxa"/>
            <w:tcBorders>
              <w:top w:val="nil"/>
              <w:left w:val="nil"/>
              <w:bottom w:val="nil"/>
              <w:right w:val="single" w:sz="8" w:space="0" w:color="auto"/>
            </w:tcBorders>
            <w:shd w:val="clear" w:color="auto" w:fill="auto"/>
            <w:vAlign w:val="center"/>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2015 год</w:t>
            </w:r>
          </w:p>
        </w:tc>
        <w:tc>
          <w:tcPr>
            <w:tcW w:w="1054" w:type="dxa"/>
            <w:tcBorders>
              <w:top w:val="nil"/>
              <w:left w:val="nil"/>
              <w:bottom w:val="nil"/>
              <w:right w:val="single" w:sz="4" w:space="0" w:color="000000"/>
            </w:tcBorders>
            <w:shd w:val="clear" w:color="auto" w:fill="auto"/>
            <w:vAlign w:val="center"/>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2017 год</w:t>
            </w:r>
          </w:p>
        </w:tc>
        <w:tc>
          <w:tcPr>
            <w:tcW w:w="1051" w:type="dxa"/>
            <w:tcBorders>
              <w:top w:val="nil"/>
              <w:left w:val="nil"/>
              <w:bottom w:val="nil"/>
              <w:right w:val="single" w:sz="4" w:space="0" w:color="000000"/>
            </w:tcBorders>
            <w:shd w:val="clear" w:color="auto" w:fill="auto"/>
            <w:vAlign w:val="center"/>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2016 год</w:t>
            </w:r>
          </w:p>
        </w:tc>
        <w:tc>
          <w:tcPr>
            <w:tcW w:w="1050" w:type="dxa"/>
            <w:tcBorders>
              <w:top w:val="nil"/>
              <w:left w:val="nil"/>
              <w:bottom w:val="nil"/>
              <w:right w:val="single" w:sz="8" w:space="0" w:color="auto"/>
            </w:tcBorders>
            <w:shd w:val="clear" w:color="auto" w:fill="auto"/>
            <w:vAlign w:val="center"/>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2015 год</w:t>
            </w:r>
          </w:p>
        </w:tc>
      </w:tr>
      <w:tr w:rsidR="009C1255" w:rsidRPr="00712F0F" w:rsidTr="00554C20">
        <w:trPr>
          <w:trHeight w:val="300"/>
        </w:trPr>
        <w:tc>
          <w:tcPr>
            <w:tcW w:w="2973" w:type="dxa"/>
            <w:tcBorders>
              <w:top w:val="nil"/>
              <w:left w:val="single" w:sz="8" w:space="0" w:color="auto"/>
              <w:bottom w:val="single" w:sz="4" w:space="0" w:color="auto"/>
              <w:right w:val="nil"/>
            </w:tcBorders>
            <w:shd w:val="clear" w:color="auto" w:fill="auto"/>
            <w:vAlign w:val="center"/>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2</w:t>
            </w:r>
          </w:p>
        </w:tc>
        <w:tc>
          <w:tcPr>
            <w:tcW w:w="104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3</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4</w:t>
            </w:r>
          </w:p>
        </w:tc>
        <w:tc>
          <w:tcPr>
            <w:tcW w:w="1044" w:type="dxa"/>
            <w:tcBorders>
              <w:top w:val="single" w:sz="4" w:space="0" w:color="auto"/>
              <w:left w:val="nil"/>
              <w:bottom w:val="single" w:sz="4" w:space="0" w:color="auto"/>
              <w:right w:val="single" w:sz="8" w:space="0" w:color="auto"/>
            </w:tcBorders>
            <w:shd w:val="clear" w:color="auto" w:fill="auto"/>
            <w:vAlign w:val="center"/>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5</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6</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7</w:t>
            </w:r>
          </w:p>
        </w:tc>
        <w:tc>
          <w:tcPr>
            <w:tcW w:w="1050" w:type="dxa"/>
            <w:tcBorders>
              <w:top w:val="single" w:sz="4" w:space="0" w:color="auto"/>
              <w:left w:val="nil"/>
              <w:bottom w:val="single" w:sz="4" w:space="0" w:color="auto"/>
              <w:right w:val="single" w:sz="8" w:space="0" w:color="auto"/>
            </w:tcBorders>
            <w:shd w:val="clear" w:color="auto" w:fill="auto"/>
            <w:vAlign w:val="center"/>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8</w:t>
            </w:r>
          </w:p>
        </w:tc>
      </w:tr>
      <w:tr w:rsidR="009C1255" w:rsidRPr="00712F0F" w:rsidTr="00554C20">
        <w:trPr>
          <w:trHeight w:val="600"/>
        </w:trPr>
        <w:tc>
          <w:tcPr>
            <w:tcW w:w="2973" w:type="dxa"/>
            <w:tcBorders>
              <w:top w:val="nil"/>
              <w:left w:val="single" w:sz="8" w:space="0" w:color="auto"/>
              <w:bottom w:val="single" w:sz="4" w:space="0" w:color="auto"/>
              <w:right w:val="nil"/>
            </w:tcBorders>
            <w:shd w:val="clear" w:color="auto" w:fill="auto"/>
            <w:noWrap/>
            <w:vAlign w:val="center"/>
            <w:hideMark/>
          </w:tcPr>
          <w:p w:rsidR="009C1255" w:rsidRPr="00712F0F" w:rsidRDefault="009C1255" w:rsidP="00554C20">
            <w:pPr>
              <w:spacing w:after="0" w:line="240" w:lineRule="auto"/>
              <w:rPr>
                <w:rFonts w:eastAsia="Times New Roman" w:cs="Times New Roman"/>
                <w:szCs w:val="24"/>
                <w:lang w:eastAsia="ru-RU"/>
              </w:rPr>
            </w:pPr>
            <w:r w:rsidRPr="00712F0F">
              <w:rPr>
                <w:rFonts w:eastAsia="Times New Roman" w:cs="Times New Roman"/>
                <w:szCs w:val="24"/>
                <w:lang w:eastAsia="ru-RU"/>
              </w:rPr>
              <w:t>Свердловская область</w:t>
            </w:r>
          </w:p>
        </w:tc>
        <w:tc>
          <w:tcPr>
            <w:tcW w:w="1044" w:type="dxa"/>
            <w:tcBorders>
              <w:top w:val="nil"/>
              <w:left w:val="single" w:sz="8" w:space="0" w:color="auto"/>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6688</w:t>
            </w:r>
          </w:p>
        </w:tc>
        <w:tc>
          <w:tcPr>
            <w:tcW w:w="1044" w:type="dxa"/>
            <w:tcBorders>
              <w:top w:val="nil"/>
              <w:left w:val="nil"/>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5691</w:t>
            </w:r>
          </w:p>
        </w:tc>
        <w:tc>
          <w:tcPr>
            <w:tcW w:w="1044" w:type="dxa"/>
            <w:tcBorders>
              <w:top w:val="nil"/>
              <w:left w:val="nil"/>
              <w:bottom w:val="single" w:sz="4" w:space="0" w:color="auto"/>
              <w:right w:val="single" w:sz="8"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1373</w:t>
            </w:r>
          </w:p>
        </w:tc>
        <w:tc>
          <w:tcPr>
            <w:tcW w:w="1054" w:type="dxa"/>
            <w:tcBorders>
              <w:top w:val="nil"/>
              <w:left w:val="nil"/>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346</w:t>
            </w:r>
          </w:p>
        </w:tc>
        <w:tc>
          <w:tcPr>
            <w:tcW w:w="1051" w:type="dxa"/>
            <w:tcBorders>
              <w:top w:val="nil"/>
              <w:left w:val="nil"/>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72</w:t>
            </w:r>
          </w:p>
        </w:tc>
        <w:tc>
          <w:tcPr>
            <w:tcW w:w="1050" w:type="dxa"/>
            <w:tcBorders>
              <w:top w:val="nil"/>
              <w:left w:val="nil"/>
              <w:bottom w:val="single" w:sz="4" w:space="0" w:color="auto"/>
              <w:right w:val="single" w:sz="8"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2580</w:t>
            </w:r>
          </w:p>
        </w:tc>
      </w:tr>
      <w:tr w:rsidR="009C1255" w:rsidRPr="00712F0F" w:rsidTr="00554C20">
        <w:trPr>
          <w:trHeight w:val="600"/>
        </w:trPr>
        <w:tc>
          <w:tcPr>
            <w:tcW w:w="2973" w:type="dxa"/>
            <w:tcBorders>
              <w:top w:val="nil"/>
              <w:left w:val="single" w:sz="8" w:space="0" w:color="auto"/>
              <w:bottom w:val="single" w:sz="4" w:space="0" w:color="auto"/>
              <w:right w:val="nil"/>
            </w:tcBorders>
            <w:shd w:val="clear" w:color="auto" w:fill="auto"/>
            <w:noWrap/>
            <w:vAlign w:val="center"/>
            <w:hideMark/>
          </w:tcPr>
          <w:p w:rsidR="009C1255" w:rsidRPr="00712F0F" w:rsidRDefault="009C1255" w:rsidP="00554C20">
            <w:pPr>
              <w:spacing w:after="0" w:line="240" w:lineRule="auto"/>
              <w:rPr>
                <w:rFonts w:eastAsia="Times New Roman" w:cs="Times New Roman"/>
                <w:szCs w:val="24"/>
                <w:lang w:eastAsia="ru-RU"/>
              </w:rPr>
            </w:pPr>
            <w:r w:rsidRPr="00712F0F">
              <w:rPr>
                <w:rFonts w:eastAsia="Times New Roman" w:cs="Times New Roman"/>
                <w:szCs w:val="24"/>
                <w:lang w:eastAsia="ru-RU"/>
              </w:rPr>
              <w:t>Республика Татарстан (Татарстан)</w:t>
            </w:r>
          </w:p>
        </w:tc>
        <w:tc>
          <w:tcPr>
            <w:tcW w:w="1044" w:type="dxa"/>
            <w:tcBorders>
              <w:top w:val="nil"/>
              <w:left w:val="single" w:sz="8" w:space="0" w:color="auto"/>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5006</w:t>
            </w:r>
          </w:p>
        </w:tc>
        <w:tc>
          <w:tcPr>
            <w:tcW w:w="1044" w:type="dxa"/>
            <w:tcBorders>
              <w:top w:val="nil"/>
              <w:left w:val="nil"/>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3140</w:t>
            </w:r>
          </w:p>
        </w:tc>
        <w:tc>
          <w:tcPr>
            <w:tcW w:w="1044" w:type="dxa"/>
            <w:tcBorders>
              <w:top w:val="nil"/>
              <w:left w:val="nil"/>
              <w:bottom w:val="single" w:sz="4" w:space="0" w:color="auto"/>
              <w:right w:val="single" w:sz="8"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1354</w:t>
            </w:r>
          </w:p>
        </w:tc>
        <w:tc>
          <w:tcPr>
            <w:tcW w:w="1054" w:type="dxa"/>
            <w:tcBorders>
              <w:top w:val="nil"/>
              <w:left w:val="nil"/>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56</w:t>
            </w:r>
          </w:p>
        </w:tc>
        <w:tc>
          <w:tcPr>
            <w:tcW w:w="1051" w:type="dxa"/>
            <w:tcBorders>
              <w:top w:val="nil"/>
              <w:left w:val="nil"/>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82</w:t>
            </w:r>
          </w:p>
        </w:tc>
        <w:tc>
          <w:tcPr>
            <w:tcW w:w="1050" w:type="dxa"/>
            <w:tcBorders>
              <w:top w:val="nil"/>
              <w:left w:val="nil"/>
              <w:bottom w:val="single" w:sz="4" w:space="0" w:color="auto"/>
              <w:right w:val="single" w:sz="8"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255</w:t>
            </w:r>
          </w:p>
        </w:tc>
      </w:tr>
      <w:tr w:rsidR="009C1255" w:rsidRPr="00712F0F" w:rsidTr="00554C20">
        <w:trPr>
          <w:trHeight w:val="600"/>
        </w:trPr>
        <w:tc>
          <w:tcPr>
            <w:tcW w:w="2973" w:type="dxa"/>
            <w:tcBorders>
              <w:top w:val="nil"/>
              <w:left w:val="single" w:sz="8" w:space="0" w:color="auto"/>
              <w:bottom w:val="single" w:sz="4" w:space="0" w:color="auto"/>
              <w:right w:val="nil"/>
            </w:tcBorders>
            <w:shd w:val="clear" w:color="auto" w:fill="auto"/>
            <w:noWrap/>
            <w:vAlign w:val="center"/>
            <w:hideMark/>
          </w:tcPr>
          <w:p w:rsidR="009C1255" w:rsidRPr="00712F0F" w:rsidRDefault="009C1255" w:rsidP="00554C20">
            <w:pPr>
              <w:spacing w:after="0" w:line="240" w:lineRule="auto"/>
              <w:rPr>
                <w:rFonts w:eastAsia="Times New Roman" w:cs="Times New Roman"/>
                <w:szCs w:val="24"/>
                <w:lang w:eastAsia="ru-RU"/>
              </w:rPr>
            </w:pPr>
            <w:r w:rsidRPr="00712F0F">
              <w:rPr>
                <w:rFonts w:eastAsia="Times New Roman" w:cs="Times New Roman"/>
                <w:szCs w:val="24"/>
                <w:lang w:eastAsia="ru-RU"/>
              </w:rPr>
              <w:t>Республика Башкортостан</w:t>
            </w:r>
          </w:p>
        </w:tc>
        <w:tc>
          <w:tcPr>
            <w:tcW w:w="1044" w:type="dxa"/>
            <w:tcBorders>
              <w:top w:val="nil"/>
              <w:left w:val="single" w:sz="8" w:space="0" w:color="auto"/>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4719</w:t>
            </w:r>
          </w:p>
        </w:tc>
        <w:tc>
          <w:tcPr>
            <w:tcW w:w="1044" w:type="dxa"/>
            <w:tcBorders>
              <w:top w:val="nil"/>
              <w:left w:val="nil"/>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5978</w:t>
            </w:r>
          </w:p>
        </w:tc>
        <w:tc>
          <w:tcPr>
            <w:tcW w:w="1044" w:type="dxa"/>
            <w:tcBorders>
              <w:top w:val="nil"/>
              <w:left w:val="nil"/>
              <w:bottom w:val="single" w:sz="4" w:space="0" w:color="auto"/>
              <w:right w:val="single" w:sz="8"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4541</w:t>
            </w:r>
          </w:p>
        </w:tc>
        <w:tc>
          <w:tcPr>
            <w:tcW w:w="1054" w:type="dxa"/>
            <w:tcBorders>
              <w:top w:val="nil"/>
              <w:left w:val="nil"/>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2119</w:t>
            </w:r>
          </w:p>
        </w:tc>
        <w:tc>
          <w:tcPr>
            <w:tcW w:w="1051" w:type="dxa"/>
            <w:tcBorders>
              <w:top w:val="nil"/>
              <w:left w:val="nil"/>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183</w:t>
            </w:r>
          </w:p>
        </w:tc>
        <w:tc>
          <w:tcPr>
            <w:tcW w:w="1050" w:type="dxa"/>
            <w:tcBorders>
              <w:top w:val="nil"/>
              <w:left w:val="nil"/>
              <w:bottom w:val="single" w:sz="4" w:space="0" w:color="auto"/>
              <w:right w:val="single" w:sz="8"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157</w:t>
            </w:r>
          </w:p>
        </w:tc>
      </w:tr>
      <w:tr w:rsidR="009C1255" w:rsidRPr="00712F0F" w:rsidTr="00554C20">
        <w:trPr>
          <w:trHeight w:val="600"/>
        </w:trPr>
        <w:tc>
          <w:tcPr>
            <w:tcW w:w="2973" w:type="dxa"/>
            <w:tcBorders>
              <w:top w:val="nil"/>
              <w:left w:val="single" w:sz="8" w:space="0" w:color="auto"/>
              <w:bottom w:val="single" w:sz="4" w:space="0" w:color="auto"/>
              <w:right w:val="nil"/>
            </w:tcBorders>
            <w:shd w:val="clear" w:color="auto" w:fill="auto"/>
            <w:noWrap/>
            <w:vAlign w:val="center"/>
            <w:hideMark/>
          </w:tcPr>
          <w:p w:rsidR="009C1255" w:rsidRPr="00712F0F" w:rsidRDefault="009C1255" w:rsidP="00554C20">
            <w:pPr>
              <w:spacing w:after="0" w:line="240" w:lineRule="auto"/>
              <w:rPr>
                <w:rFonts w:eastAsia="Times New Roman" w:cs="Times New Roman"/>
                <w:szCs w:val="24"/>
                <w:lang w:eastAsia="ru-RU"/>
              </w:rPr>
            </w:pPr>
            <w:r w:rsidRPr="00712F0F">
              <w:rPr>
                <w:rFonts w:eastAsia="Times New Roman" w:cs="Times New Roman"/>
                <w:szCs w:val="24"/>
                <w:lang w:eastAsia="ru-RU"/>
              </w:rPr>
              <w:t>Красноярский край</w:t>
            </w:r>
          </w:p>
        </w:tc>
        <w:tc>
          <w:tcPr>
            <w:tcW w:w="1044" w:type="dxa"/>
            <w:tcBorders>
              <w:top w:val="nil"/>
              <w:left w:val="single" w:sz="8" w:space="0" w:color="auto"/>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3250</w:t>
            </w:r>
          </w:p>
        </w:tc>
        <w:tc>
          <w:tcPr>
            <w:tcW w:w="1044" w:type="dxa"/>
            <w:tcBorders>
              <w:top w:val="nil"/>
              <w:left w:val="nil"/>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4487</w:t>
            </w:r>
          </w:p>
        </w:tc>
        <w:tc>
          <w:tcPr>
            <w:tcW w:w="1044" w:type="dxa"/>
            <w:tcBorders>
              <w:top w:val="nil"/>
              <w:left w:val="nil"/>
              <w:bottom w:val="single" w:sz="4" w:space="0" w:color="auto"/>
              <w:right w:val="single" w:sz="8"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4669</w:t>
            </w:r>
          </w:p>
        </w:tc>
        <w:tc>
          <w:tcPr>
            <w:tcW w:w="1054" w:type="dxa"/>
            <w:tcBorders>
              <w:top w:val="nil"/>
              <w:left w:val="nil"/>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1670</w:t>
            </w:r>
          </w:p>
        </w:tc>
        <w:tc>
          <w:tcPr>
            <w:tcW w:w="1051" w:type="dxa"/>
            <w:tcBorders>
              <w:top w:val="nil"/>
              <w:left w:val="nil"/>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1832</w:t>
            </w:r>
          </w:p>
        </w:tc>
        <w:tc>
          <w:tcPr>
            <w:tcW w:w="1050" w:type="dxa"/>
            <w:tcBorders>
              <w:top w:val="nil"/>
              <w:left w:val="nil"/>
              <w:bottom w:val="single" w:sz="4" w:space="0" w:color="auto"/>
              <w:right w:val="single" w:sz="8"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1511</w:t>
            </w:r>
          </w:p>
        </w:tc>
      </w:tr>
      <w:tr w:rsidR="009C1255" w:rsidRPr="00712F0F" w:rsidTr="00554C20">
        <w:trPr>
          <w:trHeight w:val="615"/>
        </w:trPr>
        <w:tc>
          <w:tcPr>
            <w:tcW w:w="2973" w:type="dxa"/>
            <w:tcBorders>
              <w:top w:val="nil"/>
              <w:left w:val="single" w:sz="8" w:space="0" w:color="auto"/>
              <w:bottom w:val="single" w:sz="8" w:space="0" w:color="auto"/>
              <w:right w:val="nil"/>
            </w:tcBorders>
            <w:shd w:val="clear" w:color="auto" w:fill="auto"/>
            <w:noWrap/>
            <w:vAlign w:val="center"/>
            <w:hideMark/>
          </w:tcPr>
          <w:p w:rsidR="009C1255" w:rsidRPr="00712F0F" w:rsidRDefault="009C1255" w:rsidP="00554C20">
            <w:pPr>
              <w:spacing w:after="0" w:line="240" w:lineRule="auto"/>
              <w:rPr>
                <w:rFonts w:eastAsia="Times New Roman" w:cs="Times New Roman"/>
                <w:szCs w:val="24"/>
                <w:lang w:eastAsia="ru-RU"/>
              </w:rPr>
            </w:pPr>
            <w:r w:rsidRPr="00712F0F">
              <w:rPr>
                <w:rFonts w:eastAsia="Times New Roman" w:cs="Times New Roman"/>
                <w:szCs w:val="24"/>
                <w:lang w:eastAsia="ru-RU"/>
              </w:rPr>
              <w:t>Хабаровский край</w:t>
            </w:r>
          </w:p>
        </w:tc>
        <w:tc>
          <w:tcPr>
            <w:tcW w:w="1044" w:type="dxa"/>
            <w:tcBorders>
              <w:top w:val="nil"/>
              <w:left w:val="single" w:sz="8" w:space="0" w:color="auto"/>
              <w:bottom w:val="single" w:sz="8" w:space="0" w:color="auto"/>
              <w:right w:val="single" w:sz="4"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2696</w:t>
            </w:r>
          </w:p>
        </w:tc>
        <w:tc>
          <w:tcPr>
            <w:tcW w:w="1044" w:type="dxa"/>
            <w:tcBorders>
              <w:top w:val="nil"/>
              <w:left w:val="nil"/>
              <w:bottom w:val="single" w:sz="8" w:space="0" w:color="auto"/>
              <w:right w:val="single" w:sz="4"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3188</w:t>
            </w:r>
          </w:p>
        </w:tc>
        <w:tc>
          <w:tcPr>
            <w:tcW w:w="1044" w:type="dxa"/>
            <w:tcBorders>
              <w:top w:val="nil"/>
              <w:left w:val="nil"/>
              <w:bottom w:val="single" w:sz="8" w:space="0" w:color="auto"/>
              <w:right w:val="single" w:sz="8"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4616</w:t>
            </w:r>
          </w:p>
        </w:tc>
        <w:tc>
          <w:tcPr>
            <w:tcW w:w="1054" w:type="dxa"/>
            <w:tcBorders>
              <w:top w:val="nil"/>
              <w:left w:val="nil"/>
              <w:bottom w:val="single" w:sz="8" w:space="0" w:color="auto"/>
              <w:right w:val="single" w:sz="4"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550</w:t>
            </w:r>
          </w:p>
        </w:tc>
        <w:tc>
          <w:tcPr>
            <w:tcW w:w="1051" w:type="dxa"/>
            <w:tcBorders>
              <w:top w:val="nil"/>
              <w:left w:val="nil"/>
              <w:bottom w:val="single" w:sz="8" w:space="0" w:color="auto"/>
              <w:right w:val="single" w:sz="4"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483</w:t>
            </w:r>
          </w:p>
        </w:tc>
        <w:tc>
          <w:tcPr>
            <w:tcW w:w="1050" w:type="dxa"/>
            <w:tcBorders>
              <w:top w:val="nil"/>
              <w:left w:val="nil"/>
              <w:bottom w:val="single" w:sz="8" w:space="0" w:color="auto"/>
              <w:right w:val="single" w:sz="8"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460</w:t>
            </w:r>
          </w:p>
        </w:tc>
      </w:tr>
    </w:tbl>
    <w:p w:rsidR="009C1255" w:rsidRPr="00712F0F" w:rsidRDefault="009C1255" w:rsidP="009C1255">
      <w:pPr>
        <w:spacing w:after="0" w:line="240" w:lineRule="auto"/>
        <w:ind w:firstLine="709"/>
        <w:jc w:val="both"/>
        <w:rPr>
          <w:rFonts w:eastAsia="Times New Roman" w:cs="Times New Roman"/>
          <w:sz w:val="28"/>
          <w:szCs w:val="28"/>
        </w:rPr>
      </w:pPr>
    </w:p>
    <w:p w:rsidR="009C1255" w:rsidRPr="00712F0F" w:rsidRDefault="009C1255" w:rsidP="009C1255">
      <w:pPr>
        <w:spacing w:after="0" w:line="240" w:lineRule="auto"/>
        <w:ind w:firstLine="709"/>
        <w:jc w:val="both"/>
        <w:rPr>
          <w:rFonts w:eastAsia="Times New Roman" w:cs="Times New Roman"/>
          <w:sz w:val="28"/>
          <w:szCs w:val="28"/>
        </w:rPr>
      </w:pPr>
      <w:proofErr w:type="gramStart"/>
      <w:r w:rsidRPr="00712F0F">
        <w:rPr>
          <w:rFonts w:eastAsia="Times New Roman" w:cs="Times New Roman"/>
          <w:sz w:val="28"/>
          <w:szCs w:val="28"/>
        </w:rPr>
        <w:t xml:space="preserve">Как видно из таблицы, в Свердловской области количество нарушений законодательства Российской Федерации в сфере образования увеличилось в 4,9 раза за последние 3 года, однако, количество профилактических мероприятий по сравнению с 2016 годом увеличилось на 31,7%, а по сравнению с 2015 годом снизилось в 7,5 раз. </w:t>
      </w:r>
      <w:proofErr w:type="gramEnd"/>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 xml:space="preserve">В Республике Татарстан также увеличилось количество нарушений за </w:t>
      </w:r>
      <w:proofErr w:type="gramStart"/>
      <w:r w:rsidRPr="00712F0F">
        <w:rPr>
          <w:rFonts w:eastAsia="Times New Roman" w:cs="Times New Roman"/>
          <w:sz w:val="28"/>
          <w:szCs w:val="28"/>
        </w:rPr>
        <w:t>последние</w:t>
      </w:r>
      <w:proofErr w:type="gramEnd"/>
      <w:r w:rsidRPr="00712F0F">
        <w:rPr>
          <w:rFonts w:eastAsia="Times New Roman" w:cs="Times New Roman"/>
          <w:sz w:val="28"/>
          <w:szCs w:val="28"/>
        </w:rPr>
        <w:t xml:space="preserve"> 3 года в 3,7 раза, а количество профилактических мероприятий снизилось в 4,6 раза. </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 xml:space="preserve">В Республике Башкортостан количество нарушений снизилось на 21% по сравнению с 2016 годом, а по сравнению с 2015 годом их количество осталось примерно на том же уровне (увеличение составляет 4,1%). А вот количество превентивных мер увеличилось в 13,5 раз.  </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В Красноярском крае количество нарушений снизилось по сравнению с 2016 годом (на 27,6%) и с 2015 годом (30,4%), несмотря на то, что количество предупредительных мер остается примерно на том же уровне.</w:t>
      </w:r>
    </w:p>
    <w:p w:rsidR="009C1255" w:rsidRPr="00712F0F" w:rsidRDefault="009C1255" w:rsidP="009C1255">
      <w:pPr>
        <w:spacing w:after="0" w:line="240" w:lineRule="auto"/>
        <w:ind w:firstLine="709"/>
        <w:jc w:val="both"/>
        <w:rPr>
          <w:rFonts w:eastAsia="Times New Roman" w:cs="Times New Roman"/>
          <w:sz w:val="28"/>
          <w:szCs w:val="28"/>
        </w:rPr>
      </w:pPr>
      <w:proofErr w:type="gramStart"/>
      <w:r w:rsidRPr="00712F0F">
        <w:rPr>
          <w:rFonts w:eastAsia="Times New Roman" w:cs="Times New Roman"/>
          <w:sz w:val="28"/>
          <w:szCs w:val="28"/>
        </w:rPr>
        <w:lastRenderedPageBreak/>
        <w:t>В Хабаровском Крае значительно снизилось количество нарушений по сравнению с 2016 и 2015 годами – отмечено снижение в 1,7 раза за последние 3 года, и объем профилактической работы также постепенно растет.</w:t>
      </w:r>
      <w:proofErr w:type="gramEnd"/>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 xml:space="preserve">Таким образом, в Республике Татарстан (Татарстан) и Свердловской области количество нарушений находится на очень высоком уровне, что говорит о плохом качестве проводимой  профилактической работы, направленной на недопущение нарушений законодательства Российской Федерации в сфере образования; </w:t>
      </w:r>
      <w:proofErr w:type="gramStart"/>
      <w:r w:rsidRPr="00712F0F">
        <w:rPr>
          <w:rFonts w:eastAsia="Times New Roman" w:cs="Times New Roman"/>
          <w:sz w:val="28"/>
          <w:szCs w:val="28"/>
        </w:rPr>
        <w:t>в Республике Башкортостан и Красноярском крае наметилась тенденция к снижению количества нарушений, однако высокий уровень нарушений говорит о том, что профилактическая работа требует более тщательного анализа типичных нарушений и планирования превентивных мероприятий; в Хабаровском крае отмечена положительная динамика, что говорит о хорошем уровне анализа и планирования профилактической работы, направленной на предупреждение нарушений.</w:t>
      </w:r>
      <w:proofErr w:type="gramEnd"/>
    </w:p>
    <w:p w:rsidR="009C1255" w:rsidRPr="00712F0F" w:rsidRDefault="009C1255" w:rsidP="009C1255">
      <w:pPr>
        <w:spacing w:after="0" w:line="240" w:lineRule="auto"/>
        <w:ind w:firstLine="709"/>
        <w:jc w:val="both"/>
        <w:rPr>
          <w:rFonts w:eastAsia="Times New Roman" w:cs="Times New Roman"/>
          <w:sz w:val="28"/>
          <w:szCs w:val="28"/>
        </w:rPr>
      </w:pPr>
    </w:p>
    <w:p w:rsidR="009C1255" w:rsidRPr="004A7AAA" w:rsidRDefault="009C1255" w:rsidP="004A7AAA">
      <w:pPr>
        <w:tabs>
          <w:tab w:val="left" w:pos="9071"/>
        </w:tabs>
        <w:autoSpaceDE w:val="0"/>
        <w:autoSpaceDN w:val="0"/>
        <w:adjustRightInd w:val="0"/>
        <w:spacing w:before="120" w:after="120" w:line="240" w:lineRule="auto"/>
        <w:ind w:firstLine="709"/>
        <w:jc w:val="right"/>
        <w:rPr>
          <w:rFonts w:cs="Times New Roman"/>
          <w:sz w:val="22"/>
        </w:rPr>
      </w:pPr>
      <w:r w:rsidRPr="004A7AAA">
        <w:rPr>
          <w:rFonts w:cs="Times New Roman"/>
          <w:sz w:val="22"/>
        </w:rPr>
        <w:t xml:space="preserve">Таблица </w:t>
      </w:r>
      <w:r w:rsidR="004A7AAA">
        <w:rPr>
          <w:rFonts w:cs="Times New Roman"/>
          <w:sz w:val="22"/>
        </w:rPr>
        <w:t>8</w:t>
      </w:r>
    </w:p>
    <w:p w:rsidR="009C1255" w:rsidRPr="00712F0F" w:rsidRDefault="009C1255" w:rsidP="009C1255">
      <w:pPr>
        <w:spacing w:after="0" w:line="240" w:lineRule="auto"/>
        <w:ind w:firstLine="709"/>
        <w:jc w:val="center"/>
        <w:rPr>
          <w:rFonts w:eastAsia="Times New Roman" w:cs="Times New Roman"/>
          <w:sz w:val="28"/>
          <w:szCs w:val="28"/>
        </w:rPr>
      </w:pPr>
      <w:r w:rsidRPr="00712F0F">
        <w:rPr>
          <w:rFonts w:eastAsia="Times New Roman" w:cs="Times New Roman"/>
          <w:sz w:val="28"/>
          <w:szCs w:val="28"/>
        </w:rPr>
        <w:t>Сведения о субъектах Российской Федерации, в которых отмечено наибольший процент снижения количества нарушений за последние 3 года.</w:t>
      </w:r>
    </w:p>
    <w:p w:rsidR="009C1255" w:rsidRPr="00712F0F" w:rsidRDefault="009C1255" w:rsidP="009C1255">
      <w:pPr>
        <w:spacing w:after="0" w:line="240" w:lineRule="auto"/>
        <w:ind w:firstLine="709"/>
        <w:jc w:val="center"/>
        <w:rPr>
          <w:rFonts w:eastAsia="Times New Roman" w:cs="Times New Roman"/>
          <w:sz w:val="28"/>
          <w:szCs w:val="28"/>
        </w:rPr>
      </w:pPr>
      <w:r w:rsidRPr="00712F0F">
        <w:rPr>
          <w:rFonts w:eastAsia="Times New Roman" w:cs="Times New Roman"/>
          <w:sz w:val="28"/>
          <w:szCs w:val="28"/>
        </w:rPr>
        <w:t xml:space="preserve"> </w:t>
      </w:r>
    </w:p>
    <w:tbl>
      <w:tblPr>
        <w:tblW w:w="9260" w:type="dxa"/>
        <w:tblInd w:w="93" w:type="dxa"/>
        <w:tblLook w:val="04A0" w:firstRow="1" w:lastRow="0" w:firstColumn="1" w:lastColumn="0" w:noHBand="0" w:noVBand="1"/>
      </w:tblPr>
      <w:tblGrid>
        <w:gridCol w:w="2180"/>
        <w:gridCol w:w="1180"/>
        <w:gridCol w:w="1180"/>
        <w:gridCol w:w="1180"/>
        <w:gridCol w:w="1180"/>
        <w:gridCol w:w="1180"/>
        <w:gridCol w:w="1180"/>
      </w:tblGrid>
      <w:tr w:rsidR="009C1255" w:rsidRPr="00712F0F" w:rsidTr="00554C20">
        <w:trPr>
          <w:trHeight w:val="510"/>
        </w:trPr>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Субъект Российской Федерации</w:t>
            </w:r>
          </w:p>
        </w:tc>
        <w:tc>
          <w:tcPr>
            <w:tcW w:w="3540" w:type="dxa"/>
            <w:gridSpan w:val="3"/>
            <w:tcBorders>
              <w:top w:val="single" w:sz="4" w:space="0" w:color="auto"/>
              <w:left w:val="nil"/>
              <w:bottom w:val="single" w:sz="4" w:space="0" w:color="auto"/>
              <w:right w:val="single" w:sz="4" w:space="0" w:color="auto"/>
            </w:tcBorders>
            <w:shd w:val="clear" w:color="auto" w:fill="auto"/>
            <w:vAlign w:val="center"/>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Количество нарушений</w:t>
            </w:r>
          </w:p>
        </w:tc>
        <w:tc>
          <w:tcPr>
            <w:tcW w:w="3540" w:type="dxa"/>
            <w:gridSpan w:val="3"/>
            <w:tcBorders>
              <w:top w:val="single" w:sz="4" w:space="0" w:color="auto"/>
              <w:left w:val="nil"/>
              <w:bottom w:val="single" w:sz="4" w:space="0" w:color="auto"/>
              <w:right w:val="single" w:sz="4" w:space="0" w:color="auto"/>
            </w:tcBorders>
            <w:shd w:val="clear" w:color="auto" w:fill="auto"/>
            <w:vAlign w:val="center"/>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Количество профилактических мероприятий</w:t>
            </w:r>
          </w:p>
        </w:tc>
      </w:tr>
      <w:tr w:rsidR="009C1255" w:rsidRPr="00712F0F" w:rsidTr="00554C20">
        <w:trPr>
          <w:trHeight w:val="510"/>
        </w:trPr>
        <w:tc>
          <w:tcPr>
            <w:tcW w:w="21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1255" w:rsidRPr="00712F0F" w:rsidRDefault="009C1255" w:rsidP="00554C20">
            <w:pPr>
              <w:spacing w:after="0" w:line="240" w:lineRule="auto"/>
              <w:rPr>
                <w:rFonts w:eastAsia="Times New Roman" w:cs="Times New Roman"/>
                <w:b/>
                <w:bCs/>
                <w:color w:val="000000"/>
                <w:szCs w:val="24"/>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2017 год</w:t>
            </w:r>
          </w:p>
        </w:tc>
        <w:tc>
          <w:tcPr>
            <w:tcW w:w="1180" w:type="dxa"/>
            <w:tcBorders>
              <w:top w:val="nil"/>
              <w:left w:val="nil"/>
              <w:bottom w:val="single" w:sz="4" w:space="0" w:color="auto"/>
              <w:right w:val="single" w:sz="4" w:space="0" w:color="auto"/>
            </w:tcBorders>
            <w:shd w:val="clear" w:color="auto" w:fill="auto"/>
            <w:vAlign w:val="center"/>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2016 год</w:t>
            </w:r>
          </w:p>
        </w:tc>
        <w:tc>
          <w:tcPr>
            <w:tcW w:w="1180" w:type="dxa"/>
            <w:tcBorders>
              <w:top w:val="nil"/>
              <w:left w:val="nil"/>
              <w:bottom w:val="single" w:sz="4" w:space="0" w:color="auto"/>
              <w:right w:val="single" w:sz="4" w:space="0" w:color="auto"/>
            </w:tcBorders>
            <w:shd w:val="clear" w:color="auto" w:fill="auto"/>
            <w:vAlign w:val="center"/>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2015 год</w:t>
            </w:r>
          </w:p>
        </w:tc>
        <w:tc>
          <w:tcPr>
            <w:tcW w:w="1180" w:type="dxa"/>
            <w:tcBorders>
              <w:top w:val="nil"/>
              <w:left w:val="nil"/>
              <w:bottom w:val="single" w:sz="4" w:space="0" w:color="auto"/>
              <w:right w:val="single" w:sz="4" w:space="0" w:color="auto"/>
            </w:tcBorders>
            <w:shd w:val="clear" w:color="auto" w:fill="auto"/>
            <w:vAlign w:val="center"/>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2017 год</w:t>
            </w:r>
          </w:p>
        </w:tc>
        <w:tc>
          <w:tcPr>
            <w:tcW w:w="1180" w:type="dxa"/>
            <w:tcBorders>
              <w:top w:val="nil"/>
              <w:left w:val="nil"/>
              <w:bottom w:val="single" w:sz="4" w:space="0" w:color="auto"/>
              <w:right w:val="single" w:sz="4" w:space="0" w:color="auto"/>
            </w:tcBorders>
            <w:shd w:val="clear" w:color="auto" w:fill="auto"/>
            <w:vAlign w:val="center"/>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2016 год</w:t>
            </w:r>
          </w:p>
        </w:tc>
        <w:tc>
          <w:tcPr>
            <w:tcW w:w="1180" w:type="dxa"/>
            <w:tcBorders>
              <w:top w:val="nil"/>
              <w:left w:val="nil"/>
              <w:bottom w:val="single" w:sz="4" w:space="0" w:color="auto"/>
              <w:right w:val="single" w:sz="4" w:space="0" w:color="auto"/>
            </w:tcBorders>
            <w:shd w:val="clear" w:color="auto" w:fill="auto"/>
            <w:vAlign w:val="center"/>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2015 год</w:t>
            </w:r>
          </w:p>
        </w:tc>
      </w:tr>
      <w:tr w:rsidR="009C1255" w:rsidRPr="00712F0F" w:rsidTr="00554C20">
        <w:trPr>
          <w:trHeight w:val="300"/>
        </w:trPr>
        <w:tc>
          <w:tcPr>
            <w:tcW w:w="2180" w:type="dxa"/>
            <w:tcBorders>
              <w:top w:val="nil"/>
              <w:left w:val="single" w:sz="4" w:space="0" w:color="auto"/>
              <w:bottom w:val="single" w:sz="4" w:space="0" w:color="auto"/>
              <w:right w:val="single" w:sz="4" w:space="0" w:color="auto"/>
            </w:tcBorders>
            <w:shd w:val="clear" w:color="auto" w:fill="auto"/>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1</w:t>
            </w:r>
          </w:p>
        </w:tc>
        <w:tc>
          <w:tcPr>
            <w:tcW w:w="1180" w:type="dxa"/>
            <w:tcBorders>
              <w:top w:val="nil"/>
              <w:left w:val="nil"/>
              <w:bottom w:val="single" w:sz="4" w:space="0" w:color="auto"/>
              <w:right w:val="single" w:sz="4" w:space="0" w:color="auto"/>
            </w:tcBorders>
            <w:shd w:val="clear" w:color="auto" w:fill="auto"/>
            <w:noWrap/>
            <w:vAlign w:val="bottom"/>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2</w:t>
            </w:r>
          </w:p>
        </w:tc>
        <w:tc>
          <w:tcPr>
            <w:tcW w:w="1180" w:type="dxa"/>
            <w:tcBorders>
              <w:top w:val="nil"/>
              <w:left w:val="nil"/>
              <w:bottom w:val="single" w:sz="4" w:space="0" w:color="auto"/>
              <w:right w:val="single" w:sz="4" w:space="0" w:color="auto"/>
            </w:tcBorders>
            <w:shd w:val="clear" w:color="auto" w:fill="auto"/>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3</w:t>
            </w:r>
          </w:p>
        </w:tc>
        <w:tc>
          <w:tcPr>
            <w:tcW w:w="1180" w:type="dxa"/>
            <w:tcBorders>
              <w:top w:val="nil"/>
              <w:left w:val="nil"/>
              <w:bottom w:val="single" w:sz="4" w:space="0" w:color="auto"/>
              <w:right w:val="single" w:sz="4" w:space="0" w:color="auto"/>
            </w:tcBorders>
            <w:shd w:val="clear" w:color="auto" w:fill="auto"/>
            <w:noWrap/>
            <w:vAlign w:val="bottom"/>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4</w:t>
            </w:r>
          </w:p>
        </w:tc>
        <w:tc>
          <w:tcPr>
            <w:tcW w:w="1180" w:type="dxa"/>
            <w:tcBorders>
              <w:top w:val="nil"/>
              <w:left w:val="nil"/>
              <w:bottom w:val="single" w:sz="4" w:space="0" w:color="auto"/>
              <w:right w:val="single" w:sz="4" w:space="0" w:color="auto"/>
            </w:tcBorders>
            <w:shd w:val="clear" w:color="auto" w:fill="auto"/>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5</w:t>
            </w:r>
          </w:p>
        </w:tc>
        <w:tc>
          <w:tcPr>
            <w:tcW w:w="1180" w:type="dxa"/>
            <w:tcBorders>
              <w:top w:val="nil"/>
              <w:left w:val="nil"/>
              <w:bottom w:val="single" w:sz="4" w:space="0" w:color="auto"/>
              <w:right w:val="single" w:sz="4" w:space="0" w:color="auto"/>
            </w:tcBorders>
            <w:shd w:val="clear" w:color="auto" w:fill="auto"/>
            <w:noWrap/>
            <w:vAlign w:val="bottom"/>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6</w:t>
            </w:r>
          </w:p>
        </w:tc>
        <w:tc>
          <w:tcPr>
            <w:tcW w:w="1180" w:type="dxa"/>
            <w:tcBorders>
              <w:top w:val="nil"/>
              <w:left w:val="nil"/>
              <w:bottom w:val="single" w:sz="4" w:space="0" w:color="auto"/>
              <w:right w:val="single" w:sz="4" w:space="0" w:color="auto"/>
            </w:tcBorders>
            <w:shd w:val="clear" w:color="auto" w:fill="auto"/>
            <w:hideMark/>
          </w:tcPr>
          <w:p w:rsidR="009C1255" w:rsidRPr="00712F0F" w:rsidRDefault="009C1255" w:rsidP="00554C20">
            <w:pPr>
              <w:spacing w:after="0" w:line="240" w:lineRule="auto"/>
              <w:jc w:val="center"/>
              <w:rPr>
                <w:rFonts w:eastAsia="Times New Roman" w:cs="Times New Roman"/>
                <w:b/>
                <w:bCs/>
                <w:color w:val="000000"/>
                <w:szCs w:val="24"/>
                <w:lang w:eastAsia="ru-RU"/>
              </w:rPr>
            </w:pPr>
            <w:r w:rsidRPr="00712F0F">
              <w:rPr>
                <w:rFonts w:eastAsia="Times New Roman" w:cs="Times New Roman"/>
                <w:b/>
                <w:bCs/>
                <w:color w:val="000000"/>
                <w:szCs w:val="24"/>
                <w:lang w:eastAsia="ru-RU"/>
              </w:rPr>
              <w:t>7</w:t>
            </w:r>
          </w:p>
        </w:tc>
      </w:tr>
      <w:tr w:rsidR="009C1255" w:rsidRPr="00712F0F" w:rsidTr="00554C20">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rPr>
                <w:rFonts w:eastAsia="Times New Roman" w:cs="Times New Roman"/>
                <w:szCs w:val="24"/>
                <w:lang w:eastAsia="ru-RU"/>
              </w:rPr>
            </w:pPr>
            <w:r w:rsidRPr="00712F0F">
              <w:rPr>
                <w:rFonts w:eastAsia="Times New Roman" w:cs="Times New Roman"/>
                <w:szCs w:val="24"/>
                <w:lang w:eastAsia="ru-RU"/>
              </w:rPr>
              <w:t>Республика Коми</w:t>
            </w:r>
          </w:p>
        </w:tc>
        <w:tc>
          <w:tcPr>
            <w:tcW w:w="1180" w:type="dxa"/>
            <w:tcBorders>
              <w:top w:val="nil"/>
              <w:left w:val="nil"/>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399</w:t>
            </w:r>
          </w:p>
        </w:tc>
        <w:tc>
          <w:tcPr>
            <w:tcW w:w="1180" w:type="dxa"/>
            <w:tcBorders>
              <w:top w:val="nil"/>
              <w:left w:val="nil"/>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893</w:t>
            </w:r>
          </w:p>
        </w:tc>
        <w:tc>
          <w:tcPr>
            <w:tcW w:w="1180" w:type="dxa"/>
            <w:tcBorders>
              <w:top w:val="nil"/>
              <w:left w:val="nil"/>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1037</w:t>
            </w:r>
          </w:p>
        </w:tc>
        <w:tc>
          <w:tcPr>
            <w:tcW w:w="1180" w:type="dxa"/>
            <w:tcBorders>
              <w:top w:val="nil"/>
              <w:left w:val="nil"/>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right"/>
              <w:rPr>
                <w:rFonts w:eastAsia="Times New Roman" w:cs="Times New Roman"/>
                <w:szCs w:val="24"/>
                <w:lang w:eastAsia="ru-RU"/>
              </w:rPr>
            </w:pPr>
            <w:r w:rsidRPr="00712F0F">
              <w:rPr>
                <w:rFonts w:eastAsia="Times New Roman" w:cs="Times New Roman"/>
                <w:szCs w:val="24"/>
                <w:lang w:eastAsia="ru-RU"/>
              </w:rPr>
              <w:t>199</w:t>
            </w:r>
          </w:p>
        </w:tc>
        <w:tc>
          <w:tcPr>
            <w:tcW w:w="1180" w:type="dxa"/>
            <w:tcBorders>
              <w:top w:val="nil"/>
              <w:left w:val="nil"/>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right"/>
              <w:rPr>
                <w:rFonts w:eastAsia="Times New Roman" w:cs="Times New Roman"/>
                <w:szCs w:val="24"/>
                <w:lang w:eastAsia="ru-RU"/>
              </w:rPr>
            </w:pPr>
            <w:r w:rsidRPr="00712F0F">
              <w:rPr>
                <w:rFonts w:eastAsia="Times New Roman" w:cs="Times New Roman"/>
                <w:szCs w:val="24"/>
                <w:lang w:eastAsia="ru-RU"/>
              </w:rPr>
              <w:t>91</w:t>
            </w:r>
          </w:p>
        </w:tc>
        <w:tc>
          <w:tcPr>
            <w:tcW w:w="1180" w:type="dxa"/>
            <w:tcBorders>
              <w:top w:val="nil"/>
              <w:left w:val="nil"/>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right"/>
              <w:rPr>
                <w:rFonts w:eastAsia="Times New Roman" w:cs="Times New Roman"/>
                <w:szCs w:val="24"/>
                <w:lang w:eastAsia="ru-RU"/>
              </w:rPr>
            </w:pPr>
            <w:r w:rsidRPr="00712F0F">
              <w:rPr>
                <w:rFonts w:eastAsia="Times New Roman" w:cs="Times New Roman"/>
                <w:szCs w:val="24"/>
                <w:lang w:eastAsia="ru-RU"/>
              </w:rPr>
              <w:t>67</w:t>
            </w:r>
          </w:p>
        </w:tc>
      </w:tr>
      <w:tr w:rsidR="009C1255" w:rsidRPr="00712F0F" w:rsidTr="00554C20">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rPr>
                <w:rFonts w:eastAsia="Times New Roman" w:cs="Times New Roman"/>
                <w:szCs w:val="24"/>
                <w:lang w:eastAsia="ru-RU"/>
              </w:rPr>
            </w:pPr>
            <w:r w:rsidRPr="00712F0F">
              <w:rPr>
                <w:rFonts w:eastAsia="Times New Roman" w:cs="Times New Roman"/>
                <w:szCs w:val="24"/>
                <w:lang w:eastAsia="ru-RU"/>
              </w:rPr>
              <w:t>Тверская область</w:t>
            </w:r>
          </w:p>
        </w:tc>
        <w:tc>
          <w:tcPr>
            <w:tcW w:w="1180" w:type="dxa"/>
            <w:tcBorders>
              <w:top w:val="nil"/>
              <w:left w:val="nil"/>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364</w:t>
            </w:r>
          </w:p>
        </w:tc>
        <w:tc>
          <w:tcPr>
            <w:tcW w:w="1180" w:type="dxa"/>
            <w:tcBorders>
              <w:top w:val="nil"/>
              <w:left w:val="nil"/>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407</w:t>
            </w:r>
          </w:p>
        </w:tc>
        <w:tc>
          <w:tcPr>
            <w:tcW w:w="1180" w:type="dxa"/>
            <w:tcBorders>
              <w:top w:val="nil"/>
              <w:left w:val="nil"/>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835</w:t>
            </w:r>
          </w:p>
        </w:tc>
        <w:tc>
          <w:tcPr>
            <w:tcW w:w="1180" w:type="dxa"/>
            <w:tcBorders>
              <w:top w:val="nil"/>
              <w:left w:val="nil"/>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right"/>
              <w:rPr>
                <w:rFonts w:eastAsia="Times New Roman" w:cs="Times New Roman"/>
                <w:szCs w:val="24"/>
                <w:lang w:eastAsia="ru-RU"/>
              </w:rPr>
            </w:pPr>
            <w:r w:rsidRPr="00712F0F">
              <w:rPr>
                <w:rFonts w:eastAsia="Times New Roman" w:cs="Times New Roman"/>
                <w:szCs w:val="24"/>
                <w:lang w:eastAsia="ru-RU"/>
              </w:rPr>
              <w:t>1027</w:t>
            </w:r>
          </w:p>
        </w:tc>
        <w:tc>
          <w:tcPr>
            <w:tcW w:w="1180" w:type="dxa"/>
            <w:tcBorders>
              <w:top w:val="nil"/>
              <w:left w:val="nil"/>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right"/>
              <w:rPr>
                <w:rFonts w:eastAsia="Times New Roman" w:cs="Times New Roman"/>
                <w:szCs w:val="24"/>
                <w:lang w:eastAsia="ru-RU"/>
              </w:rPr>
            </w:pPr>
            <w:r w:rsidRPr="00712F0F">
              <w:rPr>
                <w:rFonts w:eastAsia="Times New Roman" w:cs="Times New Roman"/>
                <w:szCs w:val="24"/>
                <w:lang w:eastAsia="ru-RU"/>
              </w:rPr>
              <w:t>348</w:t>
            </w:r>
          </w:p>
        </w:tc>
        <w:tc>
          <w:tcPr>
            <w:tcW w:w="1180" w:type="dxa"/>
            <w:tcBorders>
              <w:top w:val="nil"/>
              <w:left w:val="nil"/>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right"/>
              <w:rPr>
                <w:rFonts w:eastAsia="Times New Roman" w:cs="Times New Roman"/>
                <w:szCs w:val="24"/>
                <w:lang w:eastAsia="ru-RU"/>
              </w:rPr>
            </w:pPr>
            <w:r w:rsidRPr="00712F0F">
              <w:rPr>
                <w:rFonts w:eastAsia="Times New Roman" w:cs="Times New Roman"/>
                <w:szCs w:val="24"/>
                <w:lang w:eastAsia="ru-RU"/>
              </w:rPr>
              <w:t>3303</w:t>
            </w:r>
          </w:p>
        </w:tc>
      </w:tr>
      <w:tr w:rsidR="009C1255" w:rsidRPr="00712F0F" w:rsidTr="00554C20">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rPr>
                <w:rFonts w:eastAsia="Times New Roman" w:cs="Times New Roman"/>
                <w:szCs w:val="24"/>
                <w:lang w:eastAsia="ru-RU"/>
              </w:rPr>
            </w:pPr>
            <w:r w:rsidRPr="00712F0F">
              <w:rPr>
                <w:rFonts w:eastAsia="Times New Roman" w:cs="Times New Roman"/>
                <w:szCs w:val="24"/>
                <w:lang w:eastAsia="ru-RU"/>
              </w:rPr>
              <w:t>Рязанская область</w:t>
            </w:r>
          </w:p>
        </w:tc>
        <w:tc>
          <w:tcPr>
            <w:tcW w:w="1180" w:type="dxa"/>
            <w:tcBorders>
              <w:top w:val="nil"/>
              <w:left w:val="nil"/>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195</w:t>
            </w:r>
          </w:p>
        </w:tc>
        <w:tc>
          <w:tcPr>
            <w:tcW w:w="1180" w:type="dxa"/>
            <w:tcBorders>
              <w:top w:val="nil"/>
              <w:left w:val="nil"/>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486</w:t>
            </w:r>
          </w:p>
        </w:tc>
        <w:tc>
          <w:tcPr>
            <w:tcW w:w="1180" w:type="dxa"/>
            <w:tcBorders>
              <w:top w:val="nil"/>
              <w:left w:val="nil"/>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center"/>
              <w:rPr>
                <w:rFonts w:eastAsia="Times New Roman" w:cs="Times New Roman"/>
                <w:szCs w:val="24"/>
                <w:lang w:eastAsia="ru-RU"/>
              </w:rPr>
            </w:pPr>
            <w:r w:rsidRPr="00712F0F">
              <w:rPr>
                <w:rFonts w:eastAsia="Times New Roman" w:cs="Times New Roman"/>
                <w:szCs w:val="24"/>
                <w:lang w:eastAsia="ru-RU"/>
              </w:rPr>
              <w:t>733</w:t>
            </w:r>
          </w:p>
        </w:tc>
        <w:tc>
          <w:tcPr>
            <w:tcW w:w="1180" w:type="dxa"/>
            <w:tcBorders>
              <w:top w:val="nil"/>
              <w:left w:val="nil"/>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right"/>
              <w:rPr>
                <w:rFonts w:eastAsia="Times New Roman" w:cs="Times New Roman"/>
                <w:szCs w:val="24"/>
                <w:lang w:eastAsia="ru-RU"/>
              </w:rPr>
            </w:pPr>
            <w:r w:rsidRPr="00712F0F">
              <w:rPr>
                <w:rFonts w:eastAsia="Times New Roman" w:cs="Times New Roman"/>
                <w:szCs w:val="24"/>
                <w:lang w:eastAsia="ru-RU"/>
              </w:rPr>
              <w:t>86</w:t>
            </w:r>
          </w:p>
        </w:tc>
        <w:tc>
          <w:tcPr>
            <w:tcW w:w="1180" w:type="dxa"/>
            <w:tcBorders>
              <w:top w:val="nil"/>
              <w:left w:val="nil"/>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right"/>
              <w:rPr>
                <w:rFonts w:eastAsia="Times New Roman" w:cs="Times New Roman"/>
                <w:szCs w:val="24"/>
                <w:lang w:eastAsia="ru-RU"/>
              </w:rPr>
            </w:pPr>
            <w:r w:rsidRPr="00712F0F">
              <w:rPr>
                <w:rFonts w:eastAsia="Times New Roman" w:cs="Times New Roman"/>
                <w:szCs w:val="24"/>
                <w:lang w:eastAsia="ru-RU"/>
              </w:rPr>
              <w:t>27</w:t>
            </w:r>
          </w:p>
        </w:tc>
        <w:tc>
          <w:tcPr>
            <w:tcW w:w="1180" w:type="dxa"/>
            <w:tcBorders>
              <w:top w:val="nil"/>
              <w:left w:val="nil"/>
              <w:bottom w:val="single" w:sz="4" w:space="0" w:color="auto"/>
              <w:right w:val="single" w:sz="4" w:space="0" w:color="auto"/>
            </w:tcBorders>
            <w:shd w:val="clear" w:color="auto" w:fill="auto"/>
            <w:noWrap/>
            <w:vAlign w:val="center"/>
            <w:hideMark/>
          </w:tcPr>
          <w:p w:rsidR="009C1255" w:rsidRPr="00712F0F" w:rsidRDefault="009C1255" w:rsidP="00554C20">
            <w:pPr>
              <w:spacing w:after="0" w:line="240" w:lineRule="auto"/>
              <w:jc w:val="right"/>
              <w:rPr>
                <w:rFonts w:eastAsia="Times New Roman" w:cs="Times New Roman"/>
                <w:szCs w:val="24"/>
                <w:lang w:eastAsia="ru-RU"/>
              </w:rPr>
            </w:pPr>
            <w:r w:rsidRPr="00712F0F">
              <w:rPr>
                <w:rFonts w:eastAsia="Times New Roman" w:cs="Times New Roman"/>
                <w:szCs w:val="24"/>
                <w:lang w:eastAsia="ru-RU"/>
              </w:rPr>
              <w:t>62</w:t>
            </w:r>
          </w:p>
        </w:tc>
      </w:tr>
    </w:tbl>
    <w:p w:rsidR="009C1255" w:rsidRPr="00712F0F" w:rsidRDefault="009C1255" w:rsidP="009C1255">
      <w:pPr>
        <w:spacing w:after="0" w:line="240" w:lineRule="auto"/>
        <w:ind w:firstLine="709"/>
        <w:jc w:val="both"/>
        <w:rPr>
          <w:rFonts w:eastAsia="Times New Roman" w:cs="Times New Roman"/>
          <w:sz w:val="28"/>
          <w:szCs w:val="28"/>
        </w:rPr>
      </w:pP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Также хочется отмет</w:t>
      </w:r>
      <w:r w:rsidR="004A7AAA">
        <w:rPr>
          <w:rFonts w:eastAsia="Times New Roman" w:cs="Times New Roman"/>
          <w:sz w:val="28"/>
          <w:szCs w:val="28"/>
        </w:rPr>
        <w:t>ить Республику Коми, Тверскую и</w:t>
      </w:r>
      <w:r w:rsidRPr="00712F0F">
        <w:rPr>
          <w:rFonts w:eastAsia="Times New Roman" w:cs="Times New Roman"/>
          <w:sz w:val="28"/>
          <w:szCs w:val="28"/>
        </w:rPr>
        <w:t xml:space="preserve"> Рязанскую области, где наблюдается значительное снижение нарушений </w:t>
      </w:r>
      <w:proofErr w:type="gramStart"/>
      <w:r w:rsidRPr="00712F0F">
        <w:rPr>
          <w:rFonts w:eastAsia="Times New Roman" w:cs="Times New Roman"/>
          <w:sz w:val="28"/>
          <w:szCs w:val="28"/>
        </w:rPr>
        <w:t>за</w:t>
      </w:r>
      <w:proofErr w:type="gramEnd"/>
      <w:r w:rsidRPr="00712F0F">
        <w:rPr>
          <w:rFonts w:eastAsia="Times New Roman" w:cs="Times New Roman"/>
          <w:sz w:val="28"/>
          <w:szCs w:val="28"/>
        </w:rPr>
        <w:t xml:space="preserve"> последние 3 года </w:t>
      </w:r>
      <w:r w:rsidRPr="004A7AAA">
        <w:rPr>
          <w:rFonts w:eastAsia="Times New Roman" w:cs="Times New Roman"/>
          <w:sz w:val="28"/>
          <w:szCs w:val="28"/>
        </w:rPr>
        <w:t xml:space="preserve">(таблица 234). </w:t>
      </w:r>
      <w:r w:rsidRPr="00712F0F">
        <w:rPr>
          <w:rFonts w:eastAsia="Times New Roman" w:cs="Times New Roman"/>
          <w:sz w:val="28"/>
          <w:szCs w:val="28"/>
        </w:rPr>
        <w:t>Так, в Республике Коми за 3 года количество нарушений снизилось на 61,5%, в Тверской области снизилось на 56,4%, в Рязанской области – на 73,4%. Этому способствовала высокий уровень анализа типичных нарушений и планирования профилактических мероприятий.</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Сведения о типичных нарушениях и профилактических мероприятиях за 2015-2017 годы представлены в приложении 9 к настоящему докладу.</w:t>
      </w:r>
    </w:p>
    <w:p w:rsidR="009C1255" w:rsidRPr="00712F0F" w:rsidRDefault="009C1255" w:rsidP="009C1255">
      <w:pPr>
        <w:spacing w:after="0" w:line="240" w:lineRule="auto"/>
        <w:ind w:firstLine="709"/>
        <w:jc w:val="both"/>
        <w:rPr>
          <w:rFonts w:eastAsia="Times New Roman" w:cs="Times New Roman"/>
          <w:sz w:val="28"/>
          <w:szCs w:val="28"/>
        </w:rPr>
      </w:pPr>
      <w:proofErr w:type="gramStart"/>
      <w:r w:rsidRPr="00712F0F">
        <w:rPr>
          <w:rFonts w:eastAsia="Times New Roman" w:cs="Times New Roman"/>
          <w:sz w:val="28"/>
          <w:szCs w:val="28"/>
        </w:rPr>
        <w:t>Подводя итог, можно отметить, что, несмотря на изменения законодательства, эффективность работы контрольно-надзорных органов по-прежнему оценивается государственными служащими с точки зрения количества выявленных нарушений, т.е. чем больше нарушений выявлено, тем лучше работа органа, независимо от того, грубые это были нарушения или незначительные нарушения, допущенные в документах и никак не влияющие на качество оказания образовательных услуг.</w:t>
      </w:r>
      <w:proofErr w:type="gramEnd"/>
      <w:r w:rsidRPr="00712F0F">
        <w:rPr>
          <w:rFonts w:eastAsia="Times New Roman" w:cs="Times New Roman"/>
          <w:sz w:val="28"/>
          <w:szCs w:val="28"/>
        </w:rPr>
        <w:t xml:space="preserve"> Эту ситуацию </w:t>
      </w:r>
      <w:r w:rsidRPr="00712F0F">
        <w:rPr>
          <w:rFonts w:eastAsia="Times New Roman" w:cs="Times New Roman"/>
          <w:sz w:val="28"/>
          <w:szCs w:val="28"/>
        </w:rPr>
        <w:lastRenderedPageBreak/>
        <w:t>необходимо менять и основной упор делать не на количество нарушений, а на качество профилактической работы, с целью недопущения этих нарушений.</w:t>
      </w:r>
    </w:p>
    <w:p w:rsidR="009C1255" w:rsidRPr="00712F0F" w:rsidRDefault="009C1255" w:rsidP="009C1255">
      <w:pPr>
        <w:spacing w:after="0" w:line="240" w:lineRule="auto"/>
        <w:ind w:firstLine="709"/>
        <w:jc w:val="both"/>
        <w:rPr>
          <w:rFonts w:eastAsia="Times New Roman" w:cs="Times New Roman"/>
          <w:sz w:val="28"/>
          <w:szCs w:val="28"/>
        </w:rPr>
      </w:pPr>
      <w:r w:rsidRPr="00712F0F">
        <w:rPr>
          <w:rFonts w:eastAsia="Times New Roman" w:cs="Times New Roman"/>
          <w:sz w:val="28"/>
          <w:szCs w:val="28"/>
        </w:rPr>
        <w:t xml:space="preserve">В целях </w:t>
      </w:r>
      <w:proofErr w:type="gramStart"/>
      <w:r w:rsidRPr="00712F0F">
        <w:rPr>
          <w:rFonts w:eastAsia="Times New Roman" w:cs="Times New Roman"/>
          <w:sz w:val="28"/>
          <w:szCs w:val="28"/>
        </w:rPr>
        <w:t>предупреждения нарушений требований законодательства Российской Федерации</w:t>
      </w:r>
      <w:proofErr w:type="gramEnd"/>
      <w:r w:rsidRPr="00712F0F">
        <w:rPr>
          <w:rFonts w:eastAsia="Times New Roman" w:cs="Times New Roman"/>
          <w:sz w:val="28"/>
          <w:szCs w:val="28"/>
        </w:rPr>
        <w:t xml:space="preserve"> в сфере образования проводится колоссальная работа со стороны органов государственной власти, осуществляющих переданные полномочия в сфере образования, однако назвать эти меры эффективными пока сложно. Необходимо повышать уровень планирования профилактической работы, основываясь на результаты анализа типичных нарушений и причин их появления, во всех субъектах Российской Федерации.</w:t>
      </w:r>
    </w:p>
    <w:p w:rsidR="009C1255" w:rsidRPr="00712F0F" w:rsidRDefault="009C1255" w:rsidP="009C1255">
      <w:pPr>
        <w:spacing w:after="0" w:line="240" w:lineRule="auto"/>
        <w:ind w:firstLine="709"/>
        <w:jc w:val="both"/>
        <w:rPr>
          <w:rFonts w:eastAsia="Times New Roman" w:cs="Times New Roman"/>
          <w:sz w:val="28"/>
          <w:szCs w:val="28"/>
        </w:rPr>
      </w:pPr>
    </w:p>
    <w:p w:rsidR="009C1255" w:rsidRPr="00712F0F" w:rsidRDefault="009C1255" w:rsidP="009C1255">
      <w:pPr>
        <w:spacing w:before="200" w:line="240" w:lineRule="auto"/>
        <w:jc w:val="both"/>
        <w:outlineLvl w:val="0"/>
        <w:rPr>
          <w:b/>
          <w:sz w:val="28"/>
          <w:szCs w:val="28"/>
        </w:rPr>
      </w:pPr>
      <w:bookmarkStart w:id="29" w:name="_Toc510622889"/>
      <w:r w:rsidRPr="00712F0F">
        <w:rPr>
          <w:b/>
          <w:sz w:val="28"/>
          <w:szCs w:val="28"/>
        </w:rPr>
        <w:t>Раздел 4. Анализ обеспечения осуществления  переданных полномочий Российской Федерации в сфере образования в 201</w:t>
      </w:r>
      <w:r w:rsidR="009F6CF0">
        <w:rPr>
          <w:b/>
          <w:sz w:val="28"/>
          <w:szCs w:val="28"/>
        </w:rPr>
        <w:t>7</w:t>
      </w:r>
      <w:r w:rsidRPr="00712F0F">
        <w:rPr>
          <w:b/>
          <w:sz w:val="28"/>
          <w:szCs w:val="28"/>
        </w:rPr>
        <w:t xml:space="preserve"> году</w:t>
      </w:r>
      <w:bookmarkEnd w:id="29"/>
    </w:p>
    <w:p w:rsidR="009C1255" w:rsidRPr="00712F0F" w:rsidRDefault="009C1255" w:rsidP="009C1255">
      <w:pPr>
        <w:spacing w:before="200" w:line="240" w:lineRule="auto"/>
        <w:jc w:val="both"/>
        <w:outlineLvl w:val="1"/>
        <w:rPr>
          <w:b/>
          <w:sz w:val="28"/>
          <w:szCs w:val="28"/>
        </w:rPr>
      </w:pPr>
      <w:bookmarkStart w:id="30" w:name="_Toc510622890"/>
      <w:r w:rsidRPr="00712F0F">
        <w:rPr>
          <w:b/>
          <w:sz w:val="28"/>
          <w:szCs w:val="28"/>
        </w:rPr>
        <w:t>4.1. Сведения о кадровом  обеспечении осуществления  переданных полномочий Российской Федерации в сфере образования органами государственной власти субъектов Российской Федерации в 201</w:t>
      </w:r>
      <w:r w:rsidR="009F6CF0">
        <w:rPr>
          <w:b/>
          <w:sz w:val="28"/>
          <w:szCs w:val="28"/>
        </w:rPr>
        <w:t>7</w:t>
      </w:r>
      <w:r w:rsidRPr="00712F0F">
        <w:rPr>
          <w:b/>
          <w:sz w:val="28"/>
          <w:szCs w:val="28"/>
        </w:rPr>
        <w:t xml:space="preserve"> году</w:t>
      </w:r>
      <w:bookmarkEnd w:id="30"/>
    </w:p>
    <w:p w:rsidR="009C1255" w:rsidRPr="00712F0F" w:rsidRDefault="009C1255" w:rsidP="009C1255">
      <w:pPr>
        <w:spacing w:after="0" w:line="240" w:lineRule="auto"/>
        <w:ind w:firstLine="709"/>
        <w:jc w:val="both"/>
        <w:rPr>
          <w:sz w:val="28"/>
          <w:szCs w:val="28"/>
        </w:rPr>
      </w:pPr>
      <w:r w:rsidRPr="00712F0F">
        <w:rPr>
          <w:sz w:val="28"/>
          <w:szCs w:val="28"/>
        </w:rPr>
        <w:t>В 2017 году общая численность работников органов государственной власти субъектов Российской Федерации, осуществляющих переданные полномочия Российской Федерации в сфере образования, составила 1252 человека (в 2016 году – 1387; в 2015 году – 1406). Можно отметить уменьшение численности работников на 11% за 3 года, вместе с тем, по сравнению с 2016 годом их численность уменьшилась на 9,7%.</w:t>
      </w:r>
    </w:p>
    <w:p w:rsidR="009C1255" w:rsidRPr="00712F0F" w:rsidRDefault="009C1255" w:rsidP="009C1255">
      <w:pPr>
        <w:spacing w:after="0" w:line="240" w:lineRule="auto"/>
        <w:ind w:firstLine="709"/>
        <w:jc w:val="both"/>
        <w:rPr>
          <w:sz w:val="28"/>
          <w:szCs w:val="28"/>
        </w:rPr>
      </w:pPr>
      <w:r w:rsidRPr="00712F0F">
        <w:rPr>
          <w:sz w:val="28"/>
          <w:szCs w:val="28"/>
        </w:rPr>
        <w:t>Общее количество руководящих работников составило 296 человек (23,6% от общего числа работников органов государственной власти субъектов Российской Федерации, осуществляющих переданные полномочия Российской Федерации в сфере образования).</w:t>
      </w:r>
    </w:p>
    <w:p w:rsidR="009C1255" w:rsidRPr="00712F0F" w:rsidRDefault="009C1255" w:rsidP="009C1255">
      <w:pPr>
        <w:spacing w:after="0" w:line="240" w:lineRule="auto"/>
        <w:ind w:firstLine="709"/>
        <w:jc w:val="both"/>
        <w:rPr>
          <w:sz w:val="28"/>
          <w:szCs w:val="28"/>
        </w:rPr>
      </w:pPr>
      <w:r w:rsidRPr="00712F0F">
        <w:rPr>
          <w:sz w:val="28"/>
          <w:szCs w:val="28"/>
        </w:rPr>
        <w:t>Функции по осуществлению переданных полномочий выполняли 956 гражданских служащих (без учета руководящих работников): 58,2% осуществляли государственный контроль (надзор) в сфере образования, 38,6% – лицензирование образовательной деятельности, 19,1% – государственную аккредитацию; 10,9% – подтверждение документов об образовании и (или) о квалификации, об ученых степенях, ученых званиях. Большинство государственных гражданских служащих осуществляют несколько полномочий.</w:t>
      </w:r>
    </w:p>
    <w:p w:rsidR="009C1255" w:rsidRPr="00712F0F" w:rsidRDefault="009C1255" w:rsidP="009C1255">
      <w:pPr>
        <w:spacing w:after="0" w:line="240" w:lineRule="auto"/>
        <w:ind w:firstLine="709"/>
        <w:jc w:val="both"/>
        <w:rPr>
          <w:sz w:val="28"/>
          <w:szCs w:val="28"/>
        </w:rPr>
      </w:pPr>
      <w:r w:rsidRPr="00712F0F">
        <w:rPr>
          <w:sz w:val="28"/>
          <w:szCs w:val="28"/>
        </w:rPr>
        <w:t xml:space="preserve">Количество штатных единиц по должностям, предусматривающим выполнение функций по осуществлению переданных полномочий,  в 2017 году составило 1028. Из них занятых единиц по должностям – 976. Таким образом, доля занятых единиц составляла 94,9% от общего количества штатных единиц (в 2016 году – 94,2%, в 2015 году – 94,9%). </w:t>
      </w:r>
    </w:p>
    <w:p w:rsidR="009C1255" w:rsidRPr="00712F0F" w:rsidRDefault="009C1255" w:rsidP="009C1255">
      <w:pPr>
        <w:spacing w:after="0" w:line="240" w:lineRule="auto"/>
        <w:ind w:firstLine="709"/>
        <w:jc w:val="both"/>
        <w:rPr>
          <w:sz w:val="28"/>
          <w:szCs w:val="28"/>
        </w:rPr>
      </w:pPr>
      <w:r w:rsidRPr="00712F0F">
        <w:rPr>
          <w:sz w:val="28"/>
          <w:szCs w:val="28"/>
        </w:rPr>
        <w:t xml:space="preserve">В 65 субъектах Российской Федерации штат укомплектован полностью. В 10 субъектах Российской Федерации показатель укомплектованности </w:t>
      </w:r>
      <w:r w:rsidRPr="00712F0F">
        <w:rPr>
          <w:sz w:val="28"/>
          <w:szCs w:val="28"/>
        </w:rPr>
        <w:lastRenderedPageBreak/>
        <w:t xml:space="preserve">составляет от 90% до 100%. В 5 субъектах Российской Федерации укомплектованность штатов составляет от 80% </w:t>
      </w:r>
      <w:proofErr w:type="gramStart"/>
      <w:r w:rsidRPr="00712F0F">
        <w:rPr>
          <w:sz w:val="28"/>
          <w:szCs w:val="28"/>
        </w:rPr>
        <w:t>до</w:t>
      </w:r>
      <w:proofErr w:type="gramEnd"/>
      <w:r w:rsidRPr="00712F0F">
        <w:rPr>
          <w:sz w:val="28"/>
          <w:szCs w:val="28"/>
        </w:rPr>
        <w:t xml:space="preserve"> 90%. </w:t>
      </w:r>
      <w:proofErr w:type="gramStart"/>
      <w:r w:rsidRPr="00712F0F">
        <w:rPr>
          <w:sz w:val="28"/>
          <w:szCs w:val="28"/>
        </w:rPr>
        <w:t>В</w:t>
      </w:r>
      <w:proofErr w:type="gramEnd"/>
      <w:r w:rsidRPr="00712F0F">
        <w:rPr>
          <w:sz w:val="28"/>
          <w:szCs w:val="28"/>
        </w:rPr>
        <w:t xml:space="preserve"> 5 субъектах Российской Федерации укомплектованность составляет менее 80%. Наименьшая доля занятых единиц от общего количества штатных единиц зафиксирована в Республике Карелия (50%).</w:t>
      </w:r>
    </w:p>
    <w:p w:rsidR="009C1255" w:rsidRPr="00712F0F" w:rsidRDefault="009C1255" w:rsidP="009C1255">
      <w:pPr>
        <w:spacing w:after="0" w:line="240" w:lineRule="auto"/>
        <w:ind w:firstLine="709"/>
        <w:jc w:val="both"/>
        <w:rPr>
          <w:sz w:val="28"/>
          <w:szCs w:val="28"/>
        </w:rPr>
      </w:pPr>
      <w:r w:rsidRPr="00712F0F">
        <w:rPr>
          <w:sz w:val="28"/>
          <w:szCs w:val="28"/>
        </w:rPr>
        <w:t xml:space="preserve">Субъекты Российской Федерации, в которых зафиксирована укомплектованность штата менее 100%, представлены на рисунке </w:t>
      </w:r>
      <w:r w:rsidR="004A7AAA">
        <w:rPr>
          <w:sz w:val="28"/>
          <w:szCs w:val="28"/>
        </w:rPr>
        <w:t>30</w:t>
      </w:r>
      <w:r w:rsidRPr="00712F0F">
        <w:rPr>
          <w:sz w:val="28"/>
          <w:szCs w:val="28"/>
        </w:rPr>
        <w:t xml:space="preserve">. </w:t>
      </w:r>
    </w:p>
    <w:p w:rsidR="009C1255" w:rsidRPr="00712F0F" w:rsidRDefault="009C1255" w:rsidP="009C1255">
      <w:pPr>
        <w:spacing w:after="0" w:line="240" w:lineRule="auto"/>
        <w:ind w:firstLine="709"/>
        <w:jc w:val="both"/>
        <w:rPr>
          <w:sz w:val="28"/>
          <w:szCs w:val="28"/>
        </w:rPr>
      </w:pPr>
    </w:p>
    <w:p w:rsidR="009C1255" w:rsidRPr="00712F0F" w:rsidRDefault="009C1255" w:rsidP="009C1255">
      <w:pPr>
        <w:tabs>
          <w:tab w:val="left" w:pos="9071"/>
        </w:tabs>
        <w:autoSpaceDE w:val="0"/>
        <w:autoSpaceDN w:val="0"/>
        <w:adjustRightInd w:val="0"/>
        <w:spacing w:before="120" w:after="120" w:line="240" w:lineRule="auto"/>
        <w:jc w:val="center"/>
        <w:rPr>
          <w:rFonts w:eastAsia="Times New Roman" w:cs="Times New Roman"/>
          <w:szCs w:val="24"/>
          <w:lang w:eastAsia="ru-RU"/>
        </w:rPr>
      </w:pPr>
      <w:r w:rsidRPr="00712F0F">
        <w:rPr>
          <w:rFonts w:asciiTheme="minorHAnsi" w:hAnsiTheme="minorHAnsi"/>
          <w:noProof/>
          <w:sz w:val="22"/>
          <w:lang w:eastAsia="ru-RU"/>
        </w:rPr>
        <w:drawing>
          <wp:inline distT="0" distB="0" distL="0" distR="0" wp14:anchorId="383530BD" wp14:editId="6B9BA4F7">
            <wp:extent cx="5832000" cy="6400800"/>
            <wp:effectExtent l="0" t="0" r="16510" b="1905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9C1255" w:rsidRPr="00712F0F" w:rsidRDefault="009C1255" w:rsidP="009C1255">
      <w:pPr>
        <w:tabs>
          <w:tab w:val="left" w:pos="9071"/>
        </w:tabs>
        <w:autoSpaceDE w:val="0"/>
        <w:autoSpaceDN w:val="0"/>
        <w:adjustRightInd w:val="0"/>
        <w:spacing w:before="120" w:after="120" w:line="240" w:lineRule="auto"/>
        <w:jc w:val="center"/>
        <w:rPr>
          <w:rFonts w:cs="Times New Roman"/>
          <w:sz w:val="22"/>
        </w:rPr>
      </w:pPr>
      <w:r w:rsidRPr="00712F0F">
        <w:rPr>
          <w:rFonts w:cs="Times New Roman"/>
          <w:sz w:val="22"/>
        </w:rPr>
        <w:t>Рисунок 3</w:t>
      </w:r>
      <w:r w:rsidR="004A7AAA">
        <w:rPr>
          <w:rFonts w:cs="Times New Roman"/>
          <w:sz w:val="22"/>
        </w:rPr>
        <w:t>0</w:t>
      </w:r>
      <w:r w:rsidRPr="00712F0F">
        <w:rPr>
          <w:rFonts w:cs="Times New Roman"/>
          <w:sz w:val="22"/>
        </w:rPr>
        <w:t>. Субъекты Российской Федерации, в которых зафиксирована укомплектованность штата менее 100%</w:t>
      </w:r>
    </w:p>
    <w:p w:rsidR="009C1255" w:rsidRPr="00712F0F" w:rsidRDefault="009C1255" w:rsidP="009C1255">
      <w:pPr>
        <w:spacing w:after="0" w:line="240" w:lineRule="auto"/>
        <w:ind w:firstLine="709"/>
        <w:jc w:val="both"/>
        <w:rPr>
          <w:sz w:val="28"/>
          <w:szCs w:val="28"/>
        </w:rPr>
      </w:pPr>
      <w:r w:rsidRPr="00712F0F">
        <w:rPr>
          <w:sz w:val="28"/>
          <w:szCs w:val="28"/>
        </w:rPr>
        <w:t>Все государственные гражданские служащие, осуществляющие переданные полномочия, имеют высшее профессиональное образование.</w:t>
      </w:r>
    </w:p>
    <w:p w:rsidR="009C1255" w:rsidRPr="00712F0F" w:rsidRDefault="009C1255" w:rsidP="009C1255">
      <w:pPr>
        <w:spacing w:after="0" w:line="240" w:lineRule="auto"/>
        <w:ind w:firstLine="709"/>
        <w:jc w:val="both"/>
        <w:rPr>
          <w:sz w:val="28"/>
          <w:szCs w:val="28"/>
        </w:rPr>
      </w:pPr>
      <w:r w:rsidRPr="00712F0F">
        <w:rPr>
          <w:sz w:val="28"/>
          <w:szCs w:val="28"/>
        </w:rPr>
        <w:lastRenderedPageBreak/>
        <w:t>Большинство государственных служащих, осуществляющих переданные полномочия в сфере образования (43,5%), имеют стаж государственной гражданской службы свыше 10 лет (рисунок 3</w:t>
      </w:r>
      <w:r w:rsidR="004A7AAA">
        <w:rPr>
          <w:sz w:val="28"/>
          <w:szCs w:val="28"/>
        </w:rPr>
        <w:t>1</w:t>
      </w:r>
      <w:r w:rsidRPr="00712F0F">
        <w:rPr>
          <w:sz w:val="28"/>
          <w:szCs w:val="28"/>
        </w:rPr>
        <w:t xml:space="preserve">). </w:t>
      </w:r>
    </w:p>
    <w:p w:rsidR="009C1255" w:rsidRPr="00712F0F" w:rsidRDefault="009C1255" w:rsidP="009C1255">
      <w:pPr>
        <w:spacing w:after="0" w:line="240" w:lineRule="auto"/>
        <w:ind w:firstLine="709"/>
        <w:jc w:val="both"/>
        <w:rPr>
          <w:sz w:val="28"/>
          <w:szCs w:val="28"/>
        </w:rPr>
      </w:pPr>
    </w:p>
    <w:p w:rsidR="009C1255" w:rsidRPr="00712F0F" w:rsidRDefault="009C1255" w:rsidP="009C1255">
      <w:pPr>
        <w:spacing w:line="240" w:lineRule="auto"/>
        <w:jc w:val="center"/>
        <w:rPr>
          <w:rFonts w:eastAsia="Times New Roman" w:cs="Times New Roman"/>
          <w:color w:val="000000"/>
          <w:sz w:val="20"/>
          <w:szCs w:val="20"/>
          <w:lang w:eastAsia="ru-RU"/>
        </w:rPr>
      </w:pPr>
      <w:r w:rsidRPr="00712F0F">
        <w:rPr>
          <w:rFonts w:asciiTheme="minorHAnsi" w:hAnsiTheme="minorHAnsi"/>
          <w:noProof/>
          <w:color w:val="000000"/>
          <w:sz w:val="22"/>
          <w:lang w:eastAsia="ru-RU"/>
        </w:rPr>
        <w:drawing>
          <wp:inline distT="0" distB="0" distL="0" distR="0" wp14:anchorId="4D147D8F" wp14:editId="2621AB18">
            <wp:extent cx="4524375" cy="2647950"/>
            <wp:effectExtent l="0" t="0" r="0" b="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9C1255" w:rsidRPr="00712F0F" w:rsidRDefault="009C1255" w:rsidP="009C1255">
      <w:pPr>
        <w:tabs>
          <w:tab w:val="left" w:pos="9071"/>
        </w:tabs>
        <w:autoSpaceDE w:val="0"/>
        <w:autoSpaceDN w:val="0"/>
        <w:adjustRightInd w:val="0"/>
        <w:spacing w:before="120" w:after="120" w:line="240" w:lineRule="auto"/>
        <w:jc w:val="center"/>
        <w:rPr>
          <w:rFonts w:cs="Times New Roman"/>
          <w:sz w:val="22"/>
        </w:rPr>
      </w:pPr>
      <w:r w:rsidRPr="00712F0F">
        <w:rPr>
          <w:rFonts w:cs="Times New Roman"/>
          <w:sz w:val="22"/>
        </w:rPr>
        <w:t>Рисунок 3</w:t>
      </w:r>
      <w:r w:rsidR="004A7AAA">
        <w:rPr>
          <w:rFonts w:cs="Times New Roman"/>
          <w:sz w:val="22"/>
        </w:rPr>
        <w:t>1</w:t>
      </w:r>
      <w:r w:rsidRPr="00712F0F">
        <w:rPr>
          <w:rFonts w:cs="Times New Roman"/>
          <w:sz w:val="22"/>
        </w:rPr>
        <w:t>. Количество государственных служащих, осуществляющих переданные полномочия, имеющих стаж государственной гражданской службы.</w:t>
      </w:r>
    </w:p>
    <w:p w:rsidR="009C1255" w:rsidRPr="00F10D22" w:rsidRDefault="009C1255" w:rsidP="009C1255">
      <w:pPr>
        <w:ind w:firstLine="709"/>
        <w:jc w:val="both"/>
        <w:rPr>
          <w:rFonts w:cs="Times New Roman"/>
          <w:sz w:val="28"/>
          <w:szCs w:val="28"/>
        </w:rPr>
      </w:pPr>
      <w:r w:rsidRPr="00F10D22">
        <w:rPr>
          <w:rFonts w:cs="Times New Roman"/>
          <w:sz w:val="28"/>
          <w:szCs w:val="28"/>
        </w:rPr>
        <w:t>В 2017 году 629 гражданских служащих получили дополнительное профессиональное образование (50,2% от общего количества гражданских служащих, выполняющих функции по осуществлению переданных полномочий).</w:t>
      </w:r>
    </w:p>
    <w:p w:rsidR="009C1255" w:rsidRPr="00712F0F" w:rsidRDefault="009C1255" w:rsidP="009C1255">
      <w:pPr>
        <w:spacing w:before="200" w:line="240" w:lineRule="auto"/>
        <w:jc w:val="both"/>
        <w:outlineLvl w:val="1"/>
        <w:rPr>
          <w:b/>
          <w:sz w:val="28"/>
          <w:szCs w:val="28"/>
        </w:rPr>
      </w:pPr>
      <w:bookmarkStart w:id="31" w:name="_Toc510622891"/>
      <w:r w:rsidRPr="00712F0F">
        <w:rPr>
          <w:b/>
          <w:sz w:val="28"/>
          <w:szCs w:val="28"/>
        </w:rPr>
        <w:t>4.2. Сведения о финансовом обеспечении осуществления  переданных полномочий Российской Федерации в сфере образования органами государственной власти субъектов Российской Федерации в 2017 году</w:t>
      </w:r>
      <w:bookmarkEnd w:id="31"/>
    </w:p>
    <w:p w:rsidR="009C1255" w:rsidRPr="00712F0F" w:rsidRDefault="009C1255" w:rsidP="009C1255">
      <w:pPr>
        <w:spacing w:after="0" w:line="240" w:lineRule="auto"/>
        <w:ind w:firstLine="709"/>
        <w:jc w:val="both"/>
        <w:rPr>
          <w:sz w:val="28"/>
          <w:szCs w:val="28"/>
        </w:rPr>
      </w:pPr>
      <w:proofErr w:type="gramStart"/>
      <w:r w:rsidRPr="00712F0F">
        <w:rPr>
          <w:sz w:val="28"/>
          <w:szCs w:val="28"/>
        </w:rPr>
        <w:t>В 2017 году выделение и расходование средств субвенции осуществлялось в соответствии с Правилами предоставления субвенций из федерального бюджета бюджетам субъектов Российской Федерации на осуществление переданных полномочий Российской Федерации по государственному надзору за соблюдением законодательства Российской Федерации в области образования, государственному контролю качества образования, утвержденными постановлением Правительства Российской Федерации от 27 декабря 2010 г. № 1116 «О порядке предоставления субвенций из федерального</w:t>
      </w:r>
      <w:proofErr w:type="gramEnd"/>
      <w:r w:rsidRPr="00712F0F">
        <w:rPr>
          <w:sz w:val="28"/>
          <w:szCs w:val="28"/>
        </w:rPr>
        <w:t xml:space="preserve"> бюджета бюджетам субъектов Российской </w:t>
      </w:r>
      <w:proofErr w:type="gramStart"/>
      <w:r w:rsidRPr="00712F0F">
        <w:rPr>
          <w:sz w:val="28"/>
          <w:szCs w:val="28"/>
        </w:rPr>
        <w:t>Федерации</w:t>
      </w:r>
      <w:proofErr w:type="gramEnd"/>
      <w:r w:rsidRPr="00712F0F">
        <w:rPr>
          <w:sz w:val="28"/>
          <w:szCs w:val="28"/>
        </w:rPr>
        <w:t xml:space="preserve">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 соблюдением законодательства Российской Федерации в области образования, государственному контролю качества образования, лицензированию образовательной деятельности и государственной аккредитации образовательных учреждений». </w:t>
      </w:r>
    </w:p>
    <w:p w:rsidR="009C1255" w:rsidRPr="00712F0F" w:rsidRDefault="009C1255" w:rsidP="009C1255">
      <w:pPr>
        <w:spacing w:after="0" w:line="240" w:lineRule="auto"/>
        <w:ind w:firstLine="709"/>
        <w:jc w:val="both"/>
        <w:rPr>
          <w:sz w:val="28"/>
          <w:szCs w:val="28"/>
        </w:rPr>
      </w:pPr>
      <w:r w:rsidRPr="00712F0F">
        <w:rPr>
          <w:sz w:val="28"/>
          <w:szCs w:val="28"/>
        </w:rPr>
        <w:lastRenderedPageBreak/>
        <w:t xml:space="preserve">Финансовое обеспечение осуществления переданных полномочий из регионального и федерального бюджетов в 2017 году составило 1426477 тыс. рублей. Из них, по данным, предоставленным органами государственной власти, осуществляющими переданные полномочия, 1080400 тыс. рублей составили субвенции, выделенные из федерального бюджета бюджетам субъектов Российской Федерации на осуществление всех переданных полномочий. В 2016 году размер федеральных субвенций составлял 960689 тыс. рублей. Таким образом, объем предоставленных субвенций из федерального бюджета увеличился на 12,5%  по сравнению с 2016 годом. </w:t>
      </w:r>
    </w:p>
    <w:p w:rsidR="009C1255" w:rsidRPr="00712F0F" w:rsidRDefault="009C1255" w:rsidP="009C1255">
      <w:pPr>
        <w:spacing w:after="0" w:line="240" w:lineRule="auto"/>
        <w:ind w:firstLine="709"/>
        <w:jc w:val="both"/>
        <w:rPr>
          <w:sz w:val="28"/>
          <w:szCs w:val="28"/>
        </w:rPr>
      </w:pPr>
      <w:r w:rsidRPr="00712F0F">
        <w:rPr>
          <w:sz w:val="28"/>
          <w:szCs w:val="28"/>
        </w:rPr>
        <w:t xml:space="preserve">345333 тыс. рублей было выделено органам государственной власти, осуществляющим переданные полномочия, за счет средств бюджетных ассигнований, предусмотренных в бюджете субъектов Российской Федерации. </w:t>
      </w:r>
      <w:proofErr w:type="gramStart"/>
      <w:r w:rsidRPr="00712F0F">
        <w:rPr>
          <w:sz w:val="28"/>
          <w:szCs w:val="28"/>
        </w:rPr>
        <w:t xml:space="preserve">В 15 субъектах Российской Федерации средства из бюджета субъекта на осуществление переданных полномочий не предоставлялись (Магаданская область, Оренбургская область, Республика Башкортостан, Республика Марий Эл, Республика Мордовия, Ненецкий автономный округ, Карачаево-Черкесская Республика, Республика Дагестан, Республика Хакасия, Брянская область, Владимирская область, Орловская область, Рязанская область, Смоленская область, Республика Калмыкия). </w:t>
      </w:r>
      <w:proofErr w:type="gramEnd"/>
    </w:p>
    <w:p w:rsidR="009C1255" w:rsidRPr="00712F0F" w:rsidRDefault="009C1255" w:rsidP="009C1255">
      <w:pPr>
        <w:spacing w:after="0" w:line="240" w:lineRule="auto"/>
        <w:ind w:firstLine="709"/>
        <w:jc w:val="both"/>
        <w:rPr>
          <w:sz w:val="28"/>
          <w:szCs w:val="28"/>
        </w:rPr>
      </w:pPr>
      <w:r w:rsidRPr="00712F0F">
        <w:rPr>
          <w:sz w:val="28"/>
          <w:szCs w:val="28"/>
        </w:rPr>
        <w:t>В 2017 году органами государственной власти, осуществляющими переданные полномочия,  было израсходовано 1416236 тыс. рублей (99,3%</w:t>
      </w:r>
      <w:r w:rsidRPr="00712F0F">
        <w:rPr>
          <w:rFonts w:asciiTheme="minorHAnsi" w:hAnsiTheme="minorHAnsi"/>
          <w:sz w:val="22"/>
        </w:rPr>
        <w:t xml:space="preserve"> </w:t>
      </w:r>
      <w:r w:rsidRPr="00712F0F">
        <w:rPr>
          <w:sz w:val="28"/>
          <w:szCs w:val="28"/>
        </w:rPr>
        <w:t>от выделенных средств): 1067607 тыс. рублей из средств субвенций из федерального бюджета (98,8% от выделенных средств) и 348629 тыс. рублей из бюджетных ассигнований субъектов Российской Федерации (101%</w:t>
      </w:r>
      <w:r w:rsidRPr="00712F0F">
        <w:rPr>
          <w:rFonts w:asciiTheme="minorHAnsi" w:hAnsiTheme="minorHAnsi"/>
          <w:sz w:val="22"/>
        </w:rPr>
        <w:t xml:space="preserve"> </w:t>
      </w:r>
      <w:r w:rsidRPr="00712F0F">
        <w:rPr>
          <w:sz w:val="28"/>
          <w:szCs w:val="28"/>
        </w:rPr>
        <w:t>от выделенных средств). В Московской области объем израсходованных сре</w:t>
      </w:r>
      <w:proofErr w:type="gramStart"/>
      <w:r w:rsidRPr="00712F0F">
        <w:rPr>
          <w:sz w:val="28"/>
          <w:szCs w:val="28"/>
        </w:rPr>
        <w:t>дств пр</w:t>
      </w:r>
      <w:proofErr w:type="gramEnd"/>
      <w:r w:rsidRPr="00712F0F">
        <w:rPr>
          <w:sz w:val="28"/>
          <w:szCs w:val="28"/>
        </w:rPr>
        <w:t xml:space="preserve">евысил объем выделенных средств  на 30,1% (в 1,3 раза), в Приморском крае объем израсходованных средств превысил объем выделенных средств на 3%. </w:t>
      </w:r>
    </w:p>
    <w:p w:rsidR="009C1255" w:rsidRPr="00712F0F" w:rsidRDefault="009C1255" w:rsidP="009C1255">
      <w:pPr>
        <w:spacing w:after="0" w:line="240" w:lineRule="auto"/>
        <w:ind w:firstLine="709"/>
        <w:jc w:val="both"/>
        <w:rPr>
          <w:sz w:val="28"/>
          <w:szCs w:val="28"/>
        </w:rPr>
      </w:pPr>
      <w:r w:rsidRPr="00712F0F">
        <w:rPr>
          <w:sz w:val="28"/>
          <w:szCs w:val="28"/>
        </w:rPr>
        <w:t>В 2016 году было освоено 98% субвенций</w:t>
      </w:r>
      <w:r w:rsidRPr="00712F0F">
        <w:t xml:space="preserve"> </w:t>
      </w:r>
      <w:r w:rsidRPr="00712F0F">
        <w:rPr>
          <w:sz w:val="28"/>
          <w:szCs w:val="28"/>
        </w:rPr>
        <w:t>из федерального бюджета, в 2015 году – 99,1%.</w:t>
      </w:r>
    </w:p>
    <w:p w:rsidR="009C1255" w:rsidRPr="00712F0F" w:rsidRDefault="009C1255" w:rsidP="009C1255">
      <w:pPr>
        <w:spacing w:after="0" w:line="240" w:lineRule="auto"/>
        <w:ind w:firstLine="709"/>
        <w:jc w:val="both"/>
        <w:rPr>
          <w:sz w:val="28"/>
          <w:szCs w:val="28"/>
        </w:rPr>
      </w:pPr>
      <w:r w:rsidRPr="00712F0F">
        <w:rPr>
          <w:sz w:val="28"/>
          <w:szCs w:val="28"/>
        </w:rPr>
        <w:t>Сведения о расходовании субвенций из федерального бюджета органами, осуществляющими переданные полномочия, в 2015 - 2017 годах представлены в приложении 10 настоящего доклада.</w:t>
      </w:r>
    </w:p>
    <w:p w:rsidR="009C1255" w:rsidRPr="00712F0F" w:rsidRDefault="009C1255" w:rsidP="009C1255">
      <w:pPr>
        <w:spacing w:after="0" w:line="240" w:lineRule="auto"/>
        <w:ind w:firstLine="709"/>
        <w:jc w:val="both"/>
        <w:rPr>
          <w:sz w:val="28"/>
          <w:szCs w:val="28"/>
        </w:rPr>
      </w:pPr>
      <w:r w:rsidRPr="00712F0F">
        <w:rPr>
          <w:sz w:val="28"/>
          <w:szCs w:val="28"/>
        </w:rPr>
        <w:t>Объем финансовых средств, израсходованный на материально-техническое обеспечение переданных полномочий, составил 203498 тыс. рублей (14,4% от израсходованных средств). На  материально-техническое обеспечение не расходовались средства в 7 с</w:t>
      </w:r>
      <w:r w:rsidR="00F10D22">
        <w:rPr>
          <w:sz w:val="28"/>
          <w:szCs w:val="28"/>
        </w:rPr>
        <w:t xml:space="preserve">убъектах Российской Федерации: </w:t>
      </w:r>
      <w:proofErr w:type="gramStart"/>
      <w:r w:rsidRPr="00712F0F">
        <w:rPr>
          <w:sz w:val="28"/>
          <w:szCs w:val="28"/>
        </w:rPr>
        <w:t>Камчатском крае, Республике Саха (Якутия), Чукотском автономном округе, Вологодской области, Ненецком автономном округе, Псковской области и г. Севастополе.</w:t>
      </w:r>
      <w:proofErr w:type="gramEnd"/>
    </w:p>
    <w:p w:rsidR="009C1255" w:rsidRPr="00712F0F" w:rsidRDefault="009C1255" w:rsidP="009C1255">
      <w:pPr>
        <w:spacing w:after="0" w:line="240" w:lineRule="auto"/>
        <w:ind w:firstLine="709"/>
        <w:jc w:val="both"/>
        <w:rPr>
          <w:sz w:val="28"/>
          <w:szCs w:val="28"/>
        </w:rPr>
      </w:pPr>
      <w:r w:rsidRPr="00712F0F">
        <w:rPr>
          <w:sz w:val="28"/>
          <w:szCs w:val="28"/>
        </w:rPr>
        <w:t>Распределение финансовых средств  на осуществление пе</w:t>
      </w:r>
      <w:r w:rsidR="00F10D22">
        <w:rPr>
          <w:sz w:val="28"/>
          <w:szCs w:val="28"/>
        </w:rPr>
        <w:t>реданных полномочий в 2017 году</w:t>
      </w:r>
      <w:r w:rsidRPr="00712F0F">
        <w:rPr>
          <w:sz w:val="28"/>
          <w:szCs w:val="28"/>
        </w:rPr>
        <w:t xml:space="preserve"> </w:t>
      </w:r>
      <w:r w:rsidR="004A7AAA">
        <w:rPr>
          <w:sz w:val="28"/>
          <w:szCs w:val="28"/>
        </w:rPr>
        <w:t>представлено на рисунке 32</w:t>
      </w:r>
      <w:r w:rsidRPr="00712F0F">
        <w:rPr>
          <w:sz w:val="28"/>
          <w:szCs w:val="28"/>
        </w:rPr>
        <w:t>.</w:t>
      </w:r>
    </w:p>
    <w:p w:rsidR="009C1255" w:rsidRPr="00712F0F" w:rsidRDefault="009C1255" w:rsidP="009C1255">
      <w:pPr>
        <w:spacing w:after="0" w:line="240" w:lineRule="auto"/>
        <w:ind w:firstLine="709"/>
        <w:jc w:val="both"/>
        <w:rPr>
          <w:sz w:val="28"/>
          <w:szCs w:val="28"/>
        </w:rPr>
      </w:pPr>
    </w:p>
    <w:p w:rsidR="009C1255" w:rsidRPr="00712F0F" w:rsidRDefault="009C1255" w:rsidP="009C1255">
      <w:pPr>
        <w:spacing w:after="0" w:line="240" w:lineRule="auto"/>
        <w:jc w:val="center"/>
        <w:rPr>
          <w:rFonts w:eastAsia="Times New Roman" w:cs="Times New Roman"/>
          <w:color w:val="000000"/>
          <w:sz w:val="28"/>
          <w:szCs w:val="28"/>
          <w:lang w:eastAsia="ru-RU"/>
        </w:rPr>
      </w:pPr>
      <w:r w:rsidRPr="00712F0F">
        <w:rPr>
          <w:rFonts w:asciiTheme="minorHAnsi" w:hAnsiTheme="minorHAnsi"/>
          <w:noProof/>
          <w:color w:val="000000"/>
          <w:sz w:val="22"/>
          <w:lang w:eastAsia="ru-RU"/>
        </w:rPr>
        <w:lastRenderedPageBreak/>
        <w:drawing>
          <wp:inline distT="0" distB="0" distL="0" distR="0" wp14:anchorId="74AD90E1" wp14:editId="419C0DC9">
            <wp:extent cx="5832000" cy="3314700"/>
            <wp:effectExtent l="0" t="0" r="0" b="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9C1255" w:rsidRPr="00712F0F" w:rsidRDefault="009C1255" w:rsidP="009C1255">
      <w:pPr>
        <w:tabs>
          <w:tab w:val="left" w:pos="9071"/>
        </w:tabs>
        <w:autoSpaceDE w:val="0"/>
        <w:autoSpaceDN w:val="0"/>
        <w:adjustRightInd w:val="0"/>
        <w:spacing w:before="120" w:after="120" w:line="240" w:lineRule="auto"/>
        <w:jc w:val="center"/>
        <w:rPr>
          <w:rFonts w:cs="Times New Roman"/>
          <w:sz w:val="22"/>
        </w:rPr>
      </w:pPr>
      <w:r w:rsidRPr="00712F0F">
        <w:rPr>
          <w:rFonts w:cs="Times New Roman"/>
          <w:sz w:val="22"/>
        </w:rPr>
        <w:t xml:space="preserve">Рисунок </w:t>
      </w:r>
      <w:r w:rsidR="004A7AAA">
        <w:rPr>
          <w:rFonts w:cs="Times New Roman"/>
          <w:sz w:val="22"/>
        </w:rPr>
        <w:t>32</w:t>
      </w:r>
      <w:r w:rsidRPr="00712F0F">
        <w:rPr>
          <w:rFonts w:cs="Times New Roman"/>
          <w:sz w:val="22"/>
        </w:rPr>
        <w:t>.  Распределение финансовых средств  на осуществление переданных полномочий в 2017году</w:t>
      </w:r>
    </w:p>
    <w:p w:rsidR="009C1255" w:rsidRPr="00712F0F" w:rsidRDefault="009C1255" w:rsidP="009C1255">
      <w:pPr>
        <w:spacing w:after="0" w:line="240" w:lineRule="auto"/>
        <w:ind w:firstLine="709"/>
        <w:jc w:val="both"/>
        <w:rPr>
          <w:sz w:val="28"/>
          <w:szCs w:val="28"/>
        </w:rPr>
      </w:pPr>
      <w:r w:rsidRPr="00712F0F">
        <w:rPr>
          <w:sz w:val="28"/>
          <w:szCs w:val="28"/>
        </w:rPr>
        <w:t xml:space="preserve">В 30 субъектах Российской </w:t>
      </w:r>
      <w:proofErr w:type="gramStart"/>
      <w:r w:rsidRPr="00712F0F">
        <w:rPr>
          <w:sz w:val="28"/>
          <w:szCs w:val="28"/>
        </w:rPr>
        <w:t>Федерации</w:t>
      </w:r>
      <w:proofErr w:type="gramEnd"/>
      <w:r w:rsidRPr="00712F0F">
        <w:rPr>
          <w:sz w:val="28"/>
          <w:szCs w:val="28"/>
        </w:rPr>
        <w:t xml:space="preserve">  выделенные из регионального и федерального бюджета средства были освоены полностью: </w:t>
      </w:r>
      <w:proofErr w:type="gramStart"/>
      <w:r w:rsidRPr="00712F0F">
        <w:rPr>
          <w:sz w:val="28"/>
          <w:szCs w:val="28"/>
        </w:rPr>
        <w:t>Камчатский край, Республика Саха (Якутия), Сахалинская область, Оренбургская область, Пензенская область, Республика Башкортостан, Республика Мордовия, Республика Татарстан (Татарстан), Вологодская область, Калининградская область, Ленинградская область, Новгородская область, Республика Коми, Кабардино-Балкарская Республика, Карачаево-Черкесская Республика, Республика Дагестан, Республика Бурятия, Республика Тыва, Республика Хакасия, Курганская область, Брянская область, г. Москва, Калужская область, Костромская область, Липецкая область, Рязанская область, Тамбовская область, Тверская область, Ярославская область</w:t>
      </w:r>
      <w:proofErr w:type="gramEnd"/>
      <w:r w:rsidRPr="00712F0F">
        <w:rPr>
          <w:sz w:val="28"/>
          <w:szCs w:val="28"/>
        </w:rPr>
        <w:t>, Республика Калмыкия.</w:t>
      </w:r>
    </w:p>
    <w:p w:rsidR="009C1255" w:rsidRPr="00712F0F" w:rsidRDefault="009C1255" w:rsidP="009C1255">
      <w:pPr>
        <w:spacing w:after="0" w:line="240" w:lineRule="auto"/>
        <w:ind w:firstLine="709"/>
        <w:jc w:val="both"/>
        <w:rPr>
          <w:sz w:val="28"/>
          <w:szCs w:val="28"/>
        </w:rPr>
      </w:pPr>
      <w:r w:rsidRPr="00712F0F">
        <w:rPr>
          <w:sz w:val="28"/>
          <w:szCs w:val="28"/>
        </w:rPr>
        <w:t xml:space="preserve">От 90% до 100% средств было освоено в 47 субъектах Российской Федерации. </w:t>
      </w:r>
    </w:p>
    <w:p w:rsidR="009C1255" w:rsidRPr="00712F0F" w:rsidRDefault="009C1255" w:rsidP="009C1255">
      <w:pPr>
        <w:spacing w:after="0" w:line="240" w:lineRule="auto"/>
        <w:ind w:firstLine="709"/>
        <w:jc w:val="both"/>
        <w:rPr>
          <w:sz w:val="28"/>
          <w:szCs w:val="28"/>
        </w:rPr>
      </w:pPr>
      <w:r w:rsidRPr="00712F0F">
        <w:rPr>
          <w:sz w:val="28"/>
          <w:szCs w:val="28"/>
        </w:rPr>
        <w:t xml:space="preserve">Показатель менее 90% отмечен в 6 субъектах Российской Федерации: Амурская область (65,2%), Саратовская область (88,8%), Ненецкий автономный округ (76,4%), Республика Ингушетия (89,6%), Республика Алтай (84,7%), Тульская область (88,6%). </w:t>
      </w:r>
    </w:p>
    <w:p w:rsidR="009C1255" w:rsidRPr="00712F0F" w:rsidRDefault="009C1255" w:rsidP="009C1255">
      <w:pPr>
        <w:spacing w:after="0" w:line="240" w:lineRule="auto"/>
        <w:ind w:firstLine="709"/>
        <w:jc w:val="both"/>
        <w:rPr>
          <w:sz w:val="28"/>
          <w:szCs w:val="28"/>
        </w:rPr>
      </w:pPr>
      <w:r w:rsidRPr="00712F0F">
        <w:rPr>
          <w:sz w:val="28"/>
          <w:szCs w:val="28"/>
        </w:rPr>
        <w:t>Более 100% средств было израсходовано в 2 субъектах Российской Федерации: Московская область (130,1%) и Приморский край (103,0%).</w:t>
      </w:r>
    </w:p>
    <w:p w:rsidR="009C1255" w:rsidRPr="00712F0F" w:rsidRDefault="009C1255" w:rsidP="009C1255">
      <w:pPr>
        <w:spacing w:after="0" w:line="240" w:lineRule="auto"/>
        <w:ind w:firstLine="709"/>
        <w:jc w:val="both"/>
        <w:rPr>
          <w:sz w:val="28"/>
          <w:szCs w:val="28"/>
        </w:rPr>
      </w:pPr>
      <w:r w:rsidRPr="00712F0F">
        <w:rPr>
          <w:sz w:val="28"/>
          <w:szCs w:val="28"/>
        </w:rPr>
        <w:t xml:space="preserve">Объем финансовых средств, израсходованных в 2017 году из бюджетов всех уровней на привлечение экспертных организаций и экспертов к осуществлению переданных полномочий, составил 50106 тыс. рублей (3,5% от израсходованных средств) (рисунок </w:t>
      </w:r>
      <w:r w:rsidR="004A7AAA">
        <w:rPr>
          <w:sz w:val="28"/>
          <w:szCs w:val="28"/>
        </w:rPr>
        <w:t>33</w:t>
      </w:r>
      <w:r w:rsidRPr="00712F0F">
        <w:rPr>
          <w:sz w:val="28"/>
          <w:szCs w:val="28"/>
        </w:rPr>
        <w:t xml:space="preserve">). </w:t>
      </w:r>
    </w:p>
    <w:p w:rsidR="009C1255" w:rsidRPr="00712F0F" w:rsidRDefault="009C1255" w:rsidP="009C1255">
      <w:pPr>
        <w:spacing w:after="0" w:line="240" w:lineRule="auto"/>
        <w:ind w:firstLine="709"/>
        <w:jc w:val="both"/>
        <w:rPr>
          <w:sz w:val="28"/>
          <w:szCs w:val="28"/>
        </w:rPr>
      </w:pPr>
    </w:p>
    <w:p w:rsidR="009C1255" w:rsidRPr="00712F0F" w:rsidRDefault="009C1255" w:rsidP="009C1255">
      <w:pPr>
        <w:spacing w:after="0" w:line="240" w:lineRule="auto"/>
        <w:jc w:val="center"/>
        <w:rPr>
          <w:rFonts w:eastAsia="Times New Roman" w:cs="Times New Roman"/>
          <w:sz w:val="20"/>
          <w:szCs w:val="20"/>
          <w:lang w:eastAsia="ru-RU"/>
        </w:rPr>
      </w:pPr>
      <w:r w:rsidRPr="00712F0F">
        <w:rPr>
          <w:rFonts w:asciiTheme="minorHAnsi" w:hAnsiTheme="minorHAnsi"/>
          <w:noProof/>
          <w:sz w:val="22"/>
          <w:lang w:eastAsia="ru-RU"/>
        </w:rPr>
        <w:lastRenderedPageBreak/>
        <w:drawing>
          <wp:inline distT="0" distB="0" distL="0" distR="0" wp14:anchorId="1AC9B036" wp14:editId="4679D970">
            <wp:extent cx="5832000" cy="3476625"/>
            <wp:effectExtent l="0" t="0" r="0" b="0"/>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9C1255" w:rsidRPr="00712F0F" w:rsidRDefault="009C1255" w:rsidP="009C1255">
      <w:pPr>
        <w:tabs>
          <w:tab w:val="left" w:pos="9071"/>
        </w:tabs>
        <w:autoSpaceDE w:val="0"/>
        <w:autoSpaceDN w:val="0"/>
        <w:adjustRightInd w:val="0"/>
        <w:spacing w:before="120" w:after="120" w:line="240" w:lineRule="auto"/>
        <w:jc w:val="center"/>
        <w:rPr>
          <w:rFonts w:cs="Times New Roman"/>
          <w:sz w:val="22"/>
        </w:rPr>
      </w:pPr>
      <w:r w:rsidRPr="00712F0F">
        <w:rPr>
          <w:rFonts w:cs="Times New Roman"/>
          <w:sz w:val="22"/>
        </w:rPr>
        <w:t xml:space="preserve">Рисунок </w:t>
      </w:r>
      <w:r w:rsidR="004A7AAA">
        <w:rPr>
          <w:rFonts w:cs="Times New Roman"/>
          <w:sz w:val="22"/>
        </w:rPr>
        <w:t>33</w:t>
      </w:r>
      <w:r w:rsidRPr="00712F0F">
        <w:rPr>
          <w:rFonts w:cs="Times New Roman"/>
          <w:sz w:val="22"/>
        </w:rPr>
        <w:t>. Распределение финансовых средств, израсходованных в 201</w:t>
      </w:r>
      <w:r w:rsidR="00F10D22">
        <w:rPr>
          <w:rFonts w:cs="Times New Roman"/>
          <w:sz w:val="22"/>
        </w:rPr>
        <w:t>7</w:t>
      </w:r>
      <w:r w:rsidRPr="00712F0F">
        <w:rPr>
          <w:rFonts w:cs="Times New Roman"/>
          <w:sz w:val="22"/>
        </w:rPr>
        <w:t xml:space="preserve"> году из бюджетов всех уровней на привлечение экспертных организаций и экспертов </w:t>
      </w:r>
    </w:p>
    <w:p w:rsidR="009C1255" w:rsidRPr="00712F0F" w:rsidRDefault="009C1255" w:rsidP="009C1255">
      <w:pPr>
        <w:spacing w:after="0" w:line="240" w:lineRule="auto"/>
        <w:ind w:firstLine="709"/>
        <w:jc w:val="both"/>
        <w:rPr>
          <w:sz w:val="28"/>
          <w:szCs w:val="28"/>
        </w:rPr>
      </w:pPr>
      <w:proofErr w:type="gramStart"/>
      <w:r w:rsidRPr="00712F0F">
        <w:rPr>
          <w:sz w:val="28"/>
          <w:szCs w:val="28"/>
        </w:rPr>
        <w:t>Следует отметить, что по сравнению с 2016 годом в целом финансирование привлечения экспертов и экспертных организаций к мероприятиям снизилось на 17,9%. Вместе с тем</w:t>
      </w:r>
      <w:r w:rsidR="00F10D22">
        <w:rPr>
          <w:sz w:val="28"/>
          <w:szCs w:val="28"/>
        </w:rPr>
        <w:t>,</w:t>
      </w:r>
      <w:r w:rsidRPr="00712F0F">
        <w:rPr>
          <w:sz w:val="28"/>
          <w:szCs w:val="28"/>
        </w:rPr>
        <w:t xml:space="preserve"> финансирование привлечения экспертов и экспертных организаций к мероприятиям по государственному контролю (надзору) увеличилось на 93,1% или в 1,9 раза (в 2016 году на их привлечение было израсходовано 9390 тыс.</w:t>
      </w:r>
      <w:r w:rsidR="00F10D22">
        <w:rPr>
          <w:sz w:val="28"/>
          <w:szCs w:val="28"/>
        </w:rPr>
        <w:t xml:space="preserve"> </w:t>
      </w:r>
      <w:r w:rsidRPr="00712F0F">
        <w:rPr>
          <w:sz w:val="28"/>
          <w:szCs w:val="28"/>
        </w:rPr>
        <w:t>руб</w:t>
      </w:r>
      <w:r w:rsidR="00F10D22">
        <w:rPr>
          <w:sz w:val="28"/>
          <w:szCs w:val="28"/>
        </w:rPr>
        <w:t>лей</w:t>
      </w:r>
      <w:r w:rsidRPr="00712F0F">
        <w:rPr>
          <w:sz w:val="28"/>
          <w:szCs w:val="28"/>
        </w:rPr>
        <w:t>), к мероприятиям по лицензированию образовательной деятельности</w:t>
      </w:r>
      <w:proofErr w:type="gramEnd"/>
      <w:r w:rsidRPr="00712F0F">
        <w:rPr>
          <w:sz w:val="28"/>
          <w:szCs w:val="28"/>
        </w:rPr>
        <w:t xml:space="preserve"> – незначительно увеличилось на 3,8% (в 2016 году на их привлечение было израсходовано 6484 тыс.</w:t>
      </w:r>
      <w:r w:rsidR="00F10D22">
        <w:rPr>
          <w:sz w:val="28"/>
          <w:szCs w:val="28"/>
        </w:rPr>
        <w:t xml:space="preserve"> </w:t>
      </w:r>
      <w:r w:rsidRPr="00712F0F">
        <w:rPr>
          <w:sz w:val="28"/>
          <w:szCs w:val="28"/>
        </w:rPr>
        <w:t>руб</w:t>
      </w:r>
      <w:r w:rsidR="00F10D22">
        <w:rPr>
          <w:sz w:val="28"/>
          <w:szCs w:val="28"/>
        </w:rPr>
        <w:t>лей</w:t>
      </w:r>
      <w:r w:rsidRPr="00712F0F">
        <w:rPr>
          <w:sz w:val="28"/>
          <w:szCs w:val="28"/>
        </w:rPr>
        <w:t>), к мероприятиям по государственной аккредитации образовательной деятельности – снизилось на 44,1% или в 1,8 раза (в 2016 году на их привлечение было израсходовано 45155 тыс.</w:t>
      </w:r>
      <w:r w:rsidR="00F10D22">
        <w:rPr>
          <w:sz w:val="28"/>
          <w:szCs w:val="28"/>
        </w:rPr>
        <w:t xml:space="preserve"> </w:t>
      </w:r>
      <w:r w:rsidRPr="00712F0F">
        <w:rPr>
          <w:sz w:val="28"/>
          <w:szCs w:val="28"/>
        </w:rPr>
        <w:t>руб</w:t>
      </w:r>
      <w:r w:rsidR="00F10D22">
        <w:rPr>
          <w:sz w:val="28"/>
          <w:szCs w:val="28"/>
        </w:rPr>
        <w:t>лей</w:t>
      </w:r>
      <w:r w:rsidRPr="00712F0F">
        <w:rPr>
          <w:sz w:val="28"/>
          <w:szCs w:val="28"/>
        </w:rPr>
        <w:t>).</w:t>
      </w:r>
    </w:p>
    <w:p w:rsidR="009C1255" w:rsidRPr="00712F0F" w:rsidRDefault="009C1255" w:rsidP="009C1255">
      <w:pPr>
        <w:spacing w:after="0" w:line="240" w:lineRule="auto"/>
        <w:ind w:firstLine="709"/>
        <w:jc w:val="both"/>
        <w:rPr>
          <w:sz w:val="28"/>
          <w:szCs w:val="28"/>
        </w:rPr>
      </w:pPr>
      <w:r w:rsidRPr="00712F0F">
        <w:rPr>
          <w:sz w:val="28"/>
          <w:szCs w:val="28"/>
        </w:rPr>
        <w:t>Прогнозируемый объем доходов за юридически значимые действия в рамках исполнения переданных полномочий в 2017 году составлял 188840 тыс. рублей. Фактически получено 217344 тыс. рублей. Таким образом, объем фактических доходов за юридически значимые действия в рамках исполнения переданных полномочий превысил объем прогнозируемых доходов на 15,1%.</w:t>
      </w:r>
    </w:p>
    <w:p w:rsidR="009C1255" w:rsidRPr="00712F0F" w:rsidRDefault="009C1255" w:rsidP="009C1255">
      <w:pPr>
        <w:spacing w:after="0" w:line="240" w:lineRule="auto"/>
        <w:ind w:firstLine="709"/>
        <w:jc w:val="both"/>
        <w:rPr>
          <w:sz w:val="28"/>
          <w:szCs w:val="28"/>
        </w:rPr>
      </w:pPr>
    </w:p>
    <w:p w:rsidR="009C1255" w:rsidRPr="00712F0F" w:rsidRDefault="009C1255" w:rsidP="009C1255">
      <w:pPr>
        <w:rPr>
          <w:b/>
          <w:sz w:val="28"/>
          <w:szCs w:val="28"/>
        </w:rPr>
      </w:pPr>
    </w:p>
    <w:p w:rsidR="009C1255" w:rsidRPr="00712F0F" w:rsidRDefault="009C1255" w:rsidP="009C1255">
      <w:pPr>
        <w:spacing w:after="0" w:line="240" w:lineRule="auto"/>
        <w:ind w:firstLine="709"/>
        <w:jc w:val="both"/>
        <w:rPr>
          <w:rFonts w:eastAsia="Times New Roman" w:cs="Times New Roman"/>
          <w:sz w:val="28"/>
          <w:szCs w:val="28"/>
        </w:rPr>
      </w:pPr>
    </w:p>
    <w:p w:rsidR="00F5292C" w:rsidRPr="00712F0F" w:rsidRDefault="00F5292C" w:rsidP="00F5292C">
      <w:pPr>
        <w:rPr>
          <w:b/>
          <w:sz w:val="28"/>
          <w:szCs w:val="28"/>
        </w:rPr>
      </w:pPr>
      <w:r w:rsidRPr="00712F0F">
        <w:rPr>
          <w:b/>
          <w:sz w:val="28"/>
          <w:szCs w:val="28"/>
        </w:rPr>
        <w:br w:type="page"/>
      </w:r>
    </w:p>
    <w:p w:rsidR="003C3CC0" w:rsidRDefault="003C3CC0" w:rsidP="003C3CC0">
      <w:pPr>
        <w:spacing w:before="200" w:line="240" w:lineRule="auto"/>
        <w:ind w:firstLine="709"/>
        <w:jc w:val="both"/>
        <w:outlineLvl w:val="0"/>
        <w:rPr>
          <w:b/>
          <w:sz w:val="28"/>
          <w:szCs w:val="28"/>
        </w:rPr>
      </w:pPr>
      <w:bookmarkStart w:id="32" w:name="_Toc510622892"/>
      <w:r>
        <w:rPr>
          <w:b/>
          <w:sz w:val="28"/>
          <w:szCs w:val="28"/>
        </w:rPr>
        <w:lastRenderedPageBreak/>
        <w:t>Выводы</w:t>
      </w:r>
      <w:bookmarkEnd w:id="32"/>
    </w:p>
    <w:p w:rsidR="003C3CC0" w:rsidRPr="00611516" w:rsidRDefault="003C3CC0" w:rsidP="003C3CC0">
      <w:pPr>
        <w:spacing w:after="0" w:line="240" w:lineRule="auto"/>
        <w:ind w:firstLine="709"/>
        <w:jc w:val="both"/>
        <w:rPr>
          <w:sz w:val="28"/>
          <w:szCs w:val="28"/>
        </w:rPr>
      </w:pPr>
      <w:r w:rsidRPr="00611516">
        <w:rPr>
          <w:sz w:val="28"/>
          <w:szCs w:val="28"/>
        </w:rPr>
        <w:t>Проведенный анализ сведений, поступивших от органов государственной власти субъектов Российской Федерации об исполнении ими переданных полномочий, позволяет сделать следующие выводы.</w:t>
      </w:r>
    </w:p>
    <w:p w:rsidR="003C3CC0" w:rsidRPr="00611516" w:rsidRDefault="003C3CC0" w:rsidP="003C3CC0">
      <w:pPr>
        <w:spacing w:after="0" w:line="240" w:lineRule="auto"/>
        <w:ind w:firstLine="709"/>
        <w:jc w:val="both"/>
        <w:rPr>
          <w:sz w:val="28"/>
          <w:szCs w:val="28"/>
        </w:rPr>
      </w:pPr>
      <w:r w:rsidRPr="00611516">
        <w:rPr>
          <w:sz w:val="28"/>
          <w:szCs w:val="28"/>
        </w:rPr>
        <w:t xml:space="preserve">1. </w:t>
      </w:r>
      <w:proofErr w:type="gramStart"/>
      <w:r w:rsidRPr="00611516">
        <w:rPr>
          <w:sz w:val="28"/>
          <w:szCs w:val="28"/>
        </w:rPr>
        <w:t xml:space="preserve">Полномочия по государственному контролю (надзору) в сфере образования, лицензированию образовательной деятельности, государственной аккредитации образовательной деятельности и подтверждению документов об образовании и (или) о квалификации, ученых степеней, ученых званий в 2017 году субъектами Российской Федерации в целом осуществлялись в соответствии с установленными законодательством Российской Федерации требованиями.  </w:t>
      </w:r>
      <w:proofErr w:type="gramEnd"/>
    </w:p>
    <w:p w:rsidR="003C3CC0" w:rsidRPr="00611516" w:rsidRDefault="003C3CC0" w:rsidP="003C3CC0">
      <w:pPr>
        <w:spacing w:after="0" w:line="240" w:lineRule="auto"/>
        <w:ind w:firstLine="709"/>
        <w:jc w:val="both"/>
        <w:rPr>
          <w:sz w:val="28"/>
          <w:szCs w:val="28"/>
        </w:rPr>
      </w:pPr>
      <w:r w:rsidRPr="00611516">
        <w:rPr>
          <w:sz w:val="28"/>
          <w:szCs w:val="28"/>
        </w:rPr>
        <w:t>2. Наблюдается уменьшение количества рассмотренных заявлений о предоставлении лицензии на 29% и значительное снижение количества рассмотренных заявлений о переоформлении лицензии на 50,8% по сравнению с предыдущим отчетным периодом.</w:t>
      </w:r>
    </w:p>
    <w:p w:rsidR="003C3CC0" w:rsidRPr="00611516" w:rsidRDefault="003C3CC0" w:rsidP="003C3CC0">
      <w:pPr>
        <w:spacing w:after="0" w:line="240" w:lineRule="auto"/>
        <w:ind w:firstLine="709"/>
        <w:jc w:val="both"/>
        <w:rPr>
          <w:sz w:val="28"/>
          <w:szCs w:val="28"/>
        </w:rPr>
      </w:pPr>
      <w:r w:rsidRPr="00611516">
        <w:rPr>
          <w:sz w:val="28"/>
          <w:szCs w:val="28"/>
        </w:rPr>
        <w:t>Увеличилась доля заявлений, полученных в электронной форме, что говорит об улучшении ситуации с переходом оказание услуг в электронной форме, однако остается на недостаточном уровне – 11,05%.</w:t>
      </w:r>
    </w:p>
    <w:p w:rsidR="003C3CC0" w:rsidRPr="00611516" w:rsidRDefault="003C3CC0" w:rsidP="003C3CC0">
      <w:pPr>
        <w:spacing w:after="0" w:line="240" w:lineRule="auto"/>
        <w:ind w:firstLine="709"/>
        <w:jc w:val="both"/>
        <w:rPr>
          <w:sz w:val="28"/>
          <w:szCs w:val="28"/>
        </w:rPr>
      </w:pPr>
      <w:r w:rsidRPr="00611516">
        <w:rPr>
          <w:sz w:val="28"/>
          <w:szCs w:val="28"/>
        </w:rPr>
        <w:t>Отмечается уменьшение количества грубых нарушений лицензионных требований, выявленных по результатам проверок лицензиатов.</w:t>
      </w:r>
    </w:p>
    <w:p w:rsidR="003C3CC0" w:rsidRPr="00611516" w:rsidRDefault="003C3CC0" w:rsidP="003C3CC0">
      <w:pPr>
        <w:spacing w:after="0" w:line="240" w:lineRule="auto"/>
        <w:ind w:firstLine="709"/>
        <w:jc w:val="both"/>
        <w:rPr>
          <w:sz w:val="28"/>
          <w:szCs w:val="28"/>
        </w:rPr>
      </w:pPr>
      <w:r w:rsidRPr="00611516">
        <w:rPr>
          <w:sz w:val="28"/>
          <w:szCs w:val="28"/>
        </w:rPr>
        <w:t xml:space="preserve">Зафиксировано снижение </w:t>
      </w:r>
      <w:proofErr w:type="gramStart"/>
      <w:r w:rsidRPr="00611516">
        <w:rPr>
          <w:sz w:val="28"/>
          <w:szCs w:val="28"/>
        </w:rPr>
        <w:t>количества случаев приостановления действия лицензий</w:t>
      </w:r>
      <w:proofErr w:type="gramEnd"/>
      <w:r w:rsidRPr="00611516">
        <w:rPr>
          <w:sz w:val="28"/>
          <w:szCs w:val="28"/>
        </w:rPr>
        <w:t xml:space="preserve"> за нарушение лицензионных требований за 3 года в 1,9 раза. Это свидетельствует о повышении качества разъяснительной работы по предотвращению нарушений лицензионных требований с одновременной тенденцией понимания лицензиатами неотвратимости наказания в случае выявления грубых нарушений и неисполнения предписаний после истечения срока, установленного в них.</w:t>
      </w:r>
    </w:p>
    <w:p w:rsidR="003C3CC0" w:rsidRPr="00611516" w:rsidRDefault="003C3CC0" w:rsidP="003C3CC0">
      <w:pPr>
        <w:spacing w:after="0" w:line="240" w:lineRule="auto"/>
        <w:ind w:firstLine="709"/>
        <w:jc w:val="both"/>
        <w:rPr>
          <w:sz w:val="28"/>
          <w:szCs w:val="28"/>
        </w:rPr>
      </w:pPr>
      <w:r w:rsidRPr="00611516">
        <w:rPr>
          <w:sz w:val="28"/>
          <w:szCs w:val="28"/>
        </w:rPr>
        <w:t xml:space="preserve">3. Наблюдается снижение количества представленных заявлений о </w:t>
      </w:r>
      <w:r w:rsidRPr="00611516">
        <w:rPr>
          <w:rFonts w:cs="Times New Roman"/>
          <w:sz w:val="28"/>
          <w:szCs w:val="28"/>
        </w:rPr>
        <w:t>проведении государственной аккредитации и заявлений о переоформлении свидетельств о государственной аккредитации.</w:t>
      </w:r>
    </w:p>
    <w:p w:rsidR="003C3CC0" w:rsidRPr="00611516" w:rsidRDefault="003C3CC0" w:rsidP="003C3CC0">
      <w:pPr>
        <w:spacing w:after="0" w:line="240" w:lineRule="auto"/>
        <w:ind w:firstLine="709"/>
        <w:jc w:val="both"/>
        <w:rPr>
          <w:sz w:val="28"/>
          <w:szCs w:val="28"/>
        </w:rPr>
      </w:pPr>
      <w:r w:rsidRPr="00611516">
        <w:rPr>
          <w:sz w:val="28"/>
          <w:szCs w:val="28"/>
        </w:rPr>
        <w:t>Отмечен рост доли заявлений о государственной аккредитации, переоформлении аккредитационных свидетельств, поданных в электронной форме, в общем количестве представленных заявлений в сравнении с 2016 годом с 4,7% до 10,8%.</w:t>
      </w:r>
    </w:p>
    <w:p w:rsidR="003C3CC0" w:rsidRPr="00611516" w:rsidRDefault="003C3CC0" w:rsidP="003C3CC0">
      <w:pPr>
        <w:spacing w:after="0" w:line="240" w:lineRule="auto"/>
        <w:ind w:firstLine="709"/>
        <w:jc w:val="both"/>
        <w:rPr>
          <w:sz w:val="28"/>
          <w:szCs w:val="28"/>
        </w:rPr>
      </w:pPr>
      <w:r w:rsidRPr="00611516">
        <w:rPr>
          <w:sz w:val="28"/>
          <w:szCs w:val="28"/>
        </w:rPr>
        <w:t>Зафиксировано увеличение количества организаций, осуществляющих образовательную деятельность, которым приостановлено действие государственной аккредитации в отчетном периоде.</w:t>
      </w:r>
    </w:p>
    <w:p w:rsidR="003C3CC0" w:rsidRPr="00611516" w:rsidRDefault="003C3CC0" w:rsidP="003C3CC0">
      <w:pPr>
        <w:spacing w:after="0" w:line="240" w:lineRule="auto"/>
        <w:ind w:firstLine="709"/>
        <w:jc w:val="both"/>
        <w:rPr>
          <w:sz w:val="28"/>
          <w:szCs w:val="28"/>
        </w:rPr>
      </w:pPr>
      <w:r w:rsidRPr="00611516">
        <w:rPr>
          <w:sz w:val="28"/>
          <w:szCs w:val="28"/>
        </w:rPr>
        <w:t>4. Наблюдается тенденция к улучшению ситуации с принятием решений о подтверждении документов об образовании и (или) о квалификации, об ученых степенях, ученых званиях в установленные законодательством сроки: доля  решений, принятых с нарушением срока, в общем количестве принятых решений, в 2017 году по сравнению с 2016 годом уменьшилась с 2,6% до 1,8%.</w:t>
      </w:r>
    </w:p>
    <w:p w:rsidR="003C3CC0" w:rsidRPr="00611516" w:rsidRDefault="003C3CC0" w:rsidP="003C3CC0">
      <w:pPr>
        <w:spacing w:after="0" w:line="240" w:lineRule="auto"/>
        <w:ind w:firstLine="709"/>
        <w:jc w:val="both"/>
        <w:rPr>
          <w:sz w:val="28"/>
          <w:szCs w:val="28"/>
        </w:rPr>
      </w:pPr>
      <w:r w:rsidRPr="00611516">
        <w:rPr>
          <w:sz w:val="28"/>
          <w:szCs w:val="28"/>
        </w:rPr>
        <w:lastRenderedPageBreak/>
        <w:t xml:space="preserve">5. Органами государственной власти, осуществляющими переданные полномочия, обеспечена реализация планов проведения проверок, усилен </w:t>
      </w:r>
      <w:proofErr w:type="gramStart"/>
      <w:r w:rsidRPr="00611516">
        <w:rPr>
          <w:sz w:val="28"/>
          <w:szCs w:val="28"/>
        </w:rPr>
        <w:t>контроль за</w:t>
      </w:r>
      <w:proofErr w:type="gramEnd"/>
      <w:r w:rsidRPr="00611516">
        <w:rPr>
          <w:sz w:val="28"/>
          <w:szCs w:val="28"/>
        </w:rPr>
        <w:t xml:space="preserve"> исполнением предписаний об устранении выявленных нарушений требований законодательства об образовании. В 2 раза увеличилось количество предписаний об устранении выявленных нарушений, выданных повторно.</w:t>
      </w:r>
    </w:p>
    <w:p w:rsidR="003C3CC0" w:rsidRPr="00611516" w:rsidRDefault="003C3CC0" w:rsidP="003C3CC0">
      <w:pPr>
        <w:spacing w:after="0" w:line="240" w:lineRule="auto"/>
        <w:ind w:firstLine="709"/>
        <w:jc w:val="both"/>
        <w:rPr>
          <w:sz w:val="28"/>
          <w:szCs w:val="28"/>
        </w:rPr>
      </w:pPr>
      <w:r w:rsidRPr="00611516">
        <w:rPr>
          <w:sz w:val="28"/>
          <w:szCs w:val="28"/>
        </w:rPr>
        <w:t xml:space="preserve">В 2017 году 19,3% нарушений, выявленных при проведении проверок, </w:t>
      </w:r>
      <w:proofErr w:type="gramStart"/>
      <w:r w:rsidRPr="00611516">
        <w:rPr>
          <w:sz w:val="28"/>
          <w:szCs w:val="28"/>
        </w:rPr>
        <w:t>связаны</w:t>
      </w:r>
      <w:proofErr w:type="gramEnd"/>
      <w:r w:rsidRPr="00611516">
        <w:rPr>
          <w:sz w:val="28"/>
          <w:szCs w:val="28"/>
        </w:rPr>
        <w:t xml:space="preserve"> с нарушениями требований, предъявляемых к наличию, содержанию, разработке и принятию нормативных актов. </w:t>
      </w:r>
    </w:p>
    <w:p w:rsidR="003C3CC0" w:rsidRPr="00611516" w:rsidRDefault="003C3CC0" w:rsidP="003C3CC0">
      <w:pPr>
        <w:spacing w:after="0" w:line="240" w:lineRule="auto"/>
        <w:ind w:firstLine="709"/>
        <w:jc w:val="both"/>
        <w:rPr>
          <w:sz w:val="28"/>
          <w:szCs w:val="28"/>
        </w:rPr>
      </w:pPr>
      <w:r w:rsidRPr="00611516">
        <w:rPr>
          <w:sz w:val="28"/>
          <w:szCs w:val="28"/>
        </w:rPr>
        <w:t xml:space="preserve">В целом отмечается снижение доли проверок, по итогам которых выявлены правонарушения, от общего числа проведенных проверок. </w:t>
      </w:r>
    </w:p>
    <w:p w:rsidR="003C3CC0" w:rsidRPr="00611516" w:rsidRDefault="003C3CC0" w:rsidP="003C3CC0">
      <w:pPr>
        <w:spacing w:after="0" w:line="240" w:lineRule="auto"/>
        <w:ind w:firstLine="709"/>
        <w:jc w:val="both"/>
        <w:rPr>
          <w:sz w:val="28"/>
          <w:szCs w:val="28"/>
        </w:rPr>
      </w:pPr>
      <w:r w:rsidRPr="00611516">
        <w:rPr>
          <w:sz w:val="28"/>
          <w:szCs w:val="28"/>
        </w:rPr>
        <w:t>Следует отметить, что за последние 3 года в 1,7 раза увеличилось количество проверок, проведенных по заявлениям (обращениям), также по полученной информации о причинении вреда жизни, здоровью граждан. В 2017 году в 2,5 раза увеличилось количество случаев причинения вреда жизни и здоровью граждан по сравнению с 2016 годом и в 2,2 раза – по сравнению с 2015 годом. Это, в свою очередь, свидетельствует о необходимости принимать меры по недопущению нарушений, связанных с угрозой причинения вреда жизни, здоровью граждан.</w:t>
      </w:r>
    </w:p>
    <w:p w:rsidR="003C3CC0" w:rsidRPr="00611516" w:rsidRDefault="003C3CC0" w:rsidP="003C3CC0">
      <w:pPr>
        <w:spacing w:after="0" w:line="240" w:lineRule="auto"/>
        <w:ind w:firstLine="709"/>
        <w:jc w:val="both"/>
        <w:rPr>
          <w:sz w:val="28"/>
          <w:szCs w:val="28"/>
        </w:rPr>
      </w:pPr>
      <w:r w:rsidRPr="00611516">
        <w:rPr>
          <w:sz w:val="28"/>
          <w:szCs w:val="28"/>
        </w:rPr>
        <w:t>На 11,7% выросла общая сумма уплаченных (взысканных) административных штрафов. Также увеличилась доля уплаченных (взысканных) штрафов в общем количестве наложенных штрафов в 2017 году и составила 94% (в 2016 году – 80,8%), что, в свою очередь, свидетельствует о повышении качества проводимой работы по взысканию административных штрафов.</w:t>
      </w:r>
    </w:p>
    <w:p w:rsidR="003C3CC0" w:rsidRPr="00611516" w:rsidRDefault="003C3CC0" w:rsidP="003C3CC0">
      <w:pPr>
        <w:spacing w:after="0" w:line="240" w:lineRule="auto"/>
        <w:ind w:firstLine="709"/>
        <w:jc w:val="both"/>
        <w:rPr>
          <w:sz w:val="28"/>
          <w:szCs w:val="28"/>
        </w:rPr>
      </w:pPr>
      <w:r w:rsidRPr="00611516">
        <w:rPr>
          <w:sz w:val="28"/>
          <w:szCs w:val="28"/>
        </w:rPr>
        <w:t>По сравнению с 2016 годом доля проведенных документарных проверок от общего количества проверок увеличилась. Этот факт говорит о сохранении позитивной тенденции в отношении снижения нагрузки на образовательные организации со стороны надзорных органов.</w:t>
      </w:r>
    </w:p>
    <w:p w:rsidR="003C3CC0" w:rsidRPr="00611516" w:rsidRDefault="003C3CC0" w:rsidP="003C3CC0">
      <w:pPr>
        <w:spacing w:after="0" w:line="240" w:lineRule="auto"/>
        <w:ind w:firstLine="709"/>
        <w:jc w:val="both"/>
        <w:rPr>
          <w:sz w:val="28"/>
          <w:szCs w:val="28"/>
        </w:rPr>
      </w:pPr>
      <w:r w:rsidRPr="00611516">
        <w:rPr>
          <w:sz w:val="28"/>
          <w:szCs w:val="28"/>
        </w:rPr>
        <w:t xml:space="preserve">Наблюдается рост количества проверок, проведенных с привлечением экспертов и экспертных организаций, в 1,8 раза за 3 года, что, несомненно, является положительной тенденцией.  Привлечение к проверкам лиц, имеющих опыт педагогической деятельности, способствует более детальному рассмотрению деятельности организаций, осуществляющих образовательную деятельность, как в части федерального государственного надзора в сфере образования, так и при осуществлении федерального государственного контроля качества образования.    </w:t>
      </w:r>
    </w:p>
    <w:p w:rsidR="003C3CC0" w:rsidRPr="00611516" w:rsidRDefault="003C3CC0" w:rsidP="003C3CC0">
      <w:pPr>
        <w:spacing w:after="0" w:line="240" w:lineRule="auto"/>
        <w:ind w:firstLine="709"/>
        <w:jc w:val="both"/>
        <w:rPr>
          <w:sz w:val="28"/>
          <w:szCs w:val="28"/>
        </w:rPr>
      </w:pPr>
      <w:r w:rsidRPr="00611516">
        <w:rPr>
          <w:sz w:val="28"/>
          <w:szCs w:val="28"/>
        </w:rPr>
        <w:t xml:space="preserve">Отмечено применение </w:t>
      </w:r>
      <w:proofErr w:type="gramStart"/>
      <w:r w:rsidRPr="00611516">
        <w:rPr>
          <w:sz w:val="28"/>
          <w:szCs w:val="28"/>
        </w:rPr>
        <w:t>риск-ориентированного</w:t>
      </w:r>
      <w:proofErr w:type="gramEnd"/>
      <w:r w:rsidRPr="00611516">
        <w:rPr>
          <w:sz w:val="28"/>
          <w:szCs w:val="28"/>
        </w:rPr>
        <w:t xml:space="preserve"> подхода при планировании государственного контроля (надзора) в сфере образования.</w:t>
      </w:r>
    </w:p>
    <w:p w:rsidR="003C3CC0" w:rsidRPr="00611516" w:rsidRDefault="003C3CC0" w:rsidP="003C3CC0">
      <w:pPr>
        <w:spacing w:after="0" w:line="240" w:lineRule="auto"/>
        <w:ind w:firstLine="709"/>
        <w:jc w:val="both"/>
        <w:rPr>
          <w:sz w:val="28"/>
          <w:szCs w:val="28"/>
        </w:rPr>
      </w:pPr>
      <w:r w:rsidRPr="00611516">
        <w:rPr>
          <w:sz w:val="28"/>
          <w:szCs w:val="28"/>
        </w:rPr>
        <w:t xml:space="preserve">6. В 2017 году органами государственной власти, осуществляющими переданные полномочия, проводилась работа по применению административного права при определении мер ограничительного и предупредительного характера, направленных на профилактику и (или) устранение причин и последствий выявленных нарушений.  </w:t>
      </w:r>
    </w:p>
    <w:p w:rsidR="003C3CC0" w:rsidRPr="00611516" w:rsidRDefault="003C3CC0" w:rsidP="003C3CC0">
      <w:pPr>
        <w:spacing w:after="0" w:line="240" w:lineRule="auto"/>
        <w:ind w:firstLine="709"/>
        <w:jc w:val="both"/>
        <w:rPr>
          <w:rFonts w:eastAsia="Times New Roman" w:cs="Times New Roman"/>
          <w:sz w:val="28"/>
          <w:szCs w:val="28"/>
        </w:rPr>
      </w:pPr>
      <w:r w:rsidRPr="00611516">
        <w:rPr>
          <w:rFonts w:eastAsia="Times New Roman" w:cs="Times New Roman"/>
          <w:sz w:val="28"/>
          <w:szCs w:val="28"/>
        </w:rPr>
        <w:lastRenderedPageBreak/>
        <w:t xml:space="preserve">Отмечен рост объема профилактической работы, направленной на предупреждение и недопущение нарушений требования законодательства в сфере образования на 55% по отношению к 2016 году и на 12,2% по отношению к 2015 году. Вместе с тем увеличение количества выявленных нарушений (на </w:t>
      </w:r>
      <w:r w:rsidR="00611516">
        <w:rPr>
          <w:rFonts w:eastAsia="Times New Roman" w:cs="Times New Roman"/>
          <w:sz w:val="28"/>
          <w:szCs w:val="28"/>
        </w:rPr>
        <w:t>4</w:t>
      </w:r>
      <w:r w:rsidRPr="00611516">
        <w:rPr>
          <w:rFonts w:eastAsia="Times New Roman" w:cs="Times New Roman"/>
          <w:sz w:val="28"/>
          <w:szCs w:val="28"/>
        </w:rPr>
        <w:t>% по отношению к 2016 году и на 15,7% по отношению к 2015 году) говорит о том, что эти меры были малоэффективными. Необходимо повышать уровень планирования профилактической работы, опираясь на результаты анализа типичных нарушений, выявленных в предыдущие годы, и причин их появления во всех субъектах Российской Федерации.</w:t>
      </w:r>
    </w:p>
    <w:p w:rsidR="003C3CC0" w:rsidRPr="00611516" w:rsidRDefault="003C3CC0" w:rsidP="003C3CC0">
      <w:pPr>
        <w:spacing w:after="0" w:line="240" w:lineRule="auto"/>
        <w:ind w:firstLine="709"/>
        <w:jc w:val="both"/>
        <w:rPr>
          <w:sz w:val="28"/>
          <w:szCs w:val="28"/>
        </w:rPr>
      </w:pPr>
      <w:r w:rsidRPr="00611516">
        <w:rPr>
          <w:sz w:val="28"/>
          <w:szCs w:val="28"/>
        </w:rPr>
        <w:t>7. В субъектах Российской Федерации проводится работа по повышению квалификации работников органов государственной власти, осуществляющих переданные полномочия, с целью недопущения получения рекламаций со стороны юридических и физических лиц на действия работников. В 2017 году 50,2% гражданских служащих указанных органов получили дополнительное профессиональное образование.</w:t>
      </w:r>
    </w:p>
    <w:p w:rsidR="003C3CC0" w:rsidRPr="00611516" w:rsidRDefault="003C3CC0" w:rsidP="003C3CC0">
      <w:pPr>
        <w:spacing w:after="0" w:line="240" w:lineRule="auto"/>
        <w:ind w:firstLine="709"/>
        <w:jc w:val="both"/>
        <w:rPr>
          <w:sz w:val="28"/>
          <w:szCs w:val="28"/>
        </w:rPr>
      </w:pPr>
      <w:r w:rsidRPr="00611516">
        <w:rPr>
          <w:sz w:val="28"/>
          <w:szCs w:val="28"/>
        </w:rPr>
        <w:t>8.  Объем предоставленных субвенций из федерального бюджета на осуществление переданных полномочий увеличился на 12,5% по сравнению с 2016 годом.  В 15 субъектах Российской Федерации не предоставлялись средства из бюджета субъекта Российской Федерации на осуществление переданных полномочий.</w:t>
      </w:r>
    </w:p>
    <w:p w:rsidR="003C3CC0" w:rsidRDefault="003C3CC0" w:rsidP="003C3CC0">
      <w:pPr>
        <w:spacing w:after="0" w:line="240" w:lineRule="auto"/>
        <w:ind w:firstLine="709"/>
        <w:jc w:val="both"/>
        <w:rPr>
          <w:rFonts w:cs="Times New Roman"/>
          <w:bCs/>
          <w:sz w:val="28"/>
          <w:szCs w:val="28"/>
        </w:rPr>
      </w:pPr>
      <w:r w:rsidRPr="00611516">
        <w:rPr>
          <w:sz w:val="28"/>
          <w:szCs w:val="28"/>
        </w:rPr>
        <w:t>В 2017 году органами государственной власти, осуществляющими переданные полномочия, было израсходовано 99,3% от всех выделенных средств.</w:t>
      </w:r>
      <w:r>
        <w:rPr>
          <w:sz w:val="28"/>
          <w:szCs w:val="28"/>
        </w:rPr>
        <w:t xml:space="preserve"> </w:t>
      </w:r>
    </w:p>
    <w:p w:rsidR="003C3CC0" w:rsidRDefault="003C3CC0" w:rsidP="003C3CC0">
      <w:pPr>
        <w:spacing w:before="200" w:line="240" w:lineRule="auto"/>
        <w:ind w:firstLine="709"/>
        <w:jc w:val="both"/>
        <w:outlineLvl w:val="0"/>
        <w:rPr>
          <w:b/>
          <w:sz w:val="28"/>
          <w:szCs w:val="28"/>
        </w:rPr>
      </w:pPr>
      <w:bookmarkStart w:id="33" w:name="_Toc510622893"/>
      <w:r>
        <w:rPr>
          <w:b/>
          <w:sz w:val="28"/>
          <w:szCs w:val="28"/>
        </w:rPr>
        <w:t>Предложения по совершенствованию нормативного правового регулирования и осуществления переданных полномочий Российской Федерации в сфере образования</w:t>
      </w:r>
      <w:bookmarkEnd w:id="33"/>
    </w:p>
    <w:p w:rsidR="003C3CC0" w:rsidRDefault="003C3CC0" w:rsidP="003C3CC0">
      <w:pPr>
        <w:spacing w:after="0" w:line="240" w:lineRule="auto"/>
        <w:ind w:firstLine="709"/>
        <w:jc w:val="both"/>
        <w:rPr>
          <w:rFonts w:cs="Times New Roman"/>
          <w:sz w:val="28"/>
          <w:szCs w:val="28"/>
        </w:rPr>
      </w:pPr>
      <w:r>
        <w:rPr>
          <w:rFonts w:cs="Times New Roman"/>
          <w:sz w:val="28"/>
          <w:szCs w:val="28"/>
        </w:rPr>
        <w:t xml:space="preserve">Анализ практики осуществления органами государственной власти переданных полномочий позволил выработать предложения по совершенствованию нормативного правового регулирования осуществления переданных полномочий, которые заключаются в следующем.  </w:t>
      </w:r>
    </w:p>
    <w:p w:rsidR="003C3CC0" w:rsidRDefault="003C3CC0" w:rsidP="003C3CC0">
      <w:pPr>
        <w:spacing w:after="0" w:line="240" w:lineRule="auto"/>
        <w:ind w:firstLine="709"/>
        <w:jc w:val="both"/>
        <w:rPr>
          <w:rFonts w:cs="Times New Roman"/>
          <w:sz w:val="28"/>
          <w:szCs w:val="28"/>
        </w:rPr>
      </w:pPr>
      <w:r>
        <w:rPr>
          <w:rFonts w:cs="Times New Roman"/>
          <w:sz w:val="28"/>
          <w:szCs w:val="28"/>
        </w:rPr>
        <w:t>а.  Лицензирование образовательной деятельности</w:t>
      </w:r>
    </w:p>
    <w:p w:rsidR="003C3CC0" w:rsidRDefault="003C3CC0" w:rsidP="003C3CC0">
      <w:pPr>
        <w:spacing w:after="0" w:line="240" w:lineRule="auto"/>
        <w:ind w:firstLine="709"/>
        <w:jc w:val="both"/>
        <w:rPr>
          <w:rFonts w:cs="Times New Roman"/>
          <w:sz w:val="28"/>
          <w:szCs w:val="28"/>
        </w:rPr>
      </w:pPr>
      <w:r>
        <w:rPr>
          <w:rFonts w:cs="Times New Roman"/>
          <w:sz w:val="28"/>
          <w:szCs w:val="28"/>
        </w:rPr>
        <w:t>1. В соответствии с частью 4 статьи 91 Федерального закона № 273-ФЗ в приложении к лицензии указываются сведения о видах образования, об уровнях образования,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
    <w:p w:rsidR="003C3CC0" w:rsidRDefault="003C3CC0" w:rsidP="003C3CC0">
      <w:pPr>
        <w:spacing w:after="0" w:line="240" w:lineRule="auto"/>
        <w:ind w:firstLine="709"/>
        <w:jc w:val="both"/>
        <w:rPr>
          <w:rFonts w:cs="Times New Roman"/>
          <w:sz w:val="28"/>
          <w:szCs w:val="28"/>
        </w:rPr>
      </w:pPr>
      <w:proofErr w:type="gramStart"/>
      <w:r>
        <w:rPr>
          <w:rFonts w:cs="Times New Roman"/>
          <w:sz w:val="28"/>
          <w:szCs w:val="28"/>
        </w:rPr>
        <w:t>При проведении проверки юридическ</w:t>
      </w:r>
      <w:r w:rsidR="00611516">
        <w:rPr>
          <w:rFonts w:cs="Times New Roman"/>
          <w:sz w:val="28"/>
          <w:szCs w:val="28"/>
        </w:rPr>
        <w:t>ие</w:t>
      </w:r>
      <w:r>
        <w:rPr>
          <w:rFonts w:cs="Times New Roman"/>
          <w:sz w:val="28"/>
          <w:szCs w:val="28"/>
        </w:rPr>
        <w:t xml:space="preserve"> лиц</w:t>
      </w:r>
      <w:r w:rsidR="00611516">
        <w:rPr>
          <w:rFonts w:cs="Times New Roman"/>
          <w:sz w:val="28"/>
          <w:szCs w:val="28"/>
        </w:rPr>
        <w:t>а</w:t>
      </w:r>
      <w:r>
        <w:rPr>
          <w:rFonts w:cs="Times New Roman"/>
          <w:sz w:val="28"/>
          <w:szCs w:val="28"/>
        </w:rPr>
        <w:t xml:space="preserve"> и индивидуальные предприниматели имеют возможность скрыть места фактического осуществления деятельности, тем самым избежать затрат на приведение образовательной деятельности в соответствии с требованиями </w:t>
      </w:r>
      <w:r>
        <w:rPr>
          <w:rFonts w:cs="Times New Roman"/>
          <w:sz w:val="28"/>
          <w:szCs w:val="28"/>
        </w:rPr>
        <w:lastRenderedPageBreak/>
        <w:t>законодательства (в установленном порядке получения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а также  заключения о соответствии объекта защиты обязательным требованиям</w:t>
      </w:r>
      <w:proofErr w:type="gramEnd"/>
      <w:r>
        <w:rPr>
          <w:rFonts w:cs="Times New Roman"/>
          <w:sz w:val="28"/>
          <w:szCs w:val="28"/>
        </w:rPr>
        <w:t xml:space="preserve"> пожарной безопасности при осуществлении образовательной деятельности (в случае если соискателем лицензии является образовательная организация и др</w:t>
      </w:r>
      <w:r w:rsidR="00611516">
        <w:rPr>
          <w:rFonts w:cs="Times New Roman"/>
          <w:sz w:val="28"/>
          <w:szCs w:val="28"/>
        </w:rPr>
        <w:t>.</w:t>
      </w:r>
      <w:r>
        <w:rPr>
          <w:rFonts w:cs="Times New Roman"/>
          <w:sz w:val="28"/>
          <w:szCs w:val="28"/>
        </w:rPr>
        <w:t>).</w:t>
      </w:r>
    </w:p>
    <w:p w:rsidR="003C3CC0" w:rsidRDefault="003C3CC0" w:rsidP="003C3CC0">
      <w:pPr>
        <w:spacing w:after="0" w:line="240" w:lineRule="auto"/>
        <w:ind w:firstLine="709"/>
        <w:jc w:val="both"/>
        <w:rPr>
          <w:rFonts w:cs="Times New Roman"/>
          <w:sz w:val="28"/>
          <w:szCs w:val="28"/>
        </w:rPr>
      </w:pPr>
      <w:r>
        <w:rPr>
          <w:rFonts w:cs="Times New Roman"/>
          <w:sz w:val="28"/>
          <w:szCs w:val="28"/>
        </w:rPr>
        <w:t>В таких условиях ведение образовательной деятельности недобросовестными юридическими лицами и индивидуальными предпринимателями могут повлечь угрозу причинения вреда жизни и здоровью обучающихся и работников организации, сказаться на качестве подготовки обучающихся.</w:t>
      </w:r>
    </w:p>
    <w:p w:rsidR="003C3CC0" w:rsidRDefault="003C3CC0" w:rsidP="003C3CC0">
      <w:pPr>
        <w:spacing w:after="0" w:line="240" w:lineRule="auto"/>
        <w:ind w:firstLine="709"/>
        <w:jc w:val="both"/>
        <w:rPr>
          <w:rFonts w:cs="Times New Roman"/>
          <w:sz w:val="28"/>
          <w:szCs w:val="28"/>
        </w:rPr>
      </w:pPr>
      <w:r>
        <w:rPr>
          <w:rFonts w:cs="Times New Roman"/>
          <w:sz w:val="28"/>
          <w:szCs w:val="28"/>
        </w:rPr>
        <w:t xml:space="preserve">Предлагается определить  на федеральном уровне  порядок проведения проверки при установлении факта отсутствия юридического лица в местах осуществления образовательной деятельности,  и наделить орган государственной власти субъекта Российской Федерации, осуществляющий лицензирование образовательной деятельности, полномочиями по прекращению в этом случае действия лицензии (исключению из реестра лицензий).  </w:t>
      </w:r>
    </w:p>
    <w:p w:rsidR="003C3CC0" w:rsidRDefault="003C3CC0" w:rsidP="003C3CC0">
      <w:pPr>
        <w:spacing w:after="0" w:line="240" w:lineRule="auto"/>
        <w:ind w:firstLine="709"/>
        <w:jc w:val="both"/>
        <w:rPr>
          <w:rFonts w:cs="Times New Roman"/>
          <w:sz w:val="28"/>
          <w:szCs w:val="28"/>
        </w:rPr>
      </w:pPr>
      <w:r>
        <w:rPr>
          <w:rFonts w:cs="Times New Roman"/>
          <w:sz w:val="28"/>
          <w:szCs w:val="28"/>
        </w:rPr>
        <w:t>2. Федеральным законом от 4 мая 2011 г. № 99-ФЗ «О лицензировании отдельных видов деятельности» к лицензионному контролю отнесены проверки при обращении соискателя лицензии (лицензиата) за предоставлением (переоформлением) лицензии. Кроме того, при осуществлении лицензионного контроля применяются   положения, установленные    Федеральным законом   № 294-ФЗ.</w:t>
      </w:r>
    </w:p>
    <w:p w:rsidR="003C3CC0" w:rsidRDefault="003C3CC0" w:rsidP="003C3CC0">
      <w:pPr>
        <w:spacing w:after="0" w:line="240" w:lineRule="auto"/>
        <w:ind w:firstLine="709"/>
        <w:jc w:val="both"/>
        <w:rPr>
          <w:rFonts w:cs="Times New Roman"/>
          <w:sz w:val="28"/>
          <w:szCs w:val="28"/>
        </w:rPr>
      </w:pPr>
      <w:proofErr w:type="gramStart"/>
      <w:r>
        <w:rPr>
          <w:rFonts w:cs="Times New Roman"/>
          <w:sz w:val="28"/>
          <w:szCs w:val="28"/>
        </w:rPr>
        <w:t>При проверках юридического лица, индивидуального предпринимателя, обратившегося за предоставлением (переоформлением) лицензии, должны использоваться документы (приказ (распоряжение) о проведении проверки, акт проверки), формы которых утверждены приказом Министерства экономического развития Российской Федерации от 30 апреля 2009 г. № 141 «О реализации положений Федерального закона «О защите юридических лиц и индивидуальных предпринимателей при осуществлении государственного контроля (надзора) и муниципального контроля».</w:t>
      </w:r>
      <w:proofErr w:type="gramEnd"/>
      <w:r>
        <w:rPr>
          <w:rFonts w:cs="Times New Roman"/>
          <w:sz w:val="28"/>
          <w:szCs w:val="28"/>
        </w:rPr>
        <w:t xml:space="preserve"> Однако данные формы документов не учитывают особенностей, связанных с осуществлением лицензионного контроля при предоставлении государственной услуги по лицензированию образовательной деятельности соискателю лицензии, лицензиату. Требуется  утверждение на федеральном уровне  форм документов </w:t>
      </w:r>
      <w:proofErr w:type="gramStart"/>
      <w:r>
        <w:rPr>
          <w:rFonts w:cs="Times New Roman"/>
          <w:sz w:val="28"/>
          <w:szCs w:val="28"/>
        </w:rPr>
        <w:t>для</w:t>
      </w:r>
      <w:proofErr w:type="gramEnd"/>
      <w:r>
        <w:rPr>
          <w:rFonts w:cs="Times New Roman"/>
          <w:sz w:val="28"/>
          <w:szCs w:val="28"/>
        </w:rPr>
        <w:t xml:space="preserve">  </w:t>
      </w:r>
      <w:proofErr w:type="gramStart"/>
      <w:r>
        <w:rPr>
          <w:rFonts w:cs="Times New Roman"/>
          <w:sz w:val="28"/>
          <w:szCs w:val="28"/>
        </w:rPr>
        <w:t>проведении</w:t>
      </w:r>
      <w:proofErr w:type="gramEnd"/>
      <w:r>
        <w:rPr>
          <w:rFonts w:cs="Times New Roman"/>
          <w:sz w:val="28"/>
          <w:szCs w:val="28"/>
        </w:rPr>
        <w:t xml:space="preserve">  лицензионного контроля.</w:t>
      </w:r>
    </w:p>
    <w:p w:rsidR="003C3CC0" w:rsidRDefault="003C3CC0" w:rsidP="003C3CC0">
      <w:pPr>
        <w:spacing w:after="0" w:line="240" w:lineRule="auto"/>
        <w:ind w:firstLine="709"/>
        <w:jc w:val="both"/>
        <w:rPr>
          <w:rFonts w:cs="Times New Roman"/>
          <w:sz w:val="28"/>
          <w:szCs w:val="28"/>
        </w:rPr>
      </w:pPr>
      <w:r>
        <w:rPr>
          <w:rFonts w:cs="Times New Roman"/>
          <w:sz w:val="28"/>
          <w:szCs w:val="28"/>
        </w:rPr>
        <w:t xml:space="preserve">3. </w:t>
      </w:r>
      <w:proofErr w:type="gramStart"/>
      <w:r>
        <w:rPr>
          <w:rFonts w:cs="Times New Roman"/>
          <w:sz w:val="28"/>
          <w:szCs w:val="28"/>
        </w:rPr>
        <w:t xml:space="preserve">Согласно подпункту «м» пункта 10 Положения о лицензировании соискатель лицензии для получения лицензии должен представить в лицензирующий орган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w:t>
      </w:r>
      <w:r>
        <w:rPr>
          <w:rFonts w:cs="Times New Roman"/>
          <w:sz w:val="28"/>
          <w:szCs w:val="28"/>
        </w:rPr>
        <w:lastRenderedPageBreak/>
        <w:t>частных детективов, частных охранников и дополнительным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w:t>
      </w:r>
      <w:proofErr w:type="gramEnd"/>
      <w:r>
        <w:rPr>
          <w:rFonts w:cs="Times New Roman"/>
          <w:sz w:val="28"/>
          <w:szCs w:val="28"/>
        </w:rPr>
        <w:t xml:space="preserve">,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руководителей частных охранных организаций, подтверждающие их соответствие требованиям, предусмотренным статьей 15.2 Закона Российской Федерации от 11 марта 1992 года № 2487-1 «О частной детективной и охранной деятельности в Российской Федерации». </w:t>
      </w:r>
    </w:p>
    <w:p w:rsidR="003C3CC0" w:rsidRDefault="003C3CC0" w:rsidP="003C3CC0">
      <w:pPr>
        <w:spacing w:after="0" w:line="240" w:lineRule="auto"/>
        <w:ind w:firstLine="709"/>
        <w:jc w:val="both"/>
        <w:rPr>
          <w:rFonts w:cs="Times New Roman"/>
          <w:sz w:val="28"/>
          <w:szCs w:val="28"/>
        </w:rPr>
      </w:pPr>
      <w:r>
        <w:rPr>
          <w:rFonts w:cs="Times New Roman"/>
          <w:sz w:val="28"/>
          <w:szCs w:val="28"/>
        </w:rPr>
        <w:t>Положением о лицензировании не установлено, в какой форме соискатель лицензии должен представить указанные сведения. В связи с этим необходимо конкретизировать форму указанных сведений и внести соответствующие изменения в Положение о лицензировании.</w:t>
      </w:r>
    </w:p>
    <w:p w:rsidR="003C3CC0" w:rsidRDefault="003C3CC0" w:rsidP="003C3CC0">
      <w:pPr>
        <w:spacing w:after="0" w:line="240" w:lineRule="auto"/>
        <w:ind w:firstLine="709"/>
        <w:jc w:val="both"/>
        <w:rPr>
          <w:rFonts w:cs="Times New Roman"/>
          <w:sz w:val="28"/>
          <w:szCs w:val="28"/>
        </w:rPr>
      </w:pPr>
      <w:r>
        <w:rPr>
          <w:rFonts w:cs="Times New Roman"/>
          <w:sz w:val="28"/>
          <w:szCs w:val="28"/>
        </w:rPr>
        <w:t>4. Согласно подпункту «д» пункта 7 Положения о лицензировании при лицензионном контроле лицензиат должен подтвердить соответствие требованиям статьи 15.2 Закона Российской Федерации от 11 марта 1992 года № 2487-1 «О частной детективной и охранной деятельности в Российской Федерации» при реализации программ подготовки частных охранников, а именно: отсутствия судимости и двойного гражданства.</w:t>
      </w:r>
    </w:p>
    <w:p w:rsidR="003C3CC0" w:rsidRDefault="003C3CC0" w:rsidP="003C3CC0">
      <w:pPr>
        <w:spacing w:after="0" w:line="240" w:lineRule="auto"/>
        <w:ind w:firstLine="709"/>
        <w:jc w:val="both"/>
        <w:rPr>
          <w:rFonts w:cs="Times New Roman"/>
          <w:sz w:val="28"/>
          <w:szCs w:val="28"/>
        </w:rPr>
      </w:pPr>
      <w:r>
        <w:rPr>
          <w:rFonts w:cs="Times New Roman"/>
          <w:sz w:val="28"/>
          <w:szCs w:val="28"/>
        </w:rPr>
        <w:t xml:space="preserve">Законодательно не </w:t>
      </w:r>
      <w:proofErr w:type="gramStart"/>
      <w:r>
        <w:rPr>
          <w:rFonts w:cs="Times New Roman"/>
          <w:sz w:val="28"/>
          <w:szCs w:val="28"/>
        </w:rPr>
        <w:t>определено</w:t>
      </w:r>
      <w:proofErr w:type="gramEnd"/>
      <w:r>
        <w:rPr>
          <w:rFonts w:cs="Times New Roman"/>
          <w:sz w:val="28"/>
          <w:szCs w:val="28"/>
        </w:rPr>
        <w:t xml:space="preserve"> в какой форме и каким документом должны быть подтвержден</w:t>
      </w:r>
      <w:r w:rsidR="005573F0">
        <w:rPr>
          <w:rFonts w:cs="Times New Roman"/>
          <w:sz w:val="28"/>
          <w:szCs w:val="28"/>
        </w:rPr>
        <w:t>ы данные требования. П</w:t>
      </w:r>
      <w:r>
        <w:rPr>
          <w:rFonts w:cs="Times New Roman"/>
          <w:sz w:val="28"/>
          <w:szCs w:val="28"/>
        </w:rPr>
        <w:t xml:space="preserve">ри направлении лицензиатами запросов в органы МВД России о предоставлении сведений (документов), подтверждающих отсутствие у них двойного гражданства, лицензиаты или соискатели лицензии получают отказ в связи отсутствием утвержденной формы справки. </w:t>
      </w:r>
    </w:p>
    <w:p w:rsidR="003C3CC0" w:rsidRDefault="003C3CC0" w:rsidP="003C3CC0">
      <w:pPr>
        <w:spacing w:after="0" w:line="240" w:lineRule="auto"/>
        <w:ind w:firstLine="709"/>
        <w:jc w:val="both"/>
        <w:rPr>
          <w:rFonts w:cs="Times New Roman"/>
          <w:sz w:val="28"/>
          <w:szCs w:val="28"/>
        </w:rPr>
      </w:pPr>
      <w:r>
        <w:rPr>
          <w:rFonts w:cs="Times New Roman"/>
          <w:sz w:val="28"/>
          <w:szCs w:val="28"/>
        </w:rPr>
        <w:t xml:space="preserve">Кроме того, срок ответа из соответствующих органов составляет 30 дней, превышающий срок проведения плановой проверки по лицензионному контролю. </w:t>
      </w:r>
    </w:p>
    <w:p w:rsidR="003C3CC0" w:rsidRDefault="003C3CC0" w:rsidP="003C3CC0">
      <w:pPr>
        <w:spacing w:after="0" w:line="240" w:lineRule="auto"/>
        <w:ind w:firstLine="709"/>
        <w:jc w:val="both"/>
        <w:rPr>
          <w:rFonts w:cs="Times New Roman"/>
          <w:sz w:val="28"/>
          <w:szCs w:val="28"/>
        </w:rPr>
      </w:pPr>
      <w:r>
        <w:rPr>
          <w:rFonts w:cs="Times New Roman"/>
          <w:sz w:val="28"/>
          <w:szCs w:val="28"/>
        </w:rPr>
        <w:t>Непредставление руководителем организации указанных сведений в ходе проведения плановой проверки по лицензионному контролю является грубым нарушением лицензионных требований, за что предусмотрена административная ответственность в соответствии с частью 3 статьи 19.20 КоАП РФ.</w:t>
      </w:r>
    </w:p>
    <w:p w:rsidR="003C3CC0" w:rsidRDefault="003C3CC0" w:rsidP="003C3CC0">
      <w:pPr>
        <w:spacing w:after="0" w:line="240" w:lineRule="auto"/>
        <w:ind w:firstLine="709"/>
        <w:jc w:val="both"/>
        <w:rPr>
          <w:rFonts w:cs="Times New Roman"/>
          <w:sz w:val="28"/>
          <w:szCs w:val="28"/>
        </w:rPr>
      </w:pPr>
      <w:proofErr w:type="gramStart"/>
      <w:r>
        <w:rPr>
          <w:rFonts w:cs="Times New Roman"/>
          <w:sz w:val="28"/>
          <w:szCs w:val="28"/>
        </w:rPr>
        <w:t>Необходимо внести изменения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органами 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w:t>
      </w:r>
      <w:proofErr w:type="gramEnd"/>
      <w:r>
        <w:rPr>
          <w:rFonts w:cs="Times New Roman"/>
          <w:sz w:val="28"/>
          <w:szCs w:val="28"/>
        </w:rPr>
        <w:t xml:space="preserve"> 19 апреля 2016 года </w:t>
      </w:r>
      <w:r>
        <w:rPr>
          <w:rFonts w:cs="Times New Roman"/>
          <w:sz w:val="28"/>
          <w:szCs w:val="28"/>
        </w:rPr>
        <w:lastRenderedPageBreak/>
        <w:t xml:space="preserve">№ 724-р, дополнив сведениями о наличии (отсутствии) информации, указанной в пункте 2 статьи 15.2 Закона Российской Федерации от 11 марта 1992 года № 2487-1 «О частной детективной и охранной деятельности в Российской Федерации». </w:t>
      </w:r>
    </w:p>
    <w:p w:rsidR="003C3CC0" w:rsidRDefault="003C3CC0" w:rsidP="003C3CC0">
      <w:pPr>
        <w:spacing w:after="0" w:line="240" w:lineRule="auto"/>
        <w:ind w:firstLine="709"/>
        <w:jc w:val="both"/>
        <w:rPr>
          <w:rFonts w:cs="Times New Roman"/>
          <w:sz w:val="28"/>
          <w:szCs w:val="28"/>
        </w:rPr>
      </w:pPr>
      <w:r>
        <w:rPr>
          <w:rFonts w:cs="Times New Roman"/>
          <w:sz w:val="28"/>
          <w:szCs w:val="28"/>
        </w:rPr>
        <w:t xml:space="preserve">В связи с внесением изменений в данный Перечень документов и (или) информации, лицензирующий орган сам будет запрашивать указанные сведения до начала проведения мероприятий по контролю, что снимет нагрузку с лицензиатов и сократит срок получения ответа на запрос о предоставлении указанных сведений.  </w:t>
      </w:r>
    </w:p>
    <w:p w:rsidR="003C3CC0" w:rsidRDefault="003C3CC0" w:rsidP="003C3CC0">
      <w:pPr>
        <w:spacing w:after="0" w:line="240" w:lineRule="auto"/>
        <w:ind w:firstLine="709"/>
        <w:jc w:val="both"/>
        <w:rPr>
          <w:rFonts w:cs="Times New Roman"/>
          <w:sz w:val="28"/>
          <w:szCs w:val="28"/>
        </w:rPr>
      </w:pPr>
      <w:r>
        <w:rPr>
          <w:rFonts w:cs="Times New Roman"/>
          <w:sz w:val="28"/>
          <w:szCs w:val="28"/>
        </w:rPr>
        <w:t xml:space="preserve">5. Необходимо разработать единый порядок хранения и списания лицензионных дел, а также порядок приобретения, учета, хранения, заполнения и списания бланков лицензий на осуществление образовательной деятельности и приложений к ним. Списание лицензионных дел особенно стало актуальным в последние 4 года, когда большое количество лицензиатов прекратило осуществление образовательной деятельности в связи с ужесточением лицензионных требований и проведением оптимизационных мероприятий.  </w:t>
      </w:r>
    </w:p>
    <w:p w:rsidR="003C3CC0" w:rsidRDefault="003C3CC0" w:rsidP="003C3CC0">
      <w:pPr>
        <w:spacing w:after="0" w:line="240" w:lineRule="auto"/>
        <w:ind w:firstLine="709"/>
        <w:jc w:val="both"/>
        <w:rPr>
          <w:rFonts w:cs="Times New Roman"/>
          <w:sz w:val="28"/>
          <w:szCs w:val="28"/>
        </w:rPr>
      </w:pPr>
      <w:r>
        <w:rPr>
          <w:rFonts w:cs="Times New Roman"/>
          <w:sz w:val="28"/>
          <w:szCs w:val="28"/>
        </w:rPr>
        <w:t xml:space="preserve">6. Внести изменения в Методику определения общего размера субвенций, предоставляемых из федерального бюджета бюджетам субъектов Российской </w:t>
      </w:r>
      <w:proofErr w:type="gramStart"/>
      <w:r>
        <w:rPr>
          <w:rFonts w:cs="Times New Roman"/>
          <w:sz w:val="28"/>
          <w:szCs w:val="28"/>
        </w:rPr>
        <w:t>Федерации</w:t>
      </w:r>
      <w:proofErr w:type="gramEnd"/>
      <w:r>
        <w:rPr>
          <w:rFonts w:cs="Times New Roman"/>
          <w:sz w:val="28"/>
          <w:szCs w:val="28"/>
        </w:rPr>
        <w:t xml:space="preserve">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 соблюдением законодательства Российской Федерации в области образования, государственному контролю качества образования, лицензированию образовательной деятельности и государственной аккредитации образовательных учреждений, утвержденную постановлением Правительства Российской Федерации от 27.12.2010 № 1116, с </w:t>
      </w:r>
      <w:proofErr w:type="gramStart"/>
      <w:r>
        <w:rPr>
          <w:rFonts w:cs="Times New Roman"/>
          <w:sz w:val="28"/>
          <w:szCs w:val="28"/>
        </w:rPr>
        <w:t xml:space="preserve">целью учета мероприятий, не предусмотренных формулой для определения субвенций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 индивидуальными предпринимателями,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w:t>
      </w:r>
      <w:proofErr w:type="gramEnd"/>
    </w:p>
    <w:p w:rsidR="003C3CC0" w:rsidRDefault="003C3CC0" w:rsidP="003C3CC0">
      <w:pPr>
        <w:spacing w:after="0" w:line="240" w:lineRule="auto"/>
        <w:ind w:firstLine="709"/>
        <w:jc w:val="both"/>
        <w:rPr>
          <w:rFonts w:cs="Times New Roman"/>
          <w:sz w:val="28"/>
          <w:szCs w:val="28"/>
        </w:rPr>
      </w:pPr>
      <w:proofErr w:type="gramStart"/>
      <w:r>
        <w:rPr>
          <w:rFonts w:cs="Times New Roman"/>
          <w:sz w:val="28"/>
          <w:szCs w:val="28"/>
        </w:rPr>
        <w:t>б</w:t>
      </w:r>
      <w:proofErr w:type="gramEnd"/>
      <w:r>
        <w:rPr>
          <w:rFonts w:cs="Times New Roman"/>
          <w:sz w:val="28"/>
          <w:szCs w:val="28"/>
        </w:rPr>
        <w:t>.  Федеральный государственный контроль (надзор)</w:t>
      </w:r>
    </w:p>
    <w:p w:rsidR="003C3CC0" w:rsidRDefault="003C3CC0" w:rsidP="003C3CC0">
      <w:pPr>
        <w:spacing w:after="0" w:line="240" w:lineRule="auto"/>
        <w:ind w:firstLine="709"/>
        <w:jc w:val="both"/>
        <w:rPr>
          <w:rFonts w:cs="Times New Roman"/>
          <w:sz w:val="28"/>
          <w:szCs w:val="28"/>
        </w:rPr>
      </w:pPr>
      <w:r>
        <w:rPr>
          <w:rFonts w:cs="Times New Roman"/>
          <w:sz w:val="28"/>
          <w:szCs w:val="28"/>
        </w:rPr>
        <w:t>1.</w:t>
      </w:r>
      <w:r>
        <w:rPr>
          <w:rFonts w:cs="Times New Roman"/>
          <w:sz w:val="28"/>
          <w:szCs w:val="28"/>
        </w:rPr>
        <w:tab/>
        <w:t>Привести в соответствие разночтения норм Федерального закона</w:t>
      </w:r>
      <w:r w:rsidR="005573F0">
        <w:rPr>
          <w:rFonts w:cs="Times New Roman"/>
          <w:sz w:val="28"/>
          <w:szCs w:val="28"/>
        </w:rPr>
        <w:t xml:space="preserve"> </w:t>
      </w:r>
      <w:r>
        <w:rPr>
          <w:rFonts w:cs="Times New Roman"/>
          <w:sz w:val="28"/>
          <w:szCs w:val="28"/>
        </w:rPr>
        <w:t>от 6 октября 2003 г. № 131-ФЗ «Об общих принципах организации местного самоуправления в Российской Федерации», Федерального закона № 294-ФЗ, Федерального закона № 273-ФЗ, возникающие при организации внеплановых проверок по исполнению предписания в отношении органов местного самоуправления.</w:t>
      </w:r>
    </w:p>
    <w:p w:rsidR="003C3CC0" w:rsidRDefault="003C3CC0" w:rsidP="003C3CC0">
      <w:pPr>
        <w:spacing w:after="0" w:line="240" w:lineRule="auto"/>
        <w:ind w:firstLine="709"/>
        <w:jc w:val="both"/>
        <w:rPr>
          <w:rFonts w:cs="Times New Roman"/>
          <w:sz w:val="28"/>
          <w:szCs w:val="28"/>
        </w:rPr>
      </w:pPr>
      <w:r>
        <w:rPr>
          <w:rFonts w:cs="Times New Roman"/>
          <w:sz w:val="28"/>
          <w:szCs w:val="28"/>
        </w:rPr>
        <w:lastRenderedPageBreak/>
        <w:t>2.</w:t>
      </w:r>
      <w:r>
        <w:rPr>
          <w:rFonts w:cs="Times New Roman"/>
          <w:sz w:val="28"/>
          <w:szCs w:val="28"/>
        </w:rPr>
        <w:tab/>
        <w:t xml:space="preserve">Внести изменения в Федеральный закон № 294-ФЗ в части фиксации нарушений обязательных требований, выявленных в ходе проверки в документах, представленных по теме проверки, но не относящихся к предмету проверки, а также фиксации вновь выявленных нарушений в ходе проведения внеплановой проверки исполнения ранее выданного предписания. </w:t>
      </w:r>
    </w:p>
    <w:p w:rsidR="003C3CC0" w:rsidRDefault="003C3CC0" w:rsidP="003C3CC0">
      <w:pPr>
        <w:spacing w:after="0" w:line="240" w:lineRule="auto"/>
        <w:ind w:firstLine="709"/>
        <w:jc w:val="both"/>
        <w:rPr>
          <w:rFonts w:cs="Times New Roman"/>
          <w:sz w:val="28"/>
          <w:szCs w:val="28"/>
        </w:rPr>
      </w:pPr>
      <w:r>
        <w:rPr>
          <w:rFonts w:cs="Times New Roman"/>
          <w:sz w:val="28"/>
          <w:szCs w:val="28"/>
        </w:rPr>
        <w:t>3.</w:t>
      </w:r>
      <w:r>
        <w:rPr>
          <w:rFonts w:cs="Times New Roman"/>
          <w:sz w:val="28"/>
          <w:szCs w:val="28"/>
        </w:rPr>
        <w:tab/>
      </w:r>
      <w:proofErr w:type="gramStart"/>
      <w:r>
        <w:rPr>
          <w:rFonts w:cs="Times New Roman"/>
          <w:sz w:val="28"/>
          <w:szCs w:val="28"/>
        </w:rPr>
        <w:t>Внести в часть 8 статьи 93 Федерального закона № 273-ФЗ дополнения, регламентирующие действия органа по контролю и надзору в сфере образования в случае вынесения судом решения об отказе в аннулировании лицензии на осуществление образовательной деятельности, а также в случае прекращения судом дела об административном правонарушении по основаниям, предусмотренным КоАП, в том числе в случае прекращения дела в связи с малозначительностью правонарушения.</w:t>
      </w:r>
      <w:proofErr w:type="gramEnd"/>
    </w:p>
    <w:p w:rsidR="003C3CC0" w:rsidRDefault="003C3CC0" w:rsidP="003C3CC0">
      <w:pPr>
        <w:spacing w:after="0" w:line="240" w:lineRule="auto"/>
        <w:ind w:firstLine="709"/>
        <w:jc w:val="both"/>
        <w:rPr>
          <w:rFonts w:cs="Times New Roman"/>
          <w:sz w:val="28"/>
          <w:szCs w:val="28"/>
        </w:rPr>
      </w:pPr>
      <w:r>
        <w:rPr>
          <w:rFonts w:cs="Times New Roman"/>
          <w:sz w:val="28"/>
          <w:szCs w:val="28"/>
        </w:rPr>
        <w:t>4.</w:t>
      </w:r>
      <w:r>
        <w:rPr>
          <w:rFonts w:cs="Times New Roman"/>
          <w:sz w:val="28"/>
          <w:szCs w:val="28"/>
        </w:rPr>
        <w:tab/>
        <w:t>Внести в статьи 7, 93 Федерального закона № 273-ФЗ и другие нормативные правовые акты изменения, позволяющие органу по контролю и надзору в сфере образования обращаться в суд с иском к образовательной организации о восстановлении нарушенных прав обучающихся.</w:t>
      </w:r>
    </w:p>
    <w:p w:rsidR="003C3CC0" w:rsidRDefault="003C3CC0" w:rsidP="003C3CC0">
      <w:pPr>
        <w:spacing w:after="0" w:line="240" w:lineRule="auto"/>
        <w:ind w:firstLine="709"/>
        <w:jc w:val="both"/>
        <w:rPr>
          <w:rFonts w:cs="Times New Roman"/>
          <w:sz w:val="28"/>
          <w:szCs w:val="28"/>
        </w:rPr>
      </w:pPr>
      <w:r>
        <w:rPr>
          <w:rFonts w:cs="Times New Roman"/>
          <w:sz w:val="28"/>
          <w:szCs w:val="28"/>
        </w:rPr>
        <w:t>5.</w:t>
      </w:r>
      <w:r>
        <w:rPr>
          <w:rFonts w:cs="Times New Roman"/>
          <w:sz w:val="28"/>
          <w:szCs w:val="28"/>
        </w:rPr>
        <w:tab/>
        <w:t>Дополнить статью 2 Федерального закона № 273-ФЗ определениями понятий «содержание подготовки» и «качество подготовки обучающихся».</w:t>
      </w:r>
    </w:p>
    <w:p w:rsidR="003C3CC0" w:rsidRDefault="003C3CC0" w:rsidP="003C3CC0">
      <w:pPr>
        <w:spacing w:after="0" w:line="240" w:lineRule="auto"/>
        <w:ind w:firstLine="709"/>
        <w:jc w:val="both"/>
        <w:rPr>
          <w:rFonts w:cs="Times New Roman"/>
          <w:sz w:val="28"/>
          <w:szCs w:val="28"/>
        </w:rPr>
      </w:pPr>
      <w:r>
        <w:rPr>
          <w:rFonts w:cs="Times New Roman"/>
          <w:sz w:val="28"/>
          <w:szCs w:val="28"/>
        </w:rPr>
        <w:t>6.</w:t>
      </w:r>
      <w:r>
        <w:rPr>
          <w:rFonts w:cs="Times New Roman"/>
          <w:sz w:val="28"/>
          <w:szCs w:val="28"/>
        </w:rPr>
        <w:tab/>
      </w:r>
      <w:proofErr w:type="gramStart"/>
      <w:r>
        <w:rPr>
          <w:rFonts w:cs="Times New Roman"/>
          <w:sz w:val="28"/>
          <w:szCs w:val="28"/>
        </w:rPr>
        <w:t>Дополнить статью 93 нормой, которая предусмотрена статьей 2 Федерального закона № 294-ФЗ в части деятельности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установленных Федеральным законом № 273-ФЗ, и принимаемыми в соответствии с ним иными нормативными правовыми актами Российской Федерации.</w:t>
      </w:r>
      <w:proofErr w:type="gramEnd"/>
    </w:p>
    <w:p w:rsidR="003C3CC0" w:rsidRDefault="003C3CC0" w:rsidP="003C3CC0">
      <w:pPr>
        <w:spacing w:after="0" w:line="240" w:lineRule="auto"/>
        <w:ind w:firstLine="709"/>
        <w:jc w:val="both"/>
        <w:rPr>
          <w:rFonts w:cs="Times New Roman"/>
          <w:sz w:val="28"/>
          <w:szCs w:val="28"/>
        </w:rPr>
      </w:pPr>
      <w:r>
        <w:rPr>
          <w:rFonts w:cs="Times New Roman"/>
          <w:sz w:val="28"/>
          <w:szCs w:val="28"/>
        </w:rPr>
        <w:t>7.</w:t>
      </w:r>
      <w:r>
        <w:rPr>
          <w:rFonts w:cs="Times New Roman"/>
          <w:sz w:val="28"/>
          <w:szCs w:val="28"/>
        </w:rPr>
        <w:tab/>
        <w:t xml:space="preserve">Внести в часть 9 статьи 93 Федерального закона № 273-ФЗ дополнения, регламентирующие возможность выдачи образовательной организации предписания, в случае выявления в ходе проверки несоответствия содержания или качества подготовки </w:t>
      </w:r>
      <w:proofErr w:type="gramStart"/>
      <w:r>
        <w:rPr>
          <w:rFonts w:cs="Times New Roman"/>
          <w:sz w:val="28"/>
          <w:szCs w:val="28"/>
        </w:rPr>
        <w:t>обучающихся</w:t>
      </w:r>
      <w:proofErr w:type="gramEnd"/>
      <w:r>
        <w:rPr>
          <w:rFonts w:cs="Times New Roman"/>
          <w:sz w:val="28"/>
          <w:szCs w:val="28"/>
        </w:rPr>
        <w:t>.</w:t>
      </w:r>
    </w:p>
    <w:p w:rsidR="003C3CC0" w:rsidRDefault="003C3CC0" w:rsidP="003C3CC0">
      <w:pPr>
        <w:spacing w:after="0" w:line="240" w:lineRule="auto"/>
        <w:ind w:firstLine="709"/>
        <w:jc w:val="both"/>
        <w:rPr>
          <w:rFonts w:cs="Times New Roman"/>
          <w:sz w:val="28"/>
          <w:szCs w:val="28"/>
        </w:rPr>
      </w:pPr>
      <w:r>
        <w:rPr>
          <w:rFonts w:cs="Times New Roman"/>
          <w:sz w:val="28"/>
          <w:szCs w:val="28"/>
        </w:rPr>
        <w:t>8.</w:t>
      </w:r>
      <w:r>
        <w:rPr>
          <w:rFonts w:cs="Times New Roman"/>
          <w:sz w:val="28"/>
          <w:szCs w:val="28"/>
        </w:rPr>
        <w:tab/>
        <w:t>Предусмотреть в главе 6 Федерального закона №</w:t>
      </w:r>
      <w:r w:rsidR="005573F0">
        <w:rPr>
          <w:rFonts w:cs="Times New Roman"/>
          <w:sz w:val="28"/>
          <w:szCs w:val="28"/>
        </w:rPr>
        <w:t xml:space="preserve"> </w:t>
      </w:r>
      <w:r>
        <w:rPr>
          <w:rFonts w:cs="Times New Roman"/>
          <w:sz w:val="28"/>
          <w:szCs w:val="28"/>
        </w:rPr>
        <w:t xml:space="preserve">273-ФЗ случаи, основания и порядок принятия решений в случае непредставления в образовательную организацию заключения врача-фтизиатра об отсутствии опасных заболеваний. Так как в соответствии с положениями санитарно-эпидемиологических правил СП 3.1.2.3114-13 «Профилактика туберкулеза» образовательная организация не вправе допустить к посещению детей, не прошедших в установленном порядке </w:t>
      </w:r>
      <w:proofErr w:type="spellStart"/>
      <w:r>
        <w:rPr>
          <w:rFonts w:cs="Times New Roman"/>
          <w:sz w:val="28"/>
          <w:szCs w:val="28"/>
        </w:rPr>
        <w:t>туберкулинодиагностику</w:t>
      </w:r>
      <w:proofErr w:type="spellEnd"/>
      <w:r>
        <w:rPr>
          <w:rFonts w:cs="Times New Roman"/>
          <w:sz w:val="28"/>
          <w:szCs w:val="28"/>
        </w:rPr>
        <w:t xml:space="preserve">, если родители таких детей не предоставляют в образовательную организацию заключение врача-фтизиатра об отсутствии заболевания. Вместе с тем, законодательство Российской Федерации об образовании не предусматривает ситуаций временного прекращения (приостановления) образовательных </w:t>
      </w:r>
      <w:r>
        <w:rPr>
          <w:rFonts w:cs="Times New Roman"/>
          <w:sz w:val="28"/>
          <w:szCs w:val="28"/>
        </w:rPr>
        <w:lastRenderedPageBreak/>
        <w:t>отношений, отстранения от посещения образовательной организации, принудительного изменения формы обучения. В этом случае любое решение администрации образовательной организации, направленное на обеспечение указанных требований санитарно-эпидемиологических стандартов, стано</w:t>
      </w:r>
      <w:r w:rsidR="005573F0">
        <w:rPr>
          <w:rFonts w:cs="Times New Roman"/>
          <w:sz w:val="28"/>
          <w:szCs w:val="28"/>
        </w:rPr>
        <w:t>вит</w:t>
      </w:r>
      <w:r>
        <w:rPr>
          <w:rFonts w:cs="Times New Roman"/>
          <w:sz w:val="28"/>
          <w:szCs w:val="28"/>
        </w:rPr>
        <w:t>ся оспоримым и порождает серьезные конфликты между участниками образовательных отношений.</w:t>
      </w:r>
    </w:p>
    <w:p w:rsidR="003C3CC0" w:rsidRDefault="003C3CC0" w:rsidP="003C3CC0">
      <w:pPr>
        <w:spacing w:after="0" w:line="240" w:lineRule="auto"/>
        <w:ind w:firstLine="709"/>
        <w:jc w:val="both"/>
        <w:rPr>
          <w:rFonts w:cs="Times New Roman"/>
          <w:sz w:val="28"/>
          <w:szCs w:val="28"/>
        </w:rPr>
      </w:pPr>
      <w:r>
        <w:rPr>
          <w:rFonts w:cs="Times New Roman"/>
          <w:sz w:val="28"/>
          <w:szCs w:val="28"/>
        </w:rPr>
        <w:t>9.</w:t>
      </w:r>
      <w:r>
        <w:rPr>
          <w:rFonts w:cs="Times New Roman"/>
          <w:sz w:val="28"/>
          <w:szCs w:val="28"/>
        </w:rPr>
        <w:tab/>
        <w:t xml:space="preserve">Предусмотреть в КоАП РФ в качестве отдельного состава правонарушения </w:t>
      </w:r>
      <w:proofErr w:type="spellStart"/>
      <w:r>
        <w:rPr>
          <w:rFonts w:cs="Times New Roman"/>
          <w:sz w:val="28"/>
          <w:szCs w:val="28"/>
        </w:rPr>
        <w:t>неразмещение</w:t>
      </w:r>
      <w:proofErr w:type="spellEnd"/>
      <w:r>
        <w:rPr>
          <w:rFonts w:cs="Times New Roman"/>
          <w:sz w:val="28"/>
          <w:szCs w:val="28"/>
        </w:rPr>
        <w:t xml:space="preserve"> на официальном сайте образовательной организации информац</w:t>
      </w:r>
      <w:proofErr w:type="gramStart"/>
      <w:r>
        <w:rPr>
          <w:rFonts w:cs="Times New Roman"/>
          <w:sz w:val="28"/>
          <w:szCs w:val="28"/>
        </w:rPr>
        <w:t>ии о ее</w:t>
      </w:r>
      <w:proofErr w:type="gramEnd"/>
      <w:r>
        <w:rPr>
          <w:rFonts w:cs="Times New Roman"/>
          <w:sz w:val="28"/>
          <w:szCs w:val="28"/>
        </w:rPr>
        <w:t xml:space="preserve"> деятельности, если обязанность по размещению такой информации установлена федеральным законом. </w:t>
      </w:r>
      <w:proofErr w:type="gramStart"/>
      <w:r>
        <w:rPr>
          <w:rFonts w:cs="Times New Roman"/>
          <w:sz w:val="28"/>
          <w:szCs w:val="28"/>
        </w:rPr>
        <w:t xml:space="preserve">Установить административную ответственность должностных лиц образовательной организации за невыполнение или ненадлежащее выполнение указанной обязанности по аналогии с установленной ответственностью должностных лиц государственных органов и органов местного самоуправления за </w:t>
      </w:r>
      <w:proofErr w:type="spellStart"/>
      <w:r>
        <w:rPr>
          <w:rFonts w:cs="Times New Roman"/>
          <w:sz w:val="28"/>
          <w:szCs w:val="28"/>
        </w:rPr>
        <w:t>неразмещение</w:t>
      </w:r>
      <w:proofErr w:type="spellEnd"/>
      <w:r>
        <w:rPr>
          <w:rFonts w:cs="Times New Roman"/>
          <w:sz w:val="28"/>
          <w:szCs w:val="28"/>
        </w:rPr>
        <w:t xml:space="preserve"> в информационно-телекоммуникационной сети «Интернет» информации о деятельности (статья 13.27 КоАП РФ), предусматривающей наложение административно</w:t>
      </w:r>
      <w:r w:rsidR="005573F0">
        <w:rPr>
          <w:rFonts w:cs="Times New Roman"/>
          <w:sz w:val="28"/>
          <w:szCs w:val="28"/>
        </w:rPr>
        <w:t xml:space="preserve">го штрафа в размере от трех тысяч </w:t>
      </w:r>
      <w:r>
        <w:rPr>
          <w:rFonts w:cs="Times New Roman"/>
          <w:sz w:val="28"/>
          <w:szCs w:val="28"/>
        </w:rPr>
        <w:t>до пяти тысяч рублей.</w:t>
      </w:r>
      <w:proofErr w:type="gramEnd"/>
    </w:p>
    <w:p w:rsidR="003C3CC0" w:rsidRDefault="003C3CC0" w:rsidP="003C3CC0">
      <w:pPr>
        <w:spacing w:after="0" w:line="240" w:lineRule="auto"/>
        <w:ind w:firstLine="709"/>
        <w:jc w:val="both"/>
        <w:rPr>
          <w:rFonts w:cs="Times New Roman"/>
          <w:sz w:val="28"/>
          <w:szCs w:val="28"/>
        </w:rPr>
      </w:pPr>
      <w:r>
        <w:rPr>
          <w:rFonts w:cs="Times New Roman"/>
          <w:sz w:val="28"/>
          <w:szCs w:val="28"/>
        </w:rPr>
        <w:t>10.</w:t>
      </w:r>
      <w:r>
        <w:rPr>
          <w:rFonts w:cs="Times New Roman"/>
          <w:sz w:val="28"/>
          <w:szCs w:val="28"/>
        </w:rPr>
        <w:tab/>
        <w:t>Дополнить статью 2.9 КоАП</w:t>
      </w:r>
      <w:r w:rsidR="005573F0">
        <w:rPr>
          <w:rFonts w:cs="Times New Roman"/>
          <w:sz w:val="28"/>
          <w:szCs w:val="28"/>
        </w:rPr>
        <w:t xml:space="preserve"> РФ</w:t>
      </w:r>
      <w:r>
        <w:rPr>
          <w:rFonts w:cs="Times New Roman"/>
          <w:sz w:val="28"/>
          <w:szCs w:val="28"/>
        </w:rPr>
        <w:t xml:space="preserve"> определением термина «малозначительность административного правонарушения». КоАП</w:t>
      </w:r>
      <w:r w:rsidR="005573F0">
        <w:rPr>
          <w:rFonts w:cs="Times New Roman"/>
          <w:sz w:val="28"/>
          <w:szCs w:val="28"/>
        </w:rPr>
        <w:t xml:space="preserve"> РФ</w:t>
      </w:r>
      <w:r>
        <w:rPr>
          <w:rFonts w:cs="Times New Roman"/>
          <w:sz w:val="28"/>
          <w:szCs w:val="28"/>
        </w:rPr>
        <w:t xml:space="preserve"> посредством данной статьи допускает возможность лица, совершившего административное правонарушение, уйти от административной ответственности при малозначительности административного правонарушения. При этом КоАП</w:t>
      </w:r>
      <w:r w:rsidR="005573F0">
        <w:rPr>
          <w:rFonts w:cs="Times New Roman"/>
          <w:sz w:val="28"/>
          <w:szCs w:val="28"/>
        </w:rPr>
        <w:t xml:space="preserve"> РФ</w:t>
      </w:r>
      <w:r>
        <w:rPr>
          <w:rFonts w:cs="Times New Roman"/>
          <w:sz w:val="28"/>
          <w:szCs w:val="28"/>
        </w:rPr>
        <w:t xml:space="preserve"> не дает определения термину «малозначительность» административного правонарушения, а равно, не содержит критериев, позволяющих отнести то или иное административное правонарушение </w:t>
      </w:r>
      <w:proofErr w:type="gramStart"/>
      <w:r>
        <w:rPr>
          <w:rFonts w:cs="Times New Roman"/>
          <w:sz w:val="28"/>
          <w:szCs w:val="28"/>
        </w:rPr>
        <w:t>к</w:t>
      </w:r>
      <w:proofErr w:type="gramEnd"/>
      <w:r>
        <w:rPr>
          <w:rFonts w:cs="Times New Roman"/>
          <w:sz w:val="28"/>
          <w:szCs w:val="28"/>
        </w:rPr>
        <w:t xml:space="preserve"> малозначительному. Таким образом, в настоящий момент предусмотренная статьей 2.9 КоАП </w:t>
      </w:r>
      <w:r w:rsidR="005573F0">
        <w:rPr>
          <w:rFonts w:cs="Times New Roman"/>
          <w:sz w:val="28"/>
          <w:szCs w:val="28"/>
        </w:rPr>
        <w:t xml:space="preserve">РФ </w:t>
      </w:r>
      <w:r>
        <w:rPr>
          <w:rFonts w:cs="Times New Roman"/>
          <w:sz w:val="28"/>
          <w:szCs w:val="28"/>
        </w:rPr>
        <w:t xml:space="preserve">возможность освобождения лица, совершившего административное правонарушение, от административной ответственности в силу его малозначительности и ограничения устным замечанием носит оценочный характер, и рассмотрение вопроса о его применении отдано </w:t>
      </w:r>
      <w:proofErr w:type="gramStart"/>
      <w:r>
        <w:rPr>
          <w:rFonts w:cs="Times New Roman"/>
          <w:sz w:val="28"/>
          <w:szCs w:val="28"/>
        </w:rPr>
        <w:t>конкретному</w:t>
      </w:r>
      <w:proofErr w:type="gramEnd"/>
      <w:r>
        <w:rPr>
          <w:rFonts w:cs="Times New Roman"/>
          <w:sz w:val="28"/>
          <w:szCs w:val="28"/>
        </w:rPr>
        <w:t xml:space="preserve"> </w:t>
      </w:r>
      <w:proofErr w:type="spellStart"/>
      <w:r>
        <w:rPr>
          <w:rFonts w:cs="Times New Roman"/>
          <w:sz w:val="28"/>
          <w:szCs w:val="28"/>
        </w:rPr>
        <w:t>правоприменителю</w:t>
      </w:r>
      <w:proofErr w:type="spellEnd"/>
      <w:r>
        <w:rPr>
          <w:rFonts w:cs="Times New Roman"/>
          <w:sz w:val="28"/>
          <w:szCs w:val="28"/>
        </w:rPr>
        <w:t>, и порой имеет место необоснованное применение статьи 2.9 КоАП</w:t>
      </w:r>
      <w:r w:rsidR="007623D1">
        <w:rPr>
          <w:rFonts w:cs="Times New Roman"/>
          <w:sz w:val="28"/>
          <w:szCs w:val="28"/>
        </w:rPr>
        <w:t xml:space="preserve"> РФ</w:t>
      </w:r>
      <w:r>
        <w:rPr>
          <w:rFonts w:cs="Times New Roman"/>
          <w:sz w:val="28"/>
          <w:szCs w:val="28"/>
        </w:rPr>
        <w:t>.</w:t>
      </w:r>
    </w:p>
    <w:p w:rsidR="003C3CC0" w:rsidRDefault="003C3CC0" w:rsidP="003C3CC0">
      <w:pPr>
        <w:spacing w:after="0" w:line="240" w:lineRule="auto"/>
        <w:ind w:firstLine="709"/>
        <w:jc w:val="both"/>
        <w:rPr>
          <w:rFonts w:cs="Times New Roman"/>
          <w:sz w:val="28"/>
          <w:szCs w:val="28"/>
        </w:rPr>
      </w:pPr>
      <w:r>
        <w:rPr>
          <w:rFonts w:cs="Times New Roman"/>
          <w:sz w:val="28"/>
          <w:szCs w:val="28"/>
        </w:rPr>
        <w:t>11.</w:t>
      </w:r>
      <w:r>
        <w:rPr>
          <w:rFonts w:cs="Times New Roman"/>
          <w:sz w:val="28"/>
          <w:szCs w:val="28"/>
        </w:rPr>
        <w:tab/>
        <w:t xml:space="preserve">Внести изменения в часть 1 статьи 4.5 КоАП </w:t>
      </w:r>
      <w:r w:rsidR="007623D1">
        <w:rPr>
          <w:rFonts w:cs="Times New Roman"/>
          <w:sz w:val="28"/>
          <w:szCs w:val="28"/>
        </w:rPr>
        <w:t xml:space="preserve">РФ </w:t>
      </w:r>
      <w:r>
        <w:rPr>
          <w:rFonts w:cs="Times New Roman"/>
          <w:sz w:val="28"/>
          <w:szCs w:val="28"/>
        </w:rPr>
        <w:t xml:space="preserve">в части увеличения срока привлечения к административной ответственности (3 месяца).  В случае удовлетворения жалобы и направления дела на новое рассмотрение срок привлечения к административной ответственности истекает и лицо, совершившее административное правонарушение, остается безнаказанным. </w:t>
      </w:r>
    </w:p>
    <w:p w:rsidR="003C3CC0" w:rsidRDefault="003C3CC0" w:rsidP="003C3CC0">
      <w:pPr>
        <w:spacing w:after="0" w:line="240" w:lineRule="auto"/>
        <w:ind w:firstLine="709"/>
        <w:jc w:val="both"/>
        <w:rPr>
          <w:rFonts w:cs="Times New Roman"/>
          <w:sz w:val="28"/>
          <w:szCs w:val="28"/>
        </w:rPr>
      </w:pPr>
      <w:r>
        <w:rPr>
          <w:rFonts w:cs="Times New Roman"/>
          <w:sz w:val="28"/>
          <w:szCs w:val="28"/>
        </w:rPr>
        <w:t>12.</w:t>
      </w:r>
      <w:r>
        <w:rPr>
          <w:rFonts w:cs="Times New Roman"/>
          <w:sz w:val="28"/>
          <w:szCs w:val="28"/>
        </w:rPr>
        <w:tab/>
        <w:t xml:space="preserve">Внести изменения в постановление Правительства Российской Федерации от 15 декабря 2012 г. № 1311 «О порядке оплаты услуг экспертов и экспертных организаций, а также возмещения расходов, понесенных ими в связи с участием в мероприятиях по контролю», касающиеся увеличения стоимости услуг аттестованного эксперта при осуществлении федерального </w:t>
      </w:r>
      <w:r>
        <w:rPr>
          <w:rFonts w:cs="Times New Roman"/>
          <w:sz w:val="28"/>
          <w:szCs w:val="28"/>
        </w:rPr>
        <w:lastRenderedPageBreak/>
        <w:t xml:space="preserve">государственного контроля качества образования.  </w:t>
      </w:r>
      <w:proofErr w:type="gramStart"/>
      <w:r>
        <w:rPr>
          <w:rFonts w:cs="Times New Roman"/>
          <w:sz w:val="28"/>
          <w:szCs w:val="28"/>
        </w:rPr>
        <w:t>Имеется существенная разница в размере ставки почасовой оплаты труда экспертов при осуществлении федерального государственного контроля качества образования и при проведении аккредитационной экспертизы (размер ставки утвержден постановлением Правительства Российской Федерации от 24 апреля 2013 г. № 370 «Об утверждении правил оплаты услуг экспертов и экспертных организаций и возмещения расходов, понесенных ими в связи с проведением аккредитационной экспертизы»), при том, что предметом  экспертизы</w:t>
      </w:r>
      <w:proofErr w:type="gramEnd"/>
      <w:r>
        <w:rPr>
          <w:rFonts w:cs="Times New Roman"/>
          <w:sz w:val="28"/>
          <w:szCs w:val="28"/>
        </w:rPr>
        <w:t xml:space="preserve"> при осуществлении федерального государственного контроля качества образования и процедуры государственной аккредитации являются соответствие содержания и качества подготовки </w:t>
      </w:r>
      <w:proofErr w:type="gramStart"/>
      <w:r>
        <w:rPr>
          <w:rFonts w:cs="Times New Roman"/>
          <w:sz w:val="28"/>
          <w:szCs w:val="28"/>
        </w:rPr>
        <w:t>обучающихся</w:t>
      </w:r>
      <w:proofErr w:type="gramEnd"/>
      <w:r>
        <w:rPr>
          <w:rFonts w:cs="Times New Roman"/>
          <w:sz w:val="28"/>
          <w:szCs w:val="28"/>
        </w:rPr>
        <w:t xml:space="preserve"> федеральным государственным образовательным стандартам.</w:t>
      </w:r>
    </w:p>
    <w:p w:rsidR="003C3CC0" w:rsidRDefault="003C3CC0" w:rsidP="003C3CC0">
      <w:pPr>
        <w:spacing w:after="0" w:line="240" w:lineRule="auto"/>
        <w:ind w:firstLine="709"/>
        <w:jc w:val="both"/>
        <w:rPr>
          <w:rFonts w:cs="Times New Roman"/>
          <w:sz w:val="28"/>
          <w:szCs w:val="28"/>
        </w:rPr>
      </w:pPr>
      <w:r>
        <w:rPr>
          <w:rFonts w:cs="Times New Roman"/>
          <w:sz w:val="28"/>
          <w:szCs w:val="28"/>
        </w:rPr>
        <w:t>в. Подтверждение документов об образовании и (или) о квалификации, об ученых степенях, ученых званиях:</w:t>
      </w:r>
    </w:p>
    <w:p w:rsidR="003C3CC0" w:rsidRDefault="003C3CC0" w:rsidP="003C3CC0">
      <w:pPr>
        <w:spacing w:after="0" w:line="240" w:lineRule="auto"/>
        <w:ind w:firstLine="709"/>
        <w:jc w:val="both"/>
        <w:rPr>
          <w:rFonts w:cs="Times New Roman"/>
          <w:sz w:val="28"/>
          <w:szCs w:val="28"/>
        </w:rPr>
      </w:pPr>
      <w:r>
        <w:rPr>
          <w:rFonts w:cs="Times New Roman"/>
          <w:sz w:val="28"/>
          <w:szCs w:val="28"/>
        </w:rPr>
        <w:t>1. Нормативно закрепить ответственность образовательных организаций за своевременное предоставление ответа на запрос органа  государственной власти, осуществляющего переданные полномочия, о подтверждении документов об образовании и (или) о квалификации, об ученых степенях, ученых званиях, предусмотрев штрафные санкции.</w:t>
      </w:r>
    </w:p>
    <w:p w:rsidR="003B683E" w:rsidRDefault="003B683E" w:rsidP="003C3CC0">
      <w:pPr>
        <w:spacing w:after="0" w:line="240" w:lineRule="auto"/>
        <w:ind w:firstLine="709"/>
        <w:jc w:val="both"/>
        <w:rPr>
          <w:rFonts w:cs="Times New Roman"/>
          <w:sz w:val="28"/>
          <w:szCs w:val="28"/>
        </w:rPr>
      </w:pPr>
    </w:p>
    <w:p w:rsidR="003C3CC0" w:rsidRDefault="003C3CC0" w:rsidP="003C3CC0">
      <w:pPr>
        <w:spacing w:after="0" w:line="240" w:lineRule="auto"/>
        <w:ind w:firstLine="709"/>
        <w:jc w:val="both"/>
        <w:rPr>
          <w:rFonts w:cs="Times New Roman"/>
          <w:sz w:val="28"/>
          <w:szCs w:val="28"/>
        </w:rPr>
      </w:pPr>
      <w:r>
        <w:rPr>
          <w:rFonts w:cs="Times New Roman"/>
          <w:sz w:val="28"/>
          <w:szCs w:val="28"/>
        </w:rPr>
        <w:t>В целях снижения общей административной нагрузки на образовательные организации с одновременным повышением уровня эффективности контрольно-надзорной деятельности органов  государственной власти, осуществляющих переданные полномочия, предлагается организация следующих видов работ:</w:t>
      </w:r>
    </w:p>
    <w:p w:rsidR="003C3CC0" w:rsidRDefault="003C3CC0" w:rsidP="003C3CC0">
      <w:pPr>
        <w:spacing w:after="0" w:line="240" w:lineRule="auto"/>
        <w:ind w:firstLine="709"/>
        <w:jc w:val="both"/>
        <w:rPr>
          <w:rFonts w:cs="Times New Roman"/>
          <w:sz w:val="28"/>
          <w:szCs w:val="28"/>
        </w:rPr>
      </w:pPr>
      <w:r>
        <w:rPr>
          <w:rFonts w:cs="Times New Roman"/>
          <w:sz w:val="28"/>
          <w:szCs w:val="28"/>
        </w:rPr>
        <w:t xml:space="preserve">1. Участие должностных лиц, уполномоченных на осуществление переданных полномочий, в разработке методических рекомендаций и обязательных для исполнения инструктивных материалов для органов исполнительной власти субъектов Российской Федерации, осуществляющих переданные полномочия Российской Федерации в сфере образования, в части:  </w:t>
      </w:r>
    </w:p>
    <w:p w:rsidR="003C3CC0" w:rsidRDefault="003C3CC0" w:rsidP="003C3CC0">
      <w:pPr>
        <w:spacing w:after="0" w:line="240" w:lineRule="auto"/>
        <w:ind w:firstLine="709"/>
        <w:jc w:val="both"/>
        <w:rPr>
          <w:rFonts w:cs="Times New Roman"/>
          <w:sz w:val="28"/>
          <w:szCs w:val="28"/>
        </w:rPr>
      </w:pPr>
      <w:r>
        <w:rPr>
          <w:rFonts w:cs="Times New Roman"/>
          <w:sz w:val="28"/>
          <w:szCs w:val="28"/>
        </w:rPr>
        <w:t>методики оценки соблюдения лицензионных требований лицензиатами, реализующими дополнительные общеобразовательные программы и программы профессионального обучения, в части наличия условий для охраны здоровья обучающихся, а также безопасных условий обучения, воспитания обучающихся в соответствии с установленными нормами, обеспечивающими жизнь и здоровье обучающихся, работников образовательной организации;</w:t>
      </w:r>
    </w:p>
    <w:p w:rsidR="003C3CC0" w:rsidRDefault="003C3CC0" w:rsidP="003C3CC0">
      <w:pPr>
        <w:spacing w:after="0" w:line="240" w:lineRule="auto"/>
        <w:ind w:firstLine="709"/>
        <w:jc w:val="both"/>
        <w:rPr>
          <w:rFonts w:cs="Times New Roman"/>
          <w:sz w:val="28"/>
          <w:szCs w:val="28"/>
        </w:rPr>
      </w:pPr>
      <w:r>
        <w:rPr>
          <w:rFonts w:cs="Times New Roman"/>
          <w:sz w:val="28"/>
          <w:szCs w:val="28"/>
        </w:rPr>
        <w:t>конкретизации требований к электронной информационно-образовательной среде при реализации лицензиатом образовательных программ с применением исключительно электронного обучения, дистанционных образовательных технологий;</w:t>
      </w:r>
    </w:p>
    <w:p w:rsidR="003C3CC0" w:rsidRDefault="003C3CC0" w:rsidP="003C3CC0">
      <w:pPr>
        <w:spacing w:after="0" w:line="240" w:lineRule="auto"/>
        <w:ind w:firstLine="709"/>
        <w:jc w:val="both"/>
        <w:rPr>
          <w:rFonts w:cs="Times New Roman"/>
          <w:sz w:val="28"/>
          <w:szCs w:val="28"/>
        </w:rPr>
      </w:pPr>
      <w:r>
        <w:rPr>
          <w:rFonts w:cs="Times New Roman"/>
          <w:sz w:val="28"/>
          <w:szCs w:val="28"/>
        </w:rPr>
        <w:t>лицензирования организаций, осуществляющих образовательную деятельность по реализации образовательных программ в сетевой форме;</w:t>
      </w:r>
    </w:p>
    <w:p w:rsidR="003C3CC0" w:rsidRDefault="003C3CC0" w:rsidP="003C3CC0">
      <w:pPr>
        <w:spacing w:after="0" w:line="240" w:lineRule="auto"/>
        <w:ind w:firstLine="709"/>
        <w:jc w:val="both"/>
        <w:rPr>
          <w:rFonts w:cs="Times New Roman"/>
          <w:sz w:val="28"/>
          <w:szCs w:val="28"/>
        </w:rPr>
      </w:pPr>
      <w:r>
        <w:rPr>
          <w:rFonts w:cs="Times New Roman"/>
          <w:sz w:val="28"/>
          <w:szCs w:val="28"/>
        </w:rPr>
        <w:lastRenderedPageBreak/>
        <w:t xml:space="preserve">правил хранения материалов по результатам контрольно-надзорных мероприятий; </w:t>
      </w:r>
    </w:p>
    <w:p w:rsidR="003C3CC0" w:rsidRDefault="003C3CC0" w:rsidP="003C3CC0">
      <w:pPr>
        <w:spacing w:after="0" w:line="240" w:lineRule="auto"/>
        <w:ind w:firstLine="709"/>
        <w:jc w:val="both"/>
        <w:rPr>
          <w:rFonts w:cs="Times New Roman"/>
          <w:sz w:val="28"/>
          <w:szCs w:val="28"/>
        </w:rPr>
      </w:pPr>
      <w:r>
        <w:rPr>
          <w:rFonts w:cs="Times New Roman"/>
          <w:sz w:val="28"/>
          <w:szCs w:val="28"/>
        </w:rPr>
        <w:t xml:space="preserve">механизма оценки соответствия содержания и качества подготовки </w:t>
      </w:r>
      <w:proofErr w:type="gramStart"/>
      <w:r>
        <w:rPr>
          <w:rFonts w:cs="Times New Roman"/>
          <w:sz w:val="28"/>
          <w:szCs w:val="28"/>
        </w:rPr>
        <w:t>обучающихся</w:t>
      </w:r>
      <w:proofErr w:type="gramEnd"/>
      <w:r>
        <w:rPr>
          <w:rFonts w:cs="Times New Roman"/>
          <w:sz w:val="28"/>
          <w:szCs w:val="28"/>
        </w:rPr>
        <w:t xml:space="preserve"> по имеющим государственную аккредитацию образовательным программам федеральным государственным образовательным стандартам.</w:t>
      </w:r>
    </w:p>
    <w:p w:rsidR="003C3CC0" w:rsidRDefault="003C3CC0" w:rsidP="003C3CC0">
      <w:pPr>
        <w:spacing w:after="0" w:line="240" w:lineRule="auto"/>
        <w:ind w:firstLine="709"/>
        <w:jc w:val="both"/>
        <w:rPr>
          <w:rFonts w:cs="Times New Roman"/>
          <w:sz w:val="28"/>
          <w:szCs w:val="28"/>
        </w:rPr>
      </w:pPr>
      <w:r>
        <w:rPr>
          <w:rFonts w:cs="Times New Roman"/>
          <w:sz w:val="28"/>
          <w:szCs w:val="28"/>
        </w:rPr>
        <w:t xml:space="preserve">2. Разработать и утвердить критерии и показатели отнесения организаций, осуществляющих образовательную деятельность, к категориям высокого, среднего, низкого рисков нарушений в сфере образования, в целях перехода планирования проверок на основе </w:t>
      </w:r>
      <w:proofErr w:type="gramStart"/>
      <w:r>
        <w:rPr>
          <w:rFonts w:cs="Times New Roman"/>
          <w:sz w:val="28"/>
          <w:szCs w:val="28"/>
        </w:rPr>
        <w:t>риск-ориентированного</w:t>
      </w:r>
      <w:proofErr w:type="gramEnd"/>
      <w:r>
        <w:rPr>
          <w:rFonts w:cs="Times New Roman"/>
          <w:sz w:val="28"/>
          <w:szCs w:val="28"/>
        </w:rPr>
        <w:t xml:space="preserve"> подхода.  </w:t>
      </w:r>
    </w:p>
    <w:p w:rsidR="003C3CC0" w:rsidRDefault="003C3CC0" w:rsidP="003C3CC0">
      <w:pPr>
        <w:spacing w:after="0" w:line="240" w:lineRule="auto"/>
        <w:ind w:firstLine="709"/>
        <w:jc w:val="both"/>
        <w:rPr>
          <w:rFonts w:cs="Times New Roman"/>
          <w:sz w:val="28"/>
          <w:szCs w:val="28"/>
        </w:rPr>
      </w:pPr>
      <w:r>
        <w:rPr>
          <w:rFonts w:cs="Times New Roman"/>
          <w:sz w:val="28"/>
          <w:szCs w:val="28"/>
        </w:rPr>
        <w:t xml:space="preserve">3. </w:t>
      </w:r>
      <w:r>
        <w:rPr>
          <w:sz w:val="28"/>
          <w:szCs w:val="28"/>
        </w:rPr>
        <w:t>Создать единую (централизованную) систему программного обеспечения и инструментария для оценки качества подготовки обучающихся, в том числе единый банк контрольных измерительных материалов для проведения оценочных мероприятий по федеральному государственному контролю качества образования для общеобразовательных организаций и профессиональных образовательных организаций, реализующих федеральные государственные образовательные стандарты.</w:t>
      </w:r>
    </w:p>
    <w:p w:rsidR="003C3CC0" w:rsidRDefault="003C3CC0" w:rsidP="003C3CC0">
      <w:pPr>
        <w:spacing w:after="0" w:line="240" w:lineRule="auto"/>
        <w:ind w:firstLine="709"/>
        <w:jc w:val="both"/>
        <w:rPr>
          <w:rFonts w:cs="Times New Roman"/>
          <w:sz w:val="28"/>
          <w:szCs w:val="28"/>
        </w:rPr>
      </w:pPr>
      <w:r>
        <w:rPr>
          <w:rFonts w:cs="Times New Roman"/>
          <w:sz w:val="28"/>
          <w:szCs w:val="28"/>
        </w:rPr>
        <w:t>4. а) Создать единую базу аттестованных экспертов с включением полной информации о каждом для предотвращения коррупционных рисков. Ведение личных страниц экспертов на платформе программы электронного образования с возможностью внесения необходимых личных данных о пользователе (карты результативности, специализации, степеней, званий и другой информации, позволяющей в режиме онлайн подготовить группу экспертов для проведения контрольно-надзорных мероприятий).</w:t>
      </w:r>
    </w:p>
    <w:p w:rsidR="003C3CC0" w:rsidRDefault="003C3CC0" w:rsidP="003C3CC0">
      <w:pPr>
        <w:spacing w:after="0" w:line="240" w:lineRule="auto"/>
        <w:ind w:firstLine="709"/>
        <w:jc w:val="both"/>
        <w:rPr>
          <w:rFonts w:cs="Times New Roman"/>
          <w:sz w:val="28"/>
          <w:szCs w:val="28"/>
        </w:rPr>
      </w:pPr>
      <w:r>
        <w:rPr>
          <w:rFonts w:cs="Times New Roman"/>
          <w:sz w:val="28"/>
          <w:szCs w:val="28"/>
        </w:rPr>
        <w:t>б) Разработать единые критерии отбора экспертов и экспертных организаций, привлекаемых к проведению мероприятий в рамках федерального государственного контроля качества образования, пересмотрев установленный порядок их привлечения в соответствии с ныне действующим законодательством о размещении заказа для государственных и муниципальных нужд.</w:t>
      </w:r>
    </w:p>
    <w:p w:rsidR="003C3CC0" w:rsidRDefault="003C3CC0" w:rsidP="003C3CC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 Обеспечить информирование органов по контролю и надзору в сфере образования о судебной практике привлечения к административной ответственности за правонарушения, совершаемые в сфере образования.</w:t>
      </w:r>
    </w:p>
    <w:p w:rsidR="003C3CC0" w:rsidRDefault="003C3CC0" w:rsidP="003C3CC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6. Подготовить соответствующие разъяснения в связи с внесением изменений в Федеральный закон № 294-ФЗ в части новой редакции подпункта «в» пункта 2 части 2 статьи 10 (осуществление проверок по указанному основанию исключительно </w:t>
      </w:r>
      <w:proofErr w:type="spellStart"/>
      <w:r>
        <w:rPr>
          <w:rFonts w:ascii="Times New Roman" w:hAnsi="Times New Roman" w:cs="Times New Roman"/>
          <w:sz w:val="28"/>
          <w:szCs w:val="28"/>
        </w:rPr>
        <w:t>Роспотребнадзором</w:t>
      </w:r>
      <w:proofErr w:type="spellEnd"/>
      <w:r>
        <w:rPr>
          <w:rFonts w:ascii="Times New Roman" w:hAnsi="Times New Roman" w:cs="Times New Roman"/>
          <w:sz w:val="28"/>
          <w:szCs w:val="28"/>
        </w:rPr>
        <w:t xml:space="preserve">). Статьей 93 Федерального закона № 273-ФЗ  нарушение прав потребителей в качестве основания для проведения внеплановой проверки не предусмотрено.  </w:t>
      </w:r>
      <w:proofErr w:type="gramStart"/>
      <w:r>
        <w:rPr>
          <w:rFonts w:ascii="Times New Roman" w:hAnsi="Times New Roman" w:cs="Times New Roman"/>
          <w:sz w:val="28"/>
          <w:szCs w:val="28"/>
        </w:rPr>
        <w:t xml:space="preserve">Таким образом, не понятна правомерность организации внеплановой проверки в случае поступления заявлений граждан, содержащих жалобы на качество предоставления образовательных услуг, иные нарушения, не касающиеся возникновения угрозы жизни, здоровью граждан, причинения вреда жизни, здоровью граждан, как в рамках государственного контроля (надзора) в </w:t>
      </w:r>
      <w:r>
        <w:rPr>
          <w:rFonts w:ascii="Times New Roman" w:hAnsi="Times New Roman" w:cs="Times New Roman"/>
          <w:sz w:val="28"/>
          <w:szCs w:val="28"/>
        </w:rPr>
        <w:lastRenderedPageBreak/>
        <w:t>сфере образования, так и в случае направления такого заявления в Роспотребнадзор.</w:t>
      </w:r>
      <w:proofErr w:type="gramEnd"/>
    </w:p>
    <w:p w:rsidR="00F5292C" w:rsidRPr="005F3AA0" w:rsidRDefault="003C3CC0" w:rsidP="003C3CC0">
      <w:pPr>
        <w:pStyle w:val="ConsPlusNormal0"/>
        <w:ind w:firstLine="709"/>
        <w:jc w:val="both"/>
        <w:rPr>
          <w:rFonts w:cs="Times New Roman"/>
          <w:sz w:val="28"/>
          <w:szCs w:val="28"/>
        </w:rPr>
      </w:pPr>
      <w:r w:rsidRPr="003C3CC0">
        <w:rPr>
          <w:rFonts w:ascii="Times New Roman" w:hAnsi="Times New Roman" w:cs="Times New Roman"/>
          <w:sz w:val="28"/>
          <w:szCs w:val="28"/>
        </w:rPr>
        <w:t>7. Организация проведения регулярных курсов повышения квалификации, конференций, инструктивных семинаров и совещаний для должностных лиц, уполномоченных на осуществление государственного контроля (надзора) в сфере образования и лицензионного контроля, с участием сотрудников Рособрнадзора по вопросам осуществления</w:t>
      </w:r>
      <w:r w:rsidRPr="001F1746">
        <w:rPr>
          <w:rFonts w:ascii="Times New Roman" w:hAnsi="Times New Roman" w:cs="Times New Roman"/>
          <w:sz w:val="28"/>
          <w:szCs w:val="28"/>
        </w:rPr>
        <w:t xml:space="preserve"> переданных полномочий (в том числе в режиме видеоконференцсвязи</w:t>
      </w:r>
      <w:r w:rsidR="004E2CB8">
        <w:rPr>
          <w:rFonts w:ascii="Times New Roman" w:hAnsi="Times New Roman" w:cs="Times New Roman"/>
          <w:sz w:val="28"/>
          <w:szCs w:val="28"/>
        </w:rPr>
        <w:t>).</w:t>
      </w:r>
    </w:p>
    <w:sectPr w:rsidR="00F5292C" w:rsidRPr="005F3AA0" w:rsidSect="006E477E">
      <w:headerReference w:type="default" r:id="rId54"/>
      <w:footerReference w:type="default" r:id="rId55"/>
      <w:headerReference w:type="first" r:id="rId5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4BC" w:rsidRDefault="008F74BC" w:rsidP="00F935E9">
      <w:pPr>
        <w:spacing w:after="0" w:line="240" w:lineRule="auto"/>
      </w:pPr>
      <w:r>
        <w:separator/>
      </w:r>
    </w:p>
  </w:endnote>
  <w:endnote w:type="continuationSeparator" w:id="0">
    <w:p w:rsidR="008F74BC" w:rsidRDefault="008F74BC" w:rsidP="00F9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387695"/>
      <w:docPartObj>
        <w:docPartGallery w:val="Page Numbers (Bottom of Page)"/>
        <w:docPartUnique/>
      </w:docPartObj>
    </w:sdtPr>
    <w:sdtEndPr>
      <w:rPr>
        <w:sz w:val="22"/>
      </w:rPr>
    </w:sdtEndPr>
    <w:sdtContent>
      <w:p w:rsidR="009E564B" w:rsidRPr="00777FD8" w:rsidRDefault="009E564B">
        <w:pPr>
          <w:pStyle w:val="af3"/>
          <w:jc w:val="right"/>
          <w:rPr>
            <w:sz w:val="22"/>
          </w:rPr>
        </w:pPr>
        <w:r w:rsidRPr="00777FD8">
          <w:rPr>
            <w:sz w:val="22"/>
          </w:rPr>
          <w:fldChar w:fldCharType="begin"/>
        </w:r>
        <w:r w:rsidRPr="00777FD8">
          <w:rPr>
            <w:sz w:val="22"/>
          </w:rPr>
          <w:instrText>PAGE   \* MERGEFORMAT</w:instrText>
        </w:r>
        <w:r w:rsidRPr="00777FD8">
          <w:rPr>
            <w:sz w:val="22"/>
          </w:rPr>
          <w:fldChar w:fldCharType="separate"/>
        </w:r>
        <w:r w:rsidR="000D28D4">
          <w:rPr>
            <w:noProof/>
            <w:sz w:val="22"/>
          </w:rPr>
          <w:t>27</w:t>
        </w:r>
        <w:r w:rsidRPr="00777FD8">
          <w:rPr>
            <w:sz w:val="22"/>
          </w:rPr>
          <w:fldChar w:fldCharType="end"/>
        </w:r>
      </w:p>
    </w:sdtContent>
  </w:sdt>
  <w:p w:rsidR="009E564B" w:rsidRDefault="009E564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4BC" w:rsidRDefault="008F74BC" w:rsidP="00F935E9">
      <w:pPr>
        <w:spacing w:after="0" w:line="240" w:lineRule="auto"/>
      </w:pPr>
      <w:r>
        <w:separator/>
      </w:r>
    </w:p>
  </w:footnote>
  <w:footnote w:type="continuationSeparator" w:id="0">
    <w:p w:rsidR="008F74BC" w:rsidRDefault="008F74BC" w:rsidP="00F935E9">
      <w:pPr>
        <w:spacing w:after="0" w:line="240" w:lineRule="auto"/>
      </w:pPr>
      <w:r>
        <w:continuationSeparator/>
      </w:r>
    </w:p>
  </w:footnote>
  <w:footnote w:id="1">
    <w:p w:rsidR="009E564B" w:rsidRPr="005D350E" w:rsidRDefault="009E564B" w:rsidP="00081D53">
      <w:pPr>
        <w:pStyle w:val="a6"/>
        <w:jc w:val="both"/>
        <w:rPr>
          <w:rFonts w:ascii="Times New Roman" w:hAnsi="Times New Roman" w:cs="Times New Roman"/>
        </w:rPr>
      </w:pPr>
      <w:r w:rsidRPr="005D350E">
        <w:rPr>
          <w:rStyle w:val="a8"/>
          <w:rFonts w:ascii="Times New Roman" w:hAnsi="Times New Roman" w:cs="Times New Roman"/>
        </w:rPr>
        <w:footnoteRef/>
      </w:r>
      <w:r w:rsidRPr="005D350E">
        <w:rPr>
          <w:rFonts w:ascii="Times New Roman" w:hAnsi="Times New Roman" w:cs="Times New Roman"/>
        </w:rPr>
        <w:t xml:space="preserve"> Под объектами надзора в сфере образования следует считать организации, осуществляющие</w:t>
      </w:r>
      <w:r>
        <w:rPr>
          <w:rFonts w:ascii="Times New Roman" w:hAnsi="Times New Roman" w:cs="Times New Roman"/>
        </w:rPr>
        <w:t xml:space="preserve"> </w:t>
      </w:r>
      <w:r w:rsidRPr="005D350E">
        <w:rPr>
          <w:rFonts w:ascii="Times New Roman" w:hAnsi="Times New Roman" w:cs="Times New Roman"/>
        </w:rPr>
        <w:t>образовательную деятельность, филиалы организаций, осуществляющих образовательную деятельность.</w:t>
      </w:r>
    </w:p>
  </w:footnote>
  <w:footnote w:id="2">
    <w:p w:rsidR="009E564B" w:rsidRPr="00AB2104" w:rsidRDefault="009E564B" w:rsidP="00F3481B">
      <w:pPr>
        <w:spacing w:after="0"/>
        <w:jc w:val="both"/>
        <w:rPr>
          <w:sz w:val="22"/>
          <w:szCs w:val="20"/>
        </w:rPr>
      </w:pPr>
      <w:r w:rsidRPr="00AB2104">
        <w:rPr>
          <w:rStyle w:val="a8"/>
          <w:rFonts w:cs="Times New Roman"/>
          <w:sz w:val="20"/>
        </w:rPr>
        <w:footnoteRef/>
      </w:r>
      <w:r w:rsidRPr="00AB2104">
        <w:rPr>
          <w:rFonts w:cs="Times New Roman"/>
          <w:sz w:val="20"/>
        </w:rPr>
        <w:t xml:space="preserve"> </w:t>
      </w:r>
      <w:proofErr w:type="gramStart"/>
      <w:r w:rsidRPr="00AB2104">
        <w:rPr>
          <w:rFonts w:cs="Times New Roman"/>
          <w:sz w:val="16"/>
          <w:szCs w:val="20"/>
        </w:rPr>
        <w:t>Общее количество выездных проверок и документарных проверок может быть больше или равно общему количеству проведенных плановых и внеплановых проверок, поскольку в соответствии с п. 11 статьи 9 и с п.4.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 декабря 2008 года № 294-ФЗ плановые и внеплановые</w:t>
      </w:r>
      <w:proofErr w:type="gramEnd"/>
      <w:r w:rsidRPr="00AB2104">
        <w:rPr>
          <w:rFonts w:cs="Times New Roman"/>
          <w:sz w:val="16"/>
          <w:szCs w:val="20"/>
        </w:rPr>
        <w:t xml:space="preserve"> </w:t>
      </w:r>
      <w:proofErr w:type="gramStart"/>
      <w:r w:rsidRPr="00AB2104">
        <w:rPr>
          <w:rFonts w:cs="Times New Roman"/>
          <w:sz w:val="16"/>
          <w:szCs w:val="20"/>
        </w:rPr>
        <w:t xml:space="preserve">проверки проводятся в форме документарной проверки </w:t>
      </w:r>
      <w:r w:rsidRPr="00AB2104">
        <w:rPr>
          <w:rFonts w:cs="Times New Roman"/>
          <w:b/>
          <w:sz w:val="16"/>
          <w:szCs w:val="20"/>
        </w:rPr>
        <w:t xml:space="preserve">и (или) </w:t>
      </w:r>
      <w:r w:rsidRPr="00AB2104">
        <w:rPr>
          <w:rFonts w:cs="Times New Roman"/>
          <w:sz w:val="18"/>
          <w:szCs w:val="20"/>
        </w:rPr>
        <w:t>выездной проверки, а также в соответствии с п. 10 статьи 11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w:t>
      </w:r>
      <w:proofErr w:type="gramEnd"/>
      <w:r w:rsidRPr="00AB2104">
        <w:rPr>
          <w:rFonts w:cs="Times New Roman"/>
          <w:sz w:val="18"/>
          <w:szCs w:val="20"/>
        </w:rPr>
        <w:t xml:space="preserve"> провести выездную проверку.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64B" w:rsidRDefault="009E564B">
    <w:pPr>
      <w:pStyle w:val="af1"/>
      <w:jc w:val="center"/>
    </w:pPr>
  </w:p>
  <w:p w:rsidR="009E564B" w:rsidRDefault="009E564B">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64B" w:rsidRDefault="009E564B">
    <w:pPr>
      <w:pStyle w:val="af1"/>
      <w:jc w:val="center"/>
    </w:pPr>
  </w:p>
  <w:p w:rsidR="009E564B" w:rsidRDefault="009E564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5438B"/>
    <w:multiLevelType w:val="hybridMultilevel"/>
    <w:tmpl w:val="7B2E1326"/>
    <w:lvl w:ilvl="0" w:tplc="899EFD26">
      <w:start w:val="1"/>
      <w:numFmt w:val="bullet"/>
      <w:lvlText w:val=""/>
      <w:lvlJc w:val="left"/>
      <w:pPr>
        <w:ind w:left="720" w:hanging="360"/>
      </w:pPr>
      <w:rPr>
        <w:rFonts w:ascii="Symbol" w:hAnsi="Symbol" w:hint="default"/>
      </w:rPr>
    </w:lvl>
    <w:lvl w:ilvl="1" w:tplc="899EFD2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1D55A9"/>
    <w:multiLevelType w:val="multilevel"/>
    <w:tmpl w:val="9D02C528"/>
    <w:lvl w:ilvl="0">
      <w:start w:val="1"/>
      <w:numFmt w:val="decimal"/>
      <w:lvlText w:val="%1."/>
      <w:lvlJc w:val="left"/>
      <w:pPr>
        <w:ind w:left="360" w:hanging="360"/>
      </w:pPr>
      <w:rPr>
        <w:rFonts w:eastAsiaTheme="minorHAnsi" w:cstheme="minorBidi" w:hint="default"/>
        <w:b w:val="0"/>
        <w:sz w:val="24"/>
      </w:rPr>
    </w:lvl>
    <w:lvl w:ilvl="1">
      <w:start w:val="1"/>
      <w:numFmt w:val="decimal"/>
      <w:lvlText w:val="%1.%2."/>
      <w:lvlJc w:val="left"/>
      <w:pPr>
        <w:ind w:left="862" w:hanging="720"/>
      </w:pPr>
      <w:rPr>
        <w:rFonts w:eastAsiaTheme="minorHAnsi" w:cstheme="minorBidi" w:hint="default"/>
        <w:b/>
        <w:sz w:val="24"/>
      </w:rPr>
    </w:lvl>
    <w:lvl w:ilvl="2">
      <w:start w:val="1"/>
      <w:numFmt w:val="decimal"/>
      <w:lvlText w:val="%1.%2.%3."/>
      <w:lvlJc w:val="left"/>
      <w:pPr>
        <w:ind w:left="720" w:hanging="720"/>
      </w:pPr>
      <w:rPr>
        <w:rFonts w:eastAsiaTheme="minorHAnsi" w:cstheme="minorBidi" w:hint="default"/>
        <w:b w:val="0"/>
        <w:sz w:val="24"/>
      </w:rPr>
    </w:lvl>
    <w:lvl w:ilvl="3">
      <w:start w:val="1"/>
      <w:numFmt w:val="decimal"/>
      <w:lvlText w:val="%1.%2.%3.%4."/>
      <w:lvlJc w:val="left"/>
      <w:pPr>
        <w:ind w:left="1080" w:hanging="1080"/>
      </w:pPr>
      <w:rPr>
        <w:rFonts w:eastAsiaTheme="minorHAnsi" w:cstheme="minorBidi" w:hint="default"/>
        <w:b w:val="0"/>
        <w:sz w:val="24"/>
      </w:rPr>
    </w:lvl>
    <w:lvl w:ilvl="4">
      <w:start w:val="1"/>
      <w:numFmt w:val="decimal"/>
      <w:lvlText w:val="%1.%2.%3.%4.%5."/>
      <w:lvlJc w:val="left"/>
      <w:pPr>
        <w:ind w:left="1080" w:hanging="1080"/>
      </w:pPr>
      <w:rPr>
        <w:rFonts w:eastAsiaTheme="minorHAnsi" w:cstheme="minorBidi" w:hint="default"/>
        <w:b w:val="0"/>
        <w:sz w:val="24"/>
      </w:rPr>
    </w:lvl>
    <w:lvl w:ilvl="5">
      <w:start w:val="1"/>
      <w:numFmt w:val="decimal"/>
      <w:lvlText w:val="%1.%2.%3.%4.%5.%6."/>
      <w:lvlJc w:val="left"/>
      <w:pPr>
        <w:ind w:left="1440" w:hanging="1440"/>
      </w:pPr>
      <w:rPr>
        <w:rFonts w:eastAsiaTheme="minorHAnsi" w:cstheme="minorBidi" w:hint="default"/>
        <w:b w:val="0"/>
        <w:sz w:val="24"/>
      </w:rPr>
    </w:lvl>
    <w:lvl w:ilvl="6">
      <w:start w:val="1"/>
      <w:numFmt w:val="decimal"/>
      <w:lvlText w:val="%1.%2.%3.%4.%5.%6.%7."/>
      <w:lvlJc w:val="left"/>
      <w:pPr>
        <w:ind w:left="1800" w:hanging="1800"/>
      </w:pPr>
      <w:rPr>
        <w:rFonts w:eastAsiaTheme="minorHAnsi" w:cstheme="minorBidi" w:hint="default"/>
        <w:b w:val="0"/>
        <w:sz w:val="24"/>
      </w:rPr>
    </w:lvl>
    <w:lvl w:ilvl="7">
      <w:start w:val="1"/>
      <w:numFmt w:val="decimal"/>
      <w:lvlText w:val="%1.%2.%3.%4.%5.%6.%7.%8."/>
      <w:lvlJc w:val="left"/>
      <w:pPr>
        <w:ind w:left="1800" w:hanging="1800"/>
      </w:pPr>
      <w:rPr>
        <w:rFonts w:eastAsiaTheme="minorHAnsi" w:cstheme="minorBidi" w:hint="default"/>
        <w:b w:val="0"/>
        <w:sz w:val="24"/>
      </w:rPr>
    </w:lvl>
    <w:lvl w:ilvl="8">
      <w:start w:val="1"/>
      <w:numFmt w:val="decimal"/>
      <w:lvlText w:val="%1.%2.%3.%4.%5.%6.%7.%8.%9."/>
      <w:lvlJc w:val="left"/>
      <w:pPr>
        <w:ind w:left="2160" w:hanging="2160"/>
      </w:pPr>
      <w:rPr>
        <w:rFonts w:eastAsiaTheme="minorHAnsi" w:cstheme="minorBidi" w:hint="default"/>
        <w:b w:val="0"/>
        <w:sz w:val="24"/>
      </w:rPr>
    </w:lvl>
  </w:abstractNum>
  <w:abstractNum w:abstractNumId="2">
    <w:nsid w:val="54EF28FF"/>
    <w:multiLevelType w:val="hybridMultilevel"/>
    <w:tmpl w:val="818EB5A8"/>
    <w:lvl w:ilvl="0" w:tplc="992CB6D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66C4372"/>
    <w:multiLevelType w:val="hybridMultilevel"/>
    <w:tmpl w:val="42B0B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41"/>
    <w:rsid w:val="000002E9"/>
    <w:rsid w:val="000008FB"/>
    <w:rsid w:val="00001B16"/>
    <w:rsid w:val="00001BEB"/>
    <w:rsid w:val="00004CC8"/>
    <w:rsid w:val="00012076"/>
    <w:rsid w:val="00012A27"/>
    <w:rsid w:val="00013891"/>
    <w:rsid w:val="00016585"/>
    <w:rsid w:val="00021038"/>
    <w:rsid w:val="00021711"/>
    <w:rsid w:val="00022231"/>
    <w:rsid w:val="00025329"/>
    <w:rsid w:val="000270AF"/>
    <w:rsid w:val="0002730E"/>
    <w:rsid w:val="00031AD1"/>
    <w:rsid w:val="00031C0B"/>
    <w:rsid w:val="000323DB"/>
    <w:rsid w:val="000410B0"/>
    <w:rsid w:val="000445A8"/>
    <w:rsid w:val="00047E29"/>
    <w:rsid w:val="00050749"/>
    <w:rsid w:val="00051D20"/>
    <w:rsid w:val="00053414"/>
    <w:rsid w:val="000535B7"/>
    <w:rsid w:val="00053669"/>
    <w:rsid w:val="000545D3"/>
    <w:rsid w:val="00056F93"/>
    <w:rsid w:val="000570E1"/>
    <w:rsid w:val="000575E0"/>
    <w:rsid w:val="000631E4"/>
    <w:rsid w:val="00070EF1"/>
    <w:rsid w:val="000711E8"/>
    <w:rsid w:val="00075BC4"/>
    <w:rsid w:val="00076387"/>
    <w:rsid w:val="00076AF2"/>
    <w:rsid w:val="00081D53"/>
    <w:rsid w:val="00084793"/>
    <w:rsid w:val="000848A8"/>
    <w:rsid w:val="0008533E"/>
    <w:rsid w:val="00085EE5"/>
    <w:rsid w:val="00085EE8"/>
    <w:rsid w:val="00087A29"/>
    <w:rsid w:val="00094428"/>
    <w:rsid w:val="00094517"/>
    <w:rsid w:val="000956F1"/>
    <w:rsid w:val="00095AA6"/>
    <w:rsid w:val="00095FC3"/>
    <w:rsid w:val="0009628F"/>
    <w:rsid w:val="000A1653"/>
    <w:rsid w:val="000A32CE"/>
    <w:rsid w:val="000A4AA3"/>
    <w:rsid w:val="000A6FB7"/>
    <w:rsid w:val="000B014C"/>
    <w:rsid w:val="000B1F7C"/>
    <w:rsid w:val="000B4D15"/>
    <w:rsid w:val="000C17CB"/>
    <w:rsid w:val="000C3709"/>
    <w:rsid w:val="000C6429"/>
    <w:rsid w:val="000C6C6C"/>
    <w:rsid w:val="000D1532"/>
    <w:rsid w:val="000D28D4"/>
    <w:rsid w:val="000D62FA"/>
    <w:rsid w:val="000D6817"/>
    <w:rsid w:val="000E0762"/>
    <w:rsid w:val="000E0B51"/>
    <w:rsid w:val="000E1DBB"/>
    <w:rsid w:val="000E5566"/>
    <w:rsid w:val="000E6782"/>
    <w:rsid w:val="000F2108"/>
    <w:rsid w:val="000F71A4"/>
    <w:rsid w:val="00101002"/>
    <w:rsid w:val="00101782"/>
    <w:rsid w:val="001024E9"/>
    <w:rsid w:val="001041F0"/>
    <w:rsid w:val="00106181"/>
    <w:rsid w:val="00106226"/>
    <w:rsid w:val="00107E0D"/>
    <w:rsid w:val="00107FB2"/>
    <w:rsid w:val="0011189F"/>
    <w:rsid w:val="00113BB0"/>
    <w:rsid w:val="0011447A"/>
    <w:rsid w:val="001153FB"/>
    <w:rsid w:val="001178FE"/>
    <w:rsid w:val="00117EE8"/>
    <w:rsid w:val="001201FC"/>
    <w:rsid w:val="001255D1"/>
    <w:rsid w:val="00125E33"/>
    <w:rsid w:val="00126550"/>
    <w:rsid w:val="00127396"/>
    <w:rsid w:val="00130365"/>
    <w:rsid w:val="00131F9F"/>
    <w:rsid w:val="001328D8"/>
    <w:rsid w:val="0013412B"/>
    <w:rsid w:val="001372C4"/>
    <w:rsid w:val="001417AB"/>
    <w:rsid w:val="00142413"/>
    <w:rsid w:val="001450F2"/>
    <w:rsid w:val="00145507"/>
    <w:rsid w:val="00145D22"/>
    <w:rsid w:val="001503A5"/>
    <w:rsid w:val="0015594F"/>
    <w:rsid w:val="001561FE"/>
    <w:rsid w:val="00157E8B"/>
    <w:rsid w:val="00161598"/>
    <w:rsid w:val="00171F70"/>
    <w:rsid w:val="00172643"/>
    <w:rsid w:val="001762B8"/>
    <w:rsid w:val="00176AAE"/>
    <w:rsid w:val="00177DB5"/>
    <w:rsid w:val="00187A7E"/>
    <w:rsid w:val="00187D2C"/>
    <w:rsid w:val="0019011A"/>
    <w:rsid w:val="00190FBB"/>
    <w:rsid w:val="00194F00"/>
    <w:rsid w:val="00195858"/>
    <w:rsid w:val="001976B4"/>
    <w:rsid w:val="001978C5"/>
    <w:rsid w:val="001A0120"/>
    <w:rsid w:val="001A71AD"/>
    <w:rsid w:val="001B110D"/>
    <w:rsid w:val="001B2567"/>
    <w:rsid w:val="001B2B5B"/>
    <w:rsid w:val="001B3945"/>
    <w:rsid w:val="001B6C05"/>
    <w:rsid w:val="001B6D22"/>
    <w:rsid w:val="001B7FF3"/>
    <w:rsid w:val="001C146E"/>
    <w:rsid w:val="001C3939"/>
    <w:rsid w:val="001C3E5D"/>
    <w:rsid w:val="001C786F"/>
    <w:rsid w:val="001D0AB5"/>
    <w:rsid w:val="001D44CC"/>
    <w:rsid w:val="001D45C4"/>
    <w:rsid w:val="001D5835"/>
    <w:rsid w:val="001D63C0"/>
    <w:rsid w:val="001D70E6"/>
    <w:rsid w:val="001E1794"/>
    <w:rsid w:val="001E552A"/>
    <w:rsid w:val="001E5C59"/>
    <w:rsid w:val="001F0558"/>
    <w:rsid w:val="001F094E"/>
    <w:rsid w:val="001F1E0B"/>
    <w:rsid w:val="001F2C98"/>
    <w:rsid w:val="001F318C"/>
    <w:rsid w:val="001F337A"/>
    <w:rsid w:val="001F3E29"/>
    <w:rsid w:val="001F66C5"/>
    <w:rsid w:val="001F78CB"/>
    <w:rsid w:val="001F7C11"/>
    <w:rsid w:val="00200838"/>
    <w:rsid w:val="00200D61"/>
    <w:rsid w:val="0020110D"/>
    <w:rsid w:val="00203B00"/>
    <w:rsid w:val="0020415C"/>
    <w:rsid w:val="00204D6F"/>
    <w:rsid w:val="002061E1"/>
    <w:rsid w:val="00210649"/>
    <w:rsid w:val="00210F65"/>
    <w:rsid w:val="0021184A"/>
    <w:rsid w:val="00211AF2"/>
    <w:rsid w:val="00212E6D"/>
    <w:rsid w:val="002168CD"/>
    <w:rsid w:val="00217D1F"/>
    <w:rsid w:val="00220213"/>
    <w:rsid w:val="002205F2"/>
    <w:rsid w:val="00221308"/>
    <w:rsid w:val="00225E30"/>
    <w:rsid w:val="00227318"/>
    <w:rsid w:val="00231496"/>
    <w:rsid w:val="00231AE1"/>
    <w:rsid w:val="00231ECD"/>
    <w:rsid w:val="00233FCD"/>
    <w:rsid w:val="0023462E"/>
    <w:rsid w:val="00235352"/>
    <w:rsid w:val="00240F5D"/>
    <w:rsid w:val="002435E7"/>
    <w:rsid w:val="0024642D"/>
    <w:rsid w:val="002507C9"/>
    <w:rsid w:val="00251985"/>
    <w:rsid w:val="0025701A"/>
    <w:rsid w:val="002579B9"/>
    <w:rsid w:val="002613D5"/>
    <w:rsid w:val="00262982"/>
    <w:rsid w:val="0026426D"/>
    <w:rsid w:val="0026524C"/>
    <w:rsid w:val="002663EF"/>
    <w:rsid w:val="00266906"/>
    <w:rsid w:val="002721BD"/>
    <w:rsid w:val="00272B06"/>
    <w:rsid w:val="0027301F"/>
    <w:rsid w:val="00273203"/>
    <w:rsid w:val="0027651F"/>
    <w:rsid w:val="002800E9"/>
    <w:rsid w:val="0028060A"/>
    <w:rsid w:val="00281F80"/>
    <w:rsid w:val="00282360"/>
    <w:rsid w:val="00282C2F"/>
    <w:rsid w:val="0028382D"/>
    <w:rsid w:val="00283D3E"/>
    <w:rsid w:val="00284A42"/>
    <w:rsid w:val="002853F3"/>
    <w:rsid w:val="00286155"/>
    <w:rsid w:val="00287634"/>
    <w:rsid w:val="0029031B"/>
    <w:rsid w:val="00291905"/>
    <w:rsid w:val="00292C99"/>
    <w:rsid w:val="00294279"/>
    <w:rsid w:val="002943D0"/>
    <w:rsid w:val="002A33E6"/>
    <w:rsid w:val="002A7900"/>
    <w:rsid w:val="002A7930"/>
    <w:rsid w:val="002A7971"/>
    <w:rsid w:val="002A7B82"/>
    <w:rsid w:val="002B00B2"/>
    <w:rsid w:val="002B30EF"/>
    <w:rsid w:val="002B336A"/>
    <w:rsid w:val="002B381E"/>
    <w:rsid w:val="002B39E3"/>
    <w:rsid w:val="002B4352"/>
    <w:rsid w:val="002B6D45"/>
    <w:rsid w:val="002C0EE5"/>
    <w:rsid w:val="002C3805"/>
    <w:rsid w:val="002C73FD"/>
    <w:rsid w:val="002D0360"/>
    <w:rsid w:val="002D1259"/>
    <w:rsid w:val="002D1B67"/>
    <w:rsid w:val="002D3AE8"/>
    <w:rsid w:val="002D43DF"/>
    <w:rsid w:val="002D57C4"/>
    <w:rsid w:val="002D6816"/>
    <w:rsid w:val="002D75E3"/>
    <w:rsid w:val="002E3084"/>
    <w:rsid w:val="002E721D"/>
    <w:rsid w:val="002E7B73"/>
    <w:rsid w:val="002F1E18"/>
    <w:rsid w:val="002F3DAC"/>
    <w:rsid w:val="002F4EB1"/>
    <w:rsid w:val="002F6927"/>
    <w:rsid w:val="002F7040"/>
    <w:rsid w:val="00300E90"/>
    <w:rsid w:val="003019EC"/>
    <w:rsid w:val="00301A50"/>
    <w:rsid w:val="00304B9D"/>
    <w:rsid w:val="00307138"/>
    <w:rsid w:val="0031314F"/>
    <w:rsid w:val="00313B08"/>
    <w:rsid w:val="00317B2E"/>
    <w:rsid w:val="00321C12"/>
    <w:rsid w:val="00323180"/>
    <w:rsid w:val="003239F4"/>
    <w:rsid w:val="00327EEC"/>
    <w:rsid w:val="00332AA7"/>
    <w:rsid w:val="0033314D"/>
    <w:rsid w:val="00336DD6"/>
    <w:rsid w:val="003409A5"/>
    <w:rsid w:val="00341C08"/>
    <w:rsid w:val="0034264D"/>
    <w:rsid w:val="00344A94"/>
    <w:rsid w:val="00345E80"/>
    <w:rsid w:val="00347CE3"/>
    <w:rsid w:val="0035016E"/>
    <w:rsid w:val="0035151A"/>
    <w:rsid w:val="00354085"/>
    <w:rsid w:val="00355138"/>
    <w:rsid w:val="00355B19"/>
    <w:rsid w:val="00355EDC"/>
    <w:rsid w:val="003607C7"/>
    <w:rsid w:val="00361608"/>
    <w:rsid w:val="00364E5B"/>
    <w:rsid w:val="00365B1C"/>
    <w:rsid w:val="003742C6"/>
    <w:rsid w:val="00377CA5"/>
    <w:rsid w:val="00380FAB"/>
    <w:rsid w:val="0038263F"/>
    <w:rsid w:val="00382DFA"/>
    <w:rsid w:val="00383008"/>
    <w:rsid w:val="00383149"/>
    <w:rsid w:val="00384908"/>
    <w:rsid w:val="00385582"/>
    <w:rsid w:val="003859E7"/>
    <w:rsid w:val="003872BB"/>
    <w:rsid w:val="00390143"/>
    <w:rsid w:val="00392DDC"/>
    <w:rsid w:val="00393F8D"/>
    <w:rsid w:val="00395EB3"/>
    <w:rsid w:val="003967E6"/>
    <w:rsid w:val="00396D8B"/>
    <w:rsid w:val="003A0C54"/>
    <w:rsid w:val="003A2AC0"/>
    <w:rsid w:val="003A3813"/>
    <w:rsid w:val="003A42CC"/>
    <w:rsid w:val="003A5A17"/>
    <w:rsid w:val="003A6055"/>
    <w:rsid w:val="003B0241"/>
    <w:rsid w:val="003B0506"/>
    <w:rsid w:val="003B0E5B"/>
    <w:rsid w:val="003B12BA"/>
    <w:rsid w:val="003B437B"/>
    <w:rsid w:val="003B683E"/>
    <w:rsid w:val="003B72E6"/>
    <w:rsid w:val="003C0057"/>
    <w:rsid w:val="003C0D9B"/>
    <w:rsid w:val="003C15CF"/>
    <w:rsid w:val="003C34F5"/>
    <w:rsid w:val="003C3CC0"/>
    <w:rsid w:val="003C5A96"/>
    <w:rsid w:val="003C6812"/>
    <w:rsid w:val="003D013B"/>
    <w:rsid w:val="003D3048"/>
    <w:rsid w:val="003D551C"/>
    <w:rsid w:val="003E1238"/>
    <w:rsid w:val="003E2842"/>
    <w:rsid w:val="003E2B5F"/>
    <w:rsid w:val="003E33E5"/>
    <w:rsid w:val="003E6C2B"/>
    <w:rsid w:val="003E7A5F"/>
    <w:rsid w:val="003F07BF"/>
    <w:rsid w:val="003F0F69"/>
    <w:rsid w:val="003F2C6D"/>
    <w:rsid w:val="00400557"/>
    <w:rsid w:val="00401C02"/>
    <w:rsid w:val="00402225"/>
    <w:rsid w:val="00404B4E"/>
    <w:rsid w:val="00406B6C"/>
    <w:rsid w:val="00407AED"/>
    <w:rsid w:val="00407ED4"/>
    <w:rsid w:val="00411679"/>
    <w:rsid w:val="00415B27"/>
    <w:rsid w:val="0042107B"/>
    <w:rsid w:val="00421479"/>
    <w:rsid w:val="0042789C"/>
    <w:rsid w:val="004313EE"/>
    <w:rsid w:val="00434104"/>
    <w:rsid w:val="00436DC7"/>
    <w:rsid w:val="00437050"/>
    <w:rsid w:val="00437F94"/>
    <w:rsid w:val="0044052D"/>
    <w:rsid w:val="0044105B"/>
    <w:rsid w:val="004417C3"/>
    <w:rsid w:val="00447186"/>
    <w:rsid w:val="00447778"/>
    <w:rsid w:val="004516B8"/>
    <w:rsid w:val="004524C2"/>
    <w:rsid w:val="00457454"/>
    <w:rsid w:val="00457535"/>
    <w:rsid w:val="00457B59"/>
    <w:rsid w:val="00461742"/>
    <w:rsid w:val="00463605"/>
    <w:rsid w:val="00464430"/>
    <w:rsid w:val="00465F40"/>
    <w:rsid w:val="00470003"/>
    <w:rsid w:val="004739AC"/>
    <w:rsid w:val="004743D1"/>
    <w:rsid w:val="00474E7E"/>
    <w:rsid w:val="00476CC7"/>
    <w:rsid w:val="00477A0C"/>
    <w:rsid w:val="00482056"/>
    <w:rsid w:val="0048209B"/>
    <w:rsid w:val="00483366"/>
    <w:rsid w:val="00485203"/>
    <w:rsid w:val="00487554"/>
    <w:rsid w:val="0049015E"/>
    <w:rsid w:val="004924E3"/>
    <w:rsid w:val="00493512"/>
    <w:rsid w:val="00496078"/>
    <w:rsid w:val="004A0C43"/>
    <w:rsid w:val="004A1ECA"/>
    <w:rsid w:val="004A7AAA"/>
    <w:rsid w:val="004B37AD"/>
    <w:rsid w:val="004B61CE"/>
    <w:rsid w:val="004C5582"/>
    <w:rsid w:val="004D0AED"/>
    <w:rsid w:val="004D12D6"/>
    <w:rsid w:val="004D25A7"/>
    <w:rsid w:val="004D5BFC"/>
    <w:rsid w:val="004E2CB8"/>
    <w:rsid w:val="004E3F0D"/>
    <w:rsid w:val="004F60F0"/>
    <w:rsid w:val="00505388"/>
    <w:rsid w:val="00507571"/>
    <w:rsid w:val="00507679"/>
    <w:rsid w:val="00510826"/>
    <w:rsid w:val="005150E0"/>
    <w:rsid w:val="00520C9C"/>
    <w:rsid w:val="00523B61"/>
    <w:rsid w:val="00526FF6"/>
    <w:rsid w:val="00534E1C"/>
    <w:rsid w:val="005373E7"/>
    <w:rsid w:val="00541BF0"/>
    <w:rsid w:val="0054328C"/>
    <w:rsid w:val="00544EF1"/>
    <w:rsid w:val="00544FB7"/>
    <w:rsid w:val="00554C20"/>
    <w:rsid w:val="0055649A"/>
    <w:rsid w:val="0055732F"/>
    <w:rsid w:val="005573F0"/>
    <w:rsid w:val="00557630"/>
    <w:rsid w:val="005606B1"/>
    <w:rsid w:val="00560BAC"/>
    <w:rsid w:val="00561BA8"/>
    <w:rsid w:val="00561C09"/>
    <w:rsid w:val="005671B7"/>
    <w:rsid w:val="00567322"/>
    <w:rsid w:val="0057202F"/>
    <w:rsid w:val="00572E69"/>
    <w:rsid w:val="005759E6"/>
    <w:rsid w:val="005760A5"/>
    <w:rsid w:val="00582E4C"/>
    <w:rsid w:val="005851EB"/>
    <w:rsid w:val="00587DBF"/>
    <w:rsid w:val="00591271"/>
    <w:rsid w:val="00592822"/>
    <w:rsid w:val="00592A08"/>
    <w:rsid w:val="00592FBC"/>
    <w:rsid w:val="00594C43"/>
    <w:rsid w:val="005969BE"/>
    <w:rsid w:val="005A209C"/>
    <w:rsid w:val="005A2CB7"/>
    <w:rsid w:val="005A3747"/>
    <w:rsid w:val="005A3986"/>
    <w:rsid w:val="005B0E70"/>
    <w:rsid w:val="005B2052"/>
    <w:rsid w:val="005B4906"/>
    <w:rsid w:val="005B5B4C"/>
    <w:rsid w:val="005B620D"/>
    <w:rsid w:val="005B78FA"/>
    <w:rsid w:val="005C05D2"/>
    <w:rsid w:val="005C1B95"/>
    <w:rsid w:val="005C52C9"/>
    <w:rsid w:val="005C7617"/>
    <w:rsid w:val="005D2ED5"/>
    <w:rsid w:val="005D350E"/>
    <w:rsid w:val="005D3E42"/>
    <w:rsid w:val="005D4CDF"/>
    <w:rsid w:val="005D4E52"/>
    <w:rsid w:val="005D57D1"/>
    <w:rsid w:val="005E2723"/>
    <w:rsid w:val="005E2912"/>
    <w:rsid w:val="005E33AC"/>
    <w:rsid w:val="005E7294"/>
    <w:rsid w:val="005F1E10"/>
    <w:rsid w:val="005F2927"/>
    <w:rsid w:val="005F2C9C"/>
    <w:rsid w:val="005F3AA0"/>
    <w:rsid w:val="005F60FF"/>
    <w:rsid w:val="005F6142"/>
    <w:rsid w:val="005F63DC"/>
    <w:rsid w:val="005F6593"/>
    <w:rsid w:val="005F6F09"/>
    <w:rsid w:val="006002B3"/>
    <w:rsid w:val="006004BB"/>
    <w:rsid w:val="006030B0"/>
    <w:rsid w:val="00603748"/>
    <w:rsid w:val="0060524D"/>
    <w:rsid w:val="0060583B"/>
    <w:rsid w:val="00607127"/>
    <w:rsid w:val="00610434"/>
    <w:rsid w:val="00611516"/>
    <w:rsid w:val="00616D9A"/>
    <w:rsid w:val="006176CD"/>
    <w:rsid w:val="00626136"/>
    <w:rsid w:val="006272CB"/>
    <w:rsid w:val="006275C4"/>
    <w:rsid w:val="00633517"/>
    <w:rsid w:val="00636C6E"/>
    <w:rsid w:val="00640256"/>
    <w:rsid w:val="0064051E"/>
    <w:rsid w:val="00642B4B"/>
    <w:rsid w:val="006479FC"/>
    <w:rsid w:val="006616A7"/>
    <w:rsid w:val="00662F68"/>
    <w:rsid w:val="006660F0"/>
    <w:rsid w:val="00667574"/>
    <w:rsid w:val="00670206"/>
    <w:rsid w:val="0067132C"/>
    <w:rsid w:val="00675BCD"/>
    <w:rsid w:val="00676420"/>
    <w:rsid w:val="00676A76"/>
    <w:rsid w:val="00676B35"/>
    <w:rsid w:val="006802A9"/>
    <w:rsid w:val="00680D3C"/>
    <w:rsid w:val="006829C0"/>
    <w:rsid w:val="00687F88"/>
    <w:rsid w:val="00690B9A"/>
    <w:rsid w:val="00691B59"/>
    <w:rsid w:val="00691FC4"/>
    <w:rsid w:val="00692D35"/>
    <w:rsid w:val="00692D6E"/>
    <w:rsid w:val="006971B1"/>
    <w:rsid w:val="006A281F"/>
    <w:rsid w:val="006A45A5"/>
    <w:rsid w:val="006A6B28"/>
    <w:rsid w:val="006A799C"/>
    <w:rsid w:val="006B091C"/>
    <w:rsid w:val="006B39D7"/>
    <w:rsid w:val="006B4553"/>
    <w:rsid w:val="006B4DE9"/>
    <w:rsid w:val="006B5DC5"/>
    <w:rsid w:val="006B7995"/>
    <w:rsid w:val="006C070C"/>
    <w:rsid w:val="006C07C3"/>
    <w:rsid w:val="006C0931"/>
    <w:rsid w:val="006C0BC8"/>
    <w:rsid w:val="006C1112"/>
    <w:rsid w:val="006C48E1"/>
    <w:rsid w:val="006D106B"/>
    <w:rsid w:val="006D23D2"/>
    <w:rsid w:val="006D2A68"/>
    <w:rsid w:val="006D411A"/>
    <w:rsid w:val="006D4B7F"/>
    <w:rsid w:val="006D504C"/>
    <w:rsid w:val="006D7138"/>
    <w:rsid w:val="006D7C65"/>
    <w:rsid w:val="006E12EF"/>
    <w:rsid w:val="006E1381"/>
    <w:rsid w:val="006E445F"/>
    <w:rsid w:val="006E477E"/>
    <w:rsid w:val="006E51C0"/>
    <w:rsid w:val="006E7E50"/>
    <w:rsid w:val="006F0DA7"/>
    <w:rsid w:val="006F147D"/>
    <w:rsid w:val="006F3888"/>
    <w:rsid w:val="006F4E48"/>
    <w:rsid w:val="006F6082"/>
    <w:rsid w:val="006F706E"/>
    <w:rsid w:val="006F7E83"/>
    <w:rsid w:val="0070018D"/>
    <w:rsid w:val="00700494"/>
    <w:rsid w:val="007010BA"/>
    <w:rsid w:val="0070157B"/>
    <w:rsid w:val="007019B2"/>
    <w:rsid w:val="00703AC1"/>
    <w:rsid w:val="007072A7"/>
    <w:rsid w:val="00710812"/>
    <w:rsid w:val="00712DD0"/>
    <w:rsid w:val="00712F0F"/>
    <w:rsid w:val="007132AD"/>
    <w:rsid w:val="00714189"/>
    <w:rsid w:val="00714598"/>
    <w:rsid w:val="00715B27"/>
    <w:rsid w:val="00723E17"/>
    <w:rsid w:val="00725AC8"/>
    <w:rsid w:val="00726823"/>
    <w:rsid w:val="00726D2F"/>
    <w:rsid w:val="00726DB4"/>
    <w:rsid w:val="00727E04"/>
    <w:rsid w:val="00731E04"/>
    <w:rsid w:val="00731F62"/>
    <w:rsid w:val="007333D2"/>
    <w:rsid w:val="00734E38"/>
    <w:rsid w:val="007366A8"/>
    <w:rsid w:val="007371AF"/>
    <w:rsid w:val="00742449"/>
    <w:rsid w:val="00742CFA"/>
    <w:rsid w:val="007446FA"/>
    <w:rsid w:val="0074547E"/>
    <w:rsid w:val="0074554A"/>
    <w:rsid w:val="007470C7"/>
    <w:rsid w:val="007474D1"/>
    <w:rsid w:val="00750958"/>
    <w:rsid w:val="00750A96"/>
    <w:rsid w:val="00752081"/>
    <w:rsid w:val="007524D4"/>
    <w:rsid w:val="00755D78"/>
    <w:rsid w:val="0075779C"/>
    <w:rsid w:val="00761DE3"/>
    <w:rsid w:val="007623D1"/>
    <w:rsid w:val="0076259D"/>
    <w:rsid w:val="00763483"/>
    <w:rsid w:val="007657C0"/>
    <w:rsid w:val="00772588"/>
    <w:rsid w:val="00773EE1"/>
    <w:rsid w:val="007770D9"/>
    <w:rsid w:val="0077763E"/>
    <w:rsid w:val="00777FD8"/>
    <w:rsid w:val="007834A1"/>
    <w:rsid w:val="007849CD"/>
    <w:rsid w:val="00784D1A"/>
    <w:rsid w:val="00785291"/>
    <w:rsid w:val="0078535F"/>
    <w:rsid w:val="00785DDB"/>
    <w:rsid w:val="00786482"/>
    <w:rsid w:val="0078717D"/>
    <w:rsid w:val="0079249F"/>
    <w:rsid w:val="00793323"/>
    <w:rsid w:val="00797A8E"/>
    <w:rsid w:val="007A09F9"/>
    <w:rsid w:val="007A47D2"/>
    <w:rsid w:val="007A53E8"/>
    <w:rsid w:val="007A65AE"/>
    <w:rsid w:val="007B2685"/>
    <w:rsid w:val="007B2CC2"/>
    <w:rsid w:val="007B436F"/>
    <w:rsid w:val="007B49B9"/>
    <w:rsid w:val="007B647C"/>
    <w:rsid w:val="007C0AC4"/>
    <w:rsid w:val="007C0EA9"/>
    <w:rsid w:val="007C1493"/>
    <w:rsid w:val="007C1970"/>
    <w:rsid w:val="007C3874"/>
    <w:rsid w:val="007D2D42"/>
    <w:rsid w:val="007D4861"/>
    <w:rsid w:val="007D71D2"/>
    <w:rsid w:val="007D741A"/>
    <w:rsid w:val="007E14C0"/>
    <w:rsid w:val="007E2986"/>
    <w:rsid w:val="007E534D"/>
    <w:rsid w:val="007E58F0"/>
    <w:rsid w:val="007E7851"/>
    <w:rsid w:val="007E7F06"/>
    <w:rsid w:val="007F1543"/>
    <w:rsid w:val="007F5040"/>
    <w:rsid w:val="007F63D2"/>
    <w:rsid w:val="00801308"/>
    <w:rsid w:val="00801FEE"/>
    <w:rsid w:val="00807281"/>
    <w:rsid w:val="00812782"/>
    <w:rsid w:val="0081358A"/>
    <w:rsid w:val="00813BD0"/>
    <w:rsid w:val="008178B3"/>
    <w:rsid w:val="00817D0C"/>
    <w:rsid w:val="00820B00"/>
    <w:rsid w:val="00821320"/>
    <w:rsid w:val="00821B28"/>
    <w:rsid w:val="00822330"/>
    <w:rsid w:val="0082254B"/>
    <w:rsid w:val="00824C5B"/>
    <w:rsid w:val="0082732E"/>
    <w:rsid w:val="00830CD3"/>
    <w:rsid w:val="00831024"/>
    <w:rsid w:val="00833E92"/>
    <w:rsid w:val="0083481D"/>
    <w:rsid w:val="00834BC3"/>
    <w:rsid w:val="00834C92"/>
    <w:rsid w:val="00834F57"/>
    <w:rsid w:val="00837620"/>
    <w:rsid w:val="00837F5B"/>
    <w:rsid w:val="00841EAC"/>
    <w:rsid w:val="00846108"/>
    <w:rsid w:val="00846B84"/>
    <w:rsid w:val="00847B1D"/>
    <w:rsid w:val="008548FC"/>
    <w:rsid w:val="0086471F"/>
    <w:rsid w:val="008671D1"/>
    <w:rsid w:val="00874208"/>
    <w:rsid w:val="008751D9"/>
    <w:rsid w:val="008759CF"/>
    <w:rsid w:val="0087651D"/>
    <w:rsid w:val="00880197"/>
    <w:rsid w:val="00881D16"/>
    <w:rsid w:val="00886168"/>
    <w:rsid w:val="00890DF0"/>
    <w:rsid w:val="0089674A"/>
    <w:rsid w:val="00897921"/>
    <w:rsid w:val="008A2037"/>
    <w:rsid w:val="008A24E6"/>
    <w:rsid w:val="008A2EA8"/>
    <w:rsid w:val="008A67A5"/>
    <w:rsid w:val="008A6833"/>
    <w:rsid w:val="008A6AB9"/>
    <w:rsid w:val="008A746B"/>
    <w:rsid w:val="008A760E"/>
    <w:rsid w:val="008B043F"/>
    <w:rsid w:val="008B1122"/>
    <w:rsid w:val="008B4378"/>
    <w:rsid w:val="008B5001"/>
    <w:rsid w:val="008B558F"/>
    <w:rsid w:val="008B6D56"/>
    <w:rsid w:val="008B6E6E"/>
    <w:rsid w:val="008C2EC0"/>
    <w:rsid w:val="008C315E"/>
    <w:rsid w:val="008C3170"/>
    <w:rsid w:val="008C4020"/>
    <w:rsid w:val="008C594F"/>
    <w:rsid w:val="008D1B52"/>
    <w:rsid w:val="008D29C6"/>
    <w:rsid w:val="008D5FFB"/>
    <w:rsid w:val="008D6254"/>
    <w:rsid w:val="008D716A"/>
    <w:rsid w:val="008D7AEC"/>
    <w:rsid w:val="008E0EB3"/>
    <w:rsid w:val="008E5812"/>
    <w:rsid w:val="008F1FD4"/>
    <w:rsid w:val="008F74BC"/>
    <w:rsid w:val="009000F7"/>
    <w:rsid w:val="00901FDB"/>
    <w:rsid w:val="00902445"/>
    <w:rsid w:val="00904E24"/>
    <w:rsid w:val="00906167"/>
    <w:rsid w:val="00907021"/>
    <w:rsid w:val="00910077"/>
    <w:rsid w:val="00910749"/>
    <w:rsid w:val="00910965"/>
    <w:rsid w:val="00910AB0"/>
    <w:rsid w:val="009121CF"/>
    <w:rsid w:val="0091463A"/>
    <w:rsid w:val="00914D5E"/>
    <w:rsid w:val="00914FCA"/>
    <w:rsid w:val="009156EF"/>
    <w:rsid w:val="009166B8"/>
    <w:rsid w:val="009227B2"/>
    <w:rsid w:val="0092387B"/>
    <w:rsid w:val="0092400B"/>
    <w:rsid w:val="009328AE"/>
    <w:rsid w:val="009406B0"/>
    <w:rsid w:val="00942CDD"/>
    <w:rsid w:val="0094719C"/>
    <w:rsid w:val="009554CC"/>
    <w:rsid w:val="00955AEB"/>
    <w:rsid w:val="00960000"/>
    <w:rsid w:val="00963503"/>
    <w:rsid w:val="00966D65"/>
    <w:rsid w:val="00966EC2"/>
    <w:rsid w:val="0097051E"/>
    <w:rsid w:val="009738A9"/>
    <w:rsid w:val="009739CB"/>
    <w:rsid w:val="00973DC1"/>
    <w:rsid w:val="00973DF8"/>
    <w:rsid w:val="00974A6E"/>
    <w:rsid w:val="00974FA8"/>
    <w:rsid w:val="00976543"/>
    <w:rsid w:val="00976659"/>
    <w:rsid w:val="009810F0"/>
    <w:rsid w:val="00981862"/>
    <w:rsid w:val="009840B2"/>
    <w:rsid w:val="00985AE3"/>
    <w:rsid w:val="00985E46"/>
    <w:rsid w:val="0098659F"/>
    <w:rsid w:val="00990457"/>
    <w:rsid w:val="00991935"/>
    <w:rsid w:val="00992031"/>
    <w:rsid w:val="00993B65"/>
    <w:rsid w:val="009943D0"/>
    <w:rsid w:val="00994BD8"/>
    <w:rsid w:val="009960C0"/>
    <w:rsid w:val="00996754"/>
    <w:rsid w:val="009A3125"/>
    <w:rsid w:val="009A49A3"/>
    <w:rsid w:val="009A4BE4"/>
    <w:rsid w:val="009B4BDD"/>
    <w:rsid w:val="009B70D5"/>
    <w:rsid w:val="009C0B49"/>
    <w:rsid w:val="009C1255"/>
    <w:rsid w:val="009C2489"/>
    <w:rsid w:val="009C24FF"/>
    <w:rsid w:val="009C4527"/>
    <w:rsid w:val="009C53FC"/>
    <w:rsid w:val="009D64B6"/>
    <w:rsid w:val="009D7C38"/>
    <w:rsid w:val="009D7F18"/>
    <w:rsid w:val="009E121F"/>
    <w:rsid w:val="009E1A97"/>
    <w:rsid w:val="009E2035"/>
    <w:rsid w:val="009E311C"/>
    <w:rsid w:val="009E4B19"/>
    <w:rsid w:val="009E564B"/>
    <w:rsid w:val="009E5BDC"/>
    <w:rsid w:val="009E5C2C"/>
    <w:rsid w:val="009F00EC"/>
    <w:rsid w:val="009F0F21"/>
    <w:rsid w:val="009F2D80"/>
    <w:rsid w:val="009F679D"/>
    <w:rsid w:val="009F6CF0"/>
    <w:rsid w:val="009F77FE"/>
    <w:rsid w:val="00A00BB3"/>
    <w:rsid w:val="00A00C79"/>
    <w:rsid w:val="00A00E34"/>
    <w:rsid w:val="00A048EF"/>
    <w:rsid w:val="00A10F18"/>
    <w:rsid w:val="00A139AF"/>
    <w:rsid w:val="00A149EC"/>
    <w:rsid w:val="00A160BC"/>
    <w:rsid w:val="00A160CD"/>
    <w:rsid w:val="00A171E8"/>
    <w:rsid w:val="00A2067F"/>
    <w:rsid w:val="00A26432"/>
    <w:rsid w:val="00A301A0"/>
    <w:rsid w:val="00A307B1"/>
    <w:rsid w:val="00A308C7"/>
    <w:rsid w:val="00A31D94"/>
    <w:rsid w:val="00A324D5"/>
    <w:rsid w:val="00A32AE5"/>
    <w:rsid w:val="00A340F3"/>
    <w:rsid w:val="00A341BE"/>
    <w:rsid w:val="00A34504"/>
    <w:rsid w:val="00A35C58"/>
    <w:rsid w:val="00A5106C"/>
    <w:rsid w:val="00A521E2"/>
    <w:rsid w:val="00A5335F"/>
    <w:rsid w:val="00A540FF"/>
    <w:rsid w:val="00A54113"/>
    <w:rsid w:val="00A62B6D"/>
    <w:rsid w:val="00A62B9B"/>
    <w:rsid w:val="00A66D00"/>
    <w:rsid w:val="00A6730F"/>
    <w:rsid w:val="00A67DBD"/>
    <w:rsid w:val="00A7361D"/>
    <w:rsid w:val="00A765F6"/>
    <w:rsid w:val="00A768EB"/>
    <w:rsid w:val="00A777F0"/>
    <w:rsid w:val="00A8001A"/>
    <w:rsid w:val="00A828B0"/>
    <w:rsid w:val="00A845CF"/>
    <w:rsid w:val="00A85F09"/>
    <w:rsid w:val="00A85F90"/>
    <w:rsid w:val="00A8632E"/>
    <w:rsid w:val="00A9159F"/>
    <w:rsid w:val="00A94196"/>
    <w:rsid w:val="00A96A8A"/>
    <w:rsid w:val="00AA1669"/>
    <w:rsid w:val="00AA20F7"/>
    <w:rsid w:val="00AA2C11"/>
    <w:rsid w:val="00AA46DF"/>
    <w:rsid w:val="00AA4CC8"/>
    <w:rsid w:val="00AA5284"/>
    <w:rsid w:val="00AA6F75"/>
    <w:rsid w:val="00AA726A"/>
    <w:rsid w:val="00AB2104"/>
    <w:rsid w:val="00AB3D44"/>
    <w:rsid w:val="00AB5107"/>
    <w:rsid w:val="00AB590B"/>
    <w:rsid w:val="00AB6783"/>
    <w:rsid w:val="00AB6790"/>
    <w:rsid w:val="00AB6A68"/>
    <w:rsid w:val="00AB7670"/>
    <w:rsid w:val="00AC1354"/>
    <w:rsid w:val="00AC1E43"/>
    <w:rsid w:val="00AC2075"/>
    <w:rsid w:val="00AC3088"/>
    <w:rsid w:val="00AC66DE"/>
    <w:rsid w:val="00AD7422"/>
    <w:rsid w:val="00AE230C"/>
    <w:rsid w:val="00AE35FA"/>
    <w:rsid w:val="00AE4BB3"/>
    <w:rsid w:val="00AE6794"/>
    <w:rsid w:val="00AF17DA"/>
    <w:rsid w:val="00AF1AFB"/>
    <w:rsid w:val="00AF2D1A"/>
    <w:rsid w:val="00AF327F"/>
    <w:rsid w:val="00AF4B70"/>
    <w:rsid w:val="00AF53E7"/>
    <w:rsid w:val="00AF6A04"/>
    <w:rsid w:val="00AF739B"/>
    <w:rsid w:val="00B010AC"/>
    <w:rsid w:val="00B03577"/>
    <w:rsid w:val="00B03579"/>
    <w:rsid w:val="00B0587A"/>
    <w:rsid w:val="00B1331F"/>
    <w:rsid w:val="00B13DF1"/>
    <w:rsid w:val="00B15117"/>
    <w:rsid w:val="00B15F15"/>
    <w:rsid w:val="00B16406"/>
    <w:rsid w:val="00B176B3"/>
    <w:rsid w:val="00B24922"/>
    <w:rsid w:val="00B305DC"/>
    <w:rsid w:val="00B31661"/>
    <w:rsid w:val="00B32125"/>
    <w:rsid w:val="00B3424D"/>
    <w:rsid w:val="00B359A2"/>
    <w:rsid w:val="00B359D2"/>
    <w:rsid w:val="00B361CD"/>
    <w:rsid w:val="00B4295F"/>
    <w:rsid w:val="00B43978"/>
    <w:rsid w:val="00B5099C"/>
    <w:rsid w:val="00B54F87"/>
    <w:rsid w:val="00B5631D"/>
    <w:rsid w:val="00B56D1E"/>
    <w:rsid w:val="00B57E96"/>
    <w:rsid w:val="00B60181"/>
    <w:rsid w:val="00B604F5"/>
    <w:rsid w:val="00B61B49"/>
    <w:rsid w:val="00B637AC"/>
    <w:rsid w:val="00B66B93"/>
    <w:rsid w:val="00B70F7C"/>
    <w:rsid w:val="00B70FDB"/>
    <w:rsid w:val="00B7116F"/>
    <w:rsid w:val="00B7127B"/>
    <w:rsid w:val="00B740EB"/>
    <w:rsid w:val="00B75008"/>
    <w:rsid w:val="00B7623E"/>
    <w:rsid w:val="00B77194"/>
    <w:rsid w:val="00B81F9A"/>
    <w:rsid w:val="00B84CFD"/>
    <w:rsid w:val="00B84D91"/>
    <w:rsid w:val="00B85005"/>
    <w:rsid w:val="00B86125"/>
    <w:rsid w:val="00B873A5"/>
    <w:rsid w:val="00B875B2"/>
    <w:rsid w:val="00B875DD"/>
    <w:rsid w:val="00B87B6A"/>
    <w:rsid w:val="00B90412"/>
    <w:rsid w:val="00B9677D"/>
    <w:rsid w:val="00BA065F"/>
    <w:rsid w:val="00BA1B7F"/>
    <w:rsid w:val="00BA2489"/>
    <w:rsid w:val="00BA2EF8"/>
    <w:rsid w:val="00BA4563"/>
    <w:rsid w:val="00BA4CED"/>
    <w:rsid w:val="00BB2422"/>
    <w:rsid w:val="00BB43F8"/>
    <w:rsid w:val="00BB45D4"/>
    <w:rsid w:val="00BB7839"/>
    <w:rsid w:val="00BC01C3"/>
    <w:rsid w:val="00BC02F7"/>
    <w:rsid w:val="00BC28C6"/>
    <w:rsid w:val="00BC5083"/>
    <w:rsid w:val="00BC7542"/>
    <w:rsid w:val="00BC7F2A"/>
    <w:rsid w:val="00BD1DCE"/>
    <w:rsid w:val="00BD396D"/>
    <w:rsid w:val="00BD7E04"/>
    <w:rsid w:val="00BE1092"/>
    <w:rsid w:val="00BE2388"/>
    <w:rsid w:val="00BE5FD6"/>
    <w:rsid w:val="00BF0002"/>
    <w:rsid w:val="00BF0D5D"/>
    <w:rsid w:val="00BF0D62"/>
    <w:rsid w:val="00BF2DA7"/>
    <w:rsid w:val="00BF61C2"/>
    <w:rsid w:val="00BF7B16"/>
    <w:rsid w:val="00C00085"/>
    <w:rsid w:val="00C015D7"/>
    <w:rsid w:val="00C016BF"/>
    <w:rsid w:val="00C04CFE"/>
    <w:rsid w:val="00C069CC"/>
    <w:rsid w:val="00C10E7A"/>
    <w:rsid w:val="00C12978"/>
    <w:rsid w:val="00C13762"/>
    <w:rsid w:val="00C13ABB"/>
    <w:rsid w:val="00C17305"/>
    <w:rsid w:val="00C17346"/>
    <w:rsid w:val="00C17F11"/>
    <w:rsid w:val="00C249DF"/>
    <w:rsid w:val="00C317A6"/>
    <w:rsid w:val="00C32630"/>
    <w:rsid w:val="00C329DC"/>
    <w:rsid w:val="00C32F68"/>
    <w:rsid w:val="00C33518"/>
    <w:rsid w:val="00C34F06"/>
    <w:rsid w:val="00C3798A"/>
    <w:rsid w:val="00C40952"/>
    <w:rsid w:val="00C41FD2"/>
    <w:rsid w:val="00C448E0"/>
    <w:rsid w:val="00C46776"/>
    <w:rsid w:val="00C46F63"/>
    <w:rsid w:val="00C50379"/>
    <w:rsid w:val="00C54FC0"/>
    <w:rsid w:val="00C56CAD"/>
    <w:rsid w:val="00C611D5"/>
    <w:rsid w:val="00C639B8"/>
    <w:rsid w:val="00C657FA"/>
    <w:rsid w:val="00C6708E"/>
    <w:rsid w:val="00C70535"/>
    <w:rsid w:val="00C72438"/>
    <w:rsid w:val="00C753D8"/>
    <w:rsid w:val="00C76BE0"/>
    <w:rsid w:val="00C807A2"/>
    <w:rsid w:val="00C80864"/>
    <w:rsid w:val="00C81368"/>
    <w:rsid w:val="00C814CF"/>
    <w:rsid w:val="00C83C29"/>
    <w:rsid w:val="00C85AD0"/>
    <w:rsid w:val="00C86430"/>
    <w:rsid w:val="00C867B2"/>
    <w:rsid w:val="00C87783"/>
    <w:rsid w:val="00C93E64"/>
    <w:rsid w:val="00C94975"/>
    <w:rsid w:val="00C95332"/>
    <w:rsid w:val="00C95AD4"/>
    <w:rsid w:val="00C96013"/>
    <w:rsid w:val="00C964A8"/>
    <w:rsid w:val="00C979D1"/>
    <w:rsid w:val="00CA10FA"/>
    <w:rsid w:val="00CA1C7C"/>
    <w:rsid w:val="00CA2224"/>
    <w:rsid w:val="00CA5E0C"/>
    <w:rsid w:val="00CA6155"/>
    <w:rsid w:val="00CA6A80"/>
    <w:rsid w:val="00CB133E"/>
    <w:rsid w:val="00CB1420"/>
    <w:rsid w:val="00CB23FA"/>
    <w:rsid w:val="00CB3501"/>
    <w:rsid w:val="00CB3D1F"/>
    <w:rsid w:val="00CC0173"/>
    <w:rsid w:val="00CC104C"/>
    <w:rsid w:val="00CC4038"/>
    <w:rsid w:val="00CC4DE9"/>
    <w:rsid w:val="00CC6383"/>
    <w:rsid w:val="00CC6E88"/>
    <w:rsid w:val="00CD1A81"/>
    <w:rsid w:val="00CD7836"/>
    <w:rsid w:val="00CE2CFA"/>
    <w:rsid w:val="00CE37E6"/>
    <w:rsid w:val="00CE50F8"/>
    <w:rsid w:val="00CE5E45"/>
    <w:rsid w:val="00CE632C"/>
    <w:rsid w:val="00CE77C6"/>
    <w:rsid w:val="00CF4C8A"/>
    <w:rsid w:val="00CF4FEE"/>
    <w:rsid w:val="00CF66E8"/>
    <w:rsid w:val="00CF7567"/>
    <w:rsid w:val="00CF7A14"/>
    <w:rsid w:val="00D00271"/>
    <w:rsid w:val="00D02C98"/>
    <w:rsid w:val="00D0705C"/>
    <w:rsid w:val="00D152CE"/>
    <w:rsid w:val="00D17615"/>
    <w:rsid w:val="00D2220B"/>
    <w:rsid w:val="00D2315F"/>
    <w:rsid w:val="00D23407"/>
    <w:rsid w:val="00D27D17"/>
    <w:rsid w:val="00D322DB"/>
    <w:rsid w:val="00D32674"/>
    <w:rsid w:val="00D33B87"/>
    <w:rsid w:val="00D3619D"/>
    <w:rsid w:val="00D410B0"/>
    <w:rsid w:val="00D41789"/>
    <w:rsid w:val="00D4285E"/>
    <w:rsid w:val="00D44186"/>
    <w:rsid w:val="00D454A4"/>
    <w:rsid w:val="00D50092"/>
    <w:rsid w:val="00D506F5"/>
    <w:rsid w:val="00D57609"/>
    <w:rsid w:val="00D57AD0"/>
    <w:rsid w:val="00D60FCF"/>
    <w:rsid w:val="00D62A23"/>
    <w:rsid w:val="00D62B9E"/>
    <w:rsid w:val="00D654E7"/>
    <w:rsid w:val="00D660B6"/>
    <w:rsid w:val="00D67457"/>
    <w:rsid w:val="00D7057D"/>
    <w:rsid w:val="00D71B17"/>
    <w:rsid w:val="00D73A17"/>
    <w:rsid w:val="00D75C89"/>
    <w:rsid w:val="00D76C17"/>
    <w:rsid w:val="00D80955"/>
    <w:rsid w:val="00D84A01"/>
    <w:rsid w:val="00D84AE6"/>
    <w:rsid w:val="00D85627"/>
    <w:rsid w:val="00D9538C"/>
    <w:rsid w:val="00D95FF8"/>
    <w:rsid w:val="00D977CD"/>
    <w:rsid w:val="00DA0429"/>
    <w:rsid w:val="00DA0E95"/>
    <w:rsid w:val="00DA2520"/>
    <w:rsid w:val="00DA38C2"/>
    <w:rsid w:val="00DA4A2E"/>
    <w:rsid w:val="00DA57A3"/>
    <w:rsid w:val="00DA5D77"/>
    <w:rsid w:val="00DB0B7C"/>
    <w:rsid w:val="00DB0DB0"/>
    <w:rsid w:val="00DB1DF4"/>
    <w:rsid w:val="00DB26D2"/>
    <w:rsid w:val="00DB3D30"/>
    <w:rsid w:val="00DB42C6"/>
    <w:rsid w:val="00DB4911"/>
    <w:rsid w:val="00DB5CAE"/>
    <w:rsid w:val="00DC07F2"/>
    <w:rsid w:val="00DC3C7E"/>
    <w:rsid w:val="00DC5E25"/>
    <w:rsid w:val="00DC79B0"/>
    <w:rsid w:val="00DD2A5E"/>
    <w:rsid w:val="00DD6AD3"/>
    <w:rsid w:val="00DD7F95"/>
    <w:rsid w:val="00DE3041"/>
    <w:rsid w:val="00DE3F00"/>
    <w:rsid w:val="00DF03E4"/>
    <w:rsid w:val="00DF229A"/>
    <w:rsid w:val="00DF2883"/>
    <w:rsid w:val="00DF35F6"/>
    <w:rsid w:val="00DF5320"/>
    <w:rsid w:val="00DF577F"/>
    <w:rsid w:val="00E0086C"/>
    <w:rsid w:val="00E06254"/>
    <w:rsid w:val="00E101DF"/>
    <w:rsid w:val="00E113BB"/>
    <w:rsid w:val="00E1725A"/>
    <w:rsid w:val="00E178EA"/>
    <w:rsid w:val="00E21F6F"/>
    <w:rsid w:val="00E22E01"/>
    <w:rsid w:val="00E2392E"/>
    <w:rsid w:val="00E25D80"/>
    <w:rsid w:val="00E262BD"/>
    <w:rsid w:val="00E307C6"/>
    <w:rsid w:val="00E37AB6"/>
    <w:rsid w:val="00E40FA0"/>
    <w:rsid w:val="00E432E1"/>
    <w:rsid w:val="00E456D5"/>
    <w:rsid w:val="00E50E16"/>
    <w:rsid w:val="00E50FB1"/>
    <w:rsid w:val="00E51735"/>
    <w:rsid w:val="00E54349"/>
    <w:rsid w:val="00E566E7"/>
    <w:rsid w:val="00E568C3"/>
    <w:rsid w:val="00E56F63"/>
    <w:rsid w:val="00E57BFA"/>
    <w:rsid w:val="00E57C43"/>
    <w:rsid w:val="00E60B86"/>
    <w:rsid w:val="00E61602"/>
    <w:rsid w:val="00E6176C"/>
    <w:rsid w:val="00E63D33"/>
    <w:rsid w:val="00E64DCE"/>
    <w:rsid w:val="00E66440"/>
    <w:rsid w:val="00E700F0"/>
    <w:rsid w:val="00E717D2"/>
    <w:rsid w:val="00E740D9"/>
    <w:rsid w:val="00E75BFC"/>
    <w:rsid w:val="00E84103"/>
    <w:rsid w:val="00E84CA3"/>
    <w:rsid w:val="00E86316"/>
    <w:rsid w:val="00E86CDD"/>
    <w:rsid w:val="00E87ECA"/>
    <w:rsid w:val="00E90951"/>
    <w:rsid w:val="00E914DC"/>
    <w:rsid w:val="00E949DE"/>
    <w:rsid w:val="00E94C61"/>
    <w:rsid w:val="00EB0B21"/>
    <w:rsid w:val="00EB0BDE"/>
    <w:rsid w:val="00EB197B"/>
    <w:rsid w:val="00EB2493"/>
    <w:rsid w:val="00EB4D4B"/>
    <w:rsid w:val="00EB5705"/>
    <w:rsid w:val="00EB6EFC"/>
    <w:rsid w:val="00EC05DB"/>
    <w:rsid w:val="00EC590B"/>
    <w:rsid w:val="00ED2A94"/>
    <w:rsid w:val="00ED2C21"/>
    <w:rsid w:val="00ED4C8E"/>
    <w:rsid w:val="00ED5030"/>
    <w:rsid w:val="00ED5802"/>
    <w:rsid w:val="00ED7082"/>
    <w:rsid w:val="00ED7B58"/>
    <w:rsid w:val="00ED7DC7"/>
    <w:rsid w:val="00ED7E46"/>
    <w:rsid w:val="00EE0CB1"/>
    <w:rsid w:val="00EE25A6"/>
    <w:rsid w:val="00EE39B3"/>
    <w:rsid w:val="00EE4545"/>
    <w:rsid w:val="00EE5B0D"/>
    <w:rsid w:val="00EE6794"/>
    <w:rsid w:val="00EF0595"/>
    <w:rsid w:val="00EF5C37"/>
    <w:rsid w:val="00EF745D"/>
    <w:rsid w:val="00EF749A"/>
    <w:rsid w:val="00F0203E"/>
    <w:rsid w:val="00F03228"/>
    <w:rsid w:val="00F03838"/>
    <w:rsid w:val="00F041A4"/>
    <w:rsid w:val="00F108F7"/>
    <w:rsid w:val="00F10D22"/>
    <w:rsid w:val="00F118EC"/>
    <w:rsid w:val="00F13F14"/>
    <w:rsid w:val="00F1521A"/>
    <w:rsid w:val="00F16E45"/>
    <w:rsid w:val="00F17C66"/>
    <w:rsid w:val="00F20CB8"/>
    <w:rsid w:val="00F236E5"/>
    <w:rsid w:val="00F23CAC"/>
    <w:rsid w:val="00F23D9F"/>
    <w:rsid w:val="00F244C4"/>
    <w:rsid w:val="00F244FC"/>
    <w:rsid w:val="00F25368"/>
    <w:rsid w:val="00F253B8"/>
    <w:rsid w:val="00F25590"/>
    <w:rsid w:val="00F259D1"/>
    <w:rsid w:val="00F267B1"/>
    <w:rsid w:val="00F26969"/>
    <w:rsid w:val="00F2782B"/>
    <w:rsid w:val="00F3422A"/>
    <w:rsid w:val="00F342B7"/>
    <w:rsid w:val="00F3481B"/>
    <w:rsid w:val="00F378F1"/>
    <w:rsid w:val="00F406C3"/>
    <w:rsid w:val="00F40CB2"/>
    <w:rsid w:val="00F43423"/>
    <w:rsid w:val="00F43630"/>
    <w:rsid w:val="00F45337"/>
    <w:rsid w:val="00F51A92"/>
    <w:rsid w:val="00F5292C"/>
    <w:rsid w:val="00F52E37"/>
    <w:rsid w:val="00F52F59"/>
    <w:rsid w:val="00F544EE"/>
    <w:rsid w:val="00F55D8C"/>
    <w:rsid w:val="00F57B7B"/>
    <w:rsid w:val="00F6075F"/>
    <w:rsid w:val="00F612DC"/>
    <w:rsid w:val="00F618CB"/>
    <w:rsid w:val="00F62450"/>
    <w:rsid w:val="00F63D15"/>
    <w:rsid w:val="00F64E68"/>
    <w:rsid w:val="00F6538E"/>
    <w:rsid w:val="00F67807"/>
    <w:rsid w:val="00F67D40"/>
    <w:rsid w:val="00F70175"/>
    <w:rsid w:val="00F70F68"/>
    <w:rsid w:val="00F71030"/>
    <w:rsid w:val="00F72718"/>
    <w:rsid w:val="00F729C4"/>
    <w:rsid w:val="00F74426"/>
    <w:rsid w:val="00F83250"/>
    <w:rsid w:val="00F913BF"/>
    <w:rsid w:val="00F9228D"/>
    <w:rsid w:val="00F928EC"/>
    <w:rsid w:val="00F935E9"/>
    <w:rsid w:val="00F93813"/>
    <w:rsid w:val="00F96436"/>
    <w:rsid w:val="00F97926"/>
    <w:rsid w:val="00FA040D"/>
    <w:rsid w:val="00FA6648"/>
    <w:rsid w:val="00FA6D5D"/>
    <w:rsid w:val="00FA7136"/>
    <w:rsid w:val="00FA7286"/>
    <w:rsid w:val="00FA7601"/>
    <w:rsid w:val="00FA7C4E"/>
    <w:rsid w:val="00FB07C7"/>
    <w:rsid w:val="00FB3166"/>
    <w:rsid w:val="00FB3F49"/>
    <w:rsid w:val="00FB59F1"/>
    <w:rsid w:val="00FB7829"/>
    <w:rsid w:val="00FB7CA3"/>
    <w:rsid w:val="00FC0D4A"/>
    <w:rsid w:val="00FC0E0C"/>
    <w:rsid w:val="00FC1C91"/>
    <w:rsid w:val="00FC5E21"/>
    <w:rsid w:val="00FC6B70"/>
    <w:rsid w:val="00FD2408"/>
    <w:rsid w:val="00FD3B99"/>
    <w:rsid w:val="00FD3EEE"/>
    <w:rsid w:val="00FD4490"/>
    <w:rsid w:val="00FD5057"/>
    <w:rsid w:val="00FE2174"/>
    <w:rsid w:val="00FE252C"/>
    <w:rsid w:val="00FE4837"/>
    <w:rsid w:val="00FE50F4"/>
    <w:rsid w:val="00FE7C3C"/>
    <w:rsid w:val="00FE7C8A"/>
    <w:rsid w:val="00FF0158"/>
    <w:rsid w:val="00FF2F01"/>
    <w:rsid w:val="00FF37D3"/>
    <w:rsid w:val="00FF451B"/>
    <w:rsid w:val="00FF4DB2"/>
    <w:rsid w:val="00FF4F3D"/>
    <w:rsid w:val="00FF51CA"/>
    <w:rsid w:val="00FF5306"/>
    <w:rsid w:val="00FF5B38"/>
    <w:rsid w:val="00FF5C9D"/>
    <w:rsid w:val="00FF7012"/>
    <w:rsid w:val="00FF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241"/>
  </w:style>
  <w:style w:type="paragraph" w:styleId="1">
    <w:name w:val="heading 1"/>
    <w:basedOn w:val="a"/>
    <w:next w:val="a"/>
    <w:link w:val="10"/>
    <w:uiPriority w:val="9"/>
    <w:qFormat/>
    <w:rsid w:val="006335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241"/>
    <w:pPr>
      <w:ind w:left="720"/>
      <w:contextualSpacing/>
    </w:pPr>
  </w:style>
  <w:style w:type="paragraph" w:styleId="a4">
    <w:name w:val="Balloon Text"/>
    <w:basedOn w:val="a"/>
    <w:link w:val="a5"/>
    <w:uiPriority w:val="99"/>
    <w:semiHidden/>
    <w:unhideWhenUsed/>
    <w:rsid w:val="003B02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0241"/>
    <w:rPr>
      <w:rFonts w:ascii="Tahoma" w:hAnsi="Tahoma" w:cs="Tahoma"/>
      <w:sz w:val="16"/>
      <w:szCs w:val="16"/>
    </w:rPr>
  </w:style>
  <w:style w:type="character" w:customStyle="1" w:styleId="10">
    <w:name w:val="Заголовок 1 Знак"/>
    <w:basedOn w:val="a0"/>
    <w:link w:val="1"/>
    <w:uiPriority w:val="9"/>
    <w:rsid w:val="00633517"/>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633517"/>
  </w:style>
  <w:style w:type="paragraph" w:styleId="a6">
    <w:name w:val="footnote text"/>
    <w:basedOn w:val="a"/>
    <w:link w:val="a7"/>
    <w:uiPriority w:val="99"/>
    <w:semiHidden/>
    <w:unhideWhenUsed/>
    <w:rsid w:val="00F935E9"/>
    <w:pPr>
      <w:spacing w:after="0" w:line="240" w:lineRule="auto"/>
    </w:pPr>
    <w:rPr>
      <w:rFonts w:asciiTheme="minorHAnsi" w:hAnsiTheme="minorHAnsi"/>
      <w:sz w:val="20"/>
      <w:szCs w:val="20"/>
    </w:rPr>
  </w:style>
  <w:style w:type="character" w:customStyle="1" w:styleId="a7">
    <w:name w:val="Текст сноски Знак"/>
    <w:basedOn w:val="a0"/>
    <w:link w:val="a6"/>
    <w:uiPriority w:val="99"/>
    <w:semiHidden/>
    <w:rsid w:val="00F935E9"/>
    <w:rPr>
      <w:rFonts w:asciiTheme="minorHAnsi" w:hAnsiTheme="minorHAnsi"/>
      <w:sz w:val="20"/>
      <w:szCs w:val="20"/>
    </w:rPr>
  </w:style>
  <w:style w:type="character" w:styleId="a8">
    <w:name w:val="footnote reference"/>
    <w:basedOn w:val="a0"/>
    <w:uiPriority w:val="99"/>
    <w:semiHidden/>
    <w:unhideWhenUsed/>
    <w:rsid w:val="00F935E9"/>
    <w:rPr>
      <w:vertAlign w:val="superscript"/>
    </w:rPr>
  </w:style>
  <w:style w:type="table" w:styleId="a9">
    <w:name w:val="Table Grid"/>
    <w:basedOn w:val="a1"/>
    <w:uiPriority w:val="59"/>
    <w:rsid w:val="00E432E1"/>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uiPriority w:val="59"/>
    <w:rsid w:val="00834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semiHidden/>
    <w:unhideWhenUsed/>
    <w:qFormat/>
    <w:rsid w:val="002E3084"/>
    <w:pPr>
      <w:outlineLvl w:val="9"/>
    </w:pPr>
    <w:rPr>
      <w:lang w:eastAsia="ru-RU"/>
    </w:rPr>
  </w:style>
  <w:style w:type="paragraph" w:styleId="12">
    <w:name w:val="toc 1"/>
    <w:basedOn w:val="a"/>
    <w:next w:val="a"/>
    <w:autoRedefine/>
    <w:uiPriority w:val="39"/>
    <w:unhideWhenUsed/>
    <w:qFormat/>
    <w:rsid w:val="0087651D"/>
    <w:pPr>
      <w:tabs>
        <w:tab w:val="right" w:leader="dot" w:pos="9345"/>
      </w:tabs>
      <w:spacing w:after="100"/>
      <w:jc w:val="both"/>
    </w:pPr>
  </w:style>
  <w:style w:type="paragraph" w:styleId="2">
    <w:name w:val="toc 2"/>
    <w:basedOn w:val="a"/>
    <w:next w:val="a"/>
    <w:autoRedefine/>
    <w:uiPriority w:val="39"/>
    <w:unhideWhenUsed/>
    <w:qFormat/>
    <w:rsid w:val="00094428"/>
    <w:pPr>
      <w:tabs>
        <w:tab w:val="right" w:leader="dot" w:pos="9345"/>
      </w:tabs>
      <w:spacing w:after="100"/>
      <w:ind w:left="240"/>
      <w:jc w:val="both"/>
    </w:pPr>
    <w:rPr>
      <w:noProof/>
    </w:rPr>
  </w:style>
  <w:style w:type="paragraph" w:styleId="3">
    <w:name w:val="toc 3"/>
    <w:basedOn w:val="a"/>
    <w:next w:val="a"/>
    <w:autoRedefine/>
    <w:uiPriority w:val="39"/>
    <w:unhideWhenUsed/>
    <w:qFormat/>
    <w:rsid w:val="002E3084"/>
    <w:pPr>
      <w:tabs>
        <w:tab w:val="right" w:leader="dot" w:pos="9345"/>
      </w:tabs>
      <w:spacing w:after="100"/>
      <w:ind w:left="480"/>
      <w:jc w:val="both"/>
    </w:pPr>
    <w:rPr>
      <w:rFonts w:eastAsia="Times New Roman" w:cs="Times New Roman"/>
      <w:i/>
      <w:noProof/>
      <w:lang w:eastAsia="ru-RU"/>
    </w:rPr>
  </w:style>
  <w:style w:type="character" w:styleId="ab">
    <w:name w:val="Hyperlink"/>
    <w:basedOn w:val="a0"/>
    <w:uiPriority w:val="99"/>
    <w:unhideWhenUsed/>
    <w:rsid w:val="002E3084"/>
    <w:rPr>
      <w:color w:val="0000FF" w:themeColor="hyperlink"/>
      <w:u w:val="single"/>
    </w:rPr>
  </w:style>
  <w:style w:type="paragraph" w:styleId="6">
    <w:name w:val="toc 6"/>
    <w:basedOn w:val="a"/>
    <w:next w:val="a"/>
    <w:autoRedefine/>
    <w:uiPriority w:val="39"/>
    <w:semiHidden/>
    <w:unhideWhenUsed/>
    <w:rsid w:val="002E3084"/>
    <w:pPr>
      <w:spacing w:after="100"/>
      <w:ind w:left="1200"/>
    </w:pPr>
  </w:style>
  <w:style w:type="paragraph" w:customStyle="1" w:styleId="13">
    <w:name w:val="Абзац списка1"/>
    <w:basedOn w:val="a"/>
    <w:link w:val="ListParagraphChar"/>
    <w:rsid w:val="006660F0"/>
    <w:pPr>
      <w:spacing w:after="160" w:line="259" w:lineRule="auto"/>
      <w:ind w:left="720"/>
      <w:contextualSpacing/>
    </w:pPr>
    <w:rPr>
      <w:rFonts w:eastAsia="Times New Roman" w:cs="Times New Roman"/>
      <w:sz w:val="28"/>
    </w:rPr>
  </w:style>
  <w:style w:type="character" w:customStyle="1" w:styleId="ListParagraphChar">
    <w:name w:val="List Paragraph Char"/>
    <w:link w:val="13"/>
    <w:locked/>
    <w:rsid w:val="006660F0"/>
    <w:rPr>
      <w:rFonts w:eastAsia="Times New Roman" w:cs="Times New Roman"/>
      <w:sz w:val="28"/>
    </w:rPr>
  </w:style>
  <w:style w:type="character" w:styleId="ac">
    <w:name w:val="annotation reference"/>
    <w:basedOn w:val="a0"/>
    <w:uiPriority w:val="99"/>
    <w:semiHidden/>
    <w:unhideWhenUsed/>
    <w:rsid w:val="00523B61"/>
    <w:rPr>
      <w:sz w:val="16"/>
      <w:szCs w:val="16"/>
    </w:rPr>
  </w:style>
  <w:style w:type="paragraph" w:styleId="ad">
    <w:name w:val="annotation text"/>
    <w:basedOn w:val="a"/>
    <w:link w:val="ae"/>
    <w:uiPriority w:val="99"/>
    <w:semiHidden/>
    <w:unhideWhenUsed/>
    <w:rsid w:val="00523B61"/>
    <w:pPr>
      <w:spacing w:line="240" w:lineRule="auto"/>
    </w:pPr>
    <w:rPr>
      <w:sz w:val="20"/>
      <w:szCs w:val="20"/>
    </w:rPr>
  </w:style>
  <w:style w:type="character" w:customStyle="1" w:styleId="ae">
    <w:name w:val="Текст примечания Знак"/>
    <w:basedOn w:val="a0"/>
    <w:link w:val="ad"/>
    <w:uiPriority w:val="99"/>
    <w:semiHidden/>
    <w:rsid w:val="00523B61"/>
    <w:rPr>
      <w:sz w:val="20"/>
      <w:szCs w:val="20"/>
    </w:rPr>
  </w:style>
  <w:style w:type="paragraph" w:styleId="af">
    <w:name w:val="annotation subject"/>
    <w:basedOn w:val="ad"/>
    <w:next w:val="ad"/>
    <w:link w:val="af0"/>
    <w:uiPriority w:val="99"/>
    <w:semiHidden/>
    <w:unhideWhenUsed/>
    <w:rsid w:val="00523B61"/>
    <w:rPr>
      <w:b/>
      <w:bCs/>
    </w:rPr>
  </w:style>
  <w:style w:type="character" w:customStyle="1" w:styleId="af0">
    <w:name w:val="Тема примечания Знак"/>
    <w:basedOn w:val="ae"/>
    <w:link w:val="af"/>
    <w:uiPriority w:val="99"/>
    <w:semiHidden/>
    <w:rsid w:val="00523B61"/>
    <w:rPr>
      <w:b/>
      <w:bCs/>
      <w:sz w:val="20"/>
      <w:szCs w:val="20"/>
    </w:rPr>
  </w:style>
  <w:style w:type="paragraph" w:styleId="af1">
    <w:name w:val="header"/>
    <w:basedOn w:val="a"/>
    <w:link w:val="af2"/>
    <w:uiPriority w:val="99"/>
    <w:unhideWhenUsed/>
    <w:rsid w:val="00404B4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04B4E"/>
  </w:style>
  <w:style w:type="paragraph" w:styleId="af3">
    <w:name w:val="footer"/>
    <w:basedOn w:val="a"/>
    <w:link w:val="af4"/>
    <w:uiPriority w:val="99"/>
    <w:unhideWhenUsed/>
    <w:rsid w:val="00404B4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04B4E"/>
  </w:style>
  <w:style w:type="paragraph" w:styleId="af5">
    <w:name w:val="Revision"/>
    <w:hidden/>
    <w:uiPriority w:val="99"/>
    <w:semiHidden/>
    <w:rsid w:val="00C317A6"/>
    <w:pPr>
      <w:spacing w:after="0" w:line="240" w:lineRule="auto"/>
    </w:pPr>
  </w:style>
  <w:style w:type="paragraph" w:styleId="af6">
    <w:name w:val="endnote text"/>
    <w:basedOn w:val="a"/>
    <w:link w:val="af7"/>
    <w:uiPriority w:val="99"/>
    <w:semiHidden/>
    <w:unhideWhenUsed/>
    <w:rsid w:val="001F318C"/>
    <w:pPr>
      <w:spacing w:after="0" w:line="240" w:lineRule="auto"/>
    </w:pPr>
    <w:rPr>
      <w:sz w:val="20"/>
      <w:szCs w:val="20"/>
    </w:rPr>
  </w:style>
  <w:style w:type="character" w:customStyle="1" w:styleId="af7">
    <w:name w:val="Текст концевой сноски Знак"/>
    <w:basedOn w:val="a0"/>
    <w:link w:val="af6"/>
    <w:uiPriority w:val="99"/>
    <w:semiHidden/>
    <w:rsid w:val="001F318C"/>
    <w:rPr>
      <w:sz w:val="20"/>
      <w:szCs w:val="20"/>
    </w:rPr>
  </w:style>
  <w:style w:type="character" w:styleId="af8">
    <w:name w:val="endnote reference"/>
    <w:basedOn w:val="a0"/>
    <w:uiPriority w:val="99"/>
    <w:semiHidden/>
    <w:unhideWhenUsed/>
    <w:rsid w:val="001F318C"/>
    <w:rPr>
      <w:vertAlign w:val="superscript"/>
    </w:rPr>
  </w:style>
  <w:style w:type="character" w:customStyle="1" w:styleId="ConsPlusNormal">
    <w:name w:val="ConsPlusNormal Знак"/>
    <w:link w:val="ConsPlusNormal0"/>
    <w:locked/>
    <w:rsid w:val="003C3CC0"/>
    <w:rPr>
      <w:rFonts w:ascii="Arial" w:eastAsia="Times New Roman" w:hAnsi="Arial" w:cs="Arial"/>
      <w:sz w:val="20"/>
      <w:szCs w:val="20"/>
      <w:lang w:eastAsia="ru-RU"/>
    </w:rPr>
  </w:style>
  <w:style w:type="paragraph" w:customStyle="1" w:styleId="ConsPlusNormal0">
    <w:name w:val="ConsPlusNormal"/>
    <w:link w:val="ConsPlusNormal"/>
    <w:rsid w:val="003C3C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241"/>
  </w:style>
  <w:style w:type="paragraph" w:styleId="1">
    <w:name w:val="heading 1"/>
    <w:basedOn w:val="a"/>
    <w:next w:val="a"/>
    <w:link w:val="10"/>
    <w:uiPriority w:val="9"/>
    <w:qFormat/>
    <w:rsid w:val="006335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241"/>
    <w:pPr>
      <w:ind w:left="720"/>
      <w:contextualSpacing/>
    </w:pPr>
  </w:style>
  <w:style w:type="paragraph" w:styleId="a4">
    <w:name w:val="Balloon Text"/>
    <w:basedOn w:val="a"/>
    <w:link w:val="a5"/>
    <w:uiPriority w:val="99"/>
    <w:semiHidden/>
    <w:unhideWhenUsed/>
    <w:rsid w:val="003B02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0241"/>
    <w:rPr>
      <w:rFonts w:ascii="Tahoma" w:hAnsi="Tahoma" w:cs="Tahoma"/>
      <w:sz w:val="16"/>
      <w:szCs w:val="16"/>
    </w:rPr>
  </w:style>
  <w:style w:type="character" w:customStyle="1" w:styleId="10">
    <w:name w:val="Заголовок 1 Знак"/>
    <w:basedOn w:val="a0"/>
    <w:link w:val="1"/>
    <w:uiPriority w:val="9"/>
    <w:rsid w:val="00633517"/>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633517"/>
  </w:style>
  <w:style w:type="paragraph" w:styleId="a6">
    <w:name w:val="footnote text"/>
    <w:basedOn w:val="a"/>
    <w:link w:val="a7"/>
    <w:uiPriority w:val="99"/>
    <w:semiHidden/>
    <w:unhideWhenUsed/>
    <w:rsid w:val="00F935E9"/>
    <w:pPr>
      <w:spacing w:after="0" w:line="240" w:lineRule="auto"/>
    </w:pPr>
    <w:rPr>
      <w:rFonts w:asciiTheme="minorHAnsi" w:hAnsiTheme="minorHAnsi"/>
      <w:sz w:val="20"/>
      <w:szCs w:val="20"/>
    </w:rPr>
  </w:style>
  <w:style w:type="character" w:customStyle="1" w:styleId="a7">
    <w:name w:val="Текст сноски Знак"/>
    <w:basedOn w:val="a0"/>
    <w:link w:val="a6"/>
    <w:uiPriority w:val="99"/>
    <w:semiHidden/>
    <w:rsid w:val="00F935E9"/>
    <w:rPr>
      <w:rFonts w:asciiTheme="minorHAnsi" w:hAnsiTheme="minorHAnsi"/>
      <w:sz w:val="20"/>
      <w:szCs w:val="20"/>
    </w:rPr>
  </w:style>
  <w:style w:type="character" w:styleId="a8">
    <w:name w:val="footnote reference"/>
    <w:basedOn w:val="a0"/>
    <w:uiPriority w:val="99"/>
    <w:semiHidden/>
    <w:unhideWhenUsed/>
    <w:rsid w:val="00F935E9"/>
    <w:rPr>
      <w:vertAlign w:val="superscript"/>
    </w:rPr>
  </w:style>
  <w:style w:type="table" w:styleId="a9">
    <w:name w:val="Table Grid"/>
    <w:basedOn w:val="a1"/>
    <w:uiPriority w:val="59"/>
    <w:rsid w:val="00E432E1"/>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uiPriority w:val="59"/>
    <w:rsid w:val="00834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semiHidden/>
    <w:unhideWhenUsed/>
    <w:qFormat/>
    <w:rsid w:val="002E3084"/>
    <w:pPr>
      <w:outlineLvl w:val="9"/>
    </w:pPr>
    <w:rPr>
      <w:lang w:eastAsia="ru-RU"/>
    </w:rPr>
  </w:style>
  <w:style w:type="paragraph" w:styleId="12">
    <w:name w:val="toc 1"/>
    <w:basedOn w:val="a"/>
    <w:next w:val="a"/>
    <w:autoRedefine/>
    <w:uiPriority w:val="39"/>
    <w:unhideWhenUsed/>
    <w:qFormat/>
    <w:rsid w:val="0087651D"/>
    <w:pPr>
      <w:tabs>
        <w:tab w:val="right" w:leader="dot" w:pos="9345"/>
      </w:tabs>
      <w:spacing w:after="100"/>
      <w:jc w:val="both"/>
    </w:pPr>
  </w:style>
  <w:style w:type="paragraph" w:styleId="2">
    <w:name w:val="toc 2"/>
    <w:basedOn w:val="a"/>
    <w:next w:val="a"/>
    <w:autoRedefine/>
    <w:uiPriority w:val="39"/>
    <w:unhideWhenUsed/>
    <w:qFormat/>
    <w:rsid w:val="00094428"/>
    <w:pPr>
      <w:tabs>
        <w:tab w:val="right" w:leader="dot" w:pos="9345"/>
      </w:tabs>
      <w:spacing w:after="100"/>
      <w:ind w:left="240"/>
      <w:jc w:val="both"/>
    </w:pPr>
    <w:rPr>
      <w:noProof/>
    </w:rPr>
  </w:style>
  <w:style w:type="paragraph" w:styleId="3">
    <w:name w:val="toc 3"/>
    <w:basedOn w:val="a"/>
    <w:next w:val="a"/>
    <w:autoRedefine/>
    <w:uiPriority w:val="39"/>
    <w:unhideWhenUsed/>
    <w:qFormat/>
    <w:rsid w:val="002E3084"/>
    <w:pPr>
      <w:tabs>
        <w:tab w:val="right" w:leader="dot" w:pos="9345"/>
      </w:tabs>
      <w:spacing w:after="100"/>
      <w:ind w:left="480"/>
      <w:jc w:val="both"/>
    </w:pPr>
    <w:rPr>
      <w:rFonts w:eastAsia="Times New Roman" w:cs="Times New Roman"/>
      <w:i/>
      <w:noProof/>
      <w:lang w:eastAsia="ru-RU"/>
    </w:rPr>
  </w:style>
  <w:style w:type="character" w:styleId="ab">
    <w:name w:val="Hyperlink"/>
    <w:basedOn w:val="a0"/>
    <w:uiPriority w:val="99"/>
    <w:unhideWhenUsed/>
    <w:rsid w:val="002E3084"/>
    <w:rPr>
      <w:color w:val="0000FF" w:themeColor="hyperlink"/>
      <w:u w:val="single"/>
    </w:rPr>
  </w:style>
  <w:style w:type="paragraph" w:styleId="6">
    <w:name w:val="toc 6"/>
    <w:basedOn w:val="a"/>
    <w:next w:val="a"/>
    <w:autoRedefine/>
    <w:uiPriority w:val="39"/>
    <w:semiHidden/>
    <w:unhideWhenUsed/>
    <w:rsid w:val="002E3084"/>
    <w:pPr>
      <w:spacing w:after="100"/>
      <w:ind w:left="1200"/>
    </w:pPr>
  </w:style>
  <w:style w:type="paragraph" w:customStyle="1" w:styleId="13">
    <w:name w:val="Абзац списка1"/>
    <w:basedOn w:val="a"/>
    <w:link w:val="ListParagraphChar"/>
    <w:rsid w:val="006660F0"/>
    <w:pPr>
      <w:spacing w:after="160" w:line="259" w:lineRule="auto"/>
      <w:ind w:left="720"/>
      <w:contextualSpacing/>
    </w:pPr>
    <w:rPr>
      <w:rFonts w:eastAsia="Times New Roman" w:cs="Times New Roman"/>
      <w:sz w:val="28"/>
    </w:rPr>
  </w:style>
  <w:style w:type="character" w:customStyle="1" w:styleId="ListParagraphChar">
    <w:name w:val="List Paragraph Char"/>
    <w:link w:val="13"/>
    <w:locked/>
    <w:rsid w:val="006660F0"/>
    <w:rPr>
      <w:rFonts w:eastAsia="Times New Roman" w:cs="Times New Roman"/>
      <w:sz w:val="28"/>
    </w:rPr>
  </w:style>
  <w:style w:type="character" w:styleId="ac">
    <w:name w:val="annotation reference"/>
    <w:basedOn w:val="a0"/>
    <w:uiPriority w:val="99"/>
    <w:semiHidden/>
    <w:unhideWhenUsed/>
    <w:rsid w:val="00523B61"/>
    <w:rPr>
      <w:sz w:val="16"/>
      <w:szCs w:val="16"/>
    </w:rPr>
  </w:style>
  <w:style w:type="paragraph" w:styleId="ad">
    <w:name w:val="annotation text"/>
    <w:basedOn w:val="a"/>
    <w:link w:val="ae"/>
    <w:uiPriority w:val="99"/>
    <w:semiHidden/>
    <w:unhideWhenUsed/>
    <w:rsid w:val="00523B61"/>
    <w:pPr>
      <w:spacing w:line="240" w:lineRule="auto"/>
    </w:pPr>
    <w:rPr>
      <w:sz w:val="20"/>
      <w:szCs w:val="20"/>
    </w:rPr>
  </w:style>
  <w:style w:type="character" w:customStyle="1" w:styleId="ae">
    <w:name w:val="Текст примечания Знак"/>
    <w:basedOn w:val="a0"/>
    <w:link w:val="ad"/>
    <w:uiPriority w:val="99"/>
    <w:semiHidden/>
    <w:rsid w:val="00523B61"/>
    <w:rPr>
      <w:sz w:val="20"/>
      <w:szCs w:val="20"/>
    </w:rPr>
  </w:style>
  <w:style w:type="paragraph" w:styleId="af">
    <w:name w:val="annotation subject"/>
    <w:basedOn w:val="ad"/>
    <w:next w:val="ad"/>
    <w:link w:val="af0"/>
    <w:uiPriority w:val="99"/>
    <w:semiHidden/>
    <w:unhideWhenUsed/>
    <w:rsid w:val="00523B61"/>
    <w:rPr>
      <w:b/>
      <w:bCs/>
    </w:rPr>
  </w:style>
  <w:style w:type="character" w:customStyle="1" w:styleId="af0">
    <w:name w:val="Тема примечания Знак"/>
    <w:basedOn w:val="ae"/>
    <w:link w:val="af"/>
    <w:uiPriority w:val="99"/>
    <w:semiHidden/>
    <w:rsid w:val="00523B61"/>
    <w:rPr>
      <w:b/>
      <w:bCs/>
      <w:sz w:val="20"/>
      <w:szCs w:val="20"/>
    </w:rPr>
  </w:style>
  <w:style w:type="paragraph" w:styleId="af1">
    <w:name w:val="header"/>
    <w:basedOn w:val="a"/>
    <w:link w:val="af2"/>
    <w:uiPriority w:val="99"/>
    <w:unhideWhenUsed/>
    <w:rsid w:val="00404B4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04B4E"/>
  </w:style>
  <w:style w:type="paragraph" w:styleId="af3">
    <w:name w:val="footer"/>
    <w:basedOn w:val="a"/>
    <w:link w:val="af4"/>
    <w:uiPriority w:val="99"/>
    <w:unhideWhenUsed/>
    <w:rsid w:val="00404B4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04B4E"/>
  </w:style>
  <w:style w:type="paragraph" w:styleId="af5">
    <w:name w:val="Revision"/>
    <w:hidden/>
    <w:uiPriority w:val="99"/>
    <w:semiHidden/>
    <w:rsid w:val="00C317A6"/>
    <w:pPr>
      <w:spacing w:after="0" w:line="240" w:lineRule="auto"/>
    </w:pPr>
  </w:style>
  <w:style w:type="paragraph" w:styleId="af6">
    <w:name w:val="endnote text"/>
    <w:basedOn w:val="a"/>
    <w:link w:val="af7"/>
    <w:uiPriority w:val="99"/>
    <w:semiHidden/>
    <w:unhideWhenUsed/>
    <w:rsid w:val="001F318C"/>
    <w:pPr>
      <w:spacing w:after="0" w:line="240" w:lineRule="auto"/>
    </w:pPr>
    <w:rPr>
      <w:sz w:val="20"/>
      <w:szCs w:val="20"/>
    </w:rPr>
  </w:style>
  <w:style w:type="character" w:customStyle="1" w:styleId="af7">
    <w:name w:val="Текст концевой сноски Знак"/>
    <w:basedOn w:val="a0"/>
    <w:link w:val="af6"/>
    <w:uiPriority w:val="99"/>
    <w:semiHidden/>
    <w:rsid w:val="001F318C"/>
    <w:rPr>
      <w:sz w:val="20"/>
      <w:szCs w:val="20"/>
    </w:rPr>
  </w:style>
  <w:style w:type="character" w:styleId="af8">
    <w:name w:val="endnote reference"/>
    <w:basedOn w:val="a0"/>
    <w:uiPriority w:val="99"/>
    <w:semiHidden/>
    <w:unhideWhenUsed/>
    <w:rsid w:val="001F318C"/>
    <w:rPr>
      <w:vertAlign w:val="superscript"/>
    </w:rPr>
  </w:style>
  <w:style w:type="character" w:customStyle="1" w:styleId="ConsPlusNormal">
    <w:name w:val="ConsPlusNormal Знак"/>
    <w:link w:val="ConsPlusNormal0"/>
    <w:locked/>
    <w:rsid w:val="003C3CC0"/>
    <w:rPr>
      <w:rFonts w:ascii="Arial" w:eastAsia="Times New Roman" w:hAnsi="Arial" w:cs="Arial"/>
      <w:sz w:val="20"/>
      <w:szCs w:val="20"/>
      <w:lang w:eastAsia="ru-RU"/>
    </w:rPr>
  </w:style>
  <w:style w:type="paragraph" w:customStyle="1" w:styleId="ConsPlusNormal0">
    <w:name w:val="ConsPlusNormal"/>
    <w:link w:val="ConsPlusNormal"/>
    <w:rsid w:val="003C3C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685">
      <w:bodyDiv w:val="1"/>
      <w:marLeft w:val="0"/>
      <w:marRight w:val="0"/>
      <w:marTop w:val="0"/>
      <w:marBottom w:val="0"/>
      <w:divBdr>
        <w:top w:val="none" w:sz="0" w:space="0" w:color="auto"/>
        <w:left w:val="none" w:sz="0" w:space="0" w:color="auto"/>
        <w:bottom w:val="none" w:sz="0" w:space="0" w:color="auto"/>
        <w:right w:val="none" w:sz="0" w:space="0" w:color="auto"/>
      </w:divBdr>
    </w:div>
    <w:div w:id="26296186">
      <w:bodyDiv w:val="1"/>
      <w:marLeft w:val="0"/>
      <w:marRight w:val="0"/>
      <w:marTop w:val="0"/>
      <w:marBottom w:val="0"/>
      <w:divBdr>
        <w:top w:val="none" w:sz="0" w:space="0" w:color="auto"/>
        <w:left w:val="none" w:sz="0" w:space="0" w:color="auto"/>
        <w:bottom w:val="none" w:sz="0" w:space="0" w:color="auto"/>
        <w:right w:val="none" w:sz="0" w:space="0" w:color="auto"/>
      </w:divBdr>
    </w:div>
    <w:div w:id="58674010">
      <w:bodyDiv w:val="1"/>
      <w:marLeft w:val="0"/>
      <w:marRight w:val="0"/>
      <w:marTop w:val="0"/>
      <w:marBottom w:val="0"/>
      <w:divBdr>
        <w:top w:val="none" w:sz="0" w:space="0" w:color="auto"/>
        <w:left w:val="none" w:sz="0" w:space="0" w:color="auto"/>
        <w:bottom w:val="none" w:sz="0" w:space="0" w:color="auto"/>
        <w:right w:val="none" w:sz="0" w:space="0" w:color="auto"/>
      </w:divBdr>
    </w:div>
    <w:div w:id="115879082">
      <w:bodyDiv w:val="1"/>
      <w:marLeft w:val="0"/>
      <w:marRight w:val="0"/>
      <w:marTop w:val="0"/>
      <w:marBottom w:val="0"/>
      <w:divBdr>
        <w:top w:val="none" w:sz="0" w:space="0" w:color="auto"/>
        <w:left w:val="none" w:sz="0" w:space="0" w:color="auto"/>
        <w:bottom w:val="none" w:sz="0" w:space="0" w:color="auto"/>
        <w:right w:val="none" w:sz="0" w:space="0" w:color="auto"/>
      </w:divBdr>
    </w:div>
    <w:div w:id="146407800">
      <w:bodyDiv w:val="1"/>
      <w:marLeft w:val="0"/>
      <w:marRight w:val="0"/>
      <w:marTop w:val="0"/>
      <w:marBottom w:val="0"/>
      <w:divBdr>
        <w:top w:val="none" w:sz="0" w:space="0" w:color="auto"/>
        <w:left w:val="none" w:sz="0" w:space="0" w:color="auto"/>
        <w:bottom w:val="none" w:sz="0" w:space="0" w:color="auto"/>
        <w:right w:val="none" w:sz="0" w:space="0" w:color="auto"/>
      </w:divBdr>
    </w:div>
    <w:div w:id="193427289">
      <w:bodyDiv w:val="1"/>
      <w:marLeft w:val="0"/>
      <w:marRight w:val="0"/>
      <w:marTop w:val="0"/>
      <w:marBottom w:val="0"/>
      <w:divBdr>
        <w:top w:val="none" w:sz="0" w:space="0" w:color="auto"/>
        <w:left w:val="none" w:sz="0" w:space="0" w:color="auto"/>
        <w:bottom w:val="none" w:sz="0" w:space="0" w:color="auto"/>
        <w:right w:val="none" w:sz="0" w:space="0" w:color="auto"/>
      </w:divBdr>
    </w:div>
    <w:div w:id="352928031">
      <w:bodyDiv w:val="1"/>
      <w:marLeft w:val="0"/>
      <w:marRight w:val="0"/>
      <w:marTop w:val="0"/>
      <w:marBottom w:val="0"/>
      <w:divBdr>
        <w:top w:val="none" w:sz="0" w:space="0" w:color="auto"/>
        <w:left w:val="none" w:sz="0" w:space="0" w:color="auto"/>
        <w:bottom w:val="none" w:sz="0" w:space="0" w:color="auto"/>
        <w:right w:val="none" w:sz="0" w:space="0" w:color="auto"/>
      </w:divBdr>
    </w:div>
    <w:div w:id="417559738">
      <w:bodyDiv w:val="1"/>
      <w:marLeft w:val="0"/>
      <w:marRight w:val="0"/>
      <w:marTop w:val="0"/>
      <w:marBottom w:val="0"/>
      <w:divBdr>
        <w:top w:val="none" w:sz="0" w:space="0" w:color="auto"/>
        <w:left w:val="none" w:sz="0" w:space="0" w:color="auto"/>
        <w:bottom w:val="none" w:sz="0" w:space="0" w:color="auto"/>
        <w:right w:val="none" w:sz="0" w:space="0" w:color="auto"/>
      </w:divBdr>
    </w:div>
    <w:div w:id="422576491">
      <w:bodyDiv w:val="1"/>
      <w:marLeft w:val="0"/>
      <w:marRight w:val="0"/>
      <w:marTop w:val="0"/>
      <w:marBottom w:val="0"/>
      <w:divBdr>
        <w:top w:val="none" w:sz="0" w:space="0" w:color="auto"/>
        <w:left w:val="none" w:sz="0" w:space="0" w:color="auto"/>
        <w:bottom w:val="none" w:sz="0" w:space="0" w:color="auto"/>
        <w:right w:val="none" w:sz="0" w:space="0" w:color="auto"/>
      </w:divBdr>
    </w:div>
    <w:div w:id="624236059">
      <w:bodyDiv w:val="1"/>
      <w:marLeft w:val="0"/>
      <w:marRight w:val="0"/>
      <w:marTop w:val="0"/>
      <w:marBottom w:val="0"/>
      <w:divBdr>
        <w:top w:val="none" w:sz="0" w:space="0" w:color="auto"/>
        <w:left w:val="none" w:sz="0" w:space="0" w:color="auto"/>
        <w:bottom w:val="none" w:sz="0" w:space="0" w:color="auto"/>
        <w:right w:val="none" w:sz="0" w:space="0" w:color="auto"/>
      </w:divBdr>
    </w:div>
    <w:div w:id="655190037">
      <w:bodyDiv w:val="1"/>
      <w:marLeft w:val="0"/>
      <w:marRight w:val="0"/>
      <w:marTop w:val="0"/>
      <w:marBottom w:val="0"/>
      <w:divBdr>
        <w:top w:val="none" w:sz="0" w:space="0" w:color="auto"/>
        <w:left w:val="none" w:sz="0" w:space="0" w:color="auto"/>
        <w:bottom w:val="none" w:sz="0" w:space="0" w:color="auto"/>
        <w:right w:val="none" w:sz="0" w:space="0" w:color="auto"/>
      </w:divBdr>
    </w:div>
    <w:div w:id="700471926">
      <w:bodyDiv w:val="1"/>
      <w:marLeft w:val="0"/>
      <w:marRight w:val="0"/>
      <w:marTop w:val="0"/>
      <w:marBottom w:val="0"/>
      <w:divBdr>
        <w:top w:val="none" w:sz="0" w:space="0" w:color="auto"/>
        <w:left w:val="none" w:sz="0" w:space="0" w:color="auto"/>
        <w:bottom w:val="none" w:sz="0" w:space="0" w:color="auto"/>
        <w:right w:val="none" w:sz="0" w:space="0" w:color="auto"/>
      </w:divBdr>
    </w:div>
    <w:div w:id="727386709">
      <w:bodyDiv w:val="1"/>
      <w:marLeft w:val="0"/>
      <w:marRight w:val="0"/>
      <w:marTop w:val="0"/>
      <w:marBottom w:val="0"/>
      <w:divBdr>
        <w:top w:val="none" w:sz="0" w:space="0" w:color="auto"/>
        <w:left w:val="none" w:sz="0" w:space="0" w:color="auto"/>
        <w:bottom w:val="none" w:sz="0" w:space="0" w:color="auto"/>
        <w:right w:val="none" w:sz="0" w:space="0" w:color="auto"/>
      </w:divBdr>
    </w:div>
    <w:div w:id="856308818">
      <w:bodyDiv w:val="1"/>
      <w:marLeft w:val="0"/>
      <w:marRight w:val="0"/>
      <w:marTop w:val="0"/>
      <w:marBottom w:val="0"/>
      <w:divBdr>
        <w:top w:val="none" w:sz="0" w:space="0" w:color="auto"/>
        <w:left w:val="none" w:sz="0" w:space="0" w:color="auto"/>
        <w:bottom w:val="none" w:sz="0" w:space="0" w:color="auto"/>
        <w:right w:val="none" w:sz="0" w:space="0" w:color="auto"/>
      </w:divBdr>
    </w:div>
    <w:div w:id="1241914336">
      <w:bodyDiv w:val="1"/>
      <w:marLeft w:val="0"/>
      <w:marRight w:val="0"/>
      <w:marTop w:val="0"/>
      <w:marBottom w:val="0"/>
      <w:divBdr>
        <w:top w:val="none" w:sz="0" w:space="0" w:color="auto"/>
        <w:left w:val="none" w:sz="0" w:space="0" w:color="auto"/>
        <w:bottom w:val="none" w:sz="0" w:space="0" w:color="auto"/>
        <w:right w:val="none" w:sz="0" w:space="0" w:color="auto"/>
      </w:divBdr>
    </w:div>
    <w:div w:id="1244070409">
      <w:bodyDiv w:val="1"/>
      <w:marLeft w:val="0"/>
      <w:marRight w:val="0"/>
      <w:marTop w:val="0"/>
      <w:marBottom w:val="0"/>
      <w:divBdr>
        <w:top w:val="none" w:sz="0" w:space="0" w:color="auto"/>
        <w:left w:val="none" w:sz="0" w:space="0" w:color="auto"/>
        <w:bottom w:val="none" w:sz="0" w:space="0" w:color="auto"/>
        <w:right w:val="none" w:sz="0" w:space="0" w:color="auto"/>
      </w:divBdr>
    </w:div>
    <w:div w:id="1305041201">
      <w:bodyDiv w:val="1"/>
      <w:marLeft w:val="0"/>
      <w:marRight w:val="0"/>
      <w:marTop w:val="0"/>
      <w:marBottom w:val="0"/>
      <w:divBdr>
        <w:top w:val="none" w:sz="0" w:space="0" w:color="auto"/>
        <w:left w:val="none" w:sz="0" w:space="0" w:color="auto"/>
        <w:bottom w:val="none" w:sz="0" w:space="0" w:color="auto"/>
        <w:right w:val="none" w:sz="0" w:space="0" w:color="auto"/>
      </w:divBdr>
    </w:div>
    <w:div w:id="1306156703">
      <w:bodyDiv w:val="1"/>
      <w:marLeft w:val="0"/>
      <w:marRight w:val="0"/>
      <w:marTop w:val="0"/>
      <w:marBottom w:val="0"/>
      <w:divBdr>
        <w:top w:val="none" w:sz="0" w:space="0" w:color="auto"/>
        <w:left w:val="none" w:sz="0" w:space="0" w:color="auto"/>
        <w:bottom w:val="none" w:sz="0" w:space="0" w:color="auto"/>
        <w:right w:val="none" w:sz="0" w:space="0" w:color="auto"/>
      </w:divBdr>
    </w:div>
    <w:div w:id="1335759943">
      <w:bodyDiv w:val="1"/>
      <w:marLeft w:val="0"/>
      <w:marRight w:val="0"/>
      <w:marTop w:val="0"/>
      <w:marBottom w:val="0"/>
      <w:divBdr>
        <w:top w:val="none" w:sz="0" w:space="0" w:color="auto"/>
        <w:left w:val="none" w:sz="0" w:space="0" w:color="auto"/>
        <w:bottom w:val="none" w:sz="0" w:space="0" w:color="auto"/>
        <w:right w:val="none" w:sz="0" w:space="0" w:color="auto"/>
      </w:divBdr>
    </w:div>
    <w:div w:id="1445462102">
      <w:bodyDiv w:val="1"/>
      <w:marLeft w:val="0"/>
      <w:marRight w:val="0"/>
      <w:marTop w:val="0"/>
      <w:marBottom w:val="0"/>
      <w:divBdr>
        <w:top w:val="none" w:sz="0" w:space="0" w:color="auto"/>
        <w:left w:val="none" w:sz="0" w:space="0" w:color="auto"/>
        <w:bottom w:val="none" w:sz="0" w:space="0" w:color="auto"/>
        <w:right w:val="none" w:sz="0" w:space="0" w:color="auto"/>
      </w:divBdr>
    </w:div>
    <w:div w:id="1524901834">
      <w:bodyDiv w:val="1"/>
      <w:marLeft w:val="0"/>
      <w:marRight w:val="0"/>
      <w:marTop w:val="0"/>
      <w:marBottom w:val="0"/>
      <w:divBdr>
        <w:top w:val="none" w:sz="0" w:space="0" w:color="auto"/>
        <w:left w:val="none" w:sz="0" w:space="0" w:color="auto"/>
        <w:bottom w:val="none" w:sz="0" w:space="0" w:color="auto"/>
        <w:right w:val="none" w:sz="0" w:space="0" w:color="auto"/>
      </w:divBdr>
    </w:div>
    <w:div w:id="1791706313">
      <w:bodyDiv w:val="1"/>
      <w:marLeft w:val="0"/>
      <w:marRight w:val="0"/>
      <w:marTop w:val="0"/>
      <w:marBottom w:val="0"/>
      <w:divBdr>
        <w:top w:val="none" w:sz="0" w:space="0" w:color="auto"/>
        <w:left w:val="none" w:sz="0" w:space="0" w:color="auto"/>
        <w:bottom w:val="none" w:sz="0" w:space="0" w:color="auto"/>
        <w:right w:val="none" w:sz="0" w:space="0" w:color="auto"/>
      </w:divBdr>
    </w:div>
    <w:div w:id="1837957383">
      <w:bodyDiv w:val="1"/>
      <w:marLeft w:val="0"/>
      <w:marRight w:val="0"/>
      <w:marTop w:val="0"/>
      <w:marBottom w:val="0"/>
      <w:divBdr>
        <w:top w:val="none" w:sz="0" w:space="0" w:color="auto"/>
        <w:left w:val="none" w:sz="0" w:space="0" w:color="auto"/>
        <w:bottom w:val="none" w:sz="0" w:space="0" w:color="auto"/>
        <w:right w:val="none" w:sz="0" w:space="0" w:color="auto"/>
      </w:divBdr>
    </w:div>
    <w:div w:id="20429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02E37ABCEEB4B9920F91DA315CB348CE0F10D9B2CA601AB956F0FCA653F355D70DA463262FC00CL2F2K" TargetMode="External"/><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chart" Target="charts/chart22.xml"/><Relationship Id="rId21" Type="http://schemas.openxmlformats.org/officeDocument/2006/relationships/chart" Target="charts/chart6.xml"/><Relationship Id="rId34" Type="http://schemas.openxmlformats.org/officeDocument/2006/relationships/chart" Target="charts/chart19.xml"/><Relationship Id="rId42" Type="http://schemas.openxmlformats.org/officeDocument/2006/relationships/chart" Target="charts/chart25.xml"/><Relationship Id="rId47" Type="http://schemas.openxmlformats.org/officeDocument/2006/relationships/chart" Target="charts/chart30.xml"/><Relationship Id="rId50" Type="http://schemas.openxmlformats.org/officeDocument/2006/relationships/chart" Target="charts/chart33.xm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ustomXml" Target="ink/ink2.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chart" Target="charts/chart21.xml"/><Relationship Id="rId46" Type="http://schemas.openxmlformats.org/officeDocument/2006/relationships/chart" Target="charts/chart29.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4.xml"/><Relationship Id="rId41" Type="http://schemas.openxmlformats.org/officeDocument/2006/relationships/chart" Target="charts/chart24.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customXml" Target="ink/ink4.xml"/><Relationship Id="rId40" Type="http://schemas.openxmlformats.org/officeDocument/2006/relationships/chart" Target="charts/chart23.xml"/><Relationship Id="rId45" Type="http://schemas.openxmlformats.org/officeDocument/2006/relationships/chart" Target="charts/chart28.xml"/><Relationship Id="rId53" Type="http://schemas.openxmlformats.org/officeDocument/2006/relationships/chart" Target="charts/chart36.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35AE6C4140C153051051AE5C083075165B7A1EA63E89429FF5860C65970EAB4A81F36ED05CBEAF6LFp3M" TargetMode="Externa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chart" Target="charts/chart20.xml"/><Relationship Id="rId49" Type="http://schemas.openxmlformats.org/officeDocument/2006/relationships/chart" Target="charts/chart32.xml"/><Relationship Id="rId57" Type="http://schemas.openxmlformats.org/officeDocument/2006/relationships/fontTable" Target="fontTable.xml"/><Relationship Id="rId10" Type="http://schemas.openxmlformats.org/officeDocument/2006/relationships/customXml" Target="ink/ink1.xml"/><Relationship Id="rId19" Type="http://schemas.openxmlformats.org/officeDocument/2006/relationships/chart" Target="charts/chart4.xml"/><Relationship Id="rId31" Type="http://schemas.openxmlformats.org/officeDocument/2006/relationships/chart" Target="charts/chart16.xml"/><Relationship Id="rId44" Type="http://schemas.openxmlformats.org/officeDocument/2006/relationships/chart" Target="charts/chart27.xml"/><Relationship Id="rId52" Type="http://schemas.openxmlformats.org/officeDocument/2006/relationships/chart" Target="charts/chart3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35AE6C4140C153051051AE5C083075165B7A1EA63E89429FF5860C65970EAB4A81F36ED05CBEAF6LFp3M" TargetMode="Externa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ustomXml" Target="ink/ink3.xml"/><Relationship Id="rId43" Type="http://schemas.openxmlformats.org/officeDocument/2006/relationships/chart" Target="charts/chart26.xml"/><Relationship Id="rId48" Type="http://schemas.openxmlformats.org/officeDocument/2006/relationships/chart" Target="charts/chart31.xm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chart" Target="charts/chart34.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6.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7.xm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8.xml"/></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1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1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1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1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1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1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1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1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18.xml"/></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31.xlsx"/><Relationship Id="rId1" Type="http://schemas.openxmlformats.org/officeDocument/2006/relationships/themeOverride" Target="../theme/themeOverride19.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_Worksheet32.xlsx"/><Relationship Id="rId1" Type="http://schemas.openxmlformats.org/officeDocument/2006/relationships/themeOverride" Target="../theme/themeOverride20.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Worksheet33.xlsx"/><Relationship Id="rId1" Type="http://schemas.openxmlformats.org/officeDocument/2006/relationships/themeOverride" Target="../theme/themeOverride21.xml"/></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5.xml.rels><?xml version="1.0" encoding="UTF-8" standalone="yes"?>
<Relationships xmlns="http://schemas.openxmlformats.org/package/2006/relationships"><Relationship Id="rId2" Type="http://schemas.openxmlformats.org/officeDocument/2006/relationships/package" Target="../embeddings/Microsoft_Excel_Worksheet35.xlsx"/><Relationship Id="rId1" Type="http://schemas.openxmlformats.org/officeDocument/2006/relationships/themeOverride" Target="../theme/themeOverride22.xml"/></Relationships>
</file>

<file path=word/charts/_rels/chart36.xml.rels><?xml version="1.0" encoding="UTF-8" standalone="yes"?>
<Relationships xmlns="http://schemas.openxmlformats.org/package/2006/relationships"><Relationship Id="rId2" Type="http://schemas.openxmlformats.org/officeDocument/2006/relationships/package" Target="../embeddings/Microsoft_Excel_Worksheet36.xlsx"/><Relationship Id="rId1" Type="http://schemas.openxmlformats.org/officeDocument/2006/relationships/themeOverride" Target="../theme/themeOverride2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cap="none" spc="20" baseline="0">
                <a:solidFill>
                  <a:schemeClr val="tx1">
                    <a:lumMod val="85000"/>
                    <a:lumOff val="15000"/>
                  </a:schemeClr>
                </a:solidFill>
                <a:latin typeface="+mn-lt"/>
                <a:ea typeface="+mn-ea"/>
                <a:cs typeface="+mn-cs"/>
              </a:defRPr>
            </a:pPr>
            <a:r>
              <a:rPr lang="ru-RU" sz="900" b="1" i="0" cap="all" baseline="0">
                <a:solidFill>
                  <a:schemeClr val="tx1">
                    <a:lumMod val="85000"/>
                    <a:lumOff val="15000"/>
                  </a:schemeClr>
                </a:solidFill>
                <a:effectLst/>
              </a:rPr>
              <a:t>Органы государственной власти, осуществляющие государственное управление в сфере образования</a:t>
            </a:r>
            <a:endParaRPr lang="ru-RU" sz="900">
              <a:solidFill>
                <a:schemeClr val="tx1">
                  <a:lumMod val="85000"/>
                  <a:lumOff val="15000"/>
                </a:schemeClr>
              </a:solidFill>
              <a:effectLst/>
            </a:endParaRPr>
          </a:p>
        </c:rich>
      </c:tx>
      <c:layout>
        <c:manualLayout>
          <c:xMode val="edge"/>
          <c:yMode val="edge"/>
          <c:x val="0.12324863452861554"/>
          <c:y val="0"/>
        </c:manualLayout>
      </c:layout>
      <c:overlay val="0"/>
      <c:spPr>
        <a:noFill/>
        <a:ln>
          <a:noFill/>
        </a:ln>
        <a:effectLst/>
      </c:spPr>
    </c:title>
    <c:autoTitleDeleted val="0"/>
    <c:plotArea>
      <c:layout/>
      <c:pieChart>
        <c:varyColors val="1"/>
        <c:ser>
          <c:idx val="0"/>
          <c:order val="0"/>
          <c:tx>
            <c:strRef>
              <c:f>Лист1!$B$1</c:f>
              <c:strCache>
                <c:ptCount val="1"/>
                <c:pt idx="0">
                  <c:v>Столбец1</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1-187B-460B-856C-6E8E6E2832AA}"/>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3-187B-460B-856C-6E8E6E2832AA}"/>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5-187B-460B-856C-6E8E6E2832AA}"/>
              </c:ext>
            </c:extLst>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7-187B-460B-856C-6E8E6E2832AA}"/>
              </c:ext>
            </c:extLst>
          </c:dPt>
          <c:dLbls>
            <c:spPr>
              <a:noFill/>
              <a:ln>
                <a:noFill/>
              </a:ln>
              <a:effectLst/>
            </c:spPr>
            <c:dLblPos val="outEnd"/>
            <c:showLegendKey val="0"/>
            <c:showVal val="1"/>
            <c:showCatName val="0"/>
            <c:showSerName val="0"/>
            <c:showPercent val="1"/>
            <c:showBubbleSize val="0"/>
            <c:separator>
</c:separator>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cat>
            <c:strRef>
              <c:f>Лист1!$A$2:$A$5</c:f>
              <c:strCache>
                <c:ptCount val="4"/>
                <c:pt idx="0">
                  <c:v>Комитеты</c:v>
                </c:pt>
                <c:pt idx="1">
                  <c:v>Департаменты</c:v>
                </c:pt>
                <c:pt idx="2">
                  <c:v>Управления</c:v>
                </c:pt>
                <c:pt idx="3">
                  <c:v>Министерства</c:v>
                </c:pt>
              </c:strCache>
            </c:strRef>
          </c:cat>
          <c:val>
            <c:numRef>
              <c:f>Лист1!$B$2:$B$5</c:f>
              <c:numCache>
                <c:formatCode>General</c:formatCode>
                <c:ptCount val="4"/>
                <c:pt idx="0">
                  <c:v>5</c:v>
                </c:pt>
                <c:pt idx="1">
                  <c:v>18</c:v>
                </c:pt>
                <c:pt idx="2">
                  <c:v>3</c:v>
                </c:pt>
                <c:pt idx="3">
                  <c:v>53</c:v>
                </c:pt>
              </c:numCache>
            </c:numRef>
          </c:val>
          <c:extLst xmlns:c16r2="http://schemas.microsoft.com/office/drawing/2015/06/chart">
            <c:ext xmlns:c16="http://schemas.microsoft.com/office/drawing/2014/chart" uri="{C3380CC4-5D6E-409C-BE32-E72D297353CC}">
              <c16:uniqueId val="{00000008-187B-460B-856C-6E8E6E2832AA}"/>
            </c:ext>
          </c:extLst>
        </c:ser>
        <c:dLbls>
          <c:dLblPos val="inEnd"/>
          <c:showLegendKey val="0"/>
          <c:showVal val="0"/>
          <c:showCatName val="0"/>
          <c:showSerName val="0"/>
          <c:showPercent val="1"/>
          <c:showBubbleSize val="0"/>
          <c:showLeaderLines val="1"/>
        </c:dLbls>
        <c:firstSliceAng val="278"/>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85000"/>
                  <a:lumOff val="1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2.0466758216129897E-2"/>
          <c:y val="6.3061464840637765E-2"/>
          <c:w val="0.95804823177590603"/>
          <c:h val="0.660600500071156"/>
        </c:manualLayout>
      </c:layout>
      <c:barChart>
        <c:barDir val="col"/>
        <c:grouping val="clustered"/>
        <c:varyColors val="0"/>
        <c:ser>
          <c:idx val="0"/>
          <c:order val="0"/>
          <c:tx>
            <c:strRef>
              <c:f>Лист1!$B$1</c:f>
              <c:strCache>
                <c:ptCount val="1"/>
                <c:pt idx="0">
                  <c:v>Доля проверенных объектов</c:v>
                </c:pt>
              </c:strCache>
            </c:strRef>
          </c:tx>
          <c:spPr>
            <a:solidFill>
              <a:srgbClr val="00B050"/>
            </a:solidFill>
            <a:ln w="9525" cap="flat" cmpd="sng" algn="ctr">
              <a:solidFill>
                <a:srgbClr val="00B050"/>
              </a:solidFill>
              <a:prstDash val="solid"/>
            </a:ln>
            <a:effectLst/>
            <a:scene3d>
              <a:camera prst="orthographicFront"/>
              <a:lightRig rig="threePt" dir="t">
                <a:rot lat="0" lon="0" rev="1200000"/>
              </a:lightRig>
            </a:scene3d>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Северо-Кавказский федеральный округ</c:v>
                </c:pt>
                <c:pt idx="1">
                  <c:v>Дальневосточный федеральный округ</c:v>
                </c:pt>
                <c:pt idx="2">
                  <c:v>Северо-Западный федеральный округ</c:v>
                </c:pt>
                <c:pt idx="3">
                  <c:v>Сибирский федеральный округ</c:v>
                </c:pt>
                <c:pt idx="4">
                  <c:v>Уральский федеральный округ</c:v>
                </c:pt>
                <c:pt idx="5">
                  <c:v>Приволжский федеральный округ</c:v>
                </c:pt>
                <c:pt idx="6">
                  <c:v>Центральный федеральный округ</c:v>
                </c:pt>
                <c:pt idx="7">
                  <c:v>Южный федеральный округ</c:v>
                </c:pt>
              </c:strCache>
            </c:strRef>
          </c:cat>
          <c:val>
            <c:numRef>
              <c:f>Лист1!$B$2:$B$9</c:f>
              <c:numCache>
                <c:formatCode>0.0</c:formatCode>
                <c:ptCount val="8"/>
                <c:pt idx="0">
                  <c:v>29.7</c:v>
                </c:pt>
                <c:pt idx="1">
                  <c:v>20.9</c:v>
                </c:pt>
                <c:pt idx="2">
                  <c:v>19.600000000000001</c:v>
                </c:pt>
                <c:pt idx="3">
                  <c:v>17.2</c:v>
                </c:pt>
                <c:pt idx="4">
                  <c:v>16.600000000000001</c:v>
                </c:pt>
                <c:pt idx="5">
                  <c:v>16.3</c:v>
                </c:pt>
                <c:pt idx="6">
                  <c:v>14.1</c:v>
                </c:pt>
                <c:pt idx="7">
                  <c:v>10.794613791062444</c:v>
                </c:pt>
              </c:numCache>
            </c:numRef>
          </c:val>
          <c:extLst xmlns:c16r2="http://schemas.microsoft.com/office/drawing/2015/06/chart">
            <c:ext xmlns:c16="http://schemas.microsoft.com/office/drawing/2014/chart" uri="{C3380CC4-5D6E-409C-BE32-E72D297353CC}">
              <c16:uniqueId val="{00000000-2578-415F-BB14-E111718AC580}"/>
            </c:ext>
          </c:extLst>
        </c:ser>
        <c:dLbls>
          <c:showLegendKey val="0"/>
          <c:showVal val="0"/>
          <c:showCatName val="0"/>
          <c:showSerName val="0"/>
          <c:showPercent val="0"/>
          <c:showBubbleSize val="0"/>
        </c:dLbls>
        <c:gapWidth val="150"/>
        <c:axId val="184531200"/>
        <c:axId val="184537088"/>
      </c:barChart>
      <c:catAx>
        <c:axId val="184531200"/>
        <c:scaling>
          <c:orientation val="minMax"/>
        </c:scaling>
        <c:delete val="0"/>
        <c:axPos val="b"/>
        <c:numFmt formatCode="\О\с\н\о\в\н\о\й" sourceLinked="0"/>
        <c:majorTickMark val="out"/>
        <c:minorTickMark val="none"/>
        <c:tickLblPos val="nextTo"/>
        <c:txPr>
          <a:bodyPr/>
          <a:lstStyle/>
          <a:p>
            <a:pPr>
              <a:defRPr sz="650" b="1" i="0"/>
            </a:pPr>
            <a:endParaRPr lang="ru-RU"/>
          </a:p>
        </c:txPr>
        <c:crossAx val="184537088"/>
        <c:crosses val="autoZero"/>
        <c:auto val="1"/>
        <c:lblAlgn val="ctr"/>
        <c:lblOffset val="100"/>
        <c:noMultiLvlLbl val="0"/>
      </c:catAx>
      <c:valAx>
        <c:axId val="184537088"/>
        <c:scaling>
          <c:orientation val="minMax"/>
        </c:scaling>
        <c:delete val="1"/>
        <c:axPos val="l"/>
        <c:majorGridlines>
          <c:spPr>
            <a:ln>
              <a:solidFill>
                <a:schemeClr val="bg1">
                  <a:lumMod val="85000"/>
                  <a:alpha val="85000"/>
                </a:schemeClr>
              </a:solidFill>
            </a:ln>
          </c:spPr>
        </c:majorGridlines>
        <c:numFmt formatCode="0.0" sourceLinked="1"/>
        <c:majorTickMark val="out"/>
        <c:minorTickMark val="none"/>
        <c:tickLblPos val="nextTo"/>
        <c:crossAx val="184531200"/>
        <c:crosses val="autoZero"/>
        <c:crossBetween val="between"/>
      </c:valAx>
      <c:spPr>
        <a:effectLst/>
      </c:spPr>
    </c:plotArea>
    <c:plotVisOnly val="1"/>
    <c:dispBlanksAs val="gap"/>
    <c:showDLblsOverMax val="0"/>
  </c:chart>
  <c:spPr>
    <a:noFill/>
    <a:ln w="9525" cap="flat" cmpd="sng" algn="ctr">
      <a:no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rgbClr val="00B050"/>
            </a:solidFill>
            <a:effectLst/>
            <a:scene3d>
              <a:camera prst="orthographicFront"/>
              <a:lightRig rig="threePt" dir="t">
                <a:rot lat="0" lon="0" rev="1200000"/>
              </a:lightRig>
            </a:scene3d>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Лист1!$A$2:$A$13</c:f>
              <c:strCache>
                <c:ptCount val="12"/>
                <c:pt idx="0">
                  <c:v>Республика Хакасия</c:v>
                </c:pt>
                <c:pt idx="1">
                  <c:v>Приморский край</c:v>
                </c:pt>
                <c:pt idx="2">
                  <c:v>Кабардино-Балкарская Республика</c:v>
                </c:pt>
                <c:pt idx="3">
                  <c:v>Мурманская область</c:v>
                </c:pt>
                <c:pt idx="4">
                  <c:v>Костромская область</c:v>
                </c:pt>
                <c:pt idx="5">
                  <c:v>Сахалинская область</c:v>
                </c:pt>
                <c:pt idx="6">
                  <c:v>Новгородская область</c:v>
                </c:pt>
                <c:pt idx="7">
                  <c:v>Новосибирская область</c:v>
                </c:pt>
                <c:pt idx="8">
                  <c:v>Белгородская область</c:v>
                </c:pt>
                <c:pt idx="9">
                  <c:v>Еврейская автономная область</c:v>
                </c:pt>
                <c:pt idx="10">
                  <c:v>Карачаево-Черкесская Республика</c:v>
                </c:pt>
                <c:pt idx="11">
                  <c:v>Чукотский автономный округ</c:v>
                </c:pt>
              </c:strCache>
            </c:strRef>
          </c:cat>
          <c:val>
            <c:numRef>
              <c:f>Лист1!$B$2:$B$13</c:f>
              <c:numCache>
                <c:formatCode>0.0</c:formatCode>
                <c:ptCount val="12"/>
                <c:pt idx="0">
                  <c:v>25.477707006369428</c:v>
                </c:pt>
                <c:pt idx="1">
                  <c:v>25.510835913312697</c:v>
                </c:pt>
                <c:pt idx="2">
                  <c:v>26.012793176972281</c:v>
                </c:pt>
                <c:pt idx="3">
                  <c:v>26.217765042979941</c:v>
                </c:pt>
                <c:pt idx="4">
                  <c:v>27.924528301886792</c:v>
                </c:pt>
                <c:pt idx="5">
                  <c:v>28.046421663442938</c:v>
                </c:pt>
                <c:pt idx="6">
                  <c:v>29.698708751793401</c:v>
                </c:pt>
                <c:pt idx="7">
                  <c:v>30.641985033477749</c:v>
                </c:pt>
                <c:pt idx="8">
                  <c:v>31.752873563218394</c:v>
                </c:pt>
                <c:pt idx="9">
                  <c:v>32.87671232876712</c:v>
                </c:pt>
                <c:pt idx="10">
                  <c:v>33.114035087719294</c:v>
                </c:pt>
                <c:pt idx="11">
                  <c:v>33.75</c:v>
                </c:pt>
              </c:numCache>
            </c:numRef>
          </c:val>
          <c:extLst xmlns:c16r2="http://schemas.microsoft.com/office/drawing/2015/06/chart">
            <c:ext xmlns:c16="http://schemas.microsoft.com/office/drawing/2014/chart" uri="{C3380CC4-5D6E-409C-BE32-E72D297353CC}">
              <c16:uniqueId val="{00000000-B66B-41D1-BAFA-6007EA01E679}"/>
            </c:ext>
          </c:extLst>
        </c:ser>
        <c:dLbls>
          <c:showLegendKey val="0"/>
          <c:showVal val="0"/>
          <c:showCatName val="0"/>
          <c:showSerName val="0"/>
          <c:showPercent val="0"/>
          <c:showBubbleSize val="0"/>
        </c:dLbls>
        <c:gapWidth val="150"/>
        <c:axId val="135430144"/>
        <c:axId val="135431680"/>
      </c:barChart>
      <c:catAx>
        <c:axId val="135430144"/>
        <c:scaling>
          <c:orientation val="minMax"/>
        </c:scaling>
        <c:delete val="0"/>
        <c:axPos val="l"/>
        <c:numFmt formatCode="\О\с\н\о\в\н\о\й" sourceLinked="0"/>
        <c:majorTickMark val="out"/>
        <c:minorTickMark val="none"/>
        <c:tickLblPos val="nextTo"/>
        <c:txPr>
          <a:bodyPr/>
          <a:lstStyle/>
          <a:p>
            <a:pPr>
              <a:defRPr b="1"/>
            </a:pPr>
            <a:endParaRPr lang="ru-RU"/>
          </a:p>
        </c:txPr>
        <c:crossAx val="135431680"/>
        <c:crosses val="autoZero"/>
        <c:auto val="1"/>
        <c:lblAlgn val="ctr"/>
        <c:lblOffset val="100"/>
        <c:noMultiLvlLbl val="0"/>
      </c:catAx>
      <c:valAx>
        <c:axId val="135431680"/>
        <c:scaling>
          <c:orientation val="minMax"/>
        </c:scaling>
        <c:delete val="1"/>
        <c:axPos val="b"/>
        <c:majorGridlines>
          <c:spPr>
            <a:ln>
              <a:solidFill>
                <a:schemeClr val="bg1">
                  <a:lumMod val="50000"/>
                  <a:alpha val="47000"/>
                </a:schemeClr>
              </a:solidFill>
            </a:ln>
          </c:spPr>
        </c:majorGridlines>
        <c:numFmt formatCode="0.0" sourceLinked="1"/>
        <c:majorTickMark val="out"/>
        <c:minorTickMark val="none"/>
        <c:tickLblPos val="nextTo"/>
        <c:crossAx val="135430144"/>
        <c:crosses val="autoZero"/>
        <c:crossBetween val="between"/>
      </c:valAx>
      <c:spPr>
        <a:effectLst/>
      </c:spPr>
    </c:plotArea>
    <c:plotVisOnly val="1"/>
    <c:dispBlanksAs val="gap"/>
    <c:showDLblsOverMax val="0"/>
  </c:chart>
  <c:spPr>
    <a:noFill/>
    <a:ln w="9525" cap="flat" cmpd="sng" algn="ctr">
      <a:no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bar"/>
        <c:grouping val="clustered"/>
        <c:varyColors val="0"/>
        <c:ser>
          <c:idx val="0"/>
          <c:order val="0"/>
          <c:tx>
            <c:strRef>
              <c:f>Лист1!$B$1</c:f>
              <c:strCache>
                <c:ptCount val="1"/>
                <c:pt idx="0">
                  <c:v>Менее 40%</c:v>
                </c:pt>
              </c:strCache>
            </c:strRef>
          </c:tx>
          <c:spPr>
            <a:solidFill>
              <a:srgbClr val="00B050"/>
            </a:solidFill>
            <a:ln>
              <a:solidFill>
                <a:srgbClr val="00B050"/>
              </a:solidFill>
            </a:ln>
            <a:effectLst/>
            <a:scene3d>
              <a:camera prst="orthographicFront"/>
              <a:lightRig rig="threePt" dir="t">
                <a:rot lat="0" lon="0" rev="1200000"/>
              </a:lightRig>
            </a:scene3d>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Лист1!$A$2:$A$18</c:f>
              <c:strCache>
                <c:ptCount val="17"/>
                <c:pt idx="0">
                  <c:v>Новгородская область</c:v>
                </c:pt>
                <c:pt idx="1">
                  <c:v>Ставропольский край</c:v>
                </c:pt>
                <c:pt idx="2">
                  <c:v>Хабаровский край</c:v>
                </c:pt>
                <c:pt idx="3">
                  <c:v>Республика Коми</c:v>
                </c:pt>
                <c:pt idx="4">
                  <c:v>Белгородская область</c:v>
                </c:pt>
                <c:pt idx="5">
                  <c:v>Рязанская область</c:v>
                </c:pt>
                <c:pt idx="6">
                  <c:v>Республика Марий Эл</c:v>
                </c:pt>
                <c:pt idx="7">
                  <c:v>Кировская область</c:v>
                </c:pt>
                <c:pt idx="8">
                  <c:v>Тверская область</c:v>
                </c:pt>
                <c:pt idx="9">
                  <c:v>г. Санкт-Петербург</c:v>
                </c:pt>
                <c:pt idx="10">
                  <c:v>Брянская область</c:v>
                </c:pt>
                <c:pt idx="11">
                  <c:v>Самарская область</c:v>
                </c:pt>
                <c:pt idx="12">
                  <c:v>Курская область</c:v>
                </c:pt>
                <c:pt idx="13">
                  <c:v>Тамбовская область</c:v>
                </c:pt>
                <c:pt idx="14">
                  <c:v>Астраханская область</c:v>
                </c:pt>
                <c:pt idx="15">
                  <c:v>Нижегородская область</c:v>
                </c:pt>
                <c:pt idx="16">
                  <c:v>г. Севастополь</c:v>
                </c:pt>
              </c:strCache>
            </c:strRef>
          </c:cat>
          <c:val>
            <c:numRef>
              <c:f>Лист1!$B$2:$B$18</c:f>
              <c:numCache>
                <c:formatCode>0.0</c:formatCode>
                <c:ptCount val="17"/>
                <c:pt idx="0">
                  <c:v>39.6</c:v>
                </c:pt>
                <c:pt idx="1">
                  <c:v>39.4</c:v>
                </c:pt>
                <c:pt idx="2">
                  <c:v>38.299999999999997</c:v>
                </c:pt>
                <c:pt idx="3">
                  <c:v>38.1</c:v>
                </c:pt>
                <c:pt idx="4">
                  <c:v>37.9</c:v>
                </c:pt>
                <c:pt idx="5">
                  <c:v>37.799999999999997</c:v>
                </c:pt>
                <c:pt idx="6">
                  <c:v>37</c:v>
                </c:pt>
                <c:pt idx="7">
                  <c:v>36.6</c:v>
                </c:pt>
                <c:pt idx="8">
                  <c:v>35</c:v>
                </c:pt>
                <c:pt idx="9">
                  <c:v>34.9</c:v>
                </c:pt>
                <c:pt idx="10">
                  <c:v>34.6</c:v>
                </c:pt>
                <c:pt idx="11">
                  <c:v>33.200000000000003</c:v>
                </c:pt>
                <c:pt idx="12">
                  <c:v>32.299999999999997</c:v>
                </c:pt>
                <c:pt idx="13">
                  <c:v>28</c:v>
                </c:pt>
                <c:pt idx="14">
                  <c:v>24.8</c:v>
                </c:pt>
                <c:pt idx="15">
                  <c:v>22.9</c:v>
                </c:pt>
                <c:pt idx="16">
                  <c:v>10</c:v>
                </c:pt>
              </c:numCache>
            </c:numRef>
          </c:val>
          <c:extLst xmlns:c16r2="http://schemas.microsoft.com/office/drawing/2015/06/chart">
            <c:ext xmlns:c16="http://schemas.microsoft.com/office/drawing/2014/chart" uri="{C3380CC4-5D6E-409C-BE32-E72D297353CC}">
              <c16:uniqueId val="{00000000-816E-44EB-80C2-CB74BF0F5F35}"/>
            </c:ext>
          </c:extLst>
        </c:ser>
        <c:dLbls>
          <c:showLegendKey val="0"/>
          <c:showVal val="0"/>
          <c:showCatName val="0"/>
          <c:showSerName val="0"/>
          <c:showPercent val="0"/>
          <c:showBubbleSize val="0"/>
        </c:dLbls>
        <c:gapWidth val="150"/>
        <c:axId val="184886784"/>
        <c:axId val="184888320"/>
      </c:barChart>
      <c:catAx>
        <c:axId val="184886784"/>
        <c:scaling>
          <c:orientation val="minMax"/>
        </c:scaling>
        <c:delete val="0"/>
        <c:axPos val="l"/>
        <c:numFmt formatCode="General" sourceLinked="1"/>
        <c:majorTickMark val="out"/>
        <c:minorTickMark val="none"/>
        <c:tickLblPos val="nextTo"/>
        <c:spPr>
          <a:noFill/>
        </c:spPr>
        <c:txPr>
          <a:bodyPr/>
          <a:lstStyle/>
          <a:p>
            <a:pPr>
              <a:defRPr sz="900" b="1"/>
            </a:pPr>
            <a:endParaRPr lang="ru-RU"/>
          </a:p>
        </c:txPr>
        <c:crossAx val="184888320"/>
        <c:crosses val="autoZero"/>
        <c:auto val="1"/>
        <c:lblAlgn val="ctr"/>
        <c:lblOffset val="100"/>
        <c:noMultiLvlLbl val="0"/>
      </c:catAx>
      <c:valAx>
        <c:axId val="184888320"/>
        <c:scaling>
          <c:orientation val="minMax"/>
        </c:scaling>
        <c:delete val="1"/>
        <c:axPos val="b"/>
        <c:majorGridlines>
          <c:spPr>
            <a:ln>
              <a:noFill/>
            </a:ln>
          </c:spPr>
        </c:majorGridlines>
        <c:numFmt formatCode="0.0" sourceLinked="1"/>
        <c:majorTickMark val="out"/>
        <c:minorTickMark val="none"/>
        <c:tickLblPos val="nextTo"/>
        <c:crossAx val="184886784"/>
        <c:crosses val="autoZero"/>
        <c:crossBetween val="between"/>
      </c:valAx>
      <c:spPr>
        <a:scene3d>
          <a:camera prst="orthographicFront"/>
          <a:lightRig rig="threePt" dir="t"/>
        </a:scene3d>
        <a:sp3d/>
      </c:spPr>
    </c:plotArea>
    <c:plotVisOnly val="1"/>
    <c:dispBlanksAs val="gap"/>
    <c:showDLblsOverMax val="0"/>
  </c:chart>
  <c:spPr>
    <a:noFill/>
    <a:ln w="9525" cap="flat" cmpd="sng" algn="ctr">
      <a:noFill/>
      <a:prstDash val="solid"/>
    </a:ln>
    <a:effectLst/>
  </c:spPr>
  <c:txPr>
    <a:bodyPr/>
    <a:lstStyle/>
    <a:p>
      <a:pPr>
        <a:defRPr>
          <a:solidFill>
            <a:sysClr val="windowText" lastClr="000000"/>
          </a:solidFill>
          <a:latin typeface="+mn-lt"/>
          <a:ea typeface="+mn-ea"/>
          <a:cs typeface="+mn-cs"/>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Ряд 1</c:v>
                </c:pt>
              </c:strCache>
            </c:strRef>
          </c:tx>
          <c:spPr>
            <a:solidFill>
              <a:srgbClr val="00B050"/>
            </a:solidFill>
            <a:ln>
              <a:noFill/>
            </a:ln>
            <a:effectLst/>
            <a:scene3d>
              <a:camera prst="orthographicFront"/>
              <a:lightRig rig="threePt" dir="t">
                <a:rot lat="0" lon="0" rev="1200000"/>
              </a:lightRig>
            </a:scene3d>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Северо-западный федеральный округ</c:v>
                </c:pt>
                <c:pt idx="1">
                  <c:v>Уральский федеральный округ</c:v>
                </c:pt>
                <c:pt idx="2">
                  <c:v>Южный федеральный округ</c:v>
                </c:pt>
                <c:pt idx="3">
                  <c:v>Центральный федеральный округ</c:v>
                </c:pt>
                <c:pt idx="4">
                  <c:v>Дальневосточный федеральный округ</c:v>
                </c:pt>
                <c:pt idx="5">
                  <c:v>Сибирский федеральный округ</c:v>
                </c:pt>
                <c:pt idx="6">
                  <c:v>Приволжский федеральный округ</c:v>
                </c:pt>
                <c:pt idx="7">
                  <c:v>Северо-Кавказский федеральный округ</c:v>
                </c:pt>
              </c:strCache>
            </c:strRef>
          </c:cat>
          <c:val>
            <c:numRef>
              <c:f>Лист1!$B$2:$B$9</c:f>
              <c:numCache>
                <c:formatCode>0.0</c:formatCode>
                <c:ptCount val="8"/>
                <c:pt idx="0">
                  <c:v>8.5354255825011887</c:v>
                </c:pt>
                <c:pt idx="1">
                  <c:v>9.7173557580004672</c:v>
                </c:pt>
                <c:pt idx="2">
                  <c:v>10.095033171956249</c:v>
                </c:pt>
                <c:pt idx="3">
                  <c:v>10.974127452682756</c:v>
                </c:pt>
                <c:pt idx="4">
                  <c:v>11.962750716332378</c:v>
                </c:pt>
                <c:pt idx="5">
                  <c:v>12.802921323448047</c:v>
                </c:pt>
                <c:pt idx="6">
                  <c:v>15.369558409019731</c:v>
                </c:pt>
                <c:pt idx="7">
                  <c:v>29.106628242074926</c:v>
                </c:pt>
              </c:numCache>
            </c:numRef>
          </c:val>
          <c:extLst xmlns:c16r2="http://schemas.microsoft.com/office/drawing/2015/06/chart">
            <c:ext xmlns:c16="http://schemas.microsoft.com/office/drawing/2014/chart" uri="{C3380CC4-5D6E-409C-BE32-E72D297353CC}">
              <c16:uniqueId val="{00000000-C0A8-4AB0-B688-87CBBB8F096B}"/>
            </c:ext>
          </c:extLst>
        </c:ser>
        <c:dLbls>
          <c:showLegendKey val="0"/>
          <c:showVal val="0"/>
          <c:showCatName val="0"/>
          <c:showSerName val="0"/>
          <c:showPercent val="0"/>
          <c:showBubbleSize val="0"/>
        </c:dLbls>
        <c:gapWidth val="150"/>
        <c:axId val="184929664"/>
        <c:axId val="184939648"/>
      </c:barChart>
      <c:catAx>
        <c:axId val="184929664"/>
        <c:scaling>
          <c:orientation val="minMax"/>
        </c:scaling>
        <c:delete val="0"/>
        <c:axPos val="l"/>
        <c:numFmt formatCode="\О\с\н\о\в\н\о\й" sourceLinked="0"/>
        <c:majorTickMark val="out"/>
        <c:minorTickMark val="none"/>
        <c:tickLblPos val="nextTo"/>
        <c:txPr>
          <a:bodyPr/>
          <a:lstStyle/>
          <a:p>
            <a:pPr>
              <a:defRPr sz="800" b="1"/>
            </a:pPr>
            <a:endParaRPr lang="ru-RU"/>
          </a:p>
        </c:txPr>
        <c:crossAx val="184939648"/>
        <c:crosses val="autoZero"/>
        <c:auto val="1"/>
        <c:lblAlgn val="ctr"/>
        <c:lblOffset val="100"/>
        <c:noMultiLvlLbl val="0"/>
      </c:catAx>
      <c:valAx>
        <c:axId val="184939648"/>
        <c:scaling>
          <c:orientation val="minMax"/>
        </c:scaling>
        <c:delete val="1"/>
        <c:axPos val="b"/>
        <c:majorGridlines>
          <c:spPr>
            <a:ln>
              <a:solidFill>
                <a:sysClr val="window" lastClr="FFFFFF">
                  <a:lumMod val="85000"/>
                </a:sysClr>
              </a:solidFill>
            </a:ln>
          </c:spPr>
        </c:majorGridlines>
        <c:numFmt formatCode="0.0" sourceLinked="1"/>
        <c:majorTickMark val="out"/>
        <c:minorTickMark val="none"/>
        <c:tickLblPos val="nextTo"/>
        <c:crossAx val="184929664"/>
        <c:crosses val="autoZero"/>
        <c:crossBetween val="between"/>
      </c:valAx>
      <c:spPr>
        <a:solidFill>
          <a:sysClr val="window" lastClr="FFFFFF"/>
        </a:solidFill>
        <a:effectLst/>
        <a:scene3d>
          <a:camera prst="orthographicFront"/>
          <a:lightRig rig="threePt" dir="t"/>
        </a:scene3d>
        <a:sp3d/>
      </c:spPr>
    </c:plotArea>
    <c:plotVisOnly val="1"/>
    <c:dispBlanksAs val="gap"/>
    <c:showDLblsOverMax val="0"/>
  </c:chart>
  <c:spPr>
    <a:noFill/>
    <a:ln w="9525" cap="flat" cmpd="sng" algn="ctr">
      <a:noFill/>
      <a:prstDash val="solid"/>
    </a:ln>
    <a:effectLst/>
  </c:spPr>
  <c:txPr>
    <a:bodyPr/>
    <a:lstStyle/>
    <a:p>
      <a:pPr>
        <a:defRPr>
          <a:solidFill>
            <a:sysClr val="windowText" lastClr="000000"/>
          </a:solidFill>
          <a:latin typeface="+mn-lt"/>
          <a:ea typeface="+mn-ea"/>
          <a:cs typeface="+mn-cs"/>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title>
      <c:layout>
        <c:manualLayout>
          <c:xMode val="edge"/>
          <c:yMode val="edge"/>
          <c:x val="0.41953192453017268"/>
          <c:y val="0"/>
        </c:manualLayout>
      </c:layout>
      <c:overlay val="0"/>
      <c:txPr>
        <a:bodyPr/>
        <a:lstStyle/>
        <a:p>
          <a:pPr>
            <a:defRPr sz="1400"/>
          </a:pPr>
          <a:endParaRPr lang="ru-RU"/>
        </a:p>
      </c:txPr>
    </c:title>
    <c:autoTitleDeleted val="0"/>
    <c:plotArea>
      <c:layout>
        <c:manualLayout>
          <c:layoutTarget val="inner"/>
          <c:xMode val="edge"/>
          <c:yMode val="edge"/>
          <c:x val="0.24618627596425238"/>
          <c:y val="0.14839769926047658"/>
          <c:w val="0.72757952417884331"/>
          <c:h val="0.79135225997642"/>
        </c:manualLayout>
      </c:layout>
      <c:barChart>
        <c:barDir val="bar"/>
        <c:grouping val="clustered"/>
        <c:varyColors val="0"/>
        <c:ser>
          <c:idx val="0"/>
          <c:order val="0"/>
          <c:tx>
            <c:strRef>
              <c:f>Лист1!$B$1</c:f>
              <c:strCache>
                <c:ptCount val="1"/>
                <c:pt idx="0">
                  <c:v>Менее 5%</c:v>
                </c:pt>
              </c:strCache>
            </c:strRef>
          </c:tx>
          <c:spPr>
            <a:solidFill>
              <a:srgbClr val="00B050"/>
            </a:solidFill>
            <a:ln>
              <a:noFill/>
            </a:ln>
            <a:effectLst/>
            <a:scene3d>
              <a:camera prst="orthographicFront"/>
              <a:lightRig rig="threePt" dir="t">
                <a:rot lat="0" lon="0" rev="1200000"/>
              </a:lightRig>
            </a:scene3d>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Лист1!$A$2:$A$14</c:f>
              <c:strCache>
                <c:ptCount val="13"/>
                <c:pt idx="0">
                  <c:v>Тверская область</c:v>
                </c:pt>
                <c:pt idx="1">
                  <c:v>Республика Марий Эл</c:v>
                </c:pt>
                <c:pt idx="2">
                  <c:v>г. Москва</c:v>
                </c:pt>
                <c:pt idx="3">
                  <c:v>Вологодская область</c:v>
                </c:pt>
                <c:pt idx="4">
                  <c:v>Псковская область</c:v>
                </c:pt>
                <c:pt idx="5">
                  <c:v>Забайкальский край</c:v>
                </c:pt>
                <c:pt idx="6">
                  <c:v>Приморский край</c:v>
                </c:pt>
                <c:pt idx="7">
                  <c:v>Магаданская область</c:v>
                </c:pt>
                <c:pt idx="8">
                  <c:v>Орловская область</c:v>
                </c:pt>
                <c:pt idx="9">
                  <c:v>Рязанская область</c:v>
                </c:pt>
                <c:pt idx="10">
                  <c:v>Тульская область</c:v>
                </c:pt>
                <c:pt idx="11">
                  <c:v>Тамбовская область</c:v>
                </c:pt>
                <c:pt idx="12">
                  <c:v>Сахалинская область</c:v>
                </c:pt>
              </c:strCache>
            </c:strRef>
          </c:cat>
          <c:val>
            <c:numRef>
              <c:f>Лист1!$B$2:$B$14</c:f>
              <c:numCache>
                <c:formatCode>0.0</c:formatCode>
                <c:ptCount val="13"/>
                <c:pt idx="0">
                  <c:v>0.91603053435114512</c:v>
                </c:pt>
                <c:pt idx="1">
                  <c:v>1.5625</c:v>
                </c:pt>
                <c:pt idx="2">
                  <c:v>1.75609756097561</c:v>
                </c:pt>
                <c:pt idx="3">
                  <c:v>1.9396551724137931</c:v>
                </c:pt>
                <c:pt idx="4">
                  <c:v>2.0618556701030926</c:v>
                </c:pt>
                <c:pt idx="5">
                  <c:v>2.3383768913342506</c:v>
                </c:pt>
                <c:pt idx="6">
                  <c:v>3.1645569620253164</c:v>
                </c:pt>
                <c:pt idx="7">
                  <c:v>3.4482758620689653</c:v>
                </c:pt>
                <c:pt idx="8">
                  <c:v>3.5564853556485359</c:v>
                </c:pt>
                <c:pt idx="9">
                  <c:v>3.7807183364839321</c:v>
                </c:pt>
                <c:pt idx="10">
                  <c:v>3.9249146757679183</c:v>
                </c:pt>
                <c:pt idx="11">
                  <c:v>4.2435424354243541</c:v>
                </c:pt>
                <c:pt idx="12">
                  <c:v>4.918032786885246</c:v>
                </c:pt>
              </c:numCache>
            </c:numRef>
          </c:val>
          <c:extLst xmlns:c16r2="http://schemas.microsoft.com/office/drawing/2015/06/chart">
            <c:ext xmlns:c16="http://schemas.microsoft.com/office/drawing/2014/chart" uri="{C3380CC4-5D6E-409C-BE32-E72D297353CC}">
              <c16:uniqueId val="{00000000-7E40-42AC-BA69-EA94FBEDB1DB}"/>
            </c:ext>
          </c:extLst>
        </c:ser>
        <c:dLbls>
          <c:showLegendKey val="0"/>
          <c:showVal val="0"/>
          <c:showCatName val="0"/>
          <c:showSerName val="0"/>
          <c:showPercent val="0"/>
          <c:showBubbleSize val="0"/>
        </c:dLbls>
        <c:gapWidth val="150"/>
        <c:axId val="135459968"/>
        <c:axId val="135461504"/>
      </c:barChart>
      <c:catAx>
        <c:axId val="135459968"/>
        <c:scaling>
          <c:orientation val="minMax"/>
        </c:scaling>
        <c:delete val="0"/>
        <c:axPos val="l"/>
        <c:numFmt formatCode="\О\с\н\о\в\н\о\й" sourceLinked="0"/>
        <c:majorTickMark val="out"/>
        <c:minorTickMark val="none"/>
        <c:tickLblPos val="nextTo"/>
        <c:txPr>
          <a:bodyPr/>
          <a:lstStyle/>
          <a:p>
            <a:pPr>
              <a:defRPr sz="800"/>
            </a:pPr>
            <a:endParaRPr lang="ru-RU"/>
          </a:p>
        </c:txPr>
        <c:crossAx val="135461504"/>
        <c:crosses val="autoZero"/>
        <c:auto val="1"/>
        <c:lblAlgn val="ctr"/>
        <c:lblOffset val="100"/>
        <c:noMultiLvlLbl val="0"/>
      </c:catAx>
      <c:valAx>
        <c:axId val="135461504"/>
        <c:scaling>
          <c:orientation val="minMax"/>
        </c:scaling>
        <c:delete val="1"/>
        <c:axPos val="b"/>
        <c:majorGridlines>
          <c:spPr>
            <a:ln>
              <a:solidFill>
                <a:sysClr val="window" lastClr="FFFFFF">
                  <a:lumMod val="85000"/>
                </a:sysClr>
              </a:solidFill>
            </a:ln>
          </c:spPr>
        </c:majorGridlines>
        <c:numFmt formatCode="0.0" sourceLinked="1"/>
        <c:majorTickMark val="out"/>
        <c:minorTickMark val="none"/>
        <c:tickLblPos val="nextTo"/>
        <c:crossAx val="135459968"/>
        <c:crosses val="autoZero"/>
        <c:crossBetween val="between"/>
      </c:valAx>
      <c:spPr>
        <a:solidFill>
          <a:schemeClr val="bg1"/>
        </a:solidFill>
      </c:spPr>
    </c:plotArea>
    <c:plotVisOnly val="1"/>
    <c:dispBlanksAs val="gap"/>
    <c:showDLblsOverMax val="0"/>
  </c:chart>
  <c:spPr>
    <a:noFill/>
    <a:ln w="9525" cap="flat" cmpd="sng" algn="ctr">
      <a:no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Документарные</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1200000"/>
              </a:lightRig>
            </a:scene3d>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Плановые проверки</c:v>
                </c:pt>
                <c:pt idx="1">
                  <c:v>Внеплановые проверки</c:v>
                </c:pt>
              </c:strCache>
            </c:strRef>
          </c:cat>
          <c:val>
            <c:numRef>
              <c:f>Лист1!$B$2:$B$3</c:f>
              <c:numCache>
                <c:formatCode>0.0</c:formatCode>
                <c:ptCount val="2"/>
                <c:pt idx="0">
                  <c:v>19.600000000000001</c:v>
                </c:pt>
                <c:pt idx="1">
                  <c:v>94.2</c:v>
                </c:pt>
              </c:numCache>
            </c:numRef>
          </c:val>
          <c:extLst xmlns:c16r2="http://schemas.microsoft.com/office/drawing/2015/06/chart">
            <c:ext xmlns:c16="http://schemas.microsoft.com/office/drawing/2014/chart" uri="{C3380CC4-5D6E-409C-BE32-E72D297353CC}">
              <c16:uniqueId val="{00000002-D4A8-4ED1-89EB-03C44930E89B}"/>
            </c:ext>
          </c:extLst>
        </c:ser>
        <c:ser>
          <c:idx val="1"/>
          <c:order val="1"/>
          <c:tx>
            <c:strRef>
              <c:f>Лист1!$C$1</c:f>
              <c:strCache>
                <c:ptCount val="1"/>
                <c:pt idx="0">
                  <c:v>Выездные</c:v>
                </c:pt>
              </c:strCache>
            </c:strRef>
          </c:tx>
          <c:spPr>
            <a:solidFill>
              <a:srgbClr val="00B050"/>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Плановые проверки</c:v>
                </c:pt>
                <c:pt idx="1">
                  <c:v>Внеплановые проверки</c:v>
                </c:pt>
              </c:strCache>
            </c:strRef>
          </c:cat>
          <c:val>
            <c:numRef>
              <c:f>Лист1!$C$2:$C$3</c:f>
              <c:numCache>
                <c:formatCode>0.0</c:formatCode>
                <c:ptCount val="2"/>
                <c:pt idx="0">
                  <c:v>80.400000000000006</c:v>
                </c:pt>
                <c:pt idx="1">
                  <c:v>5.8</c:v>
                </c:pt>
              </c:numCache>
            </c:numRef>
          </c:val>
          <c:extLst xmlns:c16r2="http://schemas.microsoft.com/office/drawing/2015/06/chart">
            <c:ext xmlns:c16="http://schemas.microsoft.com/office/drawing/2014/chart" uri="{C3380CC4-5D6E-409C-BE32-E72D297353CC}">
              <c16:uniqueId val="{00000005-D4A8-4ED1-89EB-03C44930E89B}"/>
            </c:ext>
          </c:extLst>
        </c:ser>
        <c:dLbls>
          <c:showLegendKey val="0"/>
          <c:showVal val="1"/>
          <c:showCatName val="0"/>
          <c:showSerName val="0"/>
          <c:showPercent val="0"/>
          <c:showBubbleSize val="0"/>
        </c:dLbls>
        <c:gapWidth val="150"/>
        <c:overlap val="100"/>
        <c:axId val="135561984"/>
        <c:axId val="135563520"/>
      </c:barChart>
      <c:catAx>
        <c:axId val="135561984"/>
        <c:scaling>
          <c:orientation val="minMax"/>
        </c:scaling>
        <c:delete val="0"/>
        <c:axPos val="b"/>
        <c:numFmt formatCode="\О\с\н\о\в\н\о\й" sourceLinked="0"/>
        <c:majorTickMark val="out"/>
        <c:minorTickMark val="none"/>
        <c:tickLblPos val="nextTo"/>
        <c:txPr>
          <a:bodyPr/>
          <a:lstStyle/>
          <a:p>
            <a:pPr>
              <a:defRPr sz="1100" b="1"/>
            </a:pPr>
            <a:endParaRPr lang="ru-RU"/>
          </a:p>
        </c:txPr>
        <c:crossAx val="135563520"/>
        <c:crosses val="autoZero"/>
        <c:auto val="1"/>
        <c:lblAlgn val="ctr"/>
        <c:lblOffset val="100"/>
        <c:noMultiLvlLbl val="0"/>
      </c:catAx>
      <c:valAx>
        <c:axId val="135563520"/>
        <c:scaling>
          <c:orientation val="minMax"/>
        </c:scaling>
        <c:delete val="1"/>
        <c:axPos val="l"/>
        <c:majorGridlines>
          <c:spPr>
            <a:ln>
              <a:solidFill>
                <a:schemeClr val="bg1">
                  <a:lumMod val="85000"/>
                  <a:alpha val="50000"/>
                </a:schemeClr>
              </a:solidFill>
            </a:ln>
            <a:effectLst/>
          </c:spPr>
        </c:majorGridlines>
        <c:numFmt formatCode="0.0" sourceLinked="1"/>
        <c:majorTickMark val="out"/>
        <c:minorTickMark val="none"/>
        <c:tickLblPos val="nextTo"/>
        <c:crossAx val="135561984"/>
        <c:crosses val="autoZero"/>
        <c:crossBetween val="between"/>
      </c:valAx>
      <c:spPr>
        <a:ln>
          <a:noFill/>
        </a:ln>
        <a:effectLst/>
        <a:scene3d>
          <a:camera prst="orthographicFront"/>
          <a:lightRig rig="threePt" dir="t"/>
        </a:scene3d>
        <a:sp3d/>
      </c:spPr>
    </c:plotArea>
    <c:legend>
      <c:legendPos val="t"/>
      <c:layout>
        <c:manualLayout>
          <c:xMode val="edge"/>
          <c:yMode val="edge"/>
          <c:x val="0.14431879375336565"/>
          <c:y val="2.7777777777777776E-2"/>
          <c:w val="0.73290253096392033"/>
          <c:h val="0.10384295713035871"/>
        </c:manualLayout>
      </c:layout>
      <c:overlay val="0"/>
      <c:txPr>
        <a:bodyPr/>
        <a:lstStyle/>
        <a:p>
          <a:pPr>
            <a:defRPr sz="1050"/>
          </a:pPr>
          <a:endParaRPr lang="ru-RU"/>
        </a:p>
      </c:txPr>
    </c:legend>
    <c:plotVisOnly val="1"/>
    <c:dispBlanksAs val="gap"/>
    <c:showDLblsOverMax val="0"/>
  </c:chart>
  <c:spPr>
    <a:noFill/>
    <a:ln w="9525" cap="flat" cmpd="sng" algn="ctr">
      <a:no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45338741782384684"/>
          <c:y val="5.2768366529034168E-2"/>
          <c:w val="0.51214605527250268"/>
          <c:h val="0.84985631033408959"/>
        </c:manualLayout>
      </c:layout>
      <c:barChart>
        <c:barDir val="bar"/>
        <c:grouping val="clustered"/>
        <c:varyColors val="0"/>
        <c:ser>
          <c:idx val="0"/>
          <c:order val="0"/>
          <c:tx>
            <c:strRef>
              <c:f>Лист1!$B$1</c:f>
              <c:strCache>
                <c:ptCount val="1"/>
                <c:pt idx="0">
                  <c:v>Доля проверок, по результатам которых выявлены нарушения</c:v>
                </c:pt>
              </c:strCache>
            </c:strRef>
          </c:tx>
          <c:spPr>
            <a:solidFill>
              <a:srgbClr val="00B050"/>
            </a:solidFill>
            <a:ln>
              <a:noFill/>
            </a:ln>
            <a:effectLst/>
            <a:scene3d>
              <a:camera prst="orthographicFront"/>
              <a:lightRig rig="threePt" dir="t">
                <a:rot lat="0" lon="0" rev="1200000"/>
              </a:lightRig>
            </a:scene3d>
            <a:sp3d/>
          </c:spPr>
          <c:invertIfNegative val="0"/>
          <c:dLbls>
            <c:spPr>
              <a:noFill/>
              <a:ln>
                <a:noFill/>
              </a:ln>
              <a:effectLst/>
            </c:spPr>
            <c:txPr>
              <a:bodyPr rot="0" vert="horz"/>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организации, осуществляющие лечение, оздоровление и (или) отдых организации, осуществляющие социальное обслуживание</c:v>
                </c:pt>
                <c:pt idx="1">
                  <c:v>организации для детей-сирот и детей, оставшихся без попечения родителей</c:v>
                </c:pt>
                <c:pt idx="2">
                  <c:v>профессиональные образовательные организации</c:v>
                </c:pt>
                <c:pt idx="3">
                  <c:v>общеобразовательные организации</c:v>
                </c:pt>
              </c:strCache>
            </c:strRef>
          </c:cat>
          <c:val>
            <c:numRef>
              <c:f>Лист1!$B$2:$B$5</c:f>
              <c:numCache>
                <c:formatCode>0.0</c:formatCode>
                <c:ptCount val="4"/>
                <c:pt idx="0">
                  <c:v>100</c:v>
                </c:pt>
                <c:pt idx="1">
                  <c:v>66.7</c:v>
                </c:pt>
                <c:pt idx="2">
                  <c:v>27.4</c:v>
                </c:pt>
                <c:pt idx="3">
                  <c:v>21.6</c:v>
                </c:pt>
              </c:numCache>
            </c:numRef>
          </c:val>
          <c:extLst xmlns:c16r2="http://schemas.microsoft.com/office/drawing/2015/06/chart">
            <c:ext xmlns:c16="http://schemas.microsoft.com/office/drawing/2014/chart" uri="{C3380CC4-5D6E-409C-BE32-E72D297353CC}">
              <c16:uniqueId val="{00000000-6BB3-43A5-9E9E-1CE4116B96A7}"/>
            </c:ext>
          </c:extLst>
        </c:ser>
        <c:dLbls>
          <c:showLegendKey val="0"/>
          <c:showVal val="0"/>
          <c:showCatName val="0"/>
          <c:showSerName val="0"/>
          <c:showPercent val="0"/>
          <c:showBubbleSize val="0"/>
        </c:dLbls>
        <c:gapWidth val="150"/>
        <c:axId val="135592576"/>
        <c:axId val="135602560"/>
      </c:barChart>
      <c:catAx>
        <c:axId val="135592576"/>
        <c:scaling>
          <c:orientation val="minMax"/>
        </c:scaling>
        <c:delete val="0"/>
        <c:axPos val="l"/>
        <c:numFmt formatCode="\О\с\н\о\в\н\о\й" sourceLinked="0"/>
        <c:majorTickMark val="none"/>
        <c:minorTickMark val="none"/>
        <c:tickLblPos val="nextTo"/>
        <c:txPr>
          <a:bodyPr rot="-60000000" vert="horz"/>
          <a:lstStyle/>
          <a:p>
            <a:pPr>
              <a:defRPr/>
            </a:pPr>
            <a:endParaRPr lang="ru-RU"/>
          </a:p>
        </c:txPr>
        <c:crossAx val="135602560"/>
        <c:crosses val="autoZero"/>
        <c:auto val="1"/>
        <c:lblAlgn val="ctr"/>
        <c:lblOffset val="100"/>
        <c:noMultiLvlLbl val="0"/>
      </c:catAx>
      <c:valAx>
        <c:axId val="135602560"/>
        <c:scaling>
          <c:orientation val="minMax"/>
          <c:max val="110"/>
          <c:min val="0"/>
        </c:scaling>
        <c:delete val="0"/>
        <c:axPos val="b"/>
        <c:majorGridlines>
          <c:spPr>
            <a:ln>
              <a:solidFill>
                <a:schemeClr val="bg1">
                  <a:lumMod val="85000"/>
                </a:schemeClr>
              </a:solidFill>
            </a:ln>
          </c:spPr>
        </c:majorGridlines>
        <c:numFmt formatCode="0.0" sourceLinked="1"/>
        <c:majorTickMark val="none"/>
        <c:minorTickMark val="none"/>
        <c:tickLblPos val="nextTo"/>
        <c:crossAx val="135592576"/>
        <c:crosses val="autoZero"/>
        <c:crossBetween val="between"/>
      </c:valAx>
      <c:spPr>
        <a:effectLst/>
      </c:spPr>
    </c:plotArea>
    <c:plotVisOnly val="1"/>
    <c:dispBlanksAs val="gap"/>
    <c:showDLblsOverMax val="0"/>
  </c:chart>
  <c:spPr>
    <a:noFill/>
    <a:ln w="9525" cap="flat" cmpd="sng" algn="ctr">
      <a:solidFill>
        <a:schemeClr val="bg1">
          <a:lumMod val="85000"/>
        </a:schemeClr>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rgbClr val="00B050"/>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Приволжский федеральный округ</c:v>
                </c:pt>
                <c:pt idx="1">
                  <c:v>Северо-Кавказский федеральный округ</c:v>
                </c:pt>
                <c:pt idx="2">
                  <c:v>Уральский федеральный округ</c:v>
                </c:pt>
                <c:pt idx="3">
                  <c:v>Южный федеральный округ</c:v>
                </c:pt>
                <c:pt idx="4">
                  <c:v>Центральный федеральный округ</c:v>
                </c:pt>
                <c:pt idx="5">
                  <c:v>Дальневосточный федеральный округ</c:v>
                </c:pt>
                <c:pt idx="6">
                  <c:v>Сибирский федеральный округ</c:v>
                </c:pt>
                <c:pt idx="7">
                  <c:v>Северо-западный федеральный округ</c:v>
                </c:pt>
              </c:strCache>
            </c:strRef>
          </c:cat>
          <c:val>
            <c:numRef>
              <c:f>Лист1!$B$2:$B$9</c:f>
              <c:numCache>
                <c:formatCode>0.0</c:formatCode>
                <c:ptCount val="8"/>
                <c:pt idx="0">
                  <c:v>6.8230277185501063</c:v>
                </c:pt>
                <c:pt idx="1">
                  <c:v>7.658450704225352</c:v>
                </c:pt>
                <c:pt idx="2">
                  <c:v>9.6153846153846168</c:v>
                </c:pt>
                <c:pt idx="3">
                  <c:v>23.498233215547703</c:v>
                </c:pt>
                <c:pt idx="4">
                  <c:v>29.905063291139239</c:v>
                </c:pt>
                <c:pt idx="5">
                  <c:v>38.235294117647058</c:v>
                </c:pt>
                <c:pt idx="6">
                  <c:v>40.414507772020727</c:v>
                </c:pt>
                <c:pt idx="7">
                  <c:v>55.367231638418076</c:v>
                </c:pt>
              </c:numCache>
            </c:numRef>
          </c:val>
          <c:extLst xmlns:c16r2="http://schemas.microsoft.com/office/drawing/2015/06/chart">
            <c:ext xmlns:c16="http://schemas.microsoft.com/office/drawing/2014/chart" uri="{C3380CC4-5D6E-409C-BE32-E72D297353CC}">
              <c16:uniqueId val="{00000000-E006-4643-B915-3C8804A97E8E}"/>
            </c:ext>
          </c:extLst>
        </c:ser>
        <c:dLbls>
          <c:showLegendKey val="0"/>
          <c:showVal val="0"/>
          <c:showCatName val="0"/>
          <c:showSerName val="0"/>
          <c:showPercent val="0"/>
          <c:showBubbleSize val="0"/>
        </c:dLbls>
        <c:gapWidth val="150"/>
        <c:axId val="135655808"/>
        <c:axId val="135657344"/>
      </c:barChart>
      <c:catAx>
        <c:axId val="135655808"/>
        <c:scaling>
          <c:orientation val="minMax"/>
        </c:scaling>
        <c:delete val="0"/>
        <c:axPos val="b"/>
        <c:numFmt formatCode="\О\с\н\о\в\н\о\й" sourceLinked="0"/>
        <c:majorTickMark val="out"/>
        <c:minorTickMark val="none"/>
        <c:tickLblPos val="nextTo"/>
        <c:txPr>
          <a:bodyPr/>
          <a:lstStyle/>
          <a:p>
            <a:pPr>
              <a:defRPr sz="700" b="1"/>
            </a:pPr>
            <a:endParaRPr lang="ru-RU"/>
          </a:p>
        </c:txPr>
        <c:crossAx val="135657344"/>
        <c:crosses val="autoZero"/>
        <c:auto val="1"/>
        <c:lblAlgn val="ctr"/>
        <c:lblOffset val="100"/>
        <c:noMultiLvlLbl val="0"/>
      </c:catAx>
      <c:valAx>
        <c:axId val="135657344"/>
        <c:scaling>
          <c:orientation val="minMax"/>
        </c:scaling>
        <c:delete val="1"/>
        <c:axPos val="l"/>
        <c:majorGridlines>
          <c:spPr>
            <a:ln w="9525" cap="flat" cmpd="sng" algn="ctr">
              <a:solidFill>
                <a:sysClr val="window" lastClr="FFFFFF">
                  <a:lumMod val="85000"/>
                </a:sysClr>
              </a:solidFill>
              <a:prstDash val="solid"/>
            </a:ln>
            <a:effectLst/>
          </c:spPr>
        </c:majorGridlines>
        <c:numFmt formatCode="0.0" sourceLinked="1"/>
        <c:majorTickMark val="out"/>
        <c:minorTickMark val="none"/>
        <c:tickLblPos val="nextTo"/>
        <c:crossAx val="135655808"/>
        <c:crosses val="autoZero"/>
        <c:crossBetween val="between"/>
      </c:valAx>
      <c:spPr>
        <a:effectLst/>
        <a:scene3d>
          <a:camera prst="orthographicFront"/>
          <a:lightRig rig="threePt" dir="t"/>
        </a:scene3d>
        <a:sp3d/>
      </c:spPr>
    </c:plotArea>
    <c:plotVisOnly val="1"/>
    <c:dispBlanksAs val="gap"/>
    <c:showDLblsOverMax val="0"/>
  </c:chart>
  <c:spPr>
    <a:noFill/>
    <a:ln w="9525" cap="flat" cmpd="sng" algn="ctr">
      <a:noFill/>
      <a:prstDash val="solid"/>
    </a:ln>
    <a:effectLst/>
  </c:spPr>
  <c:txPr>
    <a:bodyPr/>
    <a:lstStyle/>
    <a:p>
      <a:pPr>
        <a:defRPr>
          <a:solidFill>
            <a:sysClr val="windowText" lastClr="000000"/>
          </a:solidFill>
          <a:latin typeface="+mn-lt"/>
          <a:ea typeface="+mn-ea"/>
          <a:cs typeface="+mn-cs"/>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32869250105066172"/>
          <c:y val="0.14982732421605194"/>
          <c:w val="0.63679092228275092"/>
          <c:h val="0.76207470970153501"/>
        </c:manualLayout>
      </c:layout>
      <c:barChart>
        <c:barDir val="bar"/>
        <c:grouping val="clustered"/>
        <c:varyColors val="0"/>
        <c:ser>
          <c:idx val="0"/>
          <c:order val="0"/>
          <c:tx>
            <c:strRef>
              <c:f>Лист1!$B$1</c:f>
              <c:strCache>
                <c:ptCount val="1"/>
                <c:pt idx="0">
                  <c:v>2016 год</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noFill/>
              <a:prstDash val="solid"/>
            </a:ln>
            <a:effectLst/>
            <a:scene3d>
              <a:camera prst="orthographicFront"/>
              <a:lightRig rig="threePt" dir="t">
                <a:rot lat="0" lon="0" rev="1200000"/>
              </a:lightRig>
            </a:scene3d>
            <a:sp3d>
              <a:contourClr>
                <a:srgbClr val="000000"/>
              </a:contourClr>
            </a:sp3d>
          </c:spPr>
          <c:invertIfNegative val="0"/>
          <c:dLbls>
            <c:dLbl>
              <c:idx val="1"/>
              <c:layout>
                <c:manualLayout>
                  <c:x val="-7.555397533554534E-17"/>
                  <c:y val="1.376966921351327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C30-4F3F-806E-54DB2602D9D1}"/>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О предоставлении лицензии</c:v>
                </c:pt>
                <c:pt idx="1">
                  <c:v>О переоформлении лицензии</c:v>
                </c:pt>
                <c:pt idx="2">
                  <c:v>О прекращении действия лицензии</c:v>
                </c:pt>
                <c:pt idx="3">
                  <c:v>О выдаче дубликата лицензии</c:v>
                </c:pt>
              </c:strCache>
            </c:strRef>
          </c:cat>
          <c:val>
            <c:numRef>
              <c:f>Лист1!$B$2:$B$5</c:f>
              <c:numCache>
                <c:formatCode>General</c:formatCode>
                <c:ptCount val="4"/>
                <c:pt idx="0">
                  <c:v>5688</c:v>
                </c:pt>
                <c:pt idx="1">
                  <c:v>42696</c:v>
                </c:pt>
                <c:pt idx="2">
                  <c:v>1170</c:v>
                </c:pt>
                <c:pt idx="3">
                  <c:v>282</c:v>
                </c:pt>
              </c:numCache>
            </c:numRef>
          </c:val>
          <c:extLst xmlns:c16r2="http://schemas.microsoft.com/office/drawing/2015/06/chart">
            <c:ext xmlns:c16="http://schemas.microsoft.com/office/drawing/2014/chart" uri="{C3380CC4-5D6E-409C-BE32-E72D297353CC}">
              <c16:uniqueId val="{00000001-8C30-4F3F-806E-54DB2602D9D1}"/>
            </c:ext>
          </c:extLst>
        </c:ser>
        <c:ser>
          <c:idx val="1"/>
          <c:order val="1"/>
          <c:tx>
            <c:strRef>
              <c:f>Лист1!$C$1</c:f>
              <c:strCache>
                <c:ptCount val="1"/>
                <c:pt idx="0">
                  <c:v>2017 год</c:v>
                </c:pt>
              </c:strCache>
            </c:strRef>
          </c:tx>
          <c:spPr>
            <a:solidFill>
              <a:srgbClr val="00B050"/>
            </a:solidFill>
            <a:ln>
              <a:noFill/>
            </a:ln>
            <a:effectLst/>
            <a:scene3d>
              <a:camera prst="orthographicFront"/>
              <a:lightRig rig="threePt" dir="t">
                <a:rot lat="0" lon="0" rev="1200000"/>
              </a:lightRig>
            </a:scene3d>
            <a:sp3d/>
          </c:spPr>
          <c:invertIfNegative val="0"/>
          <c:dLbls>
            <c:dLbl>
              <c:idx val="1"/>
              <c:layout>
                <c:manualLayout>
                  <c:x val="-4.3554006968642709E-3"/>
                  <c:y val="-1.37709433096167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C30-4F3F-806E-54DB2602D9D1}"/>
                </c:ext>
              </c:extLst>
            </c:dLbl>
            <c:dLbl>
              <c:idx val="2"/>
              <c:layout>
                <c:manualLayout>
                  <c:x val="-3.777698766777267E-17"/>
                  <c:y val="-9.179779475675572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C30-4F3F-806E-54DB2602D9D1}"/>
                </c:ext>
              </c:extLst>
            </c:dLbl>
            <c:dLbl>
              <c:idx val="3"/>
              <c:layout>
                <c:manualLayout>
                  <c:x val="-3.777698766777267E-17"/>
                  <c:y val="-1.835955895135116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C30-4F3F-806E-54DB2602D9D1}"/>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О предоставлении лицензии</c:v>
                </c:pt>
                <c:pt idx="1">
                  <c:v>О переоформлении лицензии</c:v>
                </c:pt>
                <c:pt idx="2">
                  <c:v>О прекращении действия лицензии</c:v>
                </c:pt>
                <c:pt idx="3">
                  <c:v>О выдаче дубликата лицензии</c:v>
                </c:pt>
              </c:strCache>
            </c:strRef>
          </c:cat>
          <c:val>
            <c:numRef>
              <c:f>Лист1!$C$2:$C$5</c:f>
              <c:numCache>
                <c:formatCode>General</c:formatCode>
                <c:ptCount val="4"/>
                <c:pt idx="0">
                  <c:v>4038</c:v>
                </c:pt>
                <c:pt idx="1">
                  <c:v>21011</c:v>
                </c:pt>
                <c:pt idx="2">
                  <c:v>1353</c:v>
                </c:pt>
                <c:pt idx="3">
                  <c:v>185</c:v>
                </c:pt>
              </c:numCache>
            </c:numRef>
          </c:val>
          <c:extLst xmlns:c16r2="http://schemas.microsoft.com/office/drawing/2015/06/chart">
            <c:ext xmlns:c16="http://schemas.microsoft.com/office/drawing/2014/chart" uri="{C3380CC4-5D6E-409C-BE32-E72D297353CC}">
              <c16:uniqueId val="{00000005-8C30-4F3F-806E-54DB2602D9D1}"/>
            </c:ext>
          </c:extLst>
        </c:ser>
        <c:dLbls>
          <c:showLegendKey val="0"/>
          <c:showVal val="1"/>
          <c:showCatName val="0"/>
          <c:showSerName val="0"/>
          <c:showPercent val="0"/>
          <c:showBubbleSize val="0"/>
        </c:dLbls>
        <c:gapWidth val="150"/>
        <c:axId val="135697536"/>
        <c:axId val="135699072"/>
      </c:barChart>
      <c:catAx>
        <c:axId val="135697536"/>
        <c:scaling>
          <c:orientation val="minMax"/>
        </c:scaling>
        <c:delete val="0"/>
        <c:axPos val="l"/>
        <c:numFmt formatCode="General" sourceLinked="1"/>
        <c:majorTickMark val="none"/>
        <c:minorTickMark val="none"/>
        <c:tickLblPos val="nextTo"/>
        <c:txPr>
          <a:bodyPr rot="0" vert="horz"/>
          <a:lstStyle/>
          <a:p>
            <a:pPr>
              <a:defRPr sz="1000" baseline="0"/>
            </a:pPr>
            <a:endParaRPr lang="ru-RU"/>
          </a:p>
        </c:txPr>
        <c:crossAx val="135699072"/>
        <c:crosses val="autoZero"/>
        <c:auto val="1"/>
        <c:lblAlgn val="ctr"/>
        <c:lblOffset val="100"/>
        <c:noMultiLvlLbl val="0"/>
      </c:catAx>
      <c:valAx>
        <c:axId val="135699072"/>
        <c:scaling>
          <c:orientation val="minMax"/>
          <c:max val="45000"/>
          <c:min val="0"/>
        </c:scaling>
        <c:delete val="0"/>
        <c:axPos val="b"/>
        <c:majorGridlines>
          <c:spPr>
            <a:ln>
              <a:solidFill>
                <a:schemeClr val="bg1">
                  <a:lumMod val="85000"/>
                </a:schemeClr>
              </a:solidFill>
            </a:ln>
          </c:spPr>
        </c:majorGridlines>
        <c:numFmt formatCode="General" sourceLinked="1"/>
        <c:majorTickMark val="none"/>
        <c:minorTickMark val="none"/>
        <c:tickLblPos val="nextTo"/>
        <c:txPr>
          <a:bodyPr rot="0" vert="horz"/>
          <a:lstStyle/>
          <a:p>
            <a:pPr>
              <a:defRPr sz="800"/>
            </a:pPr>
            <a:endParaRPr lang="ru-RU"/>
          </a:p>
        </c:txPr>
        <c:crossAx val="135697536"/>
        <c:crosses val="autoZero"/>
        <c:crossBetween val="between"/>
        <c:majorUnit val="5000"/>
        <c:minorUnit val="1000"/>
      </c:valAx>
      <c:spPr>
        <a:solidFill>
          <a:schemeClr val="bg1"/>
        </a:solidFill>
      </c:spPr>
    </c:plotArea>
    <c:legend>
      <c:legendPos val="t"/>
      <c:overlay val="0"/>
      <c:txPr>
        <a:bodyPr/>
        <a:lstStyle/>
        <a:p>
          <a:pPr>
            <a:defRPr sz="1100"/>
          </a:pPr>
          <a:endParaRPr lang="ru-RU"/>
        </a:p>
      </c:txPr>
    </c:legend>
    <c:plotVisOnly val="1"/>
    <c:dispBlanksAs val="gap"/>
    <c:showDLblsOverMax val="0"/>
  </c:chart>
  <c:spPr>
    <a:noFill/>
    <a:ln w="9525" cap="flat" cmpd="sng" algn="ctr">
      <a:no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2017 год</c:v>
                </c:pt>
              </c:strCache>
            </c:strRef>
          </c:tx>
          <c:spPr>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1200000"/>
              </a:lightRig>
            </a:scene3d>
            <a:sp3d/>
          </c:spPr>
          <c:invertIfNegative val="0"/>
          <c:dPt>
            <c:idx val="0"/>
            <c:invertIfNegative val="0"/>
            <c:bubble3D val="0"/>
            <c:extLst xmlns:c16r2="http://schemas.microsoft.com/office/drawing/2015/06/chart">
              <c:ext xmlns:c16="http://schemas.microsoft.com/office/drawing/2014/chart" uri="{C3380CC4-5D6E-409C-BE32-E72D297353CC}">
                <c16:uniqueId val="{00000000-5701-48EC-807E-09C0C2005969}"/>
              </c:ext>
            </c:extLst>
          </c:dPt>
          <c:dPt>
            <c:idx val="1"/>
            <c:invertIfNegative val="0"/>
            <c:bubble3D val="0"/>
            <c:extLst xmlns:c16r2="http://schemas.microsoft.com/office/drawing/2015/06/chart">
              <c:ext xmlns:c16="http://schemas.microsoft.com/office/drawing/2014/chart" uri="{C3380CC4-5D6E-409C-BE32-E72D297353CC}">
                <c16:uniqueId val="{00000001-5701-48EC-807E-09C0C2005969}"/>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О предоставлении лицензии</c:v>
                </c:pt>
                <c:pt idx="1">
                  <c:v>О переоформлении лицензии</c:v>
                </c:pt>
              </c:strCache>
            </c:strRef>
          </c:cat>
          <c:val>
            <c:numRef>
              <c:f>Лист1!$B$2:$B$3</c:f>
              <c:numCache>
                <c:formatCode>General</c:formatCode>
                <c:ptCount val="2"/>
                <c:pt idx="0">
                  <c:v>4038</c:v>
                </c:pt>
                <c:pt idx="1">
                  <c:v>21011</c:v>
                </c:pt>
              </c:numCache>
            </c:numRef>
          </c:val>
          <c:extLst xmlns:c16r2="http://schemas.microsoft.com/office/drawing/2015/06/chart">
            <c:ext xmlns:c16="http://schemas.microsoft.com/office/drawing/2014/chart" uri="{C3380CC4-5D6E-409C-BE32-E72D297353CC}">
              <c16:uniqueId val="{00000002-5701-48EC-807E-09C0C2005969}"/>
            </c:ext>
          </c:extLst>
        </c:ser>
        <c:ser>
          <c:idx val="1"/>
          <c:order val="1"/>
          <c:tx>
            <c:strRef>
              <c:f>Лист1!$C$1</c:f>
              <c:strCache>
                <c:ptCount val="1"/>
                <c:pt idx="0">
                  <c:v>2016 год</c:v>
                </c:pt>
              </c:strCache>
            </c:strRef>
          </c:tx>
          <c:spPr>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1200000"/>
              </a:lightRig>
            </a:scene3d>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О предоставлении лицензии</c:v>
                </c:pt>
                <c:pt idx="1">
                  <c:v>О переоформлении лицензии</c:v>
                </c:pt>
              </c:strCache>
            </c:strRef>
          </c:cat>
          <c:val>
            <c:numRef>
              <c:f>Лист1!$C$2:$C$3</c:f>
              <c:numCache>
                <c:formatCode>General</c:formatCode>
                <c:ptCount val="2"/>
                <c:pt idx="0">
                  <c:v>5688</c:v>
                </c:pt>
                <c:pt idx="1">
                  <c:v>42696</c:v>
                </c:pt>
              </c:numCache>
            </c:numRef>
          </c:val>
          <c:extLst xmlns:c16r2="http://schemas.microsoft.com/office/drawing/2015/06/chart">
            <c:ext xmlns:c16="http://schemas.microsoft.com/office/drawing/2014/chart" uri="{C3380CC4-5D6E-409C-BE32-E72D297353CC}">
              <c16:uniqueId val="{00000003-5701-48EC-807E-09C0C2005969}"/>
            </c:ext>
          </c:extLst>
        </c:ser>
        <c:ser>
          <c:idx val="2"/>
          <c:order val="2"/>
          <c:tx>
            <c:strRef>
              <c:f>Лист1!$D$1</c:f>
              <c:strCache>
                <c:ptCount val="1"/>
                <c:pt idx="0">
                  <c:v>2015 год</c:v>
                </c:pt>
              </c:strCache>
            </c:strRef>
          </c:tx>
          <c:spPr>
            <a:solidFill>
              <a:srgbClr val="00B050"/>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О предоставлении лицензии</c:v>
                </c:pt>
                <c:pt idx="1">
                  <c:v>О переоформлении лицензии</c:v>
                </c:pt>
              </c:strCache>
            </c:strRef>
          </c:cat>
          <c:val>
            <c:numRef>
              <c:f>Лист1!$D$2:$D$3</c:f>
              <c:numCache>
                <c:formatCode>General</c:formatCode>
                <c:ptCount val="2"/>
                <c:pt idx="0">
                  <c:v>4661</c:v>
                </c:pt>
                <c:pt idx="1">
                  <c:v>48215</c:v>
                </c:pt>
              </c:numCache>
            </c:numRef>
          </c:val>
          <c:extLst xmlns:c16r2="http://schemas.microsoft.com/office/drawing/2015/06/chart">
            <c:ext xmlns:c16="http://schemas.microsoft.com/office/drawing/2014/chart" uri="{C3380CC4-5D6E-409C-BE32-E72D297353CC}">
              <c16:uniqueId val="{00000004-5701-48EC-807E-09C0C2005969}"/>
            </c:ext>
          </c:extLst>
        </c:ser>
        <c:dLbls>
          <c:showLegendKey val="0"/>
          <c:showVal val="0"/>
          <c:showCatName val="0"/>
          <c:showSerName val="0"/>
          <c:showPercent val="0"/>
          <c:showBubbleSize val="0"/>
        </c:dLbls>
        <c:gapWidth val="150"/>
        <c:axId val="135793664"/>
        <c:axId val="135811840"/>
      </c:barChart>
      <c:catAx>
        <c:axId val="135793664"/>
        <c:scaling>
          <c:orientation val="minMax"/>
        </c:scaling>
        <c:delete val="0"/>
        <c:axPos val="b"/>
        <c:numFmt formatCode="General" sourceLinked="1"/>
        <c:majorTickMark val="out"/>
        <c:minorTickMark val="none"/>
        <c:tickLblPos val="nextTo"/>
        <c:txPr>
          <a:bodyPr/>
          <a:lstStyle/>
          <a:p>
            <a:pPr>
              <a:defRPr sz="1100"/>
            </a:pPr>
            <a:endParaRPr lang="ru-RU"/>
          </a:p>
        </c:txPr>
        <c:crossAx val="135811840"/>
        <c:crosses val="autoZero"/>
        <c:auto val="1"/>
        <c:lblAlgn val="ctr"/>
        <c:lblOffset val="100"/>
        <c:noMultiLvlLbl val="0"/>
      </c:catAx>
      <c:valAx>
        <c:axId val="135811840"/>
        <c:scaling>
          <c:orientation val="minMax"/>
        </c:scaling>
        <c:delete val="0"/>
        <c:axPos val="l"/>
        <c:majorGridlines>
          <c:spPr>
            <a:ln>
              <a:solidFill>
                <a:sysClr val="window" lastClr="FFFFFF">
                  <a:lumMod val="75000"/>
                  <a:alpha val="45000"/>
                </a:sysClr>
              </a:solidFill>
            </a:ln>
          </c:spPr>
        </c:majorGridlines>
        <c:numFmt formatCode="General" sourceLinked="1"/>
        <c:majorTickMark val="out"/>
        <c:minorTickMark val="none"/>
        <c:tickLblPos val="nextTo"/>
        <c:crossAx val="135793664"/>
        <c:crosses val="autoZero"/>
        <c:crossBetween val="between"/>
      </c:valAx>
    </c:plotArea>
    <c:legend>
      <c:legendPos val="r"/>
      <c:overlay val="0"/>
    </c:legend>
    <c:plotVisOnly val="1"/>
    <c:dispBlanksAs val="gap"/>
    <c:showDLblsOverMax val="0"/>
  </c:chart>
  <c:spPr>
    <a:noFill/>
    <a:ln w="9525" cap="flat" cmpd="sng" algn="ctr">
      <a:noFill/>
      <a:prstDash val="solid"/>
    </a:ln>
    <a:effectLst/>
  </c:spPr>
  <c:txPr>
    <a:bodyPr/>
    <a:lstStyle/>
    <a:p>
      <a:pPr>
        <a:defRPr>
          <a:solidFill>
            <a:sysClr val="windowText" lastClr="000000"/>
          </a:solidFill>
          <a:latin typeface="+mn-lt"/>
          <a:ea typeface="+mn-ea"/>
          <a:cs typeface="+mn-cs"/>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none" spc="20" baseline="0">
                <a:solidFill>
                  <a:schemeClr val="tx1">
                    <a:lumMod val="85000"/>
                    <a:lumOff val="15000"/>
                  </a:schemeClr>
                </a:solidFill>
                <a:latin typeface="+mn-lt"/>
                <a:ea typeface="+mn-ea"/>
                <a:cs typeface="+mn-cs"/>
              </a:defRPr>
            </a:pPr>
            <a:endParaRPr lang="ru-RU" sz="900" b="1">
              <a:solidFill>
                <a:schemeClr val="tx1">
                  <a:lumMod val="85000"/>
                  <a:lumOff val="15000"/>
                </a:schemeClr>
              </a:solidFill>
            </a:endParaRPr>
          </a:p>
          <a:p>
            <a:pPr>
              <a:defRPr sz="900" b="1" i="0" u="none" strike="noStrike" kern="1200" cap="none" spc="20" baseline="0">
                <a:solidFill>
                  <a:schemeClr val="tx1">
                    <a:lumMod val="85000"/>
                    <a:lumOff val="15000"/>
                  </a:schemeClr>
                </a:solidFill>
                <a:latin typeface="+mn-lt"/>
                <a:ea typeface="+mn-ea"/>
                <a:cs typeface="+mn-cs"/>
              </a:defRPr>
            </a:pPr>
            <a:r>
              <a:rPr lang="ru-RU" sz="900" b="1">
                <a:solidFill>
                  <a:schemeClr val="tx1">
                    <a:lumMod val="85000"/>
                    <a:lumOff val="15000"/>
                  </a:schemeClr>
                </a:solidFill>
              </a:rPr>
              <a:t>САМОСТОЯТЕЛЬНЫЕ ОРГАНЫ ГОСУДАРСТВЕННОЙ ВЛАСТИ СУБЪЕКТОВ РОССИЙСКОЙ ФЕДЕРАЦИИ</a:t>
            </a:r>
          </a:p>
        </c:rich>
      </c:tx>
      <c:layout>
        <c:manualLayout>
          <c:xMode val="edge"/>
          <c:yMode val="edge"/>
          <c:x val="0.10410828781762052"/>
          <c:y val="0"/>
        </c:manualLayout>
      </c:layout>
      <c:overlay val="0"/>
      <c:spPr>
        <a:noFill/>
        <a:ln>
          <a:noFill/>
        </a:ln>
        <a:effectLst/>
      </c:spPr>
    </c:title>
    <c:autoTitleDeleted val="0"/>
    <c:plotArea>
      <c:layout/>
      <c:pieChart>
        <c:varyColors val="1"/>
        <c:ser>
          <c:idx val="0"/>
          <c:order val="0"/>
          <c:tx>
            <c:strRef>
              <c:f>Лист1!$B$1</c:f>
              <c:strCache>
                <c:ptCount val="1"/>
                <c:pt idx="0">
                  <c:v>самостоятельные Органы государственной власти субъектов Российской Федерации</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1-FCF4-44EB-95E8-7391E6352142}"/>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3-FCF4-44EB-95E8-7391E6352142}"/>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5-FCF4-44EB-95E8-7391E6352142}"/>
              </c:ext>
            </c:extLst>
          </c:dPt>
          <c:dLbls>
            <c:dLbl>
              <c:idx val="1"/>
              <c:layout>
                <c:manualLayout>
                  <c:x val="-4.2745191165993845E-2"/>
                  <c:y val="-9.8884150741902859E-17"/>
                </c:manualLayout>
              </c:layout>
              <c:dLblPos val="bestFit"/>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FCF4-44EB-95E8-7391E6352142}"/>
                </c:ext>
              </c:extLst>
            </c:dLbl>
            <c:spPr>
              <a:noFill/>
              <a:ln>
                <a:noFill/>
              </a:ln>
              <a:effectLst/>
            </c:spPr>
            <c:dLblPos val="outEnd"/>
            <c:showLegendKey val="0"/>
            <c:showVal val="1"/>
            <c:showCatName val="0"/>
            <c:showSerName val="0"/>
            <c:showPercent val="1"/>
            <c:showBubbleSize val="0"/>
            <c:separator>
</c:separator>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cat>
            <c:strRef>
              <c:f>Лист1!$A$2:$A$4</c:f>
              <c:strCache>
                <c:ptCount val="3"/>
                <c:pt idx="0">
                  <c:v>Комитеты</c:v>
                </c:pt>
                <c:pt idx="1">
                  <c:v>Службы</c:v>
                </c:pt>
                <c:pt idx="2">
                  <c:v>Управления</c:v>
                </c:pt>
              </c:strCache>
            </c:strRef>
          </c:cat>
          <c:val>
            <c:numRef>
              <c:f>Лист1!$B$2:$B$4</c:f>
              <c:numCache>
                <c:formatCode>General</c:formatCode>
                <c:ptCount val="3"/>
                <c:pt idx="0">
                  <c:v>5</c:v>
                </c:pt>
                <c:pt idx="1">
                  <c:v>18</c:v>
                </c:pt>
                <c:pt idx="2">
                  <c:v>3</c:v>
                </c:pt>
              </c:numCache>
            </c:numRef>
          </c:val>
          <c:extLst xmlns:c16r2="http://schemas.microsoft.com/office/drawing/2015/06/chart">
            <c:ext xmlns:c16="http://schemas.microsoft.com/office/drawing/2014/chart" uri="{C3380CC4-5D6E-409C-BE32-E72D297353CC}">
              <c16:uniqueId val="{00000006-FCF4-44EB-95E8-7391E635214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85000"/>
                  <a:lumOff val="1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842483231262758E-2"/>
          <c:y val="7.5396825396825393E-2"/>
          <c:w val="0.86354640565762608"/>
          <c:h val="0.56152980877390324"/>
        </c:manualLayout>
      </c:layout>
      <c:barChart>
        <c:barDir val="col"/>
        <c:grouping val="clustered"/>
        <c:varyColors val="0"/>
        <c:ser>
          <c:idx val="0"/>
          <c:order val="0"/>
          <c:tx>
            <c:strRef>
              <c:f>Лист1!$B$1</c:f>
              <c:strCache>
                <c:ptCount val="1"/>
                <c:pt idx="0">
                  <c:v>Ряд 1</c:v>
                </c:pt>
              </c:strCache>
            </c:strRef>
          </c:tx>
          <c:spPr>
            <a:solidFill>
              <a:srgbClr val="00B050"/>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c:spPr>
          <c:invertIfNegative val="0"/>
          <c:dLbls>
            <c:spPr>
              <a:noFill/>
              <a:ln>
                <a:noFill/>
              </a:ln>
              <a:effectLst/>
            </c:spPr>
            <c:txPr>
              <a:bodyPr rot="0" vert="horz"/>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Центральный федеральный округ</c:v>
                </c:pt>
                <c:pt idx="1">
                  <c:v>Южный федеральный округ</c:v>
                </c:pt>
                <c:pt idx="2">
                  <c:v>Северо-Западный федеральный округ</c:v>
                </c:pt>
                <c:pt idx="3">
                  <c:v>Дальневосточный федеральный округ</c:v>
                </c:pt>
                <c:pt idx="4">
                  <c:v>Сибирский федеральный округ</c:v>
                </c:pt>
                <c:pt idx="5">
                  <c:v>Уральский федеральный округ</c:v>
                </c:pt>
                <c:pt idx="6">
                  <c:v>Приволжский федеральный округ</c:v>
                </c:pt>
                <c:pt idx="7">
                  <c:v>Северо-Кавказский федеральный округ</c:v>
                </c:pt>
              </c:strCache>
            </c:strRef>
          </c:cat>
          <c:val>
            <c:numRef>
              <c:f>Лист1!$B$2:$B$9</c:f>
              <c:numCache>
                <c:formatCode>0</c:formatCode>
                <c:ptCount val="8"/>
                <c:pt idx="0">
                  <c:v>21</c:v>
                </c:pt>
                <c:pt idx="1">
                  <c:v>21</c:v>
                </c:pt>
                <c:pt idx="2">
                  <c:v>20</c:v>
                </c:pt>
                <c:pt idx="3">
                  <c:v>23</c:v>
                </c:pt>
                <c:pt idx="4">
                  <c:v>21</c:v>
                </c:pt>
                <c:pt idx="5">
                  <c:v>17</c:v>
                </c:pt>
                <c:pt idx="6">
                  <c:v>23</c:v>
                </c:pt>
                <c:pt idx="7">
                  <c:v>19</c:v>
                </c:pt>
              </c:numCache>
            </c:numRef>
          </c:val>
          <c:extLst xmlns:c16r2="http://schemas.microsoft.com/office/drawing/2015/06/chart">
            <c:ext xmlns:c16="http://schemas.microsoft.com/office/drawing/2014/chart" uri="{C3380CC4-5D6E-409C-BE32-E72D297353CC}">
              <c16:uniqueId val="{00000000-C342-4435-A1AC-BA7124CA780F}"/>
            </c:ext>
          </c:extLst>
        </c:ser>
        <c:dLbls>
          <c:showLegendKey val="0"/>
          <c:showVal val="0"/>
          <c:showCatName val="0"/>
          <c:showSerName val="0"/>
          <c:showPercent val="0"/>
          <c:showBubbleSize val="0"/>
        </c:dLbls>
        <c:gapWidth val="219"/>
        <c:overlap val="-27"/>
        <c:axId val="135845376"/>
        <c:axId val="135846912"/>
      </c:barChart>
      <c:catAx>
        <c:axId val="135845376"/>
        <c:scaling>
          <c:orientation val="minMax"/>
        </c:scaling>
        <c:delete val="0"/>
        <c:axPos val="b"/>
        <c:numFmt formatCode="General" sourceLinked="1"/>
        <c:majorTickMark val="none"/>
        <c:minorTickMark val="none"/>
        <c:tickLblPos val="nextTo"/>
        <c:spPr>
          <a:effectLst/>
        </c:spPr>
        <c:txPr>
          <a:bodyPr rot="-60000000" vert="horz"/>
          <a:lstStyle/>
          <a:p>
            <a:pPr>
              <a:defRPr sz="700" b="1"/>
            </a:pPr>
            <a:endParaRPr lang="ru-RU"/>
          </a:p>
        </c:txPr>
        <c:crossAx val="135846912"/>
        <c:crosses val="autoZero"/>
        <c:auto val="1"/>
        <c:lblAlgn val="ctr"/>
        <c:lblOffset val="100"/>
        <c:noMultiLvlLbl val="0"/>
      </c:catAx>
      <c:valAx>
        <c:axId val="135846912"/>
        <c:scaling>
          <c:orientation val="minMax"/>
          <c:max val="30"/>
          <c:min val="0"/>
        </c:scaling>
        <c:delete val="0"/>
        <c:axPos val="l"/>
        <c:majorGridlines>
          <c:spPr>
            <a:ln>
              <a:solidFill>
                <a:sysClr val="window" lastClr="FFFFFF">
                  <a:lumMod val="75000"/>
                  <a:alpha val="53000"/>
                </a:sysClr>
              </a:solidFill>
            </a:ln>
            <a:effectLst/>
          </c:spPr>
        </c:majorGridlines>
        <c:numFmt formatCode="0" sourceLinked="1"/>
        <c:majorTickMark val="none"/>
        <c:minorTickMark val="none"/>
        <c:tickLblPos val="nextTo"/>
        <c:crossAx val="135845376"/>
        <c:crosses val="autoZero"/>
        <c:crossBetween val="between"/>
      </c:valAx>
      <c:spPr>
        <a:solidFill>
          <a:sysClr val="window" lastClr="FFFFFF"/>
        </a:solidFill>
        <a:effectLst/>
      </c:spPr>
    </c:plotArea>
    <c:plotVisOnly val="1"/>
    <c:dispBlanksAs val="gap"/>
    <c:showDLblsOverMax val="0"/>
  </c:chart>
  <c:spPr>
    <a:noFill/>
    <a:ln w="9525" cap="flat" cmpd="sng" algn="ctr">
      <a:solidFill>
        <a:sysClr val="window" lastClr="FFFFFF">
          <a:lumMod val="85000"/>
        </a:sysClr>
      </a:solidFill>
      <a:prstDash val="solid"/>
    </a:ln>
    <a:effectLst/>
  </c:spPr>
  <c:txPr>
    <a:bodyPr/>
    <a:lstStyle/>
    <a:p>
      <a:pPr>
        <a:defRPr>
          <a:solidFill>
            <a:sysClr val="windowText" lastClr="000000"/>
          </a:solidFill>
          <a:latin typeface="+mn-lt"/>
          <a:ea typeface="+mn-ea"/>
          <a:cs typeface="+mn-cs"/>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09940944881889"/>
          <c:y val="8.3741930907285239E-2"/>
          <c:w val="0.8341998181599849"/>
          <c:h val="0.51594842874370428"/>
        </c:manualLayout>
      </c:layout>
      <c:barChart>
        <c:barDir val="col"/>
        <c:grouping val="clustered"/>
        <c:varyColors val="0"/>
        <c:ser>
          <c:idx val="0"/>
          <c:order val="0"/>
          <c:tx>
            <c:strRef>
              <c:f>Лист1!$B$1</c:f>
              <c:strCache>
                <c:ptCount val="1"/>
                <c:pt idx="0">
                  <c:v>Средний срок принятия решения о переофедеральный округрмлении лицензии</c:v>
                </c:pt>
              </c:strCache>
            </c:strRef>
          </c:tx>
          <c:spPr>
            <a:solidFill>
              <a:srgbClr val="00B050"/>
            </a:solidFill>
            <a:ln>
              <a:noFill/>
            </a:ln>
            <a:effectLst/>
            <a:scene3d>
              <a:camera prst="orthographicFront"/>
              <a:lightRig rig="threePt" dir="t">
                <a:rot lat="0" lon="0" rev="1200000"/>
              </a:lightRig>
            </a:scene3d>
            <a:sp3d/>
          </c:spPr>
          <c:invertIfNegative val="0"/>
          <c:dLbls>
            <c:dLbl>
              <c:idx val="0"/>
              <c:layout>
                <c:manualLayout>
                  <c:x val="0"/>
                  <c:y val="1.58730158730158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394-4FE5-9301-C257CC9D35F7}"/>
                </c:ext>
              </c:extLst>
            </c:dLbl>
            <c:dLbl>
              <c:idx val="2"/>
              <c:layout>
                <c:manualLayout>
                  <c:x val="0"/>
                  <c:y val="7.9365079365079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394-4FE5-9301-C257CC9D35F7}"/>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Центральный федеральный округ</c:v>
                </c:pt>
                <c:pt idx="1">
                  <c:v>Южный федеральный округ</c:v>
                </c:pt>
                <c:pt idx="2">
                  <c:v>Северо-Западный федеральный округ</c:v>
                </c:pt>
                <c:pt idx="3">
                  <c:v>Дальневосточный федеральный округ</c:v>
                </c:pt>
                <c:pt idx="4">
                  <c:v>Сибирский федеральный округ</c:v>
                </c:pt>
                <c:pt idx="5">
                  <c:v>Уральский федеральный округ</c:v>
                </c:pt>
                <c:pt idx="6">
                  <c:v>Приволжский федеральный округ</c:v>
                </c:pt>
                <c:pt idx="7">
                  <c:v>Северо-Кавказский федеральный округ</c:v>
                </c:pt>
              </c:strCache>
            </c:strRef>
          </c:cat>
          <c:val>
            <c:numRef>
              <c:f>Лист1!$B$2:$B$9</c:f>
              <c:numCache>
                <c:formatCode>General</c:formatCode>
                <c:ptCount val="8"/>
                <c:pt idx="0">
                  <c:v>16</c:v>
                </c:pt>
                <c:pt idx="1">
                  <c:v>15</c:v>
                </c:pt>
                <c:pt idx="2">
                  <c:v>14</c:v>
                </c:pt>
                <c:pt idx="3">
                  <c:v>15</c:v>
                </c:pt>
                <c:pt idx="4">
                  <c:v>13</c:v>
                </c:pt>
                <c:pt idx="5">
                  <c:v>13</c:v>
                </c:pt>
                <c:pt idx="6">
                  <c:v>15</c:v>
                </c:pt>
                <c:pt idx="7">
                  <c:v>13</c:v>
                </c:pt>
              </c:numCache>
            </c:numRef>
          </c:val>
          <c:extLst xmlns:c16r2="http://schemas.microsoft.com/office/drawing/2015/06/chart">
            <c:ext xmlns:c16="http://schemas.microsoft.com/office/drawing/2014/chart" uri="{C3380CC4-5D6E-409C-BE32-E72D297353CC}">
              <c16:uniqueId val="{00000002-F394-4FE5-9301-C257CC9D35F7}"/>
            </c:ext>
          </c:extLst>
        </c:ser>
        <c:dLbls>
          <c:showLegendKey val="0"/>
          <c:showVal val="0"/>
          <c:showCatName val="0"/>
          <c:showSerName val="0"/>
          <c:showPercent val="0"/>
          <c:showBubbleSize val="0"/>
        </c:dLbls>
        <c:gapWidth val="150"/>
        <c:axId val="135922048"/>
        <c:axId val="135923584"/>
      </c:barChart>
      <c:catAx>
        <c:axId val="135922048"/>
        <c:scaling>
          <c:orientation val="minMax"/>
        </c:scaling>
        <c:delete val="0"/>
        <c:axPos val="b"/>
        <c:numFmt formatCode="General" sourceLinked="0"/>
        <c:majorTickMark val="out"/>
        <c:minorTickMark val="none"/>
        <c:tickLblPos val="nextTo"/>
        <c:spPr>
          <a:effectLst/>
        </c:spPr>
        <c:txPr>
          <a:bodyPr/>
          <a:lstStyle/>
          <a:p>
            <a:pPr>
              <a:defRPr sz="900" b="1"/>
            </a:pPr>
            <a:endParaRPr lang="ru-RU"/>
          </a:p>
        </c:txPr>
        <c:crossAx val="135923584"/>
        <c:crosses val="autoZero"/>
        <c:auto val="1"/>
        <c:lblAlgn val="ctr"/>
        <c:lblOffset val="100"/>
        <c:noMultiLvlLbl val="0"/>
      </c:catAx>
      <c:valAx>
        <c:axId val="135923584"/>
        <c:scaling>
          <c:orientation val="minMax"/>
        </c:scaling>
        <c:delete val="1"/>
        <c:axPos val="l"/>
        <c:majorGridlines>
          <c:spPr>
            <a:ln>
              <a:solidFill>
                <a:sysClr val="window" lastClr="FFFFFF">
                  <a:lumMod val="75000"/>
                  <a:alpha val="67000"/>
                </a:sysClr>
              </a:solidFill>
            </a:ln>
          </c:spPr>
        </c:majorGridlines>
        <c:numFmt formatCode="General" sourceLinked="1"/>
        <c:majorTickMark val="out"/>
        <c:minorTickMark val="none"/>
        <c:tickLblPos val="nextTo"/>
        <c:crossAx val="135922048"/>
        <c:crosses val="autoZero"/>
        <c:crossBetween val="between"/>
      </c:valAx>
      <c:spPr>
        <a:effectLst/>
      </c:spPr>
    </c:plotArea>
    <c:plotVisOnly val="1"/>
    <c:dispBlanksAs val="gap"/>
    <c:showDLblsOverMax val="0"/>
  </c:chart>
  <c:spPr>
    <a:noFill/>
    <a:ln>
      <a:noFill/>
    </a:ln>
    <a:effectLst/>
    <a:scene3d>
      <a:camera prst="orthographicFront"/>
      <a:lightRig rig="threePt" dir="t"/>
    </a:scene3d>
    <a:sp3d/>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04319618498395"/>
          <c:y val="5.5484068249689898E-2"/>
          <c:w val="0.66276204836097607"/>
          <c:h val="0.87500005537282521"/>
        </c:manualLayout>
      </c:layout>
      <c:pieChart>
        <c:varyColors val="1"/>
        <c:ser>
          <c:idx val="0"/>
          <c:order val="0"/>
          <c:tx>
            <c:strRef>
              <c:f>Лист1!$B$1</c:f>
              <c:strCache>
                <c:ptCount val="1"/>
                <c:pt idx="0">
                  <c:v>2015</c:v>
                </c:pt>
              </c:strCache>
            </c:strRef>
          </c:tx>
          <c:spPr>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c:spPr>
          <c:dPt>
            <c:idx val="0"/>
            <c:bubble3D val="0"/>
            <c:spPr>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1-57B7-4D90-A52A-A060AF4AD9D8}"/>
              </c:ext>
            </c:extLst>
          </c:dPt>
          <c:dPt>
            <c:idx val="1"/>
            <c:bubble3D val="0"/>
            <c:spPr>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3-57B7-4D90-A52A-A060AF4AD9D8}"/>
              </c:ext>
            </c:extLst>
          </c:dPt>
          <c:dLbls>
            <c:dLbl>
              <c:idx val="0"/>
              <c:layout>
                <c:manualLayout>
                  <c:x val="-9.5835362103074834E-2"/>
                  <c:y val="-0.25632197564213999"/>
                </c:manualLayout>
              </c:layout>
              <c:spPr>
                <a:noFill/>
                <a:ln w="25345">
                  <a:noFill/>
                </a:ln>
              </c:spPr>
              <c:txPr>
                <a:bodyPr wrap="square" lIns="38100" tIns="19050" rIns="38100" bIns="19050" anchor="ctr">
                  <a:spAutoFit/>
                </a:bodyPr>
                <a:lstStyle/>
                <a:p>
                  <a:pPr>
                    <a:defRPr sz="1200" b="1" i="0" u="none" strike="noStrike" baseline="0">
                      <a:solidFill>
                        <a:schemeClr val="bg1"/>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7B7-4D90-A52A-A060AF4AD9D8}"/>
                </c:ext>
              </c:extLst>
            </c:dLbl>
            <c:dLbl>
              <c:idx val="1"/>
              <c:layout>
                <c:manualLayout>
                  <c:x val="0.1128544839992229"/>
                  <c:y val="0.22633050068471308"/>
                </c:manualLayout>
              </c:layout>
              <c:spPr>
                <a:noFill/>
                <a:ln w="25345">
                  <a:noFill/>
                </a:ln>
              </c:spPr>
              <c:txPr>
                <a:bodyPr wrap="square" lIns="38100" tIns="19050" rIns="38100" bIns="19050" anchor="ctr">
                  <a:spAutoFit/>
                </a:bodyPr>
                <a:lstStyle/>
                <a:p>
                  <a:pPr>
                    <a:defRPr sz="1200" b="1" i="0" u="none" strike="noStrike" baseline="0">
                      <a:solidFill>
                        <a:sysClr val="windowText" lastClr="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7B7-4D90-A52A-A060AF4AD9D8}"/>
                </c:ext>
              </c:extLst>
            </c:dLbl>
            <c:spPr>
              <a:noFill/>
              <a:ln w="25345">
                <a:noFill/>
              </a:ln>
            </c:spPr>
            <c:txPr>
              <a:bodyPr wrap="square" lIns="38100" tIns="19050" rIns="38100" bIns="19050" anchor="ctr">
                <a:spAutoFit/>
              </a:bodyPr>
              <a:lstStyle/>
              <a:p>
                <a:pPr>
                  <a:defRPr sz="105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Лист1!$A$2:$A$3</c:f>
              <c:strCache>
                <c:ptCount val="2"/>
                <c:pt idx="0">
                  <c:v>Плановые проверки</c:v>
                </c:pt>
                <c:pt idx="1">
                  <c:v>Внеплановые проверки</c:v>
                </c:pt>
              </c:strCache>
            </c:strRef>
          </c:cat>
          <c:val>
            <c:numRef>
              <c:f>Лист1!$B$2:$B$3</c:f>
              <c:numCache>
                <c:formatCode>#,##0</c:formatCode>
                <c:ptCount val="2"/>
                <c:pt idx="0">
                  <c:v>9359</c:v>
                </c:pt>
                <c:pt idx="1">
                  <c:v>2367</c:v>
                </c:pt>
              </c:numCache>
            </c:numRef>
          </c:val>
          <c:extLst xmlns:c16r2="http://schemas.microsoft.com/office/drawing/2015/06/chart">
            <c:ext xmlns:c16="http://schemas.microsoft.com/office/drawing/2014/chart" uri="{C3380CC4-5D6E-409C-BE32-E72D297353CC}">
              <c16:uniqueId val="{00000004-57B7-4D90-A52A-A060AF4AD9D8}"/>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1540820555325324"/>
          <c:y val="0.34076533621809102"/>
          <c:w val="0.26775141291886684"/>
          <c:h val="0.31846891069132049"/>
        </c:manualLayout>
      </c:layout>
      <c:overlay val="0"/>
      <c:txPr>
        <a:bodyPr/>
        <a:lstStyle/>
        <a:p>
          <a:pPr>
            <a:defRPr sz="1098"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gap"/>
    <c:showDLblsOverMax val="0"/>
  </c:chart>
  <c:spPr>
    <a:ln>
      <a:noFill/>
    </a:ln>
  </c:spPr>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2017 год</c:v>
                </c:pt>
              </c:strCache>
            </c:strRef>
          </c:tx>
          <c:spPr>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a:scene3d>
              <a:camera prst="orthographicFront"/>
              <a:lightRig rig="threePt" dir="t">
                <a:rot lat="0" lon="0" rev="1200000"/>
              </a:lightRig>
            </a:scene3d>
            <a:sp3d/>
          </c:spPr>
          <c:invertIfNegative val="0"/>
          <c:dLbls>
            <c:spPr>
              <a:noFill/>
              <a:ln w="25433">
                <a:noFill/>
              </a:ln>
            </c:spPr>
            <c:txPr>
              <a:bodyPr wrap="square" lIns="38100" tIns="19050" rIns="38100" bIns="19050" anchor="ctr">
                <a:spAutoFit/>
              </a:bodyPr>
              <a:lstStyle/>
              <a:p>
                <a:pPr>
                  <a:defRPr sz="1002"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Всего</c:v>
                </c:pt>
                <c:pt idx="1">
                  <c:v>Плановые проверки</c:v>
                </c:pt>
                <c:pt idx="2">
                  <c:v>Внеплановые проверки</c:v>
                </c:pt>
              </c:strCache>
            </c:strRef>
          </c:cat>
          <c:val>
            <c:numRef>
              <c:f>Лист1!$B$2:$B$4</c:f>
              <c:numCache>
                <c:formatCode>General</c:formatCode>
                <c:ptCount val="3"/>
                <c:pt idx="0">
                  <c:v>11726</c:v>
                </c:pt>
                <c:pt idx="1">
                  <c:v>9359</c:v>
                </c:pt>
                <c:pt idx="2">
                  <c:v>2367</c:v>
                </c:pt>
              </c:numCache>
            </c:numRef>
          </c:val>
          <c:extLst xmlns:c16r2="http://schemas.microsoft.com/office/drawing/2015/06/chart">
            <c:ext xmlns:c16="http://schemas.microsoft.com/office/drawing/2014/chart" uri="{C3380CC4-5D6E-409C-BE32-E72D297353CC}">
              <c16:uniqueId val="{00000000-DA34-487C-ABAF-406AFB48732D}"/>
            </c:ext>
          </c:extLst>
        </c:ser>
        <c:ser>
          <c:idx val="1"/>
          <c:order val="1"/>
          <c:tx>
            <c:strRef>
              <c:f>Лист1!$C$1</c:f>
              <c:strCache>
                <c:ptCount val="1"/>
                <c:pt idx="0">
                  <c:v>2016 год</c:v>
                </c:pt>
              </c:strCache>
            </c:strRef>
          </c:tx>
          <c:spPr>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ln>
            <a:effectLst>
              <a:outerShdw blurRad="40000" dist="23000" dir="5400000" rotWithShape="0">
                <a:srgbClr val="000000">
                  <a:alpha val="35000"/>
                </a:srgbClr>
              </a:outerShdw>
            </a:effectLst>
            <a:scene3d>
              <a:camera prst="orthographicFront"/>
              <a:lightRig rig="threePt" dir="t">
                <a:rot lat="0" lon="0" rev="1200000"/>
              </a:lightRig>
            </a:scene3d>
            <a:sp3d/>
          </c:spPr>
          <c:invertIfNegative val="0"/>
          <c:dLbls>
            <c:dLbl>
              <c:idx val="0"/>
              <c:layout>
                <c:manualLayout>
                  <c:x val="7.1484407553577714E-4"/>
                  <c:y val="7.9372025146079656E-4"/>
                </c:manualLayout>
              </c:layout>
              <c:spPr/>
              <c:txPr>
                <a:bodyPr/>
                <a:lstStyle/>
                <a:p>
                  <a:pPr>
                    <a:defRPr sz="1002"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A34-487C-ABAF-406AFB48732D}"/>
                </c:ext>
              </c:extLst>
            </c:dLbl>
            <c:dLbl>
              <c:idx val="1"/>
              <c:layout>
                <c:manualLayout>
                  <c:x val="-3.2829402117467645E-3"/>
                  <c:y val="2.644669489776819E-4"/>
                </c:manualLayout>
              </c:layout>
              <c:spPr/>
              <c:txPr>
                <a:bodyPr/>
                <a:lstStyle/>
                <a:p>
                  <a:pPr>
                    <a:defRPr sz="1002"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A34-487C-ABAF-406AFB48732D}"/>
                </c:ext>
              </c:extLst>
            </c:dLbl>
            <c:spPr>
              <a:noFill/>
              <a:ln w="25433">
                <a:noFill/>
              </a:ln>
            </c:spPr>
            <c:txPr>
              <a:bodyPr wrap="square" lIns="38100" tIns="19050" rIns="38100" bIns="19050" anchor="ctr">
                <a:spAutoFit/>
              </a:bodyPr>
              <a:lstStyle/>
              <a:p>
                <a:pPr>
                  <a:defRPr sz="1002"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Всего</c:v>
                </c:pt>
                <c:pt idx="1">
                  <c:v>Плановые проверки</c:v>
                </c:pt>
                <c:pt idx="2">
                  <c:v>Внеплановые проверки</c:v>
                </c:pt>
              </c:strCache>
            </c:strRef>
          </c:cat>
          <c:val>
            <c:numRef>
              <c:f>Лист1!$C$2:$C$4</c:f>
              <c:numCache>
                <c:formatCode>General</c:formatCode>
                <c:ptCount val="3"/>
                <c:pt idx="0">
                  <c:v>12169</c:v>
                </c:pt>
                <c:pt idx="1">
                  <c:v>9756</c:v>
                </c:pt>
                <c:pt idx="2">
                  <c:v>2413</c:v>
                </c:pt>
              </c:numCache>
            </c:numRef>
          </c:val>
          <c:extLst xmlns:c16r2="http://schemas.microsoft.com/office/drawing/2015/06/chart">
            <c:ext xmlns:c16="http://schemas.microsoft.com/office/drawing/2014/chart" uri="{C3380CC4-5D6E-409C-BE32-E72D297353CC}">
              <c16:uniqueId val="{00000003-DA34-487C-ABAF-406AFB48732D}"/>
            </c:ext>
          </c:extLst>
        </c:ser>
        <c:ser>
          <c:idx val="2"/>
          <c:order val="2"/>
          <c:tx>
            <c:strRef>
              <c:f>Лист1!$D$1</c:f>
              <c:strCache>
                <c:ptCount val="1"/>
                <c:pt idx="0">
                  <c:v>2015 год</c:v>
                </c:pt>
              </c:strCache>
            </c:strRef>
          </c:tx>
          <c:spPr>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a:scene3d>
              <a:camera prst="orthographicFront"/>
              <a:lightRig rig="threePt" dir="t">
                <a:rot lat="0" lon="0" rev="1200000"/>
              </a:lightRig>
            </a:scene3d>
            <a:sp3d/>
          </c:spPr>
          <c:invertIfNegative val="0"/>
          <c:dLbls>
            <c:dLbl>
              <c:idx val="0"/>
              <c:layout>
                <c:manualLayout>
                  <c:x val="-1.1865547890634136E-3"/>
                  <c:y val="7.8484080558932374E-3"/>
                </c:manualLayout>
              </c:layout>
              <c:spPr/>
              <c:txPr>
                <a:bodyPr/>
                <a:lstStyle/>
                <a:p>
                  <a:pPr>
                    <a:defRPr sz="1002"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A34-487C-ABAF-406AFB48732D}"/>
                </c:ext>
              </c:extLst>
            </c:dLbl>
            <c:dLbl>
              <c:idx val="1"/>
              <c:layout>
                <c:manualLayout>
                  <c:x val="-1.186554789063339E-3"/>
                  <c:y val="8.2891863041893738E-3"/>
                </c:manualLayout>
              </c:layout>
              <c:spPr/>
              <c:txPr>
                <a:bodyPr/>
                <a:lstStyle/>
                <a:p>
                  <a:pPr>
                    <a:defRPr sz="1002"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A34-487C-ABAF-406AFB48732D}"/>
                </c:ext>
              </c:extLst>
            </c:dLbl>
            <c:spPr>
              <a:noFill/>
              <a:ln w="25433">
                <a:noFill/>
              </a:ln>
            </c:spPr>
            <c:txPr>
              <a:bodyPr wrap="square" lIns="38100" tIns="19050" rIns="38100" bIns="19050" anchor="ctr">
                <a:spAutoFit/>
              </a:bodyPr>
              <a:lstStyle/>
              <a:p>
                <a:pPr>
                  <a:defRPr sz="1002"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Всего</c:v>
                </c:pt>
                <c:pt idx="1">
                  <c:v>Плановые проверки</c:v>
                </c:pt>
                <c:pt idx="2">
                  <c:v>Внеплановые проверки</c:v>
                </c:pt>
              </c:strCache>
            </c:strRef>
          </c:cat>
          <c:val>
            <c:numRef>
              <c:f>Лист1!$D$2:$D$4</c:f>
              <c:numCache>
                <c:formatCode>General</c:formatCode>
                <c:ptCount val="3"/>
                <c:pt idx="0">
                  <c:v>11907</c:v>
                </c:pt>
                <c:pt idx="1">
                  <c:v>9425</c:v>
                </c:pt>
                <c:pt idx="2">
                  <c:v>2482</c:v>
                </c:pt>
              </c:numCache>
            </c:numRef>
          </c:val>
          <c:extLst xmlns:c16r2="http://schemas.microsoft.com/office/drawing/2015/06/chart">
            <c:ext xmlns:c16="http://schemas.microsoft.com/office/drawing/2014/chart" uri="{C3380CC4-5D6E-409C-BE32-E72D297353CC}">
              <c16:uniqueId val="{00000006-DA34-487C-ABAF-406AFB48732D}"/>
            </c:ext>
          </c:extLst>
        </c:ser>
        <c:dLbls>
          <c:showLegendKey val="0"/>
          <c:showVal val="0"/>
          <c:showCatName val="0"/>
          <c:showSerName val="0"/>
          <c:showPercent val="0"/>
          <c:showBubbleSize val="0"/>
        </c:dLbls>
        <c:gapWidth val="150"/>
        <c:axId val="135997696"/>
        <c:axId val="135999488"/>
      </c:barChart>
      <c:catAx>
        <c:axId val="135997696"/>
        <c:scaling>
          <c:orientation val="minMax"/>
        </c:scaling>
        <c:delete val="0"/>
        <c:axPos val="b"/>
        <c:numFmt formatCode="General" sourceLinked="1"/>
        <c:majorTickMark val="out"/>
        <c:minorTickMark val="none"/>
        <c:tickLblPos val="nextTo"/>
        <c:txPr>
          <a:bodyPr rot="0" vert="horz"/>
          <a:lstStyle/>
          <a:p>
            <a:pPr>
              <a:defRPr sz="1102" b="1" i="0" u="none" strike="noStrike" baseline="0">
                <a:solidFill>
                  <a:sysClr val="windowText" lastClr="000000"/>
                </a:solidFill>
                <a:latin typeface="Times New Roman" panose="02020603050405020304" pitchFamily="18" charset="0"/>
                <a:ea typeface="Calibri"/>
                <a:cs typeface="Times New Roman" panose="02020603050405020304" pitchFamily="18" charset="0"/>
              </a:defRPr>
            </a:pPr>
            <a:endParaRPr lang="ru-RU"/>
          </a:p>
        </c:txPr>
        <c:crossAx val="135999488"/>
        <c:crosses val="autoZero"/>
        <c:auto val="1"/>
        <c:lblAlgn val="ctr"/>
        <c:lblOffset val="100"/>
        <c:noMultiLvlLbl val="0"/>
      </c:catAx>
      <c:valAx>
        <c:axId val="135999488"/>
        <c:scaling>
          <c:orientation val="minMax"/>
        </c:scaling>
        <c:delete val="0"/>
        <c:axPos val="l"/>
        <c:majorGridlines>
          <c:spPr>
            <a:ln>
              <a:solidFill>
                <a:schemeClr val="accent1">
                  <a:lumMod val="20000"/>
                  <a:lumOff val="80000"/>
                </a:schemeClr>
              </a:solidFill>
            </a:ln>
          </c:spPr>
        </c:majorGridlines>
        <c:numFmt formatCode="General" sourceLinked="1"/>
        <c:majorTickMark val="out"/>
        <c:minorTickMark val="none"/>
        <c:tickLblPos val="nextTo"/>
        <c:txPr>
          <a:bodyPr rot="0" vert="horz"/>
          <a:lstStyle/>
          <a:p>
            <a:pPr>
              <a:defRPr sz="1004" b="0" i="0" u="none" strike="noStrike" baseline="0">
                <a:solidFill>
                  <a:srgbClr val="000000"/>
                </a:solidFill>
                <a:latin typeface="Calibri"/>
                <a:ea typeface="Calibri"/>
                <a:cs typeface="Calibri"/>
              </a:defRPr>
            </a:pPr>
            <a:endParaRPr lang="ru-RU"/>
          </a:p>
        </c:txPr>
        <c:crossAx val="135997696"/>
        <c:crosses val="autoZero"/>
        <c:crossBetween val="between"/>
      </c:valAx>
    </c:plotArea>
    <c:legend>
      <c:legendPos val="r"/>
      <c:overlay val="0"/>
      <c:txPr>
        <a:bodyPr/>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gap"/>
    <c:showDLblsOverMax val="0"/>
  </c:chart>
  <c:spPr>
    <a:ln>
      <a:noFill/>
    </a:ln>
  </c:spPr>
  <c:txPr>
    <a:bodyPr/>
    <a:lstStyle/>
    <a:p>
      <a:pPr>
        <a:defRPr sz="1004"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9359747117037504E-2"/>
          <c:y val="1.9015129312309902E-2"/>
          <c:w val="0.85845754129218699"/>
          <c:h val="0.52537803742274147"/>
        </c:manualLayout>
      </c:layout>
      <c:bar3DChart>
        <c:barDir val="col"/>
        <c:grouping val="standard"/>
        <c:varyColors val="0"/>
        <c:ser>
          <c:idx val="0"/>
          <c:order val="0"/>
          <c:tx>
            <c:strRef>
              <c:f>Лист1!$B$1</c:f>
              <c:strCache>
                <c:ptCount val="1"/>
                <c:pt idx="0">
                  <c:v>приказ (распоряжение) руководителя лицензирующего органа, изданный в соответствии с поручением Президента Российской Федерации или Правительства Российской Федерации </c:v>
                </c:pt>
              </c:strCache>
            </c:strRef>
          </c:tx>
          <c:spPr>
            <a:solidFill>
              <a:srgbClr val="00B050"/>
            </a:soli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c:spPr>
          <c:invertIfNegative val="0"/>
          <c:dLbls>
            <c:dLbl>
              <c:idx val="0"/>
              <c:layout>
                <c:manualLayout>
                  <c:x val="2.2338770801221351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51B-4406-A0B8-C771A0121D85}"/>
                </c:ext>
              </c:extLst>
            </c:dLbl>
            <c:dLbl>
              <c:idx val="1"/>
              <c:layout>
                <c:manualLayout>
                  <c:x val="2.4572647881343484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51B-4406-A0B8-C771A0121D85}"/>
                </c:ext>
              </c:extLst>
            </c:dLbl>
            <c:dLbl>
              <c:idx val="2"/>
              <c:layout>
                <c:manualLayout>
                  <c:x val="2.2338770801221351E-2"/>
                  <c:y val="-3.802909854866586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51B-4406-A0B8-C771A0121D85}"/>
                </c:ext>
              </c:extLst>
            </c:dLbl>
            <c:spPr>
              <a:noFill/>
              <a:ln w="25365">
                <a:noFill/>
              </a:ln>
            </c:spPr>
            <c:txPr>
              <a:bodyPr wrap="square" lIns="38100" tIns="19050" rIns="38100" bIns="19050" anchor="ctr">
                <a:spAutoFit/>
              </a:bodyPr>
              <a:lstStyle/>
              <a:p>
                <a:pPr>
                  <a:defRPr sz="998"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2017 год</c:v>
                </c:pt>
                <c:pt idx="1">
                  <c:v>2016 год</c:v>
                </c:pt>
                <c:pt idx="2">
                  <c:v>2015 год</c:v>
                </c:pt>
              </c:strCache>
            </c:strRef>
          </c:cat>
          <c:val>
            <c:numRef>
              <c:f>Лист1!$B$2:$B$4</c:f>
              <c:numCache>
                <c:formatCode>General</c:formatCode>
                <c:ptCount val="3"/>
                <c:pt idx="0">
                  <c:v>6</c:v>
                </c:pt>
                <c:pt idx="1">
                  <c:v>0</c:v>
                </c:pt>
                <c:pt idx="2">
                  <c:v>0</c:v>
                </c:pt>
              </c:numCache>
            </c:numRef>
          </c:val>
          <c:extLst xmlns:c16r2="http://schemas.microsoft.com/office/drawing/2015/06/chart">
            <c:ext xmlns:c16="http://schemas.microsoft.com/office/drawing/2014/chart" uri="{C3380CC4-5D6E-409C-BE32-E72D297353CC}">
              <c16:uniqueId val="{00000003-951B-4406-A0B8-C771A0121D85}"/>
            </c:ext>
          </c:extLst>
        </c:ser>
        <c:ser>
          <c:idx val="1"/>
          <c:order val="1"/>
          <c:tx>
            <c:strRef>
              <c:f>Лист1!$C$1</c:f>
              <c:strCache>
                <c:ptCount val="1"/>
                <c:pt idx="0">
                  <c:v>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 </c:v>
                </c:pt>
              </c:strCache>
            </c:strRef>
          </c:tx>
          <c:spPr>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ln>
            <a:effectLst>
              <a:outerShdw blurRad="40000" dist="23000" dir="5400000" rotWithShape="0">
                <a:srgbClr val="000000">
                  <a:alpha val="35000"/>
                </a:srgbClr>
              </a:outerShdw>
            </a:effectLst>
          </c:spPr>
          <c:invertIfNegative val="0"/>
          <c:dLbls>
            <c:dLbl>
              <c:idx val="0"/>
              <c:layout>
                <c:manualLayout>
                  <c:x val="2.8950348148630182E-2"/>
                  <c:y val="-1.246724903369573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51B-4406-A0B8-C771A0121D85}"/>
                </c:ext>
              </c:extLst>
            </c:dLbl>
            <c:dLbl>
              <c:idx val="1"/>
              <c:layout>
                <c:manualLayout>
                  <c:x val="2.4572629273795225E-2"/>
                  <c:y val="-3.891464868589934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51B-4406-A0B8-C771A0121D85}"/>
                </c:ext>
              </c:extLst>
            </c:dLbl>
            <c:dLbl>
              <c:idx val="2"/>
              <c:layout>
                <c:manualLayout>
                  <c:x val="2.4572471985510404E-2"/>
                  <c:y val="-3.802909854866586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51B-4406-A0B8-C771A0121D85}"/>
                </c:ext>
              </c:extLst>
            </c:dLbl>
            <c:spPr>
              <a:noFill/>
              <a:ln w="25365">
                <a:noFill/>
              </a:ln>
            </c:spPr>
            <c:txPr>
              <a:bodyPr wrap="square" lIns="38100" tIns="19050" rIns="38100" bIns="19050" anchor="ctr">
                <a:spAutoFit/>
              </a:bodyPr>
              <a:lstStyle/>
              <a:p>
                <a:pPr>
                  <a:defRPr sz="998"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2017 год</c:v>
                </c:pt>
                <c:pt idx="1">
                  <c:v>2016 год</c:v>
                </c:pt>
                <c:pt idx="2">
                  <c:v>2015 год</c:v>
                </c:pt>
              </c:strCache>
            </c:strRef>
          </c:cat>
          <c:val>
            <c:numRef>
              <c:f>Лист1!$C$2:$C$4</c:f>
              <c:numCache>
                <c:formatCode>General</c:formatCode>
                <c:ptCount val="3"/>
                <c:pt idx="0">
                  <c:v>123</c:v>
                </c:pt>
                <c:pt idx="1">
                  <c:v>109</c:v>
                </c:pt>
                <c:pt idx="2">
                  <c:v>95</c:v>
                </c:pt>
              </c:numCache>
            </c:numRef>
          </c:val>
          <c:extLst xmlns:c16r2="http://schemas.microsoft.com/office/drawing/2015/06/chart">
            <c:ext xmlns:c16="http://schemas.microsoft.com/office/drawing/2014/chart" uri="{C3380CC4-5D6E-409C-BE32-E72D297353CC}">
              <c16:uniqueId val="{00000007-951B-4406-A0B8-C771A0121D85}"/>
            </c:ext>
          </c:extLst>
        </c:ser>
        <c:ser>
          <c:idx val="2"/>
          <c:order val="2"/>
          <c:tx>
            <c:strRef>
              <c:f>Лист1!$D$1</c:f>
              <c:strCache>
                <c:ptCount val="1"/>
                <c:pt idx="0">
                  <c:v>поступление в лицензирующий орган обращений, заявлений о фактах грубых нарушений лицензиатом лицензионных требований</c:v>
                </c:pt>
              </c:strCache>
            </c:strRef>
          </c:tx>
          <c:spPr>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c:spPr>
          <c:invertIfNegative val="0"/>
          <c:dLbls>
            <c:dLbl>
              <c:idx val="0"/>
              <c:layout>
                <c:manualLayout>
                  <c:x val="2.0044858029109998E-2"/>
                  <c:y val="-1.406479551106439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51B-4406-A0B8-C771A0121D85}"/>
                </c:ext>
              </c:extLst>
            </c:dLbl>
            <c:dLbl>
              <c:idx val="1"/>
              <c:layout>
                <c:manualLayout>
                  <c:x val="2.2338777900696296E-2"/>
                  <c:y val="-1.406479551106439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51B-4406-A0B8-C771A0121D85}"/>
                </c:ext>
              </c:extLst>
            </c:dLbl>
            <c:dLbl>
              <c:idx val="2"/>
              <c:layout>
                <c:manualLayout>
                  <c:x val="1.7960911910804619E-2"/>
                  <c:y val="-1.609699225233607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951B-4406-A0B8-C771A0121D85}"/>
                </c:ext>
              </c:extLst>
            </c:dLbl>
            <c:spPr>
              <a:noFill/>
              <a:ln w="25365">
                <a:noFill/>
              </a:ln>
            </c:spPr>
            <c:txPr>
              <a:bodyPr wrap="square" lIns="38100" tIns="19050" rIns="38100" bIns="19050" anchor="ctr">
                <a:spAutoFit/>
              </a:bodyPr>
              <a:lstStyle/>
              <a:p>
                <a:pPr>
                  <a:defRPr sz="998"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2017 год</c:v>
                </c:pt>
                <c:pt idx="1">
                  <c:v>2016 год</c:v>
                </c:pt>
                <c:pt idx="2">
                  <c:v>2015 год</c:v>
                </c:pt>
              </c:strCache>
            </c:strRef>
          </c:cat>
          <c:val>
            <c:numRef>
              <c:f>Лист1!$D$2:$D$4</c:f>
              <c:numCache>
                <c:formatCode>General</c:formatCode>
                <c:ptCount val="3"/>
                <c:pt idx="0">
                  <c:v>96</c:v>
                </c:pt>
                <c:pt idx="1">
                  <c:v>181</c:v>
                </c:pt>
                <c:pt idx="2">
                  <c:v>221</c:v>
                </c:pt>
              </c:numCache>
            </c:numRef>
          </c:val>
          <c:extLst xmlns:c16r2="http://schemas.microsoft.com/office/drawing/2015/06/chart">
            <c:ext xmlns:c16="http://schemas.microsoft.com/office/drawing/2014/chart" uri="{C3380CC4-5D6E-409C-BE32-E72D297353CC}">
              <c16:uniqueId val="{0000000B-951B-4406-A0B8-C771A0121D85}"/>
            </c:ext>
          </c:extLst>
        </c:ser>
        <c:ser>
          <c:idx val="3"/>
          <c:order val="3"/>
          <c:tx>
            <c:strRef>
              <c:f>Лист1!$E$1</c:f>
              <c:strCache>
                <c:ptCount val="1"/>
                <c:pt idx="0">
                  <c:v>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c:v>
                </c:pt>
              </c:strCache>
            </c:strRef>
          </c:tx>
          <c:invertIfNegative val="0"/>
          <c:dLbls>
            <c:dLbl>
              <c:idx val="0"/>
              <c:layout>
                <c:manualLayout>
                  <c:x val="1.9834710743801654E-2"/>
                  <c:y val="-5.835156819839533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7B2-4B92-9E08-5FC2A9558093}"/>
                </c:ext>
              </c:extLst>
            </c:dLbl>
            <c:dLbl>
              <c:idx val="1"/>
              <c:layout>
                <c:manualLayout>
                  <c:x val="1.7630853994490357E-2"/>
                  <c:y val="-8.752735229759299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7B2-4B92-9E08-5FC2A9558093}"/>
                </c:ext>
              </c:extLst>
            </c:dLbl>
            <c:dLbl>
              <c:idx val="2"/>
              <c:layout>
                <c:manualLayout>
                  <c:x val="1.9834710743801654E-2"/>
                  <c:y val="-8.752735229759292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7B2-4B92-9E08-5FC2A9558093}"/>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2017 год</c:v>
                </c:pt>
                <c:pt idx="1">
                  <c:v>2016 год</c:v>
                </c:pt>
                <c:pt idx="2">
                  <c:v>2015 год</c:v>
                </c:pt>
              </c:strCache>
            </c:strRef>
          </c:cat>
          <c:val>
            <c:numRef>
              <c:f>Лист1!$E$2:$E$4</c:f>
              <c:numCache>
                <c:formatCode>General</c:formatCode>
                <c:ptCount val="3"/>
                <c:pt idx="0">
                  <c:v>1927</c:v>
                </c:pt>
                <c:pt idx="1">
                  <c:v>2095</c:v>
                </c:pt>
                <c:pt idx="2">
                  <c:v>2069</c:v>
                </c:pt>
              </c:numCache>
            </c:numRef>
          </c:val>
          <c:extLst xmlns:c16r2="http://schemas.microsoft.com/office/drawing/2015/06/chart">
            <c:ext xmlns:c16="http://schemas.microsoft.com/office/drawing/2014/chart" uri="{C3380CC4-5D6E-409C-BE32-E72D297353CC}">
              <c16:uniqueId val="{00000003-D7B2-4B92-9E08-5FC2A9558093}"/>
            </c:ext>
          </c:extLst>
        </c:ser>
        <c:dLbls>
          <c:showLegendKey val="0"/>
          <c:showVal val="0"/>
          <c:showCatName val="0"/>
          <c:showSerName val="0"/>
          <c:showPercent val="0"/>
          <c:showBubbleSize val="0"/>
        </c:dLbls>
        <c:gapWidth val="150"/>
        <c:shape val="box"/>
        <c:axId val="185031680"/>
        <c:axId val="136065792"/>
        <c:axId val="135687680"/>
      </c:bar3DChart>
      <c:catAx>
        <c:axId val="185031680"/>
        <c:scaling>
          <c:orientation val="minMax"/>
        </c:scaling>
        <c:delete val="0"/>
        <c:axPos val="b"/>
        <c:numFmt formatCode="General" sourceLinked="1"/>
        <c:majorTickMark val="out"/>
        <c:minorTickMark val="none"/>
        <c:tickLblPos val="nextTo"/>
        <c:txPr>
          <a:bodyPr rot="0" vert="horz"/>
          <a:lstStyle/>
          <a:p>
            <a:pPr>
              <a:defRPr sz="998"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36065792"/>
        <c:crosses val="autoZero"/>
        <c:auto val="1"/>
        <c:lblAlgn val="ctr"/>
        <c:lblOffset val="100"/>
        <c:noMultiLvlLbl val="0"/>
      </c:catAx>
      <c:valAx>
        <c:axId val="136065792"/>
        <c:scaling>
          <c:orientation val="minMax"/>
        </c:scaling>
        <c:delete val="0"/>
        <c:axPos val="l"/>
        <c:majorGridlines/>
        <c:numFmt formatCode="General" sourceLinked="1"/>
        <c:majorTickMark val="out"/>
        <c:minorTickMark val="none"/>
        <c:tickLblPos val="nextTo"/>
        <c:txPr>
          <a:bodyPr rot="0" vert="horz"/>
          <a:lstStyle/>
          <a:p>
            <a:pPr>
              <a:defRPr sz="998"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85031680"/>
        <c:crosses val="autoZero"/>
        <c:crossBetween val="between"/>
      </c:valAx>
      <c:serAx>
        <c:axId val="135687680"/>
        <c:scaling>
          <c:orientation val="minMax"/>
        </c:scaling>
        <c:delete val="1"/>
        <c:axPos val="b"/>
        <c:majorTickMark val="out"/>
        <c:minorTickMark val="none"/>
        <c:tickLblPos val="nextTo"/>
        <c:crossAx val="136065792"/>
        <c:crosses val="autoZero"/>
      </c:serAx>
      <c:spPr>
        <a:noFill/>
        <a:ln w="25387">
          <a:noFill/>
        </a:ln>
      </c:spPr>
    </c:plotArea>
    <c:legend>
      <c:legendPos val="b"/>
      <c:layout>
        <c:manualLayout>
          <c:xMode val="edge"/>
          <c:yMode val="edge"/>
          <c:x val="3.4678197692820864E-2"/>
          <c:y val="0.62498572798750263"/>
          <c:w val="0.91792402573054988"/>
          <c:h val="0.37213115319009626"/>
        </c:manualLayout>
      </c:layout>
      <c:overlay val="0"/>
      <c:txPr>
        <a:bodyPr/>
        <a:lstStyle/>
        <a:p>
          <a:pPr>
            <a:defRPr sz="919"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gap"/>
    <c:showDLblsOverMax val="0"/>
  </c:chart>
  <c:spPr>
    <a:ln>
      <a:noFill/>
    </a:ln>
  </c:spPr>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485681959975501E-2"/>
          <c:y val="9.3062203467687316E-2"/>
          <c:w val="0.8858071536548533"/>
          <c:h val="0.62619760327959517"/>
        </c:manualLayout>
      </c:layout>
      <c:barChart>
        <c:barDir val="col"/>
        <c:grouping val="clustered"/>
        <c:varyColors val="0"/>
        <c:ser>
          <c:idx val="0"/>
          <c:order val="0"/>
          <c:tx>
            <c:strRef>
              <c:f>Лист1!$B$1</c:f>
              <c:strCache>
                <c:ptCount val="1"/>
                <c:pt idx="0">
                  <c:v>Столбец1</c:v>
                </c:pt>
              </c:strCache>
            </c:strRef>
          </c:tx>
          <c:spPr>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c:spPr>
          <c:invertIfNegative val="0"/>
          <c:dPt>
            <c:idx val="0"/>
            <c:invertIfNegative val="0"/>
            <c:bubble3D val="0"/>
            <c:extLst xmlns:c16r2="http://schemas.microsoft.com/office/drawing/2015/06/chart">
              <c:ext xmlns:c16="http://schemas.microsoft.com/office/drawing/2014/chart" uri="{C3380CC4-5D6E-409C-BE32-E72D297353CC}">
                <c16:uniqueId val="{00000000-59B5-41F8-8C46-93C9B29D801F}"/>
              </c:ext>
            </c:extLst>
          </c:dPt>
          <c:dPt>
            <c:idx val="1"/>
            <c:invertIfNegative val="0"/>
            <c:bubble3D val="0"/>
            <c:spPr>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2-59B5-41F8-8C46-93C9B29D801F}"/>
              </c:ext>
            </c:extLst>
          </c:dPt>
          <c:dPt>
            <c:idx val="2"/>
            <c:invertIfNegative val="0"/>
            <c:bubble3D val="0"/>
            <c:spPr>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4-59B5-41F8-8C46-93C9B29D801F}"/>
              </c:ext>
            </c:extLst>
          </c:dPt>
          <c:dLbls>
            <c:dLbl>
              <c:idx val="0"/>
              <c:layout>
                <c:manualLayout>
                  <c:x val="2.0598185683063383E-3"/>
                  <c:y val="-1.37407017671178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59B5-41F8-8C46-93C9B29D801F}"/>
                </c:ext>
              </c:extLst>
            </c:dLbl>
            <c:dLbl>
              <c:idx val="1"/>
              <c:layout>
                <c:manualLayout>
                  <c:x val="1.6035448040477829E-3"/>
                  <c:y val="-7.819828972991278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59B5-41F8-8C46-93C9B29D801F}"/>
                </c:ext>
              </c:extLst>
            </c:dLbl>
            <c:dLbl>
              <c:idx val="2"/>
              <c:layout>
                <c:manualLayout>
                  <c:x val="6.507589593125954E-3"/>
                  <c:y val="-1.776697267680249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59B5-41F8-8C46-93C9B29D801F}"/>
                </c:ext>
              </c:extLst>
            </c:dLbl>
            <c:spPr>
              <a:noFill/>
              <a:ln w="25365">
                <a:noFill/>
              </a:ln>
            </c:spPr>
            <c:txPr>
              <a:bodyPr wrap="square" lIns="38100" tIns="19050" rIns="38100" bIns="19050" anchor="ctr">
                <a:spAutoFit/>
              </a:bodyPr>
              <a:lstStyle/>
              <a:p>
                <a:pPr>
                  <a:defRPr sz="998"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Предупреждение </c:v>
                </c:pt>
                <c:pt idx="1">
                  <c:v>Административный штраф</c:v>
                </c:pt>
                <c:pt idx="2">
                  <c:v>Административное приостановление деятельности</c:v>
                </c:pt>
              </c:strCache>
            </c:strRef>
          </c:cat>
          <c:val>
            <c:numRef>
              <c:f>Лист1!$B$2:$B$4</c:f>
              <c:numCache>
                <c:formatCode>General</c:formatCode>
                <c:ptCount val="3"/>
                <c:pt idx="0">
                  <c:v>376</c:v>
                </c:pt>
                <c:pt idx="1">
                  <c:v>680</c:v>
                </c:pt>
                <c:pt idx="2">
                  <c:v>53</c:v>
                </c:pt>
              </c:numCache>
            </c:numRef>
          </c:val>
          <c:extLst xmlns:c16r2="http://schemas.microsoft.com/office/drawing/2015/06/chart">
            <c:ext xmlns:c16="http://schemas.microsoft.com/office/drawing/2014/chart" uri="{C3380CC4-5D6E-409C-BE32-E72D297353CC}">
              <c16:uniqueId val="{00000005-59B5-41F8-8C46-93C9B29D801F}"/>
            </c:ext>
          </c:extLst>
        </c:ser>
        <c:dLbls>
          <c:showLegendKey val="0"/>
          <c:showVal val="0"/>
          <c:showCatName val="0"/>
          <c:showSerName val="0"/>
          <c:showPercent val="0"/>
          <c:showBubbleSize val="0"/>
        </c:dLbls>
        <c:gapWidth val="150"/>
        <c:axId val="136168960"/>
        <c:axId val="136170496"/>
      </c:barChart>
      <c:catAx>
        <c:axId val="136168960"/>
        <c:scaling>
          <c:orientation val="minMax"/>
        </c:scaling>
        <c:delete val="0"/>
        <c:axPos val="b"/>
        <c:numFmt formatCode="General" sourceLinked="1"/>
        <c:majorTickMark val="out"/>
        <c:minorTickMark val="none"/>
        <c:tickLblPos val="nextTo"/>
        <c:txPr>
          <a:bodyPr rot="0" vert="horz"/>
          <a:lstStyle/>
          <a:p>
            <a:pPr>
              <a:defRPr sz="998"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36170496"/>
        <c:crosses val="autoZero"/>
        <c:auto val="1"/>
        <c:lblAlgn val="ctr"/>
        <c:lblOffset val="100"/>
        <c:noMultiLvlLbl val="0"/>
      </c:catAx>
      <c:valAx>
        <c:axId val="136170496"/>
        <c:scaling>
          <c:orientation val="minMax"/>
        </c:scaling>
        <c:delete val="0"/>
        <c:axPos val="l"/>
        <c:majorGridlines>
          <c:spPr>
            <a:ln>
              <a:solidFill>
                <a:srgbClr val="4F81BD">
                  <a:lumMod val="20000"/>
                  <a:lumOff val="80000"/>
                </a:srgbClr>
              </a:solidFill>
            </a:ln>
          </c:spPr>
        </c:majorGridlines>
        <c:numFmt formatCode="General" sourceLinked="1"/>
        <c:majorTickMark val="out"/>
        <c:minorTickMark val="none"/>
        <c:tickLblPos val="nextTo"/>
        <c:txPr>
          <a:bodyPr rot="0" vert="horz"/>
          <a:lstStyle/>
          <a:p>
            <a:pPr>
              <a:defRPr sz="998"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36168960"/>
        <c:crosses val="autoZero"/>
        <c:crossBetween val="between"/>
      </c:valAx>
    </c:plotArea>
    <c:plotVisOnly val="1"/>
    <c:dispBlanksAs val="gap"/>
    <c:showDLblsOverMax val="0"/>
  </c:chart>
  <c:spPr>
    <a:ln>
      <a:noFill/>
    </a:ln>
  </c:spPr>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6091490741481461E-2"/>
          <c:y val="5.5776011204709937E-2"/>
          <c:w val="0.86717259086221776"/>
          <c:h val="0.59436521407017306"/>
        </c:manualLayout>
      </c:layout>
      <c:barChart>
        <c:barDir val="col"/>
        <c:grouping val="clustered"/>
        <c:varyColors val="0"/>
        <c:ser>
          <c:idx val="0"/>
          <c:order val="0"/>
          <c:tx>
            <c:strRef>
              <c:f>Лист1!$B$1</c:f>
              <c:strCache>
                <c:ptCount val="1"/>
                <c:pt idx="0">
                  <c:v>Общая сумма взысканных административных штрафов (тыс. руб)</c:v>
                </c:pt>
              </c:strCache>
            </c:strRef>
          </c:tx>
          <c:spPr>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ln>
            <a:effectLst>
              <a:outerShdw blurRad="40000" dist="23000" dir="5400000" rotWithShape="0">
                <a:srgbClr val="000000">
                  <a:alpha val="35000"/>
                </a:srgbClr>
              </a:outerShdw>
            </a:effectLst>
            <a:scene3d>
              <a:camera prst="orthographicFront"/>
              <a:lightRig rig="threePt" dir="t">
                <a:rot lat="0" lon="0" rev="1200000"/>
              </a:lightRig>
            </a:scene3d>
            <a:sp3d/>
          </c:spPr>
          <c:invertIfNegative val="0"/>
          <c:dLbls>
            <c:dLbl>
              <c:idx val="0"/>
              <c:layout>
                <c:manualLayout>
                  <c:x val="-6.9324090121317154E-3"/>
                  <c:y val="0"/>
                </c:manualLayout>
              </c:layout>
              <c:spPr/>
              <c:txPr>
                <a:bodyPr/>
                <a:lstStyle/>
                <a:p>
                  <a:pPr>
                    <a:defRPr sz="10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29BB-49BF-9C10-93F95A020BAC}"/>
                </c:ext>
              </c:extLst>
            </c:dLbl>
            <c:spPr>
              <a:noFill/>
              <a:ln w="25406">
                <a:noFill/>
              </a:ln>
            </c:spPr>
            <c:txPr>
              <a:bodyPr wrap="square" lIns="38100" tIns="19050" rIns="38100" bIns="19050" anchor="ctr">
                <a:spAutoFit/>
              </a:bodyPr>
              <a:lstStyle/>
              <a:p>
                <a:pPr>
                  <a:defRPr sz="10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2017 год</c:v>
                </c:pt>
                <c:pt idx="1">
                  <c:v>2016 год</c:v>
                </c:pt>
                <c:pt idx="2">
                  <c:v>2015 год</c:v>
                </c:pt>
              </c:strCache>
            </c:strRef>
          </c:cat>
          <c:val>
            <c:numRef>
              <c:f>Лист1!$B$2:$B$4</c:f>
              <c:numCache>
                <c:formatCode>General</c:formatCode>
                <c:ptCount val="3"/>
                <c:pt idx="0">
                  <c:v>22698</c:v>
                </c:pt>
                <c:pt idx="1">
                  <c:v>23112</c:v>
                </c:pt>
                <c:pt idx="2">
                  <c:v>26793</c:v>
                </c:pt>
              </c:numCache>
            </c:numRef>
          </c:val>
          <c:extLst xmlns:c16r2="http://schemas.microsoft.com/office/drawing/2015/06/chart">
            <c:ext xmlns:c16="http://schemas.microsoft.com/office/drawing/2014/chart" uri="{C3380CC4-5D6E-409C-BE32-E72D297353CC}">
              <c16:uniqueId val="{00000001-29BB-49BF-9C10-93F95A020BAC}"/>
            </c:ext>
          </c:extLst>
        </c:ser>
        <c:ser>
          <c:idx val="1"/>
          <c:order val="1"/>
          <c:tx>
            <c:strRef>
              <c:f>Лист1!$C$1</c:f>
              <c:strCache>
                <c:ptCount val="1"/>
                <c:pt idx="0">
                  <c:v>Общая сумма наложенных административных штрафов (тыс. руб)</c:v>
                </c:pt>
              </c:strCache>
            </c:strRef>
          </c:tx>
          <c:spPr>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a:scene3d>
              <a:camera prst="orthographicFront"/>
              <a:lightRig rig="threePt" dir="t">
                <a:rot lat="0" lon="0" rev="1200000"/>
              </a:lightRig>
            </a:scene3d>
            <a:sp3d/>
          </c:spPr>
          <c:invertIfNegative val="0"/>
          <c:dPt>
            <c:idx val="0"/>
            <c:invertIfNegative val="0"/>
            <c:bubble3D val="0"/>
            <c:spPr>
              <a:solidFill>
                <a:srgbClr val="00B050"/>
              </a:solidFill>
              <a:ln w="9525" cap="flat" cmpd="sng" algn="ctr">
                <a:noFill/>
                <a:prstDash val="solid"/>
              </a:ln>
              <a:effectLst/>
              <a:scene3d>
                <a:camera prst="orthographicFront"/>
                <a:lightRig rig="threePt" dir="t">
                  <a:rot lat="0" lon="0" rev="1200000"/>
                </a:lightRig>
              </a:scene3d>
              <a:sp3d/>
            </c:spPr>
            <c:extLst xmlns:c16r2="http://schemas.microsoft.com/office/drawing/2015/06/chart">
              <c:ext xmlns:c16="http://schemas.microsoft.com/office/drawing/2014/chart" uri="{C3380CC4-5D6E-409C-BE32-E72D297353CC}">
                <c16:uniqueId val="{00000003-29BB-49BF-9C10-93F95A020BAC}"/>
              </c:ext>
            </c:extLst>
          </c:dPt>
          <c:dPt>
            <c:idx val="1"/>
            <c:invertIfNegative val="0"/>
            <c:bubble3D val="0"/>
            <c:spPr>
              <a:solidFill>
                <a:srgbClr val="00B050"/>
              </a:solidFill>
              <a:ln w="9525" cap="flat" cmpd="sng" algn="ctr">
                <a:noFill/>
                <a:prstDash val="solid"/>
              </a:ln>
              <a:effectLst/>
              <a:scene3d>
                <a:camera prst="orthographicFront"/>
                <a:lightRig rig="threePt" dir="t">
                  <a:rot lat="0" lon="0" rev="1200000"/>
                </a:lightRig>
              </a:scene3d>
              <a:sp3d/>
            </c:spPr>
            <c:extLst xmlns:c16r2="http://schemas.microsoft.com/office/drawing/2015/06/chart">
              <c:ext xmlns:c16="http://schemas.microsoft.com/office/drawing/2014/chart" uri="{C3380CC4-5D6E-409C-BE32-E72D297353CC}">
                <c16:uniqueId val="{00000005-29BB-49BF-9C10-93F95A020BAC}"/>
              </c:ext>
            </c:extLst>
          </c:dPt>
          <c:dPt>
            <c:idx val="2"/>
            <c:invertIfNegative val="0"/>
            <c:bubble3D val="0"/>
            <c:spPr>
              <a:solidFill>
                <a:srgbClr val="00B050"/>
              </a:solidFill>
              <a:ln w="9525" cap="flat" cmpd="sng" algn="ctr">
                <a:noFill/>
                <a:prstDash val="solid"/>
              </a:ln>
              <a:effectLst>
                <a:outerShdw blurRad="40000" dist="23000" dir="5400000" rotWithShape="0">
                  <a:srgbClr val="000000">
                    <a:alpha val="35000"/>
                  </a:srgbClr>
                </a:outerShdw>
              </a:effectLst>
              <a:scene3d>
                <a:camera prst="orthographicFront"/>
                <a:lightRig rig="threePt" dir="t">
                  <a:rot lat="0" lon="0" rev="1200000"/>
                </a:lightRig>
              </a:scene3d>
              <a:sp3d/>
            </c:spPr>
            <c:extLst xmlns:c16r2="http://schemas.microsoft.com/office/drawing/2015/06/chart">
              <c:ext xmlns:c16="http://schemas.microsoft.com/office/drawing/2014/chart" uri="{C3380CC4-5D6E-409C-BE32-E72D297353CC}">
                <c16:uniqueId val="{00000007-29BB-49BF-9C10-93F95A020BAC}"/>
              </c:ext>
            </c:extLst>
          </c:dPt>
          <c:dLbls>
            <c:spPr>
              <a:noFill/>
              <a:ln w="25406">
                <a:noFill/>
              </a:ln>
            </c:spPr>
            <c:txPr>
              <a:bodyPr wrap="square" lIns="38100" tIns="19050" rIns="38100" bIns="19050" anchor="ctr">
                <a:spAutoFit/>
              </a:bodyPr>
              <a:lstStyle/>
              <a:p>
                <a:pPr>
                  <a:defRPr sz="10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2017 год</c:v>
                </c:pt>
                <c:pt idx="1">
                  <c:v>2016 год</c:v>
                </c:pt>
                <c:pt idx="2">
                  <c:v>2015 год</c:v>
                </c:pt>
              </c:strCache>
            </c:strRef>
          </c:cat>
          <c:val>
            <c:numRef>
              <c:f>Лист1!$C$2:$C$4</c:f>
              <c:numCache>
                <c:formatCode>General</c:formatCode>
                <c:ptCount val="3"/>
                <c:pt idx="0">
                  <c:v>24852</c:v>
                </c:pt>
                <c:pt idx="1">
                  <c:v>25871</c:v>
                </c:pt>
                <c:pt idx="2">
                  <c:v>32934</c:v>
                </c:pt>
              </c:numCache>
            </c:numRef>
          </c:val>
          <c:extLst xmlns:c16r2="http://schemas.microsoft.com/office/drawing/2015/06/chart">
            <c:ext xmlns:c16="http://schemas.microsoft.com/office/drawing/2014/chart" uri="{C3380CC4-5D6E-409C-BE32-E72D297353CC}">
              <c16:uniqueId val="{00000008-29BB-49BF-9C10-93F95A020BAC}"/>
            </c:ext>
          </c:extLst>
        </c:ser>
        <c:dLbls>
          <c:showLegendKey val="0"/>
          <c:showVal val="0"/>
          <c:showCatName val="0"/>
          <c:showSerName val="0"/>
          <c:showPercent val="0"/>
          <c:showBubbleSize val="0"/>
        </c:dLbls>
        <c:gapWidth val="192"/>
        <c:axId val="136131328"/>
        <c:axId val="136132864"/>
      </c:barChart>
      <c:catAx>
        <c:axId val="13613132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36132864"/>
        <c:crosses val="autoZero"/>
        <c:auto val="1"/>
        <c:lblAlgn val="ctr"/>
        <c:lblOffset val="100"/>
        <c:noMultiLvlLbl val="0"/>
      </c:catAx>
      <c:valAx>
        <c:axId val="136132864"/>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36131328"/>
        <c:crosses val="autoZero"/>
        <c:crossBetween val="between"/>
      </c:valAx>
      <c:spPr>
        <a:noFill/>
      </c:spPr>
    </c:plotArea>
    <c:legend>
      <c:legendPos val="b"/>
      <c:layout>
        <c:manualLayout>
          <c:xMode val="edge"/>
          <c:yMode val="edge"/>
          <c:x val="0.11267125449839005"/>
          <c:y val="0.76890693911013575"/>
          <c:w val="0.84190912465861278"/>
          <c:h val="0.16413182514845062"/>
        </c:manualLayout>
      </c:layout>
      <c:overlay val="0"/>
      <c:txPr>
        <a:bodyPr/>
        <a:lstStyle/>
        <a:p>
          <a:pPr>
            <a:defRPr sz="1100" b="0"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showDLblsOverMax val="0"/>
  </c:chart>
  <c:spPr>
    <a:ln>
      <a:noFill/>
    </a:ln>
  </c:spPr>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2017 год</c:v>
                </c:pt>
              </c:strCache>
            </c:strRef>
          </c:tx>
          <c:spPr>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a:scene3d>
              <a:camera prst="orthographicFront"/>
              <a:lightRig rig="threePt" dir="t">
                <a:rot lat="0" lon="0" rev="1200000"/>
              </a:lightRig>
            </a:scene3d>
            <a:sp3d/>
          </c:spPr>
          <c:invertIfNegative val="0"/>
          <c:dPt>
            <c:idx val="0"/>
            <c:invertIfNegative val="0"/>
            <c:bubble3D val="0"/>
            <c:spPr>
              <a:solidFill>
                <a:srgbClr val="00B050"/>
              </a:solidFill>
              <a:ln w="9525" cap="flat" cmpd="sng" algn="ctr">
                <a:noFill/>
                <a:prstDash val="solid"/>
              </a:ln>
              <a:effectLst>
                <a:outerShdw blurRad="40000" dist="23000" dir="5400000" rotWithShape="0">
                  <a:srgbClr val="000000">
                    <a:alpha val="35000"/>
                  </a:srgbClr>
                </a:outerShdw>
              </a:effectLst>
              <a:scene3d>
                <a:camera prst="orthographicFront"/>
                <a:lightRig rig="threePt" dir="t">
                  <a:rot lat="0" lon="0" rev="1200000"/>
                </a:lightRig>
              </a:scene3d>
              <a:sp3d/>
            </c:spPr>
            <c:extLst xmlns:c16r2="http://schemas.microsoft.com/office/drawing/2015/06/chart">
              <c:ext xmlns:c16="http://schemas.microsoft.com/office/drawing/2014/chart" uri="{C3380CC4-5D6E-409C-BE32-E72D297353CC}">
                <c16:uniqueId val="{00000001-6A70-4193-9902-AF8D3E4BE78A}"/>
              </c:ext>
            </c:extLst>
          </c:dPt>
          <c:dPt>
            <c:idx val="1"/>
            <c:invertIfNegative val="0"/>
            <c:bubble3D val="0"/>
            <c:spPr>
              <a:solidFill>
                <a:srgbClr val="00B050"/>
              </a:solidFill>
              <a:ln w="9525" cap="flat" cmpd="sng" algn="ctr">
                <a:noFill/>
                <a:prstDash val="solid"/>
              </a:ln>
              <a:effectLst>
                <a:outerShdw blurRad="40000" dist="23000" dir="5400000" rotWithShape="0">
                  <a:srgbClr val="000000">
                    <a:alpha val="35000"/>
                  </a:srgbClr>
                </a:outerShdw>
              </a:effectLst>
              <a:scene3d>
                <a:camera prst="orthographicFront"/>
                <a:lightRig rig="threePt" dir="t">
                  <a:rot lat="0" lon="0" rev="1200000"/>
                </a:lightRig>
              </a:scene3d>
              <a:sp3d/>
            </c:spPr>
            <c:extLst xmlns:c16r2="http://schemas.microsoft.com/office/drawing/2015/06/chart">
              <c:ext xmlns:c16="http://schemas.microsoft.com/office/drawing/2014/chart" uri="{C3380CC4-5D6E-409C-BE32-E72D297353CC}">
                <c16:uniqueId val="{00000003-6A70-4193-9902-AF8D3E4BE78A}"/>
              </c:ext>
            </c:extLst>
          </c:dPt>
          <c:dLbls>
            <c:dLbl>
              <c:idx val="0"/>
              <c:tx>
                <c:rich>
                  <a:bodyPr/>
                  <a:lstStyle/>
                  <a:p>
                    <a:r>
                      <a:rPr lang="en-US"/>
                      <a:t>32%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A70-4193-9902-AF8D3E4BE78A}"/>
                </c:ext>
              </c:extLst>
            </c:dLbl>
            <c:dLbl>
              <c:idx val="1"/>
              <c:tx>
                <c:rich>
                  <a:bodyPr/>
                  <a:lstStyle/>
                  <a:p>
                    <a:r>
                      <a:rPr lang="en-US"/>
                      <a:t>68%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6A70-4193-9902-AF8D3E4BE78A}"/>
                </c:ext>
              </c:extLst>
            </c:dLbl>
            <c:spPr>
              <a:noFill/>
              <a:ln w="25433">
                <a:noFill/>
              </a:ln>
            </c:spPr>
            <c:txPr>
              <a:bodyPr wrap="square" lIns="38100" tIns="19050" rIns="38100" bIns="19050" anchor="ctr">
                <a:spAutoFit/>
              </a:bodyPr>
              <a:lstStyle/>
              <a:p>
                <a:pPr>
                  <a:defRPr sz="1002"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Наложено штрафов на должностное лицо</c:v>
                </c:pt>
                <c:pt idx="1">
                  <c:v>Наложено штрафов на юридическое лицо</c:v>
                </c:pt>
              </c:strCache>
            </c:strRef>
          </c:cat>
          <c:val>
            <c:numRef>
              <c:f>Лист1!$B$2:$B$3</c:f>
              <c:numCache>
                <c:formatCode>General</c:formatCode>
                <c:ptCount val="2"/>
                <c:pt idx="0">
                  <c:v>27</c:v>
                </c:pt>
                <c:pt idx="1">
                  <c:v>73</c:v>
                </c:pt>
              </c:numCache>
            </c:numRef>
          </c:val>
          <c:extLst xmlns:c16r2="http://schemas.microsoft.com/office/drawing/2015/06/chart">
            <c:ext xmlns:c16="http://schemas.microsoft.com/office/drawing/2014/chart" uri="{C3380CC4-5D6E-409C-BE32-E72D297353CC}">
              <c16:uniqueId val="{00000004-6A70-4193-9902-AF8D3E4BE78A}"/>
            </c:ext>
          </c:extLst>
        </c:ser>
        <c:ser>
          <c:idx val="1"/>
          <c:order val="1"/>
          <c:tx>
            <c:strRef>
              <c:f>Лист1!$C$1</c:f>
              <c:strCache>
                <c:ptCount val="1"/>
                <c:pt idx="0">
                  <c:v>2016 год</c:v>
                </c:pt>
              </c:strCache>
            </c:strRef>
          </c:tx>
          <c:spPr>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ln>
            <a:effectLst>
              <a:outerShdw blurRad="40000" dist="23000" dir="5400000" rotWithShape="0">
                <a:srgbClr val="000000">
                  <a:alpha val="35000"/>
                </a:srgbClr>
              </a:outerShdw>
            </a:effectLst>
            <a:scene3d>
              <a:camera prst="orthographicFront"/>
              <a:lightRig rig="threePt" dir="t">
                <a:rot lat="0" lon="0" rev="1200000"/>
              </a:lightRig>
            </a:scene3d>
            <a:sp3d/>
          </c:spPr>
          <c:invertIfNegative val="0"/>
          <c:dLbls>
            <c:dLbl>
              <c:idx val="0"/>
              <c:layout>
                <c:manualLayout>
                  <c:x val="7.1484407553577714E-4"/>
                  <c:y val="7.9372025146079656E-4"/>
                </c:manualLayout>
              </c:layout>
              <c:tx>
                <c:rich>
                  <a:bodyPr/>
                  <a:lstStyle/>
                  <a:p>
                    <a:pPr>
                      <a:defRPr sz="1002" b="1"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en-US"/>
                      <a:t>31%</a:t>
                    </a:r>
                  </a:p>
                </c:rich>
              </c:tx>
              <c:sp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6A70-4193-9902-AF8D3E4BE78A}"/>
                </c:ext>
              </c:extLst>
            </c:dLbl>
            <c:dLbl>
              <c:idx val="1"/>
              <c:layout>
                <c:manualLayout>
                  <c:x val="-3.2829402117467645E-3"/>
                  <c:y val="2.644669489776819E-4"/>
                </c:manualLayout>
              </c:layout>
              <c:tx>
                <c:rich>
                  <a:bodyPr/>
                  <a:lstStyle/>
                  <a:p>
                    <a:pPr>
                      <a:defRPr sz="1002" b="1"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en-US"/>
                      <a:t>69%</a:t>
                    </a:r>
                  </a:p>
                </c:rich>
              </c:tx>
              <c:sp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6A70-4193-9902-AF8D3E4BE78A}"/>
                </c:ext>
              </c:extLst>
            </c:dLbl>
            <c:spPr>
              <a:noFill/>
              <a:ln w="25433">
                <a:noFill/>
              </a:ln>
            </c:spPr>
            <c:txPr>
              <a:bodyPr wrap="square" lIns="38100" tIns="19050" rIns="38100" bIns="19050" anchor="ctr">
                <a:spAutoFit/>
              </a:bodyPr>
              <a:lstStyle/>
              <a:p>
                <a:pPr>
                  <a:defRPr sz="1002"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Наложено штрафов на должностное лицо</c:v>
                </c:pt>
                <c:pt idx="1">
                  <c:v>Наложено штрафов на юридическое лицо</c:v>
                </c:pt>
              </c:strCache>
            </c:strRef>
          </c:cat>
          <c:val>
            <c:numRef>
              <c:f>Лист1!$C$2:$C$3</c:f>
              <c:numCache>
                <c:formatCode>0</c:formatCode>
                <c:ptCount val="2"/>
                <c:pt idx="0">
                  <c:v>32</c:v>
                </c:pt>
                <c:pt idx="1">
                  <c:v>68</c:v>
                </c:pt>
              </c:numCache>
            </c:numRef>
          </c:val>
          <c:extLst xmlns:c16r2="http://schemas.microsoft.com/office/drawing/2015/06/chart">
            <c:ext xmlns:c16="http://schemas.microsoft.com/office/drawing/2014/chart" uri="{C3380CC4-5D6E-409C-BE32-E72D297353CC}">
              <c16:uniqueId val="{00000007-6A70-4193-9902-AF8D3E4BE78A}"/>
            </c:ext>
          </c:extLst>
        </c:ser>
        <c:ser>
          <c:idx val="2"/>
          <c:order val="2"/>
          <c:tx>
            <c:strRef>
              <c:f>Лист1!$D$1</c:f>
              <c:strCache>
                <c:ptCount val="1"/>
                <c:pt idx="0">
                  <c:v>2015 год</c:v>
                </c:pt>
              </c:strCache>
            </c:strRef>
          </c:tx>
          <c:spPr>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a:scene3d>
              <a:camera prst="orthographicFront"/>
              <a:lightRig rig="threePt" dir="t">
                <a:rot lat="0" lon="0" rev="1200000"/>
              </a:lightRig>
            </a:scene3d>
            <a:sp3d/>
          </c:spPr>
          <c:invertIfNegative val="0"/>
          <c:dLbls>
            <c:dLbl>
              <c:idx val="0"/>
              <c:layout>
                <c:manualLayout>
                  <c:x val="-1.1865547890634136E-3"/>
                  <c:y val="7.8484080558932374E-3"/>
                </c:manualLayout>
              </c:layout>
              <c:tx>
                <c:rich>
                  <a:bodyPr/>
                  <a:lstStyle/>
                  <a:p>
                    <a:pPr>
                      <a:defRPr sz="1002" b="1"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en-US"/>
                      <a:t>35%</a:t>
                    </a:r>
                  </a:p>
                </c:rich>
              </c:tx>
              <c:sp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6A70-4193-9902-AF8D3E4BE78A}"/>
                </c:ext>
              </c:extLst>
            </c:dLbl>
            <c:dLbl>
              <c:idx val="1"/>
              <c:layout>
                <c:manualLayout>
                  <c:x val="-1.186554789063339E-3"/>
                  <c:y val="8.2891863041893738E-3"/>
                </c:manualLayout>
              </c:layout>
              <c:tx>
                <c:rich>
                  <a:bodyPr/>
                  <a:lstStyle/>
                  <a:p>
                    <a:pPr>
                      <a:defRPr sz="1002" b="1"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en-US"/>
                      <a:t>65%</a:t>
                    </a:r>
                  </a:p>
                </c:rich>
              </c:tx>
              <c:sp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6A70-4193-9902-AF8D3E4BE78A}"/>
                </c:ext>
              </c:extLst>
            </c:dLbl>
            <c:spPr>
              <a:noFill/>
              <a:ln w="25433">
                <a:noFill/>
              </a:ln>
            </c:spPr>
            <c:txPr>
              <a:bodyPr wrap="square" lIns="38100" tIns="19050" rIns="38100" bIns="19050" anchor="ctr">
                <a:spAutoFit/>
              </a:bodyPr>
              <a:lstStyle/>
              <a:p>
                <a:pPr>
                  <a:defRPr sz="1002"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Наложено штрафов на должностное лицо</c:v>
                </c:pt>
                <c:pt idx="1">
                  <c:v>Наложено штрафов на юридическое лицо</c:v>
                </c:pt>
              </c:strCache>
            </c:strRef>
          </c:cat>
          <c:val>
            <c:numRef>
              <c:f>Лист1!$D$2:$D$3</c:f>
              <c:numCache>
                <c:formatCode>0</c:formatCode>
                <c:ptCount val="2"/>
                <c:pt idx="0">
                  <c:v>31</c:v>
                </c:pt>
                <c:pt idx="1">
                  <c:v>69</c:v>
                </c:pt>
              </c:numCache>
            </c:numRef>
          </c:val>
          <c:extLst xmlns:c16r2="http://schemas.microsoft.com/office/drawing/2015/06/chart">
            <c:ext xmlns:c16="http://schemas.microsoft.com/office/drawing/2014/chart" uri="{C3380CC4-5D6E-409C-BE32-E72D297353CC}">
              <c16:uniqueId val="{0000000A-6A70-4193-9902-AF8D3E4BE78A}"/>
            </c:ext>
          </c:extLst>
        </c:ser>
        <c:dLbls>
          <c:showLegendKey val="0"/>
          <c:showVal val="0"/>
          <c:showCatName val="0"/>
          <c:showSerName val="0"/>
          <c:showPercent val="0"/>
          <c:showBubbleSize val="0"/>
        </c:dLbls>
        <c:gapWidth val="150"/>
        <c:axId val="136330624"/>
        <c:axId val="136361088"/>
      </c:barChart>
      <c:catAx>
        <c:axId val="136330624"/>
        <c:scaling>
          <c:orientation val="minMax"/>
        </c:scaling>
        <c:delete val="0"/>
        <c:axPos val="b"/>
        <c:numFmt formatCode="General" sourceLinked="1"/>
        <c:majorTickMark val="out"/>
        <c:minorTickMark val="none"/>
        <c:tickLblPos val="nextTo"/>
        <c:txPr>
          <a:bodyPr rot="0" vert="horz"/>
          <a:lstStyle/>
          <a:p>
            <a:pPr>
              <a:defRPr sz="1102" b="1" i="0" u="none" strike="noStrike" baseline="0">
                <a:solidFill>
                  <a:sysClr val="windowText" lastClr="000000"/>
                </a:solidFill>
                <a:latin typeface="Times New Roman" panose="02020603050405020304" pitchFamily="18" charset="0"/>
                <a:ea typeface="Calibri"/>
                <a:cs typeface="Times New Roman" panose="02020603050405020304" pitchFamily="18" charset="0"/>
              </a:defRPr>
            </a:pPr>
            <a:endParaRPr lang="ru-RU"/>
          </a:p>
        </c:txPr>
        <c:crossAx val="136361088"/>
        <c:crosses val="autoZero"/>
        <c:auto val="1"/>
        <c:lblAlgn val="ctr"/>
        <c:lblOffset val="100"/>
        <c:noMultiLvlLbl val="0"/>
      </c:catAx>
      <c:valAx>
        <c:axId val="136361088"/>
        <c:scaling>
          <c:orientation val="minMax"/>
        </c:scaling>
        <c:delete val="0"/>
        <c:axPos val="l"/>
        <c:majorGridlines>
          <c:spPr>
            <a:ln>
              <a:solidFill>
                <a:schemeClr val="accent1">
                  <a:lumMod val="20000"/>
                  <a:lumOff val="80000"/>
                </a:schemeClr>
              </a:solidFill>
            </a:ln>
          </c:spPr>
        </c:majorGridlines>
        <c:numFmt formatCode="General" sourceLinked="1"/>
        <c:majorTickMark val="out"/>
        <c:minorTickMark val="none"/>
        <c:tickLblPos val="nextTo"/>
        <c:txPr>
          <a:bodyPr rot="0" vert="horz"/>
          <a:lstStyle/>
          <a:p>
            <a:pPr>
              <a:defRPr sz="1004" b="0" i="0" u="none" strike="noStrike" baseline="0">
                <a:solidFill>
                  <a:srgbClr val="000000"/>
                </a:solidFill>
                <a:latin typeface="Calibri"/>
                <a:ea typeface="Calibri"/>
                <a:cs typeface="Calibri"/>
              </a:defRPr>
            </a:pPr>
            <a:endParaRPr lang="ru-RU"/>
          </a:p>
        </c:txPr>
        <c:crossAx val="136330624"/>
        <c:crosses val="autoZero"/>
        <c:crossBetween val="between"/>
      </c:valAx>
    </c:plotArea>
    <c:legend>
      <c:legendPos val="r"/>
      <c:overlay val="0"/>
      <c:txPr>
        <a:bodyPr/>
        <a:lstStyle/>
        <a:p>
          <a:pPr>
            <a:defRPr sz="967"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gap"/>
    <c:showDLblsOverMax val="0"/>
  </c:chart>
  <c:spPr>
    <a:ln>
      <a:noFill/>
    </a:ln>
  </c:spPr>
  <c:txPr>
    <a:bodyPr/>
    <a:lstStyle/>
    <a:p>
      <a:pPr>
        <a:defRPr sz="1004"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по решению лицензирующего органа</c:v>
                </c:pt>
              </c:strCache>
            </c:strRef>
          </c:tx>
          <c:spPr>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noFill/>
              <a:prstDash val="solid"/>
            </a:ln>
            <a:effectLst/>
            <a:scene3d>
              <a:camera prst="orthographicFront"/>
              <a:lightRig rig="threePt" dir="t">
                <a:rot lat="0" lon="0" rev="1200000"/>
              </a:lightRig>
            </a:scene3d>
            <a:sp3d/>
          </c:spPr>
          <c:invertIfNegative val="0"/>
          <c:dLbls>
            <c:spPr>
              <a:noFill/>
              <a:ln w="25401">
                <a:noFill/>
              </a:ln>
            </c:spPr>
            <c:txPr>
              <a:bodyPr wrap="square" lIns="38100" tIns="19050" rIns="38100" bIns="19050" anchor="ctr">
                <a:spAutoFit/>
              </a:bodyPr>
              <a:lstStyle/>
              <a:p>
                <a:pPr>
                  <a:defRPr sz="10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2017 год</c:v>
                </c:pt>
                <c:pt idx="1">
                  <c:v>2016 год</c:v>
                </c:pt>
                <c:pt idx="2">
                  <c:v>2015 год</c:v>
                </c:pt>
              </c:strCache>
            </c:strRef>
          </c:cat>
          <c:val>
            <c:numRef>
              <c:f>Лист1!$B$2:$B$4</c:f>
              <c:numCache>
                <c:formatCode>General</c:formatCode>
                <c:ptCount val="3"/>
                <c:pt idx="0">
                  <c:v>40</c:v>
                </c:pt>
                <c:pt idx="1">
                  <c:v>66</c:v>
                </c:pt>
                <c:pt idx="2">
                  <c:v>91</c:v>
                </c:pt>
              </c:numCache>
            </c:numRef>
          </c:val>
          <c:extLst xmlns:c16r2="http://schemas.microsoft.com/office/drawing/2015/06/chart">
            <c:ext xmlns:c16="http://schemas.microsoft.com/office/drawing/2014/chart" uri="{C3380CC4-5D6E-409C-BE32-E72D297353CC}">
              <c16:uniqueId val="{00000000-0E96-402C-8715-1E0A351D7947}"/>
            </c:ext>
          </c:extLst>
        </c:ser>
        <c:ser>
          <c:idx val="1"/>
          <c:order val="1"/>
          <c:tx>
            <c:strRef>
              <c:f>Лист1!$C$1</c:f>
              <c:strCache>
                <c:ptCount val="1"/>
                <c:pt idx="0">
                  <c:v>по решению суда</c:v>
                </c:pt>
              </c:strCache>
            </c:strRef>
          </c:tx>
          <c:spPr>
            <a:solidFill>
              <a:srgbClr val="00B050"/>
            </a:solidFill>
            <a:ln w="9525" cap="flat" cmpd="sng" algn="ctr">
              <a:noFill/>
              <a:prstDash val="solid"/>
            </a:ln>
            <a:effectLst/>
            <a:scene3d>
              <a:camera prst="orthographicFront"/>
              <a:lightRig rig="threePt" dir="t">
                <a:rot lat="0" lon="0" rev="1200000"/>
              </a:lightRig>
            </a:scene3d>
            <a:sp3d/>
          </c:spPr>
          <c:invertIfNegative val="0"/>
          <c:dPt>
            <c:idx val="0"/>
            <c:invertIfNegative val="0"/>
            <c:bubble3D val="0"/>
            <c:extLst xmlns:c16r2="http://schemas.microsoft.com/office/drawing/2015/06/chart">
              <c:ext xmlns:c16="http://schemas.microsoft.com/office/drawing/2014/chart" uri="{C3380CC4-5D6E-409C-BE32-E72D297353CC}">
                <c16:uniqueId val="{00000001-0E96-402C-8715-1E0A351D7947}"/>
              </c:ext>
            </c:extLst>
          </c:dPt>
          <c:dPt>
            <c:idx val="1"/>
            <c:invertIfNegative val="0"/>
            <c:bubble3D val="0"/>
            <c:extLst xmlns:c16r2="http://schemas.microsoft.com/office/drawing/2015/06/chart">
              <c:ext xmlns:c16="http://schemas.microsoft.com/office/drawing/2014/chart" uri="{C3380CC4-5D6E-409C-BE32-E72D297353CC}">
                <c16:uniqueId val="{00000002-0E96-402C-8715-1E0A351D7947}"/>
              </c:ext>
            </c:extLst>
          </c:dPt>
          <c:dPt>
            <c:idx val="2"/>
            <c:invertIfNegative val="0"/>
            <c:bubble3D val="0"/>
            <c:extLst xmlns:c16r2="http://schemas.microsoft.com/office/drawing/2015/06/chart">
              <c:ext xmlns:c16="http://schemas.microsoft.com/office/drawing/2014/chart" uri="{C3380CC4-5D6E-409C-BE32-E72D297353CC}">
                <c16:uniqueId val="{00000003-0E96-402C-8715-1E0A351D7947}"/>
              </c:ext>
            </c:extLst>
          </c:dPt>
          <c:dLbls>
            <c:dLbl>
              <c:idx val="0"/>
              <c:layout>
                <c:manualLayout>
                  <c:x val="1.431127012522357E-2"/>
                  <c:y val="6.2041020465478132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0E96-402C-8715-1E0A351D7947}"/>
                </c:ext>
              </c:extLst>
            </c:dLbl>
            <c:dLbl>
              <c:idx val="1"/>
              <c:layout>
                <c:manualLayout>
                  <c:x val="1.4311270125223614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0E96-402C-8715-1E0A351D7947}"/>
                </c:ext>
              </c:extLst>
            </c:dLbl>
            <c:dLbl>
              <c:idx val="2"/>
              <c:layout>
                <c:manualLayout>
                  <c:x val="7.1556350626117192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0E96-402C-8715-1E0A351D7947}"/>
                </c:ext>
              </c:extLst>
            </c:dLbl>
            <c:spPr>
              <a:noFill/>
              <a:ln w="25401">
                <a:noFill/>
              </a:ln>
            </c:spPr>
            <c:txPr>
              <a:bodyPr wrap="square" lIns="38100" tIns="19050" rIns="38100" bIns="19050" anchor="ctr">
                <a:spAutoFit/>
              </a:bodyPr>
              <a:lstStyle/>
              <a:p>
                <a:pPr>
                  <a:defRPr sz="10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2017 год</c:v>
                </c:pt>
                <c:pt idx="1">
                  <c:v>2016 год</c:v>
                </c:pt>
                <c:pt idx="2">
                  <c:v>2015 год</c:v>
                </c:pt>
              </c:strCache>
            </c:strRef>
          </c:cat>
          <c:val>
            <c:numRef>
              <c:f>Лист1!$C$2:$C$4</c:f>
              <c:numCache>
                <c:formatCode>General</c:formatCode>
                <c:ptCount val="3"/>
                <c:pt idx="0">
                  <c:v>21</c:v>
                </c:pt>
                <c:pt idx="1">
                  <c:v>17</c:v>
                </c:pt>
                <c:pt idx="2">
                  <c:v>24</c:v>
                </c:pt>
              </c:numCache>
            </c:numRef>
          </c:val>
          <c:extLst xmlns:c16r2="http://schemas.microsoft.com/office/drawing/2015/06/chart">
            <c:ext xmlns:c16="http://schemas.microsoft.com/office/drawing/2014/chart" uri="{C3380CC4-5D6E-409C-BE32-E72D297353CC}">
              <c16:uniqueId val="{00000004-0E96-402C-8715-1E0A351D7947}"/>
            </c:ext>
          </c:extLst>
        </c:ser>
        <c:dLbls>
          <c:showLegendKey val="0"/>
          <c:showVal val="0"/>
          <c:showCatName val="0"/>
          <c:showSerName val="0"/>
          <c:showPercent val="0"/>
          <c:showBubbleSize val="0"/>
        </c:dLbls>
        <c:gapWidth val="75"/>
        <c:axId val="136443776"/>
        <c:axId val="136445312"/>
      </c:barChart>
      <c:catAx>
        <c:axId val="136443776"/>
        <c:scaling>
          <c:orientation val="minMax"/>
        </c:scaling>
        <c:delete val="0"/>
        <c:axPos val="b"/>
        <c:numFmt formatCode="General" sourceLinked="1"/>
        <c:majorTickMark val="none"/>
        <c:minorTickMark val="none"/>
        <c:tickLblPos val="nextTo"/>
        <c:txPr>
          <a:bodyPr rot="0" vert="horz"/>
          <a:lstStyle/>
          <a:p>
            <a:pPr>
              <a:defRPr sz="10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36445312"/>
        <c:crosses val="autoZero"/>
        <c:auto val="1"/>
        <c:lblAlgn val="ctr"/>
        <c:lblOffset val="100"/>
        <c:noMultiLvlLbl val="0"/>
      </c:catAx>
      <c:valAx>
        <c:axId val="136445312"/>
        <c:scaling>
          <c:orientation val="minMax"/>
        </c:scaling>
        <c:delete val="0"/>
        <c:axPos val="l"/>
        <c:numFmt formatCode="General" sourceLinked="1"/>
        <c:majorTickMark val="none"/>
        <c:minorTickMark val="none"/>
        <c:tickLblPos val="nextTo"/>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36443776"/>
        <c:crosses val="autoZero"/>
        <c:crossBetween val="between"/>
      </c:valAx>
    </c:plotArea>
    <c:legend>
      <c:legendPos val="r"/>
      <c:overlay val="0"/>
      <c:txPr>
        <a:bodyPr/>
        <a:lstStyle/>
        <a:p>
          <a:pPr>
            <a:defRPr sz="11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gap"/>
    <c:showDLblsOverMax val="0"/>
  </c:chart>
  <c:spPr>
    <a:gradFill flip="none" rotWithShape="1">
      <a:gsLst>
        <a:gs pos="0">
          <a:srgbClr val="FFFFFF"/>
        </a:gs>
        <a:gs pos="50000">
          <a:srgbClr val="FFFFFF"/>
        </a:gs>
        <a:gs pos="100000">
          <a:srgbClr val="FFFFFF"/>
        </a:gs>
      </a:gsLst>
      <a:lin ang="2700000" scaled="1"/>
      <a:tileRect/>
    </a:gradFill>
    <a:ln>
      <a:noFill/>
    </a:ln>
    <a:scene3d>
      <a:camera prst="orthographicFront"/>
      <a:lightRig rig="threePt" dir="t"/>
    </a:scene3d>
    <a:sp3d prstMaterial="metal"/>
  </c:spPr>
  <c:txPr>
    <a:bodyPr/>
    <a:lstStyle/>
    <a:p>
      <a:pPr>
        <a:defRPr sz="1002"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8.9598751136500093E-2"/>
          <c:y val="0.38127088723838598"/>
          <c:w val="0.88643610725129951"/>
          <c:h val="0.34566643708543521"/>
        </c:manualLayout>
      </c:layout>
      <c:barChart>
        <c:barDir val="col"/>
        <c:grouping val="clustered"/>
        <c:varyColors val="0"/>
        <c:ser>
          <c:idx val="0"/>
          <c:order val="0"/>
          <c:tx>
            <c:strRef>
              <c:f>Лист1!$B$1</c:f>
              <c:strCache>
                <c:ptCount val="1"/>
                <c:pt idx="0">
                  <c:v>Общее количество поданных заявлений о проведении государственной аккредитации в отчетном периоде</c:v>
                </c:pt>
              </c:strCache>
            </c:strRef>
          </c:tx>
          <c:spPr>
            <a:effectLst/>
            <a:scene3d>
              <a:camera prst="orthographicFront"/>
              <a:lightRig rig="threePt" dir="t">
                <a:rot lat="0" lon="0" rev="1200000"/>
              </a:lightRig>
            </a:scene3d>
            <a:sp3d/>
          </c:spPr>
          <c:invertIfNegative val="0"/>
          <c:dLbls>
            <c:dLbl>
              <c:idx val="2"/>
              <c:layout>
                <c:manualLayout>
                  <c:x val="0"/>
                  <c:y val="-1.002506265664166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7760-4643-A6AF-A45E995A7EF0}"/>
                </c:ext>
              </c:extLst>
            </c:dLbl>
            <c:dLbl>
              <c:idx val="3"/>
              <c:layout>
                <c:manualLayout>
                  <c:x val="2.1786492374727671E-3"/>
                  <c:y val="-1.670843776106933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7760-4643-A6AF-A45E995A7EF0}"/>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Лист1!$A$2:$A$9</c:f>
              <c:strCache>
                <c:ptCount val="8"/>
                <c:pt idx="0">
                  <c:v>Центральный федеральный округ</c:v>
                </c:pt>
                <c:pt idx="1">
                  <c:v>Южный федеральный округ</c:v>
                </c:pt>
                <c:pt idx="2">
                  <c:v>Северо-Западный федеральный округ</c:v>
                </c:pt>
                <c:pt idx="3">
                  <c:v>Дальневосточный федеральный округ</c:v>
                </c:pt>
                <c:pt idx="4">
                  <c:v>Сибирский федеральный округ</c:v>
                </c:pt>
                <c:pt idx="5">
                  <c:v>Уральский федеральный округ</c:v>
                </c:pt>
                <c:pt idx="6">
                  <c:v>Приволжский федеральный округ</c:v>
                </c:pt>
                <c:pt idx="7">
                  <c:v>Северо-Кавказский федеральный округ</c:v>
                </c:pt>
              </c:strCache>
            </c:strRef>
          </c:cat>
          <c:val>
            <c:numRef>
              <c:f>Лист1!$B$2:$B$9</c:f>
              <c:numCache>
                <c:formatCode>General</c:formatCode>
                <c:ptCount val="8"/>
                <c:pt idx="0">
                  <c:v>177</c:v>
                </c:pt>
                <c:pt idx="1">
                  <c:v>534</c:v>
                </c:pt>
                <c:pt idx="2">
                  <c:v>82</c:v>
                </c:pt>
                <c:pt idx="3">
                  <c:v>55</c:v>
                </c:pt>
                <c:pt idx="4">
                  <c:v>93</c:v>
                </c:pt>
                <c:pt idx="5">
                  <c:v>51</c:v>
                </c:pt>
                <c:pt idx="6">
                  <c:v>153</c:v>
                </c:pt>
                <c:pt idx="7">
                  <c:v>115</c:v>
                </c:pt>
              </c:numCache>
            </c:numRef>
          </c:val>
          <c:extLst xmlns:c16r2="http://schemas.microsoft.com/office/drawing/2015/06/chart">
            <c:ext xmlns:c16="http://schemas.microsoft.com/office/drawing/2014/chart" uri="{C3380CC4-5D6E-409C-BE32-E72D297353CC}">
              <c16:uniqueId val="{00000002-7760-4643-A6AF-A45E995A7EF0}"/>
            </c:ext>
          </c:extLst>
        </c:ser>
        <c:ser>
          <c:idx val="1"/>
          <c:order val="1"/>
          <c:tx>
            <c:strRef>
              <c:f>Лист1!$C$1</c:f>
              <c:strCache>
                <c:ptCount val="1"/>
                <c:pt idx="0">
                  <c:v>Общее количество рассмотренных заявлений о проведении государственной аккредитации в отчетном периоде</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scene3d>
              <a:camera prst="orthographicFront"/>
              <a:lightRig rig="threePt" dir="t">
                <a:rot lat="0" lon="0" rev="1200000"/>
              </a:lightRig>
            </a:scene3d>
            <a:sp3d/>
          </c:spPr>
          <c:invertIfNegative val="0"/>
          <c:dLbls>
            <c:dLbl>
              <c:idx val="0"/>
              <c:layout>
                <c:manualLayout>
                  <c:x val="1.3071895424836581E-2"/>
                  <c:y val="1.002512983749371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7760-4643-A6AF-A45E995A7EF0}"/>
                </c:ext>
              </c:extLst>
            </c:dLbl>
            <c:dLbl>
              <c:idx val="1"/>
              <c:layout>
                <c:manualLayout>
                  <c:x val="8.7145969498910684E-3"/>
                  <c:y val="1.33667502088555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7760-4643-A6AF-A45E995A7EF0}"/>
                </c:ext>
              </c:extLst>
            </c:dLbl>
            <c:dLbl>
              <c:idx val="2"/>
              <c:layout>
                <c:manualLayout>
                  <c:x val="0"/>
                  <c:y val="1.33667502088555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7760-4643-A6AF-A45E995A7EF0}"/>
                </c:ext>
              </c:extLst>
            </c:dLbl>
            <c:dLbl>
              <c:idx val="3"/>
              <c:layout>
                <c:manualLayout>
                  <c:x val="2.1786492374727671E-3"/>
                  <c:y val="6.683375104427735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7760-4643-A6AF-A45E995A7EF0}"/>
                </c:ext>
              </c:extLst>
            </c:dLbl>
            <c:dLbl>
              <c:idx val="4"/>
              <c:layout>
                <c:manualLayout>
                  <c:x val="4.3532792987796397E-3"/>
                  <c:y val="2.00496806245564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7760-4643-A6AF-A45E995A7EF0}"/>
                </c:ext>
              </c:extLst>
            </c:dLbl>
            <c:dLbl>
              <c:idx val="5"/>
              <c:layout>
                <c:manualLayout>
                  <c:x val="4.3571269277615605E-3"/>
                  <c:y val="1.670830153323033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7760-4643-A6AF-A45E995A7EF0}"/>
                </c:ext>
              </c:extLst>
            </c:dLbl>
            <c:dLbl>
              <c:idx val="6"/>
              <c:layout>
                <c:manualLayout>
                  <c:x val="4.3522495461365222E-3"/>
                  <c:y val="1.689786437834699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7760-4643-A6AF-A45E995A7EF0}"/>
                </c:ext>
              </c:extLst>
            </c:dLbl>
            <c:dLbl>
              <c:idx val="7"/>
              <c:layout>
                <c:manualLayout>
                  <c:x val="6.5359477124183009E-3"/>
                  <c:y val="1.002506265664160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7760-4643-A6AF-A45E995A7EF0}"/>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Центральный федеральный округ</c:v>
                </c:pt>
                <c:pt idx="1">
                  <c:v>Южный федеральный округ</c:v>
                </c:pt>
                <c:pt idx="2">
                  <c:v>Северо-Западный федеральный округ</c:v>
                </c:pt>
                <c:pt idx="3">
                  <c:v>Дальневосточный федеральный округ</c:v>
                </c:pt>
                <c:pt idx="4">
                  <c:v>Сибирский федеральный округ</c:v>
                </c:pt>
                <c:pt idx="5">
                  <c:v>Уральский федеральный округ</c:v>
                </c:pt>
                <c:pt idx="6">
                  <c:v>Приволжский федеральный округ</c:v>
                </c:pt>
                <c:pt idx="7">
                  <c:v>Северо-Кавказский федеральный округ</c:v>
                </c:pt>
              </c:strCache>
            </c:strRef>
          </c:cat>
          <c:val>
            <c:numRef>
              <c:f>Лист1!$C$2:$C$9</c:f>
              <c:numCache>
                <c:formatCode>General</c:formatCode>
                <c:ptCount val="8"/>
                <c:pt idx="0">
                  <c:v>150</c:v>
                </c:pt>
                <c:pt idx="1">
                  <c:v>504</c:v>
                </c:pt>
                <c:pt idx="2">
                  <c:v>67</c:v>
                </c:pt>
                <c:pt idx="3">
                  <c:v>53</c:v>
                </c:pt>
                <c:pt idx="4">
                  <c:v>80</c:v>
                </c:pt>
                <c:pt idx="5">
                  <c:v>44</c:v>
                </c:pt>
                <c:pt idx="6">
                  <c:v>123</c:v>
                </c:pt>
                <c:pt idx="7">
                  <c:v>111</c:v>
                </c:pt>
              </c:numCache>
            </c:numRef>
          </c:val>
          <c:extLst xmlns:c16r2="http://schemas.microsoft.com/office/drawing/2015/06/chart">
            <c:ext xmlns:c16="http://schemas.microsoft.com/office/drawing/2014/chart" uri="{C3380CC4-5D6E-409C-BE32-E72D297353CC}">
              <c16:uniqueId val="{0000000B-7760-4643-A6AF-A45E995A7EF0}"/>
            </c:ext>
          </c:extLst>
        </c:ser>
        <c:ser>
          <c:idx val="2"/>
          <c:order val="2"/>
          <c:tx>
            <c:strRef>
              <c:f>Лист1!$D$1</c:f>
              <c:strCache>
                <c:ptCount val="1"/>
                <c:pt idx="0">
                  <c:v>Количество заявлений, по которым не истек срок рассмотрения и принятия решения о государственной аккредитации на конец отчетного периода</c:v>
                </c:pt>
              </c:strCache>
            </c:strRef>
          </c:tx>
          <c:spPr>
            <a:solidFill>
              <a:srgbClr val="00B050"/>
            </a:solidFill>
            <a:effectLst/>
            <a:scene3d>
              <a:camera prst="orthographicFront"/>
              <a:lightRig rig="threePt" dir="t">
                <a:rot lat="0" lon="0" rev="1200000"/>
              </a:lightRig>
            </a:scene3d>
            <a:sp3d/>
          </c:spPr>
          <c:invertIfNegative val="0"/>
          <c:dPt>
            <c:idx val="2"/>
            <c:invertIfNegative val="0"/>
            <c:bubble3D val="0"/>
            <c:spPr>
              <a:solidFill>
                <a:srgbClr val="00B050"/>
              </a:solidFill>
              <a:ln>
                <a:noFill/>
              </a:ln>
              <a:effectLst/>
              <a:scene3d>
                <a:camera prst="orthographicFront"/>
                <a:lightRig rig="threePt" dir="t">
                  <a:rot lat="0" lon="0" rev="1200000"/>
                </a:lightRig>
              </a:scene3d>
              <a:sp3d/>
            </c:spPr>
            <c:extLst xmlns:c16r2="http://schemas.microsoft.com/office/drawing/2015/06/chart">
              <c:ext xmlns:c16="http://schemas.microsoft.com/office/drawing/2014/chart" uri="{C3380CC4-5D6E-409C-BE32-E72D297353CC}">
                <c16:uniqueId val="{0000000D-7760-4643-A6AF-A45E995A7EF0}"/>
              </c:ext>
            </c:extLst>
          </c:dPt>
          <c:dLbls>
            <c:dLbl>
              <c:idx val="0"/>
              <c:layout>
                <c:manualLayout>
                  <c:x val="6.5359477124183009E-3"/>
                  <c:y val="6.683375104427797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7760-4643-A6AF-A45E995A7EF0}"/>
                </c:ext>
              </c:extLst>
            </c:dLbl>
            <c:dLbl>
              <c:idx val="2"/>
              <c:layout>
                <c:manualLayout>
                  <c:x val="4.3572984749455342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7760-4643-A6AF-A45E995A7EF0}"/>
                </c:ext>
              </c:extLst>
            </c:dLbl>
            <c:dLbl>
              <c:idx val="4"/>
              <c:layout>
                <c:manualLayout>
                  <c:x val="4.3572984749454535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F-7760-4643-A6AF-A45E995A7EF0}"/>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Лист1!$A$2:$A$9</c:f>
              <c:strCache>
                <c:ptCount val="8"/>
                <c:pt idx="0">
                  <c:v>Центральный федеральный округ</c:v>
                </c:pt>
                <c:pt idx="1">
                  <c:v>Южный федеральный округ</c:v>
                </c:pt>
                <c:pt idx="2">
                  <c:v>Северо-Западный федеральный округ</c:v>
                </c:pt>
                <c:pt idx="3">
                  <c:v>Дальневосточный федеральный округ</c:v>
                </c:pt>
                <c:pt idx="4">
                  <c:v>Сибирский федеральный округ</c:v>
                </c:pt>
                <c:pt idx="5">
                  <c:v>Уральский федеральный округ</c:v>
                </c:pt>
                <c:pt idx="6">
                  <c:v>Приволжский федеральный округ</c:v>
                </c:pt>
                <c:pt idx="7">
                  <c:v>Северо-Кавказский федеральный округ</c:v>
                </c:pt>
              </c:strCache>
            </c:strRef>
          </c:cat>
          <c:val>
            <c:numRef>
              <c:f>Лист1!$D$2:$D$9</c:f>
              <c:numCache>
                <c:formatCode>General</c:formatCode>
                <c:ptCount val="8"/>
                <c:pt idx="0">
                  <c:v>26</c:v>
                </c:pt>
                <c:pt idx="1">
                  <c:v>73</c:v>
                </c:pt>
                <c:pt idx="2">
                  <c:v>11</c:v>
                </c:pt>
                <c:pt idx="3">
                  <c:v>2</c:v>
                </c:pt>
                <c:pt idx="4">
                  <c:v>14</c:v>
                </c:pt>
                <c:pt idx="5">
                  <c:v>8</c:v>
                </c:pt>
                <c:pt idx="6">
                  <c:v>35</c:v>
                </c:pt>
                <c:pt idx="7">
                  <c:v>1</c:v>
                </c:pt>
              </c:numCache>
            </c:numRef>
          </c:val>
          <c:extLst xmlns:c16r2="http://schemas.microsoft.com/office/drawing/2015/06/chart">
            <c:ext xmlns:c16="http://schemas.microsoft.com/office/drawing/2014/chart" uri="{C3380CC4-5D6E-409C-BE32-E72D297353CC}">
              <c16:uniqueId val="{00000010-7760-4643-A6AF-A45E995A7EF0}"/>
            </c:ext>
          </c:extLst>
        </c:ser>
        <c:ser>
          <c:idx val="3"/>
          <c:order val="3"/>
          <c:tx>
            <c:strRef>
              <c:f>Лист1!$E$1</c:f>
              <c:strCache>
                <c:ptCount val="1"/>
                <c:pt idx="0">
                  <c:v>Количество отозванных заявлений</c:v>
                </c:pt>
              </c:strCache>
            </c:strRef>
          </c:tx>
          <c:spPr>
            <a:scene3d>
              <a:camera prst="orthographicFront"/>
              <a:lightRig rig="threePt" dir="t">
                <a:rot lat="0" lon="0" rev="1200000"/>
              </a:lightRig>
            </a:scene3d>
            <a:sp3d/>
          </c:spPr>
          <c:invertIfNegative val="0"/>
          <c:dLbls>
            <c:dLbl>
              <c:idx val="0"/>
              <c:layout>
                <c:manualLayout>
                  <c:x val="2.1796430945989131E-3"/>
                  <c:y val="1.575784045620809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D61C-4F8F-A93D-9FDCCB9BBC06}"/>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Лист1!$A$2:$A$9</c:f>
              <c:strCache>
                <c:ptCount val="8"/>
                <c:pt idx="0">
                  <c:v>Центральный федеральный округ</c:v>
                </c:pt>
                <c:pt idx="1">
                  <c:v>Южный федеральный округ</c:v>
                </c:pt>
                <c:pt idx="2">
                  <c:v>Северо-Западный федеральный округ</c:v>
                </c:pt>
                <c:pt idx="3">
                  <c:v>Дальневосточный федеральный округ</c:v>
                </c:pt>
                <c:pt idx="4">
                  <c:v>Сибирский федеральный округ</c:v>
                </c:pt>
                <c:pt idx="5">
                  <c:v>Уральский федеральный округ</c:v>
                </c:pt>
                <c:pt idx="6">
                  <c:v>Приволжский федеральный округ</c:v>
                </c:pt>
                <c:pt idx="7">
                  <c:v>Северо-Кавказский федеральный округ</c:v>
                </c:pt>
              </c:strCache>
            </c:strRef>
          </c:cat>
          <c:val>
            <c:numRef>
              <c:f>Лист1!$E$2:$E$9</c:f>
              <c:numCache>
                <c:formatCode>General</c:formatCode>
                <c:ptCount val="8"/>
                <c:pt idx="0">
                  <c:v>19</c:v>
                </c:pt>
                <c:pt idx="1">
                  <c:v>21</c:v>
                </c:pt>
                <c:pt idx="2">
                  <c:v>8</c:v>
                </c:pt>
                <c:pt idx="3">
                  <c:v>1</c:v>
                </c:pt>
                <c:pt idx="4">
                  <c:v>3</c:v>
                </c:pt>
                <c:pt idx="5">
                  <c:v>1</c:v>
                </c:pt>
                <c:pt idx="6">
                  <c:v>8</c:v>
                </c:pt>
                <c:pt idx="7">
                  <c:v>3</c:v>
                </c:pt>
              </c:numCache>
            </c:numRef>
          </c:val>
          <c:extLst xmlns:c16r2="http://schemas.microsoft.com/office/drawing/2015/06/chart">
            <c:ext xmlns:c16="http://schemas.microsoft.com/office/drawing/2014/chart" uri="{C3380CC4-5D6E-409C-BE32-E72D297353CC}">
              <c16:uniqueId val="{00000011-7760-4643-A6AF-A45E995A7EF0}"/>
            </c:ext>
          </c:extLst>
        </c:ser>
        <c:dLbls>
          <c:showLegendKey val="0"/>
          <c:showVal val="1"/>
          <c:showCatName val="0"/>
          <c:showSerName val="0"/>
          <c:showPercent val="0"/>
          <c:showBubbleSize val="0"/>
        </c:dLbls>
        <c:gapWidth val="150"/>
        <c:axId val="136462720"/>
        <c:axId val="136464256"/>
      </c:barChart>
      <c:catAx>
        <c:axId val="136462720"/>
        <c:scaling>
          <c:orientation val="minMax"/>
        </c:scaling>
        <c:delete val="0"/>
        <c:axPos val="b"/>
        <c:numFmt formatCode="General" sourceLinked="0"/>
        <c:majorTickMark val="out"/>
        <c:minorTickMark val="none"/>
        <c:tickLblPos val="nextTo"/>
        <c:txPr>
          <a:bodyPr/>
          <a:lstStyle/>
          <a:p>
            <a:pPr>
              <a:defRPr sz="700"/>
            </a:pPr>
            <a:endParaRPr lang="ru-RU"/>
          </a:p>
        </c:txPr>
        <c:crossAx val="136464256"/>
        <c:crosses val="autoZero"/>
        <c:auto val="1"/>
        <c:lblAlgn val="ctr"/>
        <c:lblOffset val="100"/>
        <c:noMultiLvlLbl val="0"/>
      </c:catAx>
      <c:valAx>
        <c:axId val="136464256"/>
        <c:scaling>
          <c:logBase val="10"/>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crossAx val="136462720"/>
        <c:crosses val="autoZero"/>
        <c:crossBetween val="between"/>
      </c:valAx>
    </c:plotArea>
    <c:legend>
      <c:legendPos val="t"/>
      <c:layout>
        <c:manualLayout>
          <c:xMode val="edge"/>
          <c:yMode val="edge"/>
          <c:x val="8.9868720678207906E-2"/>
          <c:y val="1.9950124688279301E-2"/>
          <c:w val="0.88356097644657161"/>
          <c:h val="0.35782921871608153"/>
        </c:manualLayout>
      </c:layout>
      <c:overlay val="0"/>
      <c:txPr>
        <a:bodyPr/>
        <a:lstStyle/>
        <a:p>
          <a:pPr>
            <a:defRPr sz="900"/>
          </a:pPr>
          <a:endParaRPr lang="ru-RU"/>
        </a:p>
      </c:txPr>
    </c:legend>
    <c:plotVisOnly val="1"/>
    <c:dispBlanksAs val="gap"/>
    <c:showDLblsOverMax val="0"/>
  </c:chart>
  <c:spPr>
    <a:noFill/>
    <a:ln w="9525" cap="flat" cmpd="sng" algn="ctr">
      <a:noFill/>
      <a:prstDash val="solid"/>
    </a:ln>
    <a:effectLst/>
    <a:scene3d>
      <a:camera prst="orthographicFront"/>
      <a:lightRig rig="threePt" dir="t"/>
    </a:scene3d>
    <a:sp3d/>
  </c:spPr>
  <c:txPr>
    <a:bodyPr/>
    <a:lstStyle/>
    <a:p>
      <a:pPr>
        <a:defRPr>
          <a:solidFill>
            <a:schemeClr val="dk1"/>
          </a:solidFill>
          <a:latin typeface="+mn-lt"/>
          <a:ea typeface="+mn-ea"/>
          <a:cs typeface="+mn-cs"/>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Количество изданных НПА в 2017 году</c:v>
                </c:pt>
              </c:strCache>
            </c:strRef>
          </c:tx>
          <c:explosion val="11"/>
          <c:dLbls>
            <c:dLbl>
              <c:idx val="0"/>
              <c:layout>
                <c:manualLayout>
                  <c:x val="0"/>
                  <c:y val="1.8691588785046728E-2"/>
                </c:manualLayout>
              </c:layout>
              <c:dLblPos val="bestFit"/>
              <c:showLegendKey val="1"/>
              <c:showVal val="1"/>
              <c:showCatName val="1"/>
              <c:showSerName val="0"/>
              <c:showPercent val="0"/>
              <c:showBubbleSize val="0"/>
              <c:separator>
</c:separator>
            </c:dLbl>
            <c:dLbl>
              <c:idx val="1"/>
              <c:layout>
                <c:manualLayout>
                  <c:x val="-2.2637238256931823E-3"/>
                  <c:y val="1.6842105263157894E-2"/>
                </c:manualLayout>
              </c:layout>
              <c:dLblPos val="bestFit"/>
              <c:showLegendKey val="1"/>
              <c:showVal val="1"/>
              <c:showCatName val="1"/>
              <c:showSerName val="0"/>
              <c:showPercent val="0"/>
              <c:showBubbleSize val="0"/>
              <c:separator>
</c:separator>
            </c:dLbl>
            <c:dLbl>
              <c:idx val="2"/>
              <c:layout>
                <c:manualLayout>
                  <c:x val="1.3582342954159592E-2"/>
                  <c:y val="-2.8070175438597521E-3"/>
                </c:manualLayout>
              </c:layout>
              <c:dLblPos val="bestFit"/>
              <c:showLegendKey val="1"/>
              <c:showVal val="1"/>
              <c:showCatName val="1"/>
              <c:showSerName val="0"/>
              <c:showPercent val="0"/>
              <c:showBubbleSize val="0"/>
              <c:separator>
</c:separator>
            </c:dLbl>
            <c:dLbl>
              <c:idx val="3"/>
              <c:layout>
                <c:manualLayout>
                  <c:x val="-6.7913497230504064E-3"/>
                  <c:y val="-2.5544252223946458E-7"/>
                </c:manualLayout>
              </c:layout>
              <c:dLblPos val="bestFit"/>
              <c:showLegendKey val="1"/>
              <c:showVal val="1"/>
              <c:showCatName val="1"/>
              <c:showSerName val="0"/>
              <c:showPercent val="0"/>
              <c:showBubbleSize val="0"/>
              <c:separator>
</c:separator>
            </c:dLbl>
            <c:dLbl>
              <c:idx val="4"/>
              <c:layout>
                <c:manualLayout>
                  <c:x val="-2.7164685908319143E-2"/>
                  <c:y val="1.3386465377959142E-2"/>
                </c:manualLayout>
              </c:layout>
              <c:dLblPos val="bestFit"/>
              <c:showLegendKey val="1"/>
              <c:showVal val="1"/>
              <c:showCatName val="1"/>
              <c:showSerName val="0"/>
              <c:showPercent val="0"/>
              <c:showBubbleSize val="0"/>
              <c:separator>
</c:separator>
            </c:dLbl>
            <c:dLbl>
              <c:idx val="5"/>
              <c:layout>
                <c:manualLayout>
                  <c:x val="-1.5846066779852858E-2"/>
                  <c:y val="3.115264797507674E-3"/>
                </c:manualLayout>
              </c:layout>
              <c:dLblPos val="bestFit"/>
              <c:showLegendKey val="1"/>
              <c:showVal val="1"/>
              <c:showCatName val="1"/>
              <c:showSerName val="0"/>
              <c:showPercent val="0"/>
              <c:showBubbleSize val="0"/>
              <c:separator>
</c:separator>
            </c:dLbl>
            <c:dLbl>
              <c:idx val="6"/>
              <c:layout>
                <c:manualLayout>
                  <c:x val="-4.5276258973570528E-3"/>
                  <c:y val="1.2461059190031152E-2"/>
                </c:manualLayout>
              </c:layout>
              <c:dLblPos val="bestFit"/>
              <c:showLegendKey val="1"/>
              <c:showVal val="1"/>
              <c:showCatName val="1"/>
              <c:showSerName val="0"/>
              <c:showPercent val="0"/>
              <c:showBubbleSize val="0"/>
              <c:separator>
</c:separator>
            </c:dLbl>
            <c:dLbl>
              <c:idx val="7"/>
              <c:layout>
                <c:manualLayout>
                  <c:x val="6.7911714770797962E-3"/>
                  <c:y val="1.2461059190031152E-2"/>
                </c:manualLayout>
              </c:layout>
              <c:dLblPos val="bestFit"/>
              <c:showLegendKey val="1"/>
              <c:showVal val="1"/>
              <c:showCatName val="1"/>
              <c:showSerName val="0"/>
              <c:showPercent val="0"/>
              <c:showBubbleSize val="0"/>
              <c:separator>
</c:separator>
            </c:dLbl>
            <c:dLblPos val="outEnd"/>
            <c:showLegendKey val="1"/>
            <c:showVal val="1"/>
            <c:showCatName val="1"/>
            <c:showSerName val="0"/>
            <c:showPercent val="0"/>
            <c:showBubbleSize val="0"/>
            <c:separator>
</c:separator>
            <c:showLeaderLines val="1"/>
          </c:dLbls>
          <c:cat>
            <c:strRef>
              <c:f>Лист1!$A$2:$A$9</c:f>
              <c:strCache>
                <c:ptCount val="8"/>
                <c:pt idx="0">
                  <c:v>Дальневосточный ФО</c:v>
                </c:pt>
                <c:pt idx="1">
                  <c:v>Приволжский ФО</c:v>
                </c:pt>
                <c:pt idx="2">
                  <c:v>Северо-Западный ФО</c:v>
                </c:pt>
                <c:pt idx="3">
                  <c:v>Северо-Кавказский ФО</c:v>
                </c:pt>
                <c:pt idx="4">
                  <c:v>Сибирский ФО</c:v>
                </c:pt>
                <c:pt idx="5">
                  <c:v>Уральский ФО</c:v>
                </c:pt>
                <c:pt idx="6">
                  <c:v>Центральный ФО</c:v>
                </c:pt>
                <c:pt idx="7">
                  <c:v>Южный ФО</c:v>
                </c:pt>
              </c:strCache>
            </c:strRef>
          </c:cat>
          <c:val>
            <c:numRef>
              <c:f>Лист1!$B$2:$B$9</c:f>
              <c:numCache>
                <c:formatCode>General</c:formatCode>
                <c:ptCount val="8"/>
                <c:pt idx="0">
                  <c:v>19</c:v>
                </c:pt>
                <c:pt idx="1">
                  <c:v>89</c:v>
                </c:pt>
                <c:pt idx="2">
                  <c:v>76</c:v>
                </c:pt>
                <c:pt idx="3">
                  <c:v>16</c:v>
                </c:pt>
                <c:pt idx="4">
                  <c:v>52</c:v>
                </c:pt>
                <c:pt idx="5">
                  <c:v>32</c:v>
                </c:pt>
                <c:pt idx="6">
                  <c:v>102</c:v>
                </c:pt>
                <c:pt idx="7">
                  <c:v>37</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3282426280422988"/>
          <c:y val="0.12368778632451038"/>
          <c:w val="0.84413667763046818"/>
          <c:h val="0.44345727068220309"/>
        </c:manualLayout>
      </c:layout>
      <c:barChart>
        <c:barDir val="col"/>
        <c:grouping val="clustered"/>
        <c:varyColors val="0"/>
        <c:ser>
          <c:idx val="0"/>
          <c:order val="0"/>
          <c:tx>
            <c:strRef>
              <c:f>Лист1!$B$1</c:f>
              <c:strCache>
                <c:ptCount val="1"/>
                <c:pt idx="0">
                  <c:v>2017 год</c:v>
                </c:pt>
              </c:strCache>
            </c:strRef>
          </c:tx>
          <c:spPr>
            <a:solidFill>
              <a:srgbClr val="00B050"/>
            </a:solidFill>
            <a:scene3d>
              <a:camera prst="orthographicFront"/>
              <a:lightRig rig="threePt" dir="t">
                <a:rot lat="0" lon="0" rev="1200000"/>
              </a:lightRig>
            </a:scene3d>
            <a:sp3d/>
          </c:spPr>
          <c:invertIfNegative val="0"/>
          <c:dLbls>
            <c:dLbl>
              <c:idx val="1"/>
              <c:layout>
                <c:manualLayout>
                  <c:x val="0"/>
                  <c:y val="9.259259259259253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3422-444B-900C-63F961A67FEF}"/>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Лист1!$A$2:$A$9</c:f>
              <c:strCache>
                <c:ptCount val="8"/>
                <c:pt idx="0">
                  <c:v>Центральный федеральный округ</c:v>
                </c:pt>
                <c:pt idx="1">
                  <c:v>Южный федеральный округ</c:v>
                </c:pt>
                <c:pt idx="2">
                  <c:v>Северо-Западный федеральный округ</c:v>
                </c:pt>
                <c:pt idx="3">
                  <c:v>Дальневосточный федеральный округ</c:v>
                </c:pt>
                <c:pt idx="4">
                  <c:v>Сибирский федеральный округ</c:v>
                </c:pt>
                <c:pt idx="5">
                  <c:v>Уральский федеральный округ</c:v>
                </c:pt>
                <c:pt idx="6">
                  <c:v>Приволжский федеральный округ</c:v>
                </c:pt>
                <c:pt idx="7">
                  <c:v>Северо-Кавказский федеральный округ</c:v>
                </c:pt>
              </c:strCache>
            </c:strRef>
          </c:cat>
          <c:val>
            <c:numRef>
              <c:f>Лист1!$B$2:$B$9</c:f>
              <c:numCache>
                <c:formatCode>General</c:formatCode>
                <c:ptCount val="8"/>
                <c:pt idx="0">
                  <c:v>3</c:v>
                </c:pt>
                <c:pt idx="1">
                  <c:v>5</c:v>
                </c:pt>
                <c:pt idx="2">
                  <c:v>3</c:v>
                </c:pt>
                <c:pt idx="3">
                  <c:v>0</c:v>
                </c:pt>
                <c:pt idx="4">
                  <c:v>4</c:v>
                </c:pt>
                <c:pt idx="5">
                  <c:v>1</c:v>
                </c:pt>
                <c:pt idx="6">
                  <c:v>2</c:v>
                </c:pt>
                <c:pt idx="7">
                  <c:v>5</c:v>
                </c:pt>
              </c:numCache>
            </c:numRef>
          </c:val>
          <c:extLst xmlns:c16r2="http://schemas.microsoft.com/office/drawing/2015/06/chart">
            <c:ext xmlns:c16="http://schemas.microsoft.com/office/drawing/2014/chart" uri="{C3380CC4-5D6E-409C-BE32-E72D297353CC}">
              <c16:uniqueId val="{00000001-3422-444B-900C-63F961A67FEF}"/>
            </c:ext>
          </c:extLst>
        </c:ser>
        <c:ser>
          <c:idx val="1"/>
          <c:order val="1"/>
          <c:tx>
            <c:strRef>
              <c:f>Лист1!$C$1</c:f>
              <c:strCache>
                <c:ptCount val="1"/>
                <c:pt idx="0">
                  <c:v>2016 год</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a:scene3d>
              <a:camera prst="orthographicFront"/>
              <a:lightRig rig="threePt" dir="t">
                <a:rot lat="0" lon="0" rev="1200000"/>
              </a:lightRig>
            </a:scene3d>
            <a:sp3d/>
          </c:spPr>
          <c:invertIfNegative val="0"/>
          <c:dLbls>
            <c:dLbl>
              <c:idx val="0"/>
              <c:layout>
                <c:manualLayout>
                  <c:x val="6.9444444444444441E-3"/>
                  <c:y val="-4.2437781360066642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3422-444B-900C-63F961A67FEF}"/>
                </c:ext>
              </c:extLst>
            </c:dLbl>
            <c:dLbl>
              <c:idx val="2"/>
              <c:layout>
                <c:manualLayout>
                  <c:x val="2.3148148148148147E-3"/>
                  <c:y val="4.629629629629629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3422-444B-900C-63F961A67FEF}"/>
                </c:ext>
              </c:extLst>
            </c:dLbl>
            <c:dLbl>
              <c:idx val="5"/>
              <c:layout>
                <c:manualLayout>
                  <c:x val="4.6296296296296294E-3"/>
                  <c:y val="-4.629629629629714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3422-444B-900C-63F961A67FEF}"/>
                </c:ext>
              </c:extLst>
            </c:dLbl>
            <c:dLbl>
              <c:idx val="6"/>
              <c:layout>
                <c:manualLayout>
                  <c:x val="8.4875562720133283E-17"/>
                  <c:y val="1.388888888888884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3422-444B-900C-63F961A67FEF}"/>
                </c:ext>
              </c:extLst>
            </c:dLbl>
            <c:dLbl>
              <c:idx val="7"/>
              <c:layout>
                <c:manualLayout>
                  <c:x val="2.3148148148146451E-3"/>
                  <c:y val="-8.4875562720133283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3422-444B-900C-63F961A67FEF}"/>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Лист1!$A$2:$A$9</c:f>
              <c:strCache>
                <c:ptCount val="8"/>
                <c:pt idx="0">
                  <c:v>Центральный федеральный округ</c:v>
                </c:pt>
                <c:pt idx="1">
                  <c:v>Южный федеральный округ</c:v>
                </c:pt>
                <c:pt idx="2">
                  <c:v>Северо-Западный федеральный округ</c:v>
                </c:pt>
                <c:pt idx="3">
                  <c:v>Дальневосточный федеральный округ</c:v>
                </c:pt>
                <c:pt idx="4">
                  <c:v>Сибирский федеральный округ</c:v>
                </c:pt>
                <c:pt idx="5">
                  <c:v>Уральский федеральный округ</c:v>
                </c:pt>
                <c:pt idx="6">
                  <c:v>Приволжский федеральный округ</c:v>
                </c:pt>
                <c:pt idx="7">
                  <c:v>Северо-Кавказский федеральный округ</c:v>
                </c:pt>
              </c:strCache>
            </c:strRef>
          </c:cat>
          <c:val>
            <c:numRef>
              <c:f>Лист1!$C$2:$C$9</c:f>
              <c:numCache>
                <c:formatCode>General</c:formatCode>
                <c:ptCount val="8"/>
                <c:pt idx="0">
                  <c:v>5</c:v>
                </c:pt>
                <c:pt idx="1">
                  <c:v>3</c:v>
                </c:pt>
                <c:pt idx="2">
                  <c:v>0</c:v>
                </c:pt>
                <c:pt idx="3">
                  <c:v>1</c:v>
                </c:pt>
                <c:pt idx="4">
                  <c:v>13</c:v>
                </c:pt>
                <c:pt idx="5">
                  <c:v>2</c:v>
                </c:pt>
                <c:pt idx="6">
                  <c:v>4</c:v>
                </c:pt>
                <c:pt idx="7">
                  <c:v>2</c:v>
                </c:pt>
              </c:numCache>
            </c:numRef>
          </c:val>
          <c:extLst xmlns:c16r2="http://schemas.microsoft.com/office/drawing/2015/06/chart">
            <c:ext xmlns:c16="http://schemas.microsoft.com/office/drawing/2014/chart" uri="{C3380CC4-5D6E-409C-BE32-E72D297353CC}">
              <c16:uniqueId val="{00000007-3422-444B-900C-63F961A67FEF}"/>
            </c:ext>
          </c:extLst>
        </c:ser>
        <c:ser>
          <c:idx val="2"/>
          <c:order val="2"/>
          <c:tx>
            <c:strRef>
              <c:f>Лист1!$D$1</c:f>
              <c:strCache>
                <c:ptCount val="1"/>
                <c:pt idx="0">
                  <c:v>2015 год</c:v>
                </c:pt>
              </c:strCache>
            </c:strRef>
          </c:tx>
          <c:invertIfNegative val="0"/>
          <c:cat>
            <c:strRef>
              <c:f>Лист1!$A$2:$A$9</c:f>
              <c:strCache>
                <c:ptCount val="8"/>
                <c:pt idx="0">
                  <c:v>Центральный федеральный округ</c:v>
                </c:pt>
                <c:pt idx="1">
                  <c:v>Южный федеральный округ</c:v>
                </c:pt>
                <c:pt idx="2">
                  <c:v>Северо-Западный федеральный округ</c:v>
                </c:pt>
                <c:pt idx="3">
                  <c:v>Дальневосточный федеральный округ</c:v>
                </c:pt>
                <c:pt idx="4">
                  <c:v>Сибирский федеральный округ</c:v>
                </c:pt>
                <c:pt idx="5">
                  <c:v>Уральский федеральный округ</c:v>
                </c:pt>
                <c:pt idx="6">
                  <c:v>Приволжский федеральный округ</c:v>
                </c:pt>
                <c:pt idx="7">
                  <c:v>Северо-Кавказский федеральный округ</c:v>
                </c:pt>
              </c:strCache>
            </c:strRef>
          </c:cat>
          <c:val>
            <c:numRef>
              <c:f>Лист1!$D$2:$D$9</c:f>
              <c:numCache>
                <c:formatCode>General</c:formatCode>
                <c:ptCount val="8"/>
                <c:pt idx="0">
                  <c:v>26</c:v>
                </c:pt>
                <c:pt idx="1">
                  <c:v>53</c:v>
                </c:pt>
                <c:pt idx="2">
                  <c:v>20</c:v>
                </c:pt>
                <c:pt idx="3">
                  <c:v>4</c:v>
                </c:pt>
                <c:pt idx="4">
                  <c:v>29</c:v>
                </c:pt>
                <c:pt idx="5">
                  <c:v>6</c:v>
                </c:pt>
                <c:pt idx="6">
                  <c:v>12</c:v>
                </c:pt>
                <c:pt idx="7">
                  <c:v>4</c:v>
                </c:pt>
              </c:numCache>
            </c:numRef>
          </c:val>
          <c:extLst xmlns:c16r2="http://schemas.microsoft.com/office/drawing/2015/06/chart">
            <c:ext xmlns:c16="http://schemas.microsoft.com/office/drawing/2014/chart" uri="{C3380CC4-5D6E-409C-BE32-E72D297353CC}">
              <c16:uniqueId val="{00000000-CF95-423F-A0A6-56EB450A6E78}"/>
            </c:ext>
          </c:extLst>
        </c:ser>
        <c:dLbls>
          <c:showLegendKey val="0"/>
          <c:showVal val="0"/>
          <c:showCatName val="0"/>
          <c:showSerName val="0"/>
          <c:showPercent val="0"/>
          <c:showBubbleSize val="0"/>
        </c:dLbls>
        <c:gapWidth val="150"/>
        <c:axId val="136810880"/>
        <c:axId val="136812416"/>
      </c:barChart>
      <c:catAx>
        <c:axId val="136810880"/>
        <c:scaling>
          <c:orientation val="minMax"/>
        </c:scaling>
        <c:delete val="0"/>
        <c:axPos val="b"/>
        <c:numFmt formatCode="General" sourceLinked="0"/>
        <c:majorTickMark val="out"/>
        <c:minorTickMark val="none"/>
        <c:tickLblPos val="nextTo"/>
        <c:txPr>
          <a:bodyPr/>
          <a:lstStyle/>
          <a:p>
            <a:pPr>
              <a:defRPr sz="800"/>
            </a:pPr>
            <a:endParaRPr lang="ru-RU"/>
          </a:p>
        </c:txPr>
        <c:crossAx val="136812416"/>
        <c:crosses val="autoZero"/>
        <c:auto val="1"/>
        <c:lblAlgn val="ctr"/>
        <c:lblOffset val="100"/>
        <c:noMultiLvlLbl val="0"/>
      </c:catAx>
      <c:valAx>
        <c:axId val="136812416"/>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crossAx val="136810880"/>
        <c:crosses val="autoZero"/>
        <c:crossBetween val="between"/>
      </c:valAx>
    </c:plotArea>
    <c:legend>
      <c:legendPos val="t"/>
      <c:overlay val="0"/>
    </c:legend>
    <c:plotVisOnly val="1"/>
    <c:dispBlanksAs val="gap"/>
    <c:showDLblsOverMax val="0"/>
  </c:chart>
  <c:spPr>
    <a:noFill/>
    <a:ln w="9525" cap="flat" cmpd="sng" algn="ctr">
      <a:no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
          <c:y val="5.7053941908713691E-2"/>
          <c:w val="0.95163198370320823"/>
          <c:h val="0.31554097101970136"/>
        </c:manualLayout>
      </c:layout>
      <c:barChart>
        <c:barDir val="col"/>
        <c:grouping val="clustered"/>
        <c:varyColors val="0"/>
        <c:ser>
          <c:idx val="0"/>
          <c:order val="0"/>
          <c:tx>
            <c:strRef>
              <c:f>Лист1!$B$1</c:f>
              <c:strCache>
                <c:ptCount val="1"/>
                <c:pt idx="0">
                  <c:v>ч.3 ст. 19.20 </c:v>
                </c:pt>
              </c:strCache>
            </c:strRef>
          </c:tx>
          <c:spPr>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1200000"/>
              </a:lightRig>
            </a:scene3d>
            <a:sp3d/>
          </c:spPr>
          <c:invertIfNegative val="0"/>
          <c:dLbls>
            <c:spPr>
              <a:noFill/>
              <a:ln>
                <a:noFill/>
              </a:ln>
              <a:effectLst/>
            </c:spPr>
            <c:txPr>
              <a:bodyPr/>
              <a:lstStyle/>
              <a:p>
                <a:pPr>
                  <a:defRPr b="0"/>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Лист1!$A$2:$A$9</c:f>
              <c:strCache>
                <c:ptCount val="8"/>
                <c:pt idx="0">
                  <c:v>Дальневосточный федеральный округ</c:v>
                </c:pt>
                <c:pt idx="1">
                  <c:v>Приволжский федеральный округ</c:v>
                </c:pt>
                <c:pt idx="2">
                  <c:v>Северо-западный федеральный округ</c:v>
                </c:pt>
                <c:pt idx="3">
                  <c:v>Северо-Кавказский федеральный округ</c:v>
                </c:pt>
                <c:pt idx="4">
                  <c:v>Сибирский федеральный округ</c:v>
                </c:pt>
                <c:pt idx="5">
                  <c:v>Уральский федеральный округ</c:v>
                </c:pt>
                <c:pt idx="6">
                  <c:v>Центральный федеральный округ</c:v>
                </c:pt>
                <c:pt idx="7">
                  <c:v>Южный федеральный округ</c:v>
                </c:pt>
              </c:strCache>
            </c:strRef>
          </c:cat>
          <c:val>
            <c:numRef>
              <c:f>Лист1!$B$2:$B$9</c:f>
              <c:numCache>
                <c:formatCode>General</c:formatCode>
                <c:ptCount val="8"/>
                <c:pt idx="0">
                  <c:v>69</c:v>
                </c:pt>
                <c:pt idx="1">
                  <c:v>245</c:v>
                </c:pt>
                <c:pt idx="2">
                  <c:v>90</c:v>
                </c:pt>
                <c:pt idx="3">
                  <c:v>57</c:v>
                </c:pt>
                <c:pt idx="4">
                  <c:v>186</c:v>
                </c:pt>
                <c:pt idx="5">
                  <c:v>115</c:v>
                </c:pt>
                <c:pt idx="6">
                  <c:v>292</c:v>
                </c:pt>
                <c:pt idx="7">
                  <c:v>229</c:v>
                </c:pt>
              </c:numCache>
            </c:numRef>
          </c:val>
          <c:extLst xmlns:c16r2="http://schemas.microsoft.com/office/drawing/2015/06/chart">
            <c:ext xmlns:c16="http://schemas.microsoft.com/office/drawing/2014/chart" uri="{C3380CC4-5D6E-409C-BE32-E72D297353CC}">
              <c16:uniqueId val="{00000000-9549-4131-935B-115F3C9A78B5}"/>
            </c:ext>
          </c:extLst>
        </c:ser>
        <c:ser>
          <c:idx val="1"/>
          <c:order val="1"/>
          <c:tx>
            <c:strRef>
              <c:f>Лист1!$C$1</c:f>
              <c:strCache>
                <c:ptCount val="1"/>
                <c:pt idx="0">
                  <c:v>ч. 1 ст. 19.5 </c:v>
                </c:pt>
              </c:strCache>
            </c:strRef>
          </c:tx>
          <c:spPr>
            <a:solidFill>
              <a:srgbClr val="00B050"/>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c:spPr>
          <c:invertIfNegative val="0"/>
          <c:dLbls>
            <c:dLbl>
              <c:idx val="0"/>
              <c:layout>
                <c:manualLayout>
                  <c:x val="6.6006600660066007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9549-4131-935B-115F3C9A78B5}"/>
                </c:ext>
              </c:extLst>
            </c:dLbl>
            <c:dLbl>
              <c:idx val="4"/>
              <c:layout>
                <c:manualLayout>
                  <c:x val="4.4004400440044002E-3"/>
                  <c:y val="-4.0604920371093665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9549-4131-935B-115F3C9A78B5}"/>
                </c:ext>
              </c:extLst>
            </c:dLbl>
            <c:dLbl>
              <c:idx val="6"/>
              <c:layout>
                <c:manualLayout>
                  <c:x val="4.4004400440042389E-3"/>
                  <c:y val="-2.0302460185546832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9549-4131-935B-115F3C9A78B5}"/>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Лист1!$A$2:$A$9</c:f>
              <c:strCache>
                <c:ptCount val="8"/>
                <c:pt idx="0">
                  <c:v>Дальневосточный федеральный округ</c:v>
                </c:pt>
                <c:pt idx="1">
                  <c:v>Приволжский федеральный округ</c:v>
                </c:pt>
                <c:pt idx="2">
                  <c:v>Северо-западный федеральный округ</c:v>
                </c:pt>
                <c:pt idx="3">
                  <c:v>Северо-Кавказский федеральный округ</c:v>
                </c:pt>
                <c:pt idx="4">
                  <c:v>Сибирский федеральный округ</c:v>
                </c:pt>
                <c:pt idx="5">
                  <c:v>Уральский федеральный округ</c:v>
                </c:pt>
                <c:pt idx="6">
                  <c:v>Центральный федеральный округ</c:v>
                </c:pt>
                <c:pt idx="7">
                  <c:v>Южный федеральный округ</c:v>
                </c:pt>
              </c:strCache>
            </c:strRef>
          </c:cat>
          <c:val>
            <c:numRef>
              <c:f>Лист1!$C$2:$C$9</c:f>
              <c:numCache>
                <c:formatCode>General</c:formatCode>
                <c:ptCount val="8"/>
                <c:pt idx="0">
                  <c:v>33</c:v>
                </c:pt>
                <c:pt idx="1">
                  <c:v>296</c:v>
                </c:pt>
                <c:pt idx="2">
                  <c:v>137</c:v>
                </c:pt>
                <c:pt idx="3">
                  <c:v>65</c:v>
                </c:pt>
                <c:pt idx="4">
                  <c:v>140</c:v>
                </c:pt>
                <c:pt idx="5">
                  <c:v>27</c:v>
                </c:pt>
                <c:pt idx="6">
                  <c:v>135</c:v>
                </c:pt>
                <c:pt idx="7">
                  <c:v>38</c:v>
                </c:pt>
              </c:numCache>
            </c:numRef>
          </c:val>
          <c:extLst xmlns:c16r2="http://schemas.microsoft.com/office/drawing/2015/06/chart">
            <c:ext xmlns:c16="http://schemas.microsoft.com/office/drawing/2014/chart" uri="{C3380CC4-5D6E-409C-BE32-E72D297353CC}">
              <c16:uniqueId val="{00000004-9549-4131-935B-115F3C9A78B5}"/>
            </c:ext>
          </c:extLst>
        </c:ser>
        <c:dLbls>
          <c:dLblPos val="outEnd"/>
          <c:showLegendKey val="0"/>
          <c:showVal val="1"/>
          <c:showCatName val="0"/>
          <c:showSerName val="0"/>
          <c:showPercent val="0"/>
          <c:showBubbleSize val="0"/>
        </c:dLbls>
        <c:gapWidth val="65"/>
        <c:axId val="136664960"/>
        <c:axId val="136666496"/>
      </c:barChart>
      <c:catAx>
        <c:axId val="136664960"/>
        <c:scaling>
          <c:orientation val="minMax"/>
        </c:scaling>
        <c:delete val="0"/>
        <c:axPos val="b"/>
        <c:numFmt formatCode="\О\с\н\о\в\н\о\й" sourceLinked="0"/>
        <c:majorTickMark val="none"/>
        <c:minorTickMark val="none"/>
        <c:tickLblPos val="nextTo"/>
        <c:spPr>
          <a:noFill/>
          <a:ln w="19050" cap="flat" cmpd="sng" algn="ctr">
            <a:solidFill>
              <a:schemeClr val="dk1">
                <a:lumMod val="75000"/>
                <a:lumOff val="25000"/>
              </a:schemeClr>
            </a:solidFill>
            <a:round/>
          </a:ln>
          <a:effectLst/>
        </c:spPr>
        <c:txPr>
          <a:bodyPr rot="-60000000" vert="horz"/>
          <a:lstStyle/>
          <a:p>
            <a:pPr>
              <a:defRPr sz="700"/>
            </a:pPr>
            <a:endParaRPr lang="ru-RU"/>
          </a:p>
        </c:txPr>
        <c:crossAx val="136666496"/>
        <c:crosses val="autoZero"/>
        <c:auto val="1"/>
        <c:lblAlgn val="ctr"/>
        <c:lblOffset val="100"/>
        <c:noMultiLvlLbl val="0"/>
      </c:catAx>
      <c:valAx>
        <c:axId val="136666496"/>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136664960"/>
        <c:crosses val="autoZero"/>
        <c:crossBetween val="between"/>
      </c:valAx>
      <c:spPr>
        <a:solidFill>
          <a:sysClr val="window" lastClr="FFFFFF"/>
        </a:solidFill>
        <a:ln>
          <a:noFill/>
        </a:ln>
        <a:effectLst/>
        <a:sp3d/>
      </c:spPr>
    </c:plotArea>
    <c:legend>
      <c:legendPos val="b"/>
      <c:layout>
        <c:manualLayout>
          <c:xMode val="edge"/>
          <c:yMode val="edge"/>
          <c:x val="0.32956813300826743"/>
          <c:y val="5.8477770309199165E-2"/>
          <c:w val="0.31942451046824955"/>
          <c:h val="9.1982248639209202E-2"/>
        </c:manualLayout>
      </c:layout>
      <c:overlay val="0"/>
      <c:spPr>
        <a:solidFill>
          <a:schemeClr val="lt1">
            <a:lumMod val="95000"/>
            <a:alpha val="39000"/>
          </a:schemeClr>
        </a:solidFill>
        <a:ln>
          <a:noFill/>
        </a:ln>
        <a:effectLst/>
      </c:spPr>
      <c:txPr>
        <a:bodyPr rot="0" vert="horz"/>
        <a:lstStyle/>
        <a:p>
          <a:pPr>
            <a:defRPr/>
          </a:pPr>
          <a:endParaRPr lang="ru-RU"/>
        </a:p>
      </c:txPr>
    </c:legend>
    <c:plotVisOnly val="1"/>
    <c:dispBlanksAs val="gap"/>
    <c:showDLblsOverMax val="0"/>
  </c:chart>
  <c:spPr>
    <a:noFill/>
    <a:ln w="9525" cap="flat" cmpd="sng" algn="ctr">
      <a:solidFill>
        <a:sysClr val="window" lastClr="FFFFFF">
          <a:lumMod val="85000"/>
        </a:sysClr>
      </a:solidFill>
      <a:prstDash val="solid"/>
    </a:ln>
    <a:effectLst/>
  </c:spPr>
  <c:txPr>
    <a:bodyPr/>
    <a:lstStyle/>
    <a:p>
      <a:pPr>
        <a:defRPr>
          <a:solidFill>
            <a:sysClr val="windowText" lastClr="000000"/>
          </a:solidFill>
          <a:latin typeface="+mn-lt"/>
          <a:ea typeface="+mn-ea"/>
          <a:cs typeface="+mn-cs"/>
        </a:defRPr>
      </a:pPr>
      <a:endParaRPr lang="ru-RU"/>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694990682651359"/>
          <c:y val="0.15769070707604502"/>
          <c:w val="0.8630312831775333"/>
          <c:h val="0.38562959097394706"/>
        </c:manualLayout>
      </c:layout>
      <c:barChart>
        <c:barDir val="col"/>
        <c:grouping val="clustered"/>
        <c:varyColors val="0"/>
        <c:ser>
          <c:idx val="0"/>
          <c:order val="0"/>
          <c:tx>
            <c:strRef>
              <c:f>Лист1!$B$1</c:f>
              <c:strCache>
                <c:ptCount val="1"/>
                <c:pt idx="0">
                  <c:v>2015 год</c:v>
                </c:pt>
              </c:strCache>
            </c:strRef>
          </c:tx>
          <c:spPr>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a:scene3d>
              <a:camera prst="orthographicFront"/>
              <a:lightRig rig="threePt" dir="t">
                <a:rot lat="0" lon="0" rev="1200000"/>
              </a:lightRig>
            </a:scene3d>
            <a:sp3d/>
          </c:spPr>
          <c:invertIfNegative val="0"/>
          <c:dLbls>
            <c:spPr>
              <a:noFill/>
              <a:ln>
                <a:noFill/>
              </a:ln>
              <a:effectLst/>
            </c:spPr>
            <c:txPr>
              <a:bodyPr rot="-540000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Центральный федеральный округ</c:v>
                </c:pt>
                <c:pt idx="1">
                  <c:v>Южный федеральный округ</c:v>
                </c:pt>
                <c:pt idx="2">
                  <c:v>Северо-западный федеральный округ</c:v>
                </c:pt>
                <c:pt idx="3">
                  <c:v>Дальневосточный федеральный округ</c:v>
                </c:pt>
                <c:pt idx="4">
                  <c:v>Сибирский федеральный округ</c:v>
                </c:pt>
                <c:pt idx="5">
                  <c:v>Уральский федеральный округ</c:v>
                </c:pt>
                <c:pt idx="6">
                  <c:v>Приволжский федеральный округ</c:v>
                </c:pt>
                <c:pt idx="7">
                  <c:v>Северо-Кавказский федеральный округ</c:v>
                </c:pt>
              </c:strCache>
            </c:strRef>
          </c:cat>
          <c:val>
            <c:numRef>
              <c:f>Лист1!$B$2:$B$9</c:f>
              <c:numCache>
                <c:formatCode>General</c:formatCode>
                <c:ptCount val="8"/>
                <c:pt idx="0">
                  <c:v>21985</c:v>
                </c:pt>
                <c:pt idx="1">
                  <c:v>2903</c:v>
                </c:pt>
                <c:pt idx="2">
                  <c:v>6675</c:v>
                </c:pt>
                <c:pt idx="3">
                  <c:v>9755</c:v>
                </c:pt>
                <c:pt idx="4">
                  <c:v>18144</c:v>
                </c:pt>
                <c:pt idx="5">
                  <c:v>6070</c:v>
                </c:pt>
                <c:pt idx="6">
                  <c:v>19792</c:v>
                </c:pt>
                <c:pt idx="7">
                  <c:v>4023</c:v>
                </c:pt>
              </c:numCache>
            </c:numRef>
          </c:val>
          <c:extLst xmlns:c16r2="http://schemas.microsoft.com/office/drawing/2015/06/chart">
            <c:ext xmlns:c16="http://schemas.microsoft.com/office/drawing/2014/chart" uri="{C3380CC4-5D6E-409C-BE32-E72D297353CC}">
              <c16:uniqueId val="{00000000-F705-42D5-B8EF-80C62FF17AA5}"/>
            </c:ext>
          </c:extLst>
        </c:ser>
        <c:ser>
          <c:idx val="1"/>
          <c:order val="1"/>
          <c:tx>
            <c:strRef>
              <c:f>Лист1!$C$1</c:f>
              <c:strCache>
                <c:ptCount val="1"/>
                <c:pt idx="0">
                  <c:v>2016 год</c:v>
                </c:pt>
              </c:strCache>
            </c:strRef>
          </c:tx>
          <c:spPr>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ln>
            <a:effectLst>
              <a:outerShdw blurRad="40000" dist="23000" dir="5400000" rotWithShape="0">
                <a:srgbClr val="000000">
                  <a:alpha val="35000"/>
                </a:srgbClr>
              </a:outerShdw>
            </a:effectLst>
            <a:scene3d>
              <a:camera prst="orthographicFront"/>
              <a:lightRig rig="threePt" dir="t">
                <a:rot lat="0" lon="0" rev="1200000"/>
              </a:lightRig>
            </a:scene3d>
            <a:sp3d/>
          </c:spPr>
          <c:invertIfNegative val="0"/>
          <c:dLbls>
            <c:dLbl>
              <c:idx val="8"/>
              <c:tx>
                <c:rich>
                  <a:bodyPr/>
                  <a:lstStyle/>
                  <a:p>
                    <a:r>
                      <a:rPr lang="ru-RU" sz="900" b="0">
                        <a:solidFill>
                          <a:sysClr val="windowText" lastClr="000000"/>
                        </a:solidFill>
                      </a:rPr>
                      <a:t>-</a:t>
                    </a:r>
                    <a:endParaRPr lang="ru-RU"/>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705-42D5-B8EF-80C62FF17AA5}"/>
                </c:ext>
              </c:extLst>
            </c:dLbl>
            <c:spPr>
              <a:noFill/>
              <a:ln>
                <a:noFill/>
              </a:ln>
              <a:effectLst/>
            </c:spPr>
            <c:txPr>
              <a:bodyPr rot="-540000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Центральный федеральный округ</c:v>
                </c:pt>
                <c:pt idx="1">
                  <c:v>Южный федеральный округ</c:v>
                </c:pt>
                <c:pt idx="2">
                  <c:v>Северо-западный федеральный округ</c:v>
                </c:pt>
                <c:pt idx="3">
                  <c:v>Дальневосточный федеральный округ</c:v>
                </c:pt>
                <c:pt idx="4">
                  <c:v>Сибирский федеральный округ</c:v>
                </c:pt>
                <c:pt idx="5">
                  <c:v>Уральский федеральный округ</c:v>
                </c:pt>
                <c:pt idx="6">
                  <c:v>Приволжский федеральный округ</c:v>
                </c:pt>
                <c:pt idx="7">
                  <c:v>Северо-Кавказский федеральный округ</c:v>
                </c:pt>
              </c:strCache>
            </c:strRef>
          </c:cat>
          <c:val>
            <c:numRef>
              <c:f>Лист1!$C$2:$C$9</c:f>
              <c:numCache>
                <c:formatCode>General</c:formatCode>
                <c:ptCount val="8"/>
                <c:pt idx="0">
                  <c:v>21631</c:v>
                </c:pt>
                <c:pt idx="1">
                  <c:v>3693</c:v>
                </c:pt>
                <c:pt idx="2">
                  <c:v>5623</c:v>
                </c:pt>
                <c:pt idx="3">
                  <c:v>8770</c:v>
                </c:pt>
                <c:pt idx="4">
                  <c:v>17968</c:v>
                </c:pt>
                <c:pt idx="5">
                  <c:v>10272</c:v>
                </c:pt>
                <c:pt idx="6">
                  <c:v>23538</c:v>
                </c:pt>
                <c:pt idx="7">
                  <c:v>7890</c:v>
                </c:pt>
              </c:numCache>
            </c:numRef>
          </c:val>
          <c:extLst xmlns:c16r2="http://schemas.microsoft.com/office/drawing/2015/06/chart">
            <c:ext xmlns:c16="http://schemas.microsoft.com/office/drawing/2014/chart" uri="{C3380CC4-5D6E-409C-BE32-E72D297353CC}">
              <c16:uniqueId val="{00000002-F705-42D5-B8EF-80C62FF17AA5}"/>
            </c:ext>
          </c:extLst>
        </c:ser>
        <c:ser>
          <c:idx val="2"/>
          <c:order val="2"/>
          <c:tx>
            <c:strRef>
              <c:f>Лист1!$D$1</c:f>
              <c:strCache>
                <c:ptCount val="1"/>
                <c:pt idx="0">
                  <c:v>2017 год</c:v>
                </c:pt>
              </c:strCache>
            </c:strRef>
          </c:tx>
          <c:spPr>
            <a:solidFill>
              <a:srgbClr val="00B050"/>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c:spPr>
          <c:invertIfNegative val="0"/>
          <c:dLbls>
            <c:dLbl>
              <c:idx val="8"/>
              <c:tx>
                <c:rich>
                  <a:bodyPr/>
                  <a:lstStyle/>
                  <a:p>
                    <a:r>
                      <a:rPr lang="ru-RU" sz="900" b="0">
                        <a:solidFill>
                          <a:sysClr val="windowText" lastClr="000000"/>
                        </a:solidFill>
                      </a:rPr>
                      <a:t>-</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705-42D5-B8EF-80C62FF17AA5}"/>
                </c:ext>
              </c:extLst>
            </c:dLbl>
            <c:spPr>
              <a:noFill/>
              <a:ln>
                <a:noFill/>
              </a:ln>
              <a:effectLst/>
            </c:spPr>
            <c:txPr>
              <a:bodyPr rot="-540000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Центральный федеральный округ</c:v>
                </c:pt>
                <c:pt idx="1">
                  <c:v>Южный федеральный округ</c:v>
                </c:pt>
                <c:pt idx="2">
                  <c:v>Северо-западный федеральный округ</c:v>
                </c:pt>
                <c:pt idx="3">
                  <c:v>Дальневосточный федеральный округ</c:v>
                </c:pt>
                <c:pt idx="4">
                  <c:v>Сибирский федеральный округ</c:v>
                </c:pt>
                <c:pt idx="5">
                  <c:v>Уральский федеральный округ</c:v>
                </c:pt>
                <c:pt idx="6">
                  <c:v>Приволжский федеральный округ</c:v>
                </c:pt>
                <c:pt idx="7">
                  <c:v>Северо-Кавказский федеральный округ</c:v>
                </c:pt>
              </c:strCache>
            </c:strRef>
          </c:cat>
          <c:val>
            <c:numRef>
              <c:f>Лист1!$D$2:$D$9</c:f>
              <c:numCache>
                <c:formatCode>General</c:formatCode>
                <c:ptCount val="8"/>
                <c:pt idx="0">
                  <c:v>22147</c:v>
                </c:pt>
                <c:pt idx="1">
                  <c:v>4627</c:v>
                </c:pt>
                <c:pt idx="2">
                  <c:v>6781</c:v>
                </c:pt>
                <c:pt idx="3">
                  <c:v>9359</c:v>
                </c:pt>
                <c:pt idx="4">
                  <c:v>18550</c:v>
                </c:pt>
                <c:pt idx="5">
                  <c:v>10893</c:v>
                </c:pt>
                <c:pt idx="6">
                  <c:v>23876</c:v>
                </c:pt>
                <c:pt idx="7">
                  <c:v>7171</c:v>
                </c:pt>
              </c:numCache>
            </c:numRef>
          </c:val>
          <c:extLst xmlns:c16r2="http://schemas.microsoft.com/office/drawing/2015/06/chart">
            <c:ext xmlns:c16="http://schemas.microsoft.com/office/drawing/2014/chart" uri="{C3380CC4-5D6E-409C-BE32-E72D297353CC}">
              <c16:uniqueId val="{00000004-F705-42D5-B8EF-80C62FF17AA5}"/>
            </c:ext>
          </c:extLst>
        </c:ser>
        <c:dLbls>
          <c:dLblPos val="outEnd"/>
          <c:showLegendKey val="0"/>
          <c:showVal val="1"/>
          <c:showCatName val="0"/>
          <c:showSerName val="0"/>
          <c:showPercent val="0"/>
          <c:showBubbleSize val="0"/>
        </c:dLbls>
        <c:gapWidth val="88"/>
        <c:axId val="136892416"/>
        <c:axId val="136893952"/>
      </c:barChart>
      <c:catAx>
        <c:axId val="136892416"/>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136893952"/>
        <c:crosses val="autoZero"/>
        <c:auto val="1"/>
        <c:lblAlgn val="ctr"/>
        <c:lblOffset val="100"/>
        <c:noMultiLvlLbl val="0"/>
      </c:catAx>
      <c:valAx>
        <c:axId val="136893952"/>
        <c:scaling>
          <c:orientation val="minMax"/>
        </c:scaling>
        <c:delete val="0"/>
        <c:axPos val="l"/>
        <c:majorGridlines>
          <c:spPr>
            <a:ln>
              <a:solidFill>
                <a:sysClr val="window" lastClr="FFFFFF">
                  <a:lumMod val="85000"/>
                </a:sysClr>
              </a:solidFill>
            </a:ln>
          </c:spPr>
        </c:majorGridlines>
        <c:numFmt formatCode="General" sourceLinked="1"/>
        <c:majorTickMark val="out"/>
        <c:minorTickMark val="none"/>
        <c:tickLblPos val="nextTo"/>
        <c:crossAx val="136892416"/>
        <c:crosses val="autoZero"/>
        <c:crossBetween val="between"/>
      </c:valAx>
      <c:spPr>
        <a:effectLst/>
        <a:scene3d>
          <a:camera prst="orthographicFront"/>
          <a:lightRig rig="threePt" dir="t"/>
        </a:scene3d>
        <a:sp3d/>
      </c:spPr>
    </c:plotArea>
    <c:legend>
      <c:legendPos val="t"/>
      <c:layout>
        <c:manualLayout>
          <c:xMode val="edge"/>
          <c:yMode val="edge"/>
          <c:x val="0.27089976093928425"/>
          <c:y val="6.9398666353075233E-2"/>
          <c:w val="0.49437628264021971"/>
          <c:h val="4.674373012490575E-2"/>
        </c:manualLayout>
      </c:layout>
      <c:overlay val="0"/>
      <c:txPr>
        <a:bodyPr rot="0" vert="horz"/>
        <a:lstStyle/>
        <a:p>
          <a:pPr>
            <a:defRPr/>
          </a:pPr>
          <a:endParaRPr lang="ru-RU"/>
        </a:p>
      </c:txPr>
    </c:legend>
    <c:plotVisOnly val="1"/>
    <c:dispBlanksAs val="gap"/>
    <c:showDLblsOverMax val="0"/>
  </c:chart>
  <c:spPr>
    <a:noFill/>
    <a:ln w="9525" cap="flat" cmpd="sng" algn="ctr">
      <a:noFill/>
      <a:prstDash val="solid"/>
    </a:ln>
    <a:effectLst/>
  </c:spPr>
  <c:txPr>
    <a:bodyPr/>
    <a:lstStyle/>
    <a:p>
      <a:pPr>
        <a:defRPr sz="800">
          <a:solidFill>
            <a:sysClr val="windowText" lastClr="000000"/>
          </a:solidFill>
          <a:latin typeface="+mn-lt"/>
          <a:ea typeface="+mn-ea"/>
          <a:cs typeface="+mn-cs"/>
        </a:defRPr>
      </a:pPr>
      <a:endParaRPr lang="ru-RU"/>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Доля занятых единиц</c:v>
                </c:pt>
              </c:strCache>
            </c:strRef>
          </c:tx>
          <c:spPr>
            <a:solidFill>
              <a:srgbClr val="00B050"/>
            </a:solidFill>
            <a:ln>
              <a:noFill/>
            </a:ln>
            <a:effectLst/>
            <a:scene3d>
              <a:camera prst="orthographicFront"/>
              <a:lightRig rig="threePt" dir="t">
                <a:rot lat="0" lon="0" rev="1200000"/>
              </a:lightRig>
            </a:scene3d>
            <a:sp3d/>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Лист1!$A$2:$A$21</c:f>
              <c:strCache>
                <c:ptCount val="20"/>
                <c:pt idx="0">
                  <c:v>Республика Карелия</c:v>
                </c:pt>
                <c:pt idx="1">
                  <c:v>Приморский край</c:v>
                </c:pt>
                <c:pt idx="2">
                  <c:v>Республика Татарстан (Татарстан)</c:v>
                </c:pt>
                <c:pt idx="3">
                  <c:v>Кемеровская область</c:v>
                </c:pt>
                <c:pt idx="4">
                  <c:v>Псковская область</c:v>
                </c:pt>
                <c:pt idx="5">
                  <c:v>Ханты-Мансийский автономный округ - Югра</c:v>
                </c:pt>
                <c:pt idx="6">
                  <c:v>Архангельская область</c:v>
                </c:pt>
                <c:pt idx="7">
                  <c:v>г. Севастополь</c:v>
                </c:pt>
                <c:pt idx="8">
                  <c:v>Белгородская область</c:v>
                </c:pt>
                <c:pt idx="9">
                  <c:v>Кабардино-Балкарская Республика</c:v>
                </c:pt>
                <c:pt idx="10">
                  <c:v>Ленинградская область</c:v>
                </c:pt>
                <c:pt idx="11">
                  <c:v>Смоленская область</c:v>
                </c:pt>
                <c:pt idx="12">
                  <c:v>Республика Башкортостан</c:v>
                </c:pt>
                <c:pt idx="13">
                  <c:v>Чувашская Республика - Чувашия</c:v>
                </c:pt>
                <c:pt idx="14">
                  <c:v>Ставропольский край</c:v>
                </c:pt>
                <c:pt idx="15">
                  <c:v>Тверская область</c:v>
                </c:pt>
                <c:pt idx="16">
                  <c:v>Иркутская область</c:v>
                </c:pt>
                <c:pt idx="17">
                  <c:v>Саратовская область</c:v>
                </c:pt>
                <c:pt idx="18">
                  <c:v>Кировская область</c:v>
                </c:pt>
                <c:pt idx="19">
                  <c:v>Челябинская область</c:v>
                </c:pt>
              </c:strCache>
            </c:strRef>
          </c:cat>
          <c:val>
            <c:numRef>
              <c:f>Лист1!$B$2:$B$21</c:f>
              <c:numCache>
                <c:formatCode>0.0</c:formatCode>
                <c:ptCount val="20"/>
                <c:pt idx="0">
                  <c:v>50</c:v>
                </c:pt>
                <c:pt idx="1">
                  <c:v>70</c:v>
                </c:pt>
                <c:pt idx="2">
                  <c:v>71.428571428571431</c:v>
                </c:pt>
                <c:pt idx="3">
                  <c:v>75</c:v>
                </c:pt>
                <c:pt idx="4">
                  <c:v>77.777777777777786</c:v>
                </c:pt>
                <c:pt idx="5">
                  <c:v>80</c:v>
                </c:pt>
                <c:pt idx="6">
                  <c:v>83.333333333333343</c:v>
                </c:pt>
                <c:pt idx="7">
                  <c:v>83.333333333333343</c:v>
                </c:pt>
                <c:pt idx="8">
                  <c:v>86.666666666666671</c:v>
                </c:pt>
                <c:pt idx="9">
                  <c:v>87.5</c:v>
                </c:pt>
                <c:pt idx="10">
                  <c:v>90</c:v>
                </c:pt>
                <c:pt idx="11">
                  <c:v>90</c:v>
                </c:pt>
                <c:pt idx="12">
                  <c:v>90.476190476190482</c:v>
                </c:pt>
                <c:pt idx="13">
                  <c:v>91.666666666666657</c:v>
                </c:pt>
                <c:pt idx="14">
                  <c:v>92.307692307692307</c:v>
                </c:pt>
                <c:pt idx="15">
                  <c:v>92.857142857142861</c:v>
                </c:pt>
                <c:pt idx="16">
                  <c:v>93.75</c:v>
                </c:pt>
                <c:pt idx="17">
                  <c:v>94.444444444444443</c:v>
                </c:pt>
                <c:pt idx="18">
                  <c:v>94.73684210526315</c:v>
                </c:pt>
                <c:pt idx="19">
                  <c:v>95.833333333333343</c:v>
                </c:pt>
              </c:numCache>
            </c:numRef>
          </c:val>
          <c:extLst xmlns:c16r2="http://schemas.microsoft.com/office/drawing/2015/06/chart">
            <c:ext xmlns:c16="http://schemas.microsoft.com/office/drawing/2014/chart" uri="{C3380CC4-5D6E-409C-BE32-E72D297353CC}">
              <c16:uniqueId val="{00000000-F27B-4673-B175-29EBA1B34C5C}"/>
            </c:ext>
          </c:extLst>
        </c:ser>
        <c:dLbls>
          <c:dLblPos val="outEnd"/>
          <c:showLegendKey val="0"/>
          <c:showVal val="1"/>
          <c:showCatName val="0"/>
          <c:showSerName val="0"/>
          <c:showPercent val="0"/>
          <c:showBubbleSize val="0"/>
        </c:dLbls>
        <c:gapWidth val="150"/>
        <c:axId val="136639616"/>
        <c:axId val="136785920"/>
      </c:barChart>
      <c:catAx>
        <c:axId val="136639616"/>
        <c:scaling>
          <c:orientation val="minMax"/>
        </c:scaling>
        <c:delete val="0"/>
        <c:axPos val="l"/>
        <c:numFmt formatCode="General" sourceLinked="0"/>
        <c:majorTickMark val="out"/>
        <c:minorTickMark val="none"/>
        <c:tickLblPos val="nextTo"/>
        <c:crossAx val="136785920"/>
        <c:crosses val="autoZero"/>
        <c:auto val="1"/>
        <c:lblAlgn val="ctr"/>
        <c:lblOffset val="100"/>
        <c:noMultiLvlLbl val="0"/>
      </c:catAx>
      <c:valAx>
        <c:axId val="136785920"/>
        <c:scaling>
          <c:orientation val="minMax"/>
        </c:scaling>
        <c:delete val="1"/>
        <c:axPos val="b"/>
        <c:majorGridlines>
          <c:spPr>
            <a:ln>
              <a:solidFill>
                <a:sysClr val="window" lastClr="FFFFFF">
                  <a:lumMod val="85000"/>
                </a:sysClr>
              </a:solidFill>
            </a:ln>
          </c:spPr>
        </c:majorGridlines>
        <c:numFmt formatCode="0.0" sourceLinked="1"/>
        <c:majorTickMark val="out"/>
        <c:minorTickMark val="none"/>
        <c:tickLblPos val="nextTo"/>
        <c:crossAx val="136639616"/>
        <c:crosses val="autoZero"/>
        <c:crossBetween val="between"/>
      </c:valAx>
      <c:spPr>
        <a:effectLst/>
      </c:spPr>
    </c:plotArea>
    <c:plotVisOnly val="1"/>
    <c:dispBlanksAs val="gap"/>
    <c:showDLblsOverMax val="0"/>
  </c:chart>
  <c:spPr>
    <a:noFill/>
    <a:ln w="9525" cap="flat" cmpd="sng" algn="ctr">
      <a:solidFill>
        <a:sysClr val="window" lastClr="FFFFFF">
          <a:lumMod val="85000"/>
        </a:sysClr>
      </a:solidFill>
      <a:prstDash val="solid"/>
    </a:ln>
    <a:effectLst/>
  </c:spPr>
  <c:txPr>
    <a:bodyPr/>
    <a:lstStyle/>
    <a:p>
      <a:pPr>
        <a:defRPr>
          <a:solidFill>
            <a:sysClr val="windowText" lastClr="000000"/>
          </a:solidFill>
          <a:latin typeface="+mn-lt"/>
          <a:ea typeface="+mn-ea"/>
          <a:cs typeface="+mn-cs"/>
        </a:defRPr>
      </a:pPr>
      <a:endParaRPr lang="ru-RU"/>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94937727979272"/>
          <c:y val="0.1414221151350164"/>
          <c:w val="0.76577742361350631"/>
          <c:h val="0.7004661399573574"/>
        </c:manualLayout>
      </c:layout>
      <c:pieChart>
        <c:varyColors val="1"/>
        <c:ser>
          <c:idx val="0"/>
          <c:order val="0"/>
          <c:tx>
            <c:strRef>
              <c:f>Лист1!$B$1</c:f>
              <c:strCache>
                <c:ptCount val="1"/>
                <c:pt idx="0">
                  <c:v>Продажи</c:v>
                </c:pt>
              </c:strCache>
            </c:strRef>
          </c:tx>
          <c:spPr>
            <a:effectLst/>
          </c:spPr>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c:spPr>
            <c:extLst xmlns:c16r2="http://schemas.microsoft.com/office/drawing/2015/06/chart">
              <c:ext xmlns:c16="http://schemas.microsoft.com/office/drawing/2014/chart" uri="{C3380CC4-5D6E-409C-BE32-E72D297353CC}">
                <c16:uniqueId val="{00000001-FDE3-4F93-A008-89381D14EDB9}"/>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scene3d>
                <a:camera prst="orthographicFront">
                  <a:rot lat="0" lon="0" rev="0"/>
                </a:camera>
                <a:lightRig rig="threePt" dir="t">
                  <a:rot lat="0" lon="0" rev="1200000"/>
                </a:lightRig>
              </a:scene3d>
            </c:spPr>
            <c:extLst xmlns:c16r2="http://schemas.microsoft.com/office/drawing/2015/06/chart">
              <c:ext xmlns:c16="http://schemas.microsoft.com/office/drawing/2014/chart" uri="{C3380CC4-5D6E-409C-BE32-E72D297353CC}">
                <c16:uniqueId val="{00000003-FDE3-4F93-A008-89381D14EDB9}"/>
              </c:ext>
            </c:extLst>
          </c:dPt>
          <c:dPt>
            <c:idx val="2"/>
            <c:bubble3D val="0"/>
            <c:spPr>
              <a:solidFill>
                <a:srgbClr val="00B050"/>
              </a:solidFill>
              <a:ln>
                <a:noFill/>
              </a:ln>
              <a:effectLst/>
              <a:scene3d>
                <a:camera prst="orthographicFront">
                  <a:rot lat="0" lon="0" rev="0"/>
                </a:camera>
                <a:lightRig rig="threePt" dir="t">
                  <a:rot lat="0" lon="0" rev="1200000"/>
                </a:lightRig>
              </a:scene3d>
            </c:spPr>
            <c:extLst xmlns:c16r2="http://schemas.microsoft.com/office/drawing/2015/06/chart">
              <c:ext xmlns:c16="http://schemas.microsoft.com/office/drawing/2014/chart" uri="{C3380CC4-5D6E-409C-BE32-E72D297353CC}">
                <c16:uniqueId val="{00000005-FDE3-4F93-A008-89381D14EDB9}"/>
              </c:ext>
            </c:extLst>
          </c:dPt>
          <c:dPt>
            <c:idx val="3"/>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c:spPr>
            <c:extLst xmlns:c16r2="http://schemas.microsoft.com/office/drawing/2015/06/chart">
              <c:ext xmlns:c16="http://schemas.microsoft.com/office/drawing/2014/chart" uri="{C3380CC4-5D6E-409C-BE32-E72D297353CC}">
                <c16:uniqueId val="{00000007-FDE3-4F93-A008-89381D14EDB9}"/>
              </c:ext>
            </c:extLst>
          </c:dPt>
          <c:dLbls>
            <c:dLbl>
              <c:idx val="0"/>
              <c:layout>
                <c:manualLayout>
                  <c:x val="1.9627020379867844E-2"/>
                  <c:y val="0"/>
                </c:manualLayout>
              </c:layout>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FDE3-4F93-A008-89381D14EDB9}"/>
                </c:ext>
              </c:extLst>
            </c:dLbl>
            <c:dLbl>
              <c:idx val="1"/>
              <c:layout>
                <c:manualLayout>
                  <c:x val="8.4115801628004017E-3"/>
                  <c:y val="2.8781793589214285E-2"/>
                </c:manualLayout>
              </c:layout>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FDE3-4F93-A008-89381D14EDB9}"/>
                </c:ext>
              </c:extLst>
            </c:dLbl>
            <c:dLbl>
              <c:idx val="2"/>
              <c:layout>
                <c:manualLayout>
                  <c:x val="2.8038600542668345E-3"/>
                  <c:y val="0"/>
                </c:manualLayout>
              </c:layout>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FDE3-4F93-A008-89381D14EDB9}"/>
                </c:ext>
              </c:extLst>
            </c:dLbl>
            <c:dLbl>
              <c:idx val="3"/>
              <c:layout>
                <c:manualLayout>
                  <c:x val="1.2850876794297657E-17"/>
                  <c:y val="9.5939311964047692E-3"/>
                </c:manualLayout>
              </c:layout>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FDE3-4F93-A008-89381D14EDB9}"/>
                </c:ext>
              </c:extLst>
            </c:dLbl>
            <c:spPr>
              <a:noFill/>
              <a:ln>
                <a:noFill/>
              </a:ln>
              <a:effectLst/>
            </c:spPr>
            <c:dLblPos val="outEnd"/>
            <c:showLegendKey val="0"/>
            <c:showVal val="0"/>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Лист1!$A$2:$A$5</c:f>
              <c:strCache>
                <c:ptCount val="4"/>
                <c:pt idx="0">
                  <c:v>до 1 года</c:v>
                </c:pt>
                <c:pt idx="1">
                  <c:v>от 1 года до 5 лет</c:v>
                </c:pt>
                <c:pt idx="2">
                  <c:v>от 5 до 10 лет</c:v>
                </c:pt>
                <c:pt idx="3">
                  <c:v>свыше 10 лет</c:v>
                </c:pt>
              </c:strCache>
            </c:strRef>
          </c:cat>
          <c:val>
            <c:numRef>
              <c:f>Лист1!$B$2:$B$5</c:f>
              <c:numCache>
                <c:formatCode>General</c:formatCode>
                <c:ptCount val="4"/>
                <c:pt idx="0">
                  <c:v>69</c:v>
                </c:pt>
                <c:pt idx="1">
                  <c:v>261</c:v>
                </c:pt>
                <c:pt idx="2">
                  <c:v>378</c:v>
                </c:pt>
                <c:pt idx="3">
                  <c:v>544</c:v>
                </c:pt>
              </c:numCache>
            </c:numRef>
          </c:val>
          <c:extLst xmlns:c16r2="http://schemas.microsoft.com/office/drawing/2015/06/chart">
            <c:ext xmlns:c16="http://schemas.microsoft.com/office/drawing/2014/chart" uri="{C3380CC4-5D6E-409C-BE32-E72D297353CC}">
              <c16:uniqueId val="{00000008-FDE3-4F93-A008-89381D14EDB9}"/>
            </c:ext>
          </c:extLst>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a:effectLst/>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Выделено</c:v>
                </c:pt>
              </c:strCache>
            </c:strRef>
          </c:tx>
          <c:spPr>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a:scene3d>
              <a:camera prst="orthographicFront"/>
              <a:lightRig rig="threePt" dir="t">
                <a:rot lat="0" lon="0" rev="1200000"/>
              </a:lightRig>
            </a:scene3d>
            <a:sp3d/>
          </c:spPr>
          <c:invertIfNegative val="0"/>
          <c:dLbls>
            <c:dLbl>
              <c:idx val="0"/>
              <c:layout>
                <c:manualLayout>
                  <c:x val="-6.5359477124183009E-3"/>
                  <c:y val="8.209792741424562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CAAA-4994-AE21-04E80074B30B}"/>
                </c:ext>
              </c:extLst>
            </c:dLbl>
            <c:dLbl>
              <c:idx val="4"/>
              <c:layout>
                <c:manualLayout>
                  <c:x val="-6.5359477124183009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CAAA-4994-AE21-04E80074B30B}"/>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Лист1!$A$2:$A$6</c:f>
              <c:strCache>
                <c:ptCount val="5"/>
                <c:pt idx="0">
                  <c:v>государственный контроль (надзор) в сфере образования</c:v>
                </c:pt>
                <c:pt idx="1">
                  <c:v>лицензирование образовательной деятельности</c:v>
                </c:pt>
                <c:pt idx="2">
                  <c:v>государственная аккредитация образовательной деятельности</c:v>
                </c:pt>
                <c:pt idx="3">
                  <c:v>подтверждение документов об образовании и (или) о квалификации, об ученых степенях, ученых званиях</c:v>
                </c:pt>
                <c:pt idx="4">
                  <c:v>обеспечение осуществления переданных полномочий</c:v>
                </c:pt>
              </c:strCache>
            </c:strRef>
          </c:cat>
          <c:val>
            <c:numRef>
              <c:f>Лист1!$B$2:$B$6</c:f>
              <c:numCache>
                <c:formatCode>General</c:formatCode>
                <c:ptCount val="5"/>
                <c:pt idx="0">
                  <c:v>601887</c:v>
                </c:pt>
                <c:pt idx="1">
                  <c:v>325805</c:v>
                </c:pt>
                <c:pt idx="2">
                  <c:v>171647</c:v>
                </c:pt>
                <c:pt idx="3">
                  <c:v>25180</c:v>
                </c:pt>
                <c:pt idx="4">
                  <c:v>301958</c:v>
                </c:pt>
              </c:numCache>
            </c:numRef>
          </c:val>
          <c:extLst xmlns:c16r2="http://schemas.microsoft.com/office/drawing/2015/06/chart">
            <c:ext xmlns:c16="http://schemas.microsoft.com/office/drawing/2014/chart" uri="{C3380CC4-5D6E-409C-BE32-E72D297353CC}">
              <c16:uniqueId val="{00000002-CAAA-4994-AE21-04E80074B30B}"/>
            </c:ext>
          </c:extLst>
        </c:ser>
        <c:ser>
          <c:idx val="1"/>
          <c:order val="1"/>
          <c:tx>
            <c:strRef>
              <c:f>Лист1!$C$1</c:f>
              <c:strCache>
                <c:ptCount val="1"/>
                <c:pt idx="0">
                  <c:v>Израсходовано</c:v>
                </c:pt>
              </c:strCache>
            </c:strRef>
          </c:tx>
          <c:spPr>
            <a:solidFill>
              <a:srgbClr val="00B050"/>
            </a:solidFill>
            <a:ln w="9525" cap="flat" cmpd="sng" algn="ctr">
              <a:noFill/>
              <a:prstDash val="solid"/>
            </a:ln>
            <a:effectLst>
              <a:outerShdw blurRad="40000" dist="23000" dir="5400000" rotWithShape="0">
                <a:srgbClr val="000000">
                  <a:alpha val="35000"/>
                </a:srgbClr>
              </a:outerShdw>
            </a:effectLst>
            <a:scene3d>
              <a:camera prst="orthographicFront"/>
              <a:lightRig rig="threePt" dir="t">
                <a:rot lat="0" lon="0" rev="1200000"/>
              </a:lightRig>
            </a:scene3d>
            <a:sp3d/>
          </c:spPr>
          <c:invertIfNegative val="0"/>
          <c:dLbls>
            <c:dLbl>
              <c:idx val="0"/>
              <c:layout>
                <c:manualLayout>
                  <c:x val="2.9545764421085668E-2"/>
                  <c:y val="7.936400143063460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CAAA-4994-AE21-04E80074B30B}"/>
                </c:ext>
              </c:extLst>
            </c:dLbl>
            <c:dLbl>
              <c:idx val="1"/>
              <c:layout>
                <c:manualLayout>
                  <c:x val="2.546296296296296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CAAA-4994-AE21-04E80074B30B}"/>
                </c:ext>
              </c:extLst>
            </c:dLbl>
            <c:dLbl>
              <c:idx val="2"/>
              <c:layout>
                <c:manualLayout>
                  <c:x val="2.9409076136403589E-2"/>
                  <c:y val="1.53325395424082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CAAA-4994-AE21-04E80074B30B}"/>
                </c:ext>
              </c:extLst>
            </c:dLbl>
            <c:dLbl>
              <c:idx val="3"/>
              <c:layout>
                <c:manualLayout>
                  <c:x val="1.6203650108862003E-2"/>
                  <c:y val="1.13638867384096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CAAA-4994-AE21-04E80074B30B}"/>
                </c:ext>
              </c:extLst>
            </c:dLbl>
            <c:dLbl>
              <c:idx val="4"/>
              <c:layout>
                <c:manualLayout>
                  <c:x val="2.1784030795167376E-2"/>
                  <c:y val="1.916567442801032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CAAA-4994-AE21-04E80074B30B}"/>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государственный контроль (надзор) в сфере образования</c:v>
                </c:pt>
                <c:pt idx="1">
                  <c:v>лицензирование образовательной деятельности</c:v>
                </c:pt>
                <c:pt idx="2">
                  <c:v>государственная аккредитация образовательной деятельности</c:v>
                </c:pt>
                <c:pt idx="3">
                  <c:v>подтверждение документов об образовании и (или) о квалификации, об ученых степенях, ученых званиях</c:v>
                </c:pt>
                <c:pt idx="4">
                  <c:v>обеспечение осуществления переданных полномочий</c:v>
                </c:pt>
              </c:strCache>
            </c:strRef>
          </c:cat>
          <c:val>
            <c:numRef>
              <c:f>Лист1!$C$2:$C$6</c:f>
              <c:numCache>
                <c:formatCode>General</c:formatCode>
                <c:ptCount val="5"/>
                <c:pt idx="0">
                  <c:v>595387</c:v>
                </c:pt>
                <c:pt idx="1">
                  <c:v>335057</c:v>
                </c:pt>
                <c:pt idx="2">
                  <c:v>163444</c:v>
                </c:pt>
                <c:pt idx="3">
                  <c:v>25072</c:v>
                </c:pt>
                <c:pt idx="4">
                  <c:v>297276</c:v>
                </c:pt>
              </c:numCache>
            </c:numRef>
          </c:val>
          <c:extLst xmlns:c16r2="http://schemas.microsoft.com/office/drawing/2015/06/chart">
            <c:ext xmlns:c16="http://schemas.microsoft.com/office/drawing/2014/chart" uri="{C3380CC4-5D6E-409C-BE32-E72D297353CC}">
              <c16:uniqueId val="{00000008-CAAA-4994-AE21-04E80074B30B}"/>
            </c:ext>
          </c:extLst>
        </c:ser>
        <c:dLbls>
          <c:showLegendKey val="0"/>
          <c:showVal val="0"/>
          <c:showCatName val="0"/>
          <c:showSerName val="0"/>
          <c:showPercent val="0"/>
          <c:showBubbleSize val="0"/>
        </c:dLbls>
        <c:gapWidth val="150"/>
        <c:axId val="137031680"/>
        <c:axId val="137033216"/>
      </c:barChart>
      <c:catAx>
        <c:axId val="137031680"/>
        <c:scaling>
          <c:orientation val="minMax"/>
        </c:scaling>
        <c:delete val="0"/>
        <c:axPos val="b"/>
        <c:numFmt formatCode="General" sourceLinked="0"/>
        <c:majorTickMark val="out"/>
        <c:minorTickMark val="none"/>
        <c:tickLblPos val="nextTo"/>
        <c:crossAx val="137033216"/>
        <c:crosses val="autoZero"/>
        <c:auto val="1"/>
        <c:lblAlgn val="ctr"/>
        <c:lblOffset val="100"/>
        <c:noMultiLvlLbl val="0"/>
      </c:catAx>
      <c:valAx>
        <c:axId val="137033216"/>
        <c:scaling>
          <c:orientation val="minMax"/>
        </c:scaling>
        <c:delete val="0"/>
        <c:axPos val="l"/>
        <c:majorGridlines>
          <c:spPr>
            <a:ln>
              <a:solidFill>
                <a:sysClr val="window" lastClr="FFFFFF">
                  <a:lumMod val="85000"/>
                </a:sysClr>
              </a:solidFill>
            </a:ln>
          </c:spPr>
        </c:majorGridlines>
        <c:numFmt formatCode="General" sourceLinked="1"/>
        <c:majorTickMark val="out"/>
        <c:minorTickMark val="none"/>
        <c:tickLblPos val="nextTo"/>
        <c:crossAx val="137031680"/>
        <c:crosses val="autoZero"/>
        <c:crossBetween val="between"/>
      </c:valAx>
      <c:spPr>
        <a:solidFill>
          <a:sysClr val="window" lastClr="FFFFFF"/>
        </a:solidFill>
        <a:effectLst/>
      </c:spPr>
    </c:plotArea>
    <c:legend>
      <c:legendPos val="t"/>
      <c:layout>
        <c:manualLayout>
          <c:xMode val="edge"/>
          <c:yMode val="edge"/>
          <c:x val="0.31438885243511228"/>
          <c:y val="2.3809523809523808E-2"/>
          <c:w val="0.5008519247594051"/>
          <c:h val="6.9479127609048869E-2"/>
        </c:manualLayout>
      </c:layout>
      <c:overlay val="0"/>
    </c:legend>
    <c:plotVisOnly val="1"/>
    <c:dispBlanksAs val="gap"/>
    <c:showDLblsOverMax val="0"/>
  </c:chart>
  <c:spPr>
    <a:noFill/>
    <a:ln w="9525" cap="flat" cmpd="sng" algn="ctr">
      <a:noFill/>
      <a:prstDash val="solid"/>
    </a:ln>
    <a:effectLst/>
  </c:spPr>
  <c:txPr>
    <a:bodyPr/>
    <a:lstStyle/>
    <a:p>
      <a:pPr>
        <a:defRPr>
          <a:solidFill>
            <a:sysClr val="windowText" lastClr="000000"/>
          </a:solidFill>
          <a:latin typeface="+mn-lt"/>
          <a:ea typeface="+mn-ea"/>
          <a:cs typeface="+mn-cs"/>
        </a:defRPr>
      </a:pPr>
      <a:endParaRPr lang="ru-R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spPr>
            <a:ln>
              <a:noFill/>
            </a:ln>
            <a:effectLst>
              <a:softEdge rad="635000"/>
            </a:effectLst>
            <a:scene3d>
              <a:camera prst="orthographicFront"/>
              <a:lightRig rig="threePt" dir="t">
                <a:rot lat="0" lon="0" rev="1200000"/>
              </a:lightRig>
            </a:scene3d>
            <a:sp3d/>
          </c:spPr>
          <c:explosion val="17"/>
          <c:dPt>
            <c:idx val="0"/>
            <c:bubble3D val="0"/>
            <c:explosion val="9"/>
            <c:spPr>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scene3d>
                <a:camera prst="orthographicFront"/>
                <a:lightRig rig="threePt" dir="t">
                  <a:rot lat="0" lon="0" rev="1200000"/>
                </a:lightRig>
              </a:scene3d>
              <a:sp3d/>
            </c:spPr>
            <c:extLst xmlns:c16r2="http://schemas.microsoft.com/office/drawing/2015/06/chart">
              <c:ext xmlns:c16="http://schemas.microsoft.com/office/drawing/2014/chart" uri="{C3380CC4-5D6E-409C-BE32-E72D297353CC}">
                <c16:uniqueId val="{00000001-D350-4CA2-B78A-91E9E3E32C95}"/>
              </c:ext>
            </c:extLst>
          </c:dPt>
          <c:dPt>
            <c:idx val="1"/>
            <c:bubble3D val="0"/>
            <c:explosion val="9"/>
            <c:spPr>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ln>
              <a:effectLst/>
              <a:scene3d>
                <a:camera prst="orthographicFront"/>
                <a:lightRig rig="threePt" dir="t">
                  <a:rot lat="0" lon="0" rev="1200000"/>
                </a:lightRig>
              </a:scene3d>
              <a:sp3d/>
            </c:spPr>
            <c:extLst xmlns:c16r2="http://schemas.microsoft.com/office/drawing/2015/06/chart">
              <c:ext xmlns:c16="http://schemas.microsoft.com/office/drawing/2014/chart" uri="{C3380CC4-5D6E-409C-BE32-E72D297353CC}">
                <c16:uniqueId val="{00000003-D350-4CA2-B78A-91E9E3E32C95}"/>
              </c:ext>
            </c:extLst>
          </c:dPt>
          <c:dPt>
            <c:idx val="2"/>
            <c:bubble3D val="0"/>
            <c:explosion val="11"/>
            <c:spPr>
              <a:solidFill>
                <a:srgbClr val="00B050"/>
              </a:solidFill>
              <a:ln>
                <a:noFill/>
              </a:ln>
              <a:effectLst/>
              <a:scene3d>
                <a:camera prst="orthographicFront"/>
                <a:lightRig rig="threePt" dir="t">
                  <a:rot lat="0" lon="0" rev="1200000"/>
                </a:lightRig>
              </a:scene3d>
              <a:sp3d/>
            </c:spPr>
            <c:extLst xmlns:c16r2="http://schemas.microsoft.com/office/drawing/2015/06/chart">
              <c:ext xmlns:c16="http://schemas.microsoft.com/office/drawing/2014/chart" uri="{C3380CC4-5D6E-409C-BE32-E72D297353CC}">
                <c16:uniqueId val="{00000005-D350-4CA2-B78A-91E9E3E32C95}"/>
              </c:ext>
            </c:extLst>
          </c:dPt>
          <c:dLbls>
            <c:dLbl>
              <c:idx val="0"/>
              <c:layout>
                <c:manualLayout>
                  <c:x val="3.5233341946246353E-2"/>
                  <c:y val="0"/>
                </c:manualLayout>
              </c:layout>
              <c:spPr>
                <a:noFill/>
                <a:ln>
                  <a:noFill/>
                </a:ln>
                <a:effectLst/>
              </c:spPr>
              <c:txPr>
                <a:bodyPr/>
                <a:lstStyle/>
                <a:p>
                  <a:pPr>
                    <a:defRPr sz="1050" b="1">
                      <a:solidFill>
                        <a:sysClr val="windowText" lastClr="000000"/>
                      </a:solidFill>
                    </a:defRPr>
                  </a:pPr>
                  <a:endParaRPr lang="ru-RU"/>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D350-4CA2-B78A-91E9E3E32C95}"/>
                </c:ext>
              </c:extLst>
            </c:dLbl>
            <c:dLbl>
              <c:idx val="1"/>
              <c:layout>
                <c:manualLayout>
                  <c:x val="5.8881318591652812E-2"/>
                  <c:y val="0.10863356366168514"/>
                </c:manualLayout>
              </c:layout>
              <c:spPr>
                <a:noFill/>
                <a:ln>
                  <a:noFill/>
                </a:ln>
                <a:effectLst/>
              </c:spPr>
              <c:txPr>
                <a:bodyPr/>
                <a:lstStyle/>
                <a:p>
                  <a:pPr>
                    <a:defRPr sz="1050" b="1"/>
                  </a:pPr>
                  <a:endParaRPr lang="ru-RU"/>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D350-4CA2-B78A-91E9E3E32C95}"/>
                </c:ext>
              </c:extLst>
            </c:dLbl>
            <c:dLbl>
              <c:idx val="2"/>
              <c:layout>
                <c:manualLayout>
                  <c:x val="2.2649409385371538E-3"/>
                  <c:y val="-6.493011194628695E-2"/>
                </c:manualLayout>
              </c:layout>
              <c:spPr>
                <a:noFill/>
                <a:ln>
                  <a:noFill/>
                </a:ln>
                <a:effectLst/>
              </c:spPr>
              <c:txPr>
                <a:bodyPr/>
                <a:lstStyle/>
                <a:p>
                  <a:pPr>
                    <a:defRPr sz="1050" b="1">
                      <a:solidFill>
                        <a:sysClr val="windowText" lastClr="000000"/>
                      </a:solidFill>
                    </a:defRPr>
                  </a:pPr>
                  <a:endParaRPr lang="ru-RU"/>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D350-4CA2-B78A-91E9E3E32C95}"/>
                </c:ext>
              </c:extLst>
            </c:dLbl>
            <c:spPr>
              <a:noFill/>
              <a:ln>
                <a:noFill/>
              </a:ln>
              <a:effectLst/>
            </c:spPr>
            <c:txPr>
              <a:bodyPr/>
              <a:lstStyle/>
              <a:p>
                <a:pPr>
                  <a:defRPr sz="1050"/>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государственный контроль (надзор) в сфере образования</c:v>
                </c:pt>
                <c:pt idx="1">
                  <c:v>лицензирование образовательной деятельности</c:v>
                </c:pt>
                <c:pt idx="2">
                  <c:v>государственная аккредитация образовательной деятельности</c:v>
                </c:pt>
              </c:strCache>
            </c:strRef>
          </c:cat>
          <c:val>
            <c:numRef>
              <c:f>Лист1!$B$2:$B$4</c:f>
              <c:numCache>
                <c:formatCode>General</c:formatCode>
                <c:ptCount val="3"/>
                <c:pt idx="0">
                  <c:v>18132</c:v>
                </c:pt>
                <c:pt idx="1">
                  <c:v>6731</c:v>
                </c:pt>
                <c:pt idx="2">
                  <c:v>25243</c:v>
                </c:pt>
              </c:numCache>
            </c:numRef>
          </c:val>
          <c:extLst xmlns:c16r2="http://schemas.microsoft.com/office/drawing/2015/06/chart">
            <c:ext xmlns:c16="http://schemas.microsoft.com/office/drawing/2014/chart" uri="{C3380CC4-5D6E-409C-BE32-E72D297353CC}">
              <c16:uniqueId val="{00000006-D350-4CA2-B78A-91E9E3E32C95}"/>
            </c:ext>
          </c:extLst>
        </c:ser>
        <c:ser>
          <c:idx val="1"/>
          <c:order val="1"/>
          <c:tx>
            <c:strRef>
              <c:f>Лист1!$C$1</c:f>
              <c:strCache>
                <c:ptCount val="1"/>
              </c:strCache>
            </c:strRef>
          </c:tx>
          <c:dLbls>
            <c:spPr>
              <a:noFill/>
              <a:ln>
                <a:noFill/>
              </a:ln>
              <a:effectLst/>
            </c:sp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государственный контроль (надзор) в сфере образования</c:v>
                </c:pt>
                <c:pt idx="1">
                  <c:v>лицензирование образовательной деятельности</c:v>
                </c:pt>
                <c:pt idx="2">
                  <c:v>государственная аккредитация образовательной деятельности</c:v>
                </c:pt>
              </c:strCache>
            </c:strRef>
          </c:cat>
          <c:val>
            <c:numRef>
              <c:f>Лист1!$E$2:$E$4</c:f>
              <c:numCache>
                <c:formatCode>General</c:formatCode>
                <c:ptCount val="3"/>
              </c:numCache>
            </c:numRef>
          </c:val>
          <c:extLst xmlns:c16r2="http://schemas.microsoft.com/office/drawing/2015/06/chart">
            <c:ext xmlns:c16="http://schemas.microsoft.com/office/drawing/2014/chart" uri="{C3380CC4-5D6E-409C-BE32-E72D297353CC}">
              <c16:uniqueId val="{00000007-D350-4CA2-B78A-91E9E3E32C95}"/>
            </c:ext>
          </c:extLst>
        </c:ser>
        <c:dLbls>
          <c:showLegendKey val="0"/>
          <c:showVal val="1"/>
          <c:showCatName val="1"/>
          <c:showSerName val="0"/>
          <c:showPercent val="0"/>
          <c:showBubbleSize val="0"/>
          <c:showLeaderLines val="1"/>
        </c:dLbls>
        <c:firstSliceAng val="0"/>
      </c:pieChart>
      <c:spPr>
        <a:effectLst/>
      </c:spPr>
    </c:plotArea>
    <c:plotVisOnly val="1"/>
    <c:dispBlanksAs val="gap"/>
    <c:showDLblsOverMax val="0"/>
  </c:chart>
  <c:spPr>
    <a:solidFill>
      <a:sysClr val="window" lastClr="FFFFFF"/>
    </a:solidFill>
    <a:ln w="9525" cap="flat" cmpd="sng" algn="ctr">
      <a:noFill/>
      <a:prstDash val="solid"/>
    </a:ln>
    <a:effectLst/>
  </c:spPr>
  <c:txPr>
    <a:bodyPr/>
    <a:lstStyle/>
    <a:p>
      <a:pPr>
        <a:defRPr>
          <a:solidFill>
            <a:sysClr val="windowText" lastClr="000000"/>
          </a:solidFill>
          <a:latin typeface="+mn-lt"/>
          <a:ea typeface="+mn-ea"/>
          <a:cs typeface="+mn-cs"/>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Доля проверенных объектов</c:v>
                </c:pt>
              </c:strCache>
            </c:strRef>
          </c:tx>
          <c:spPr>
            <a:solidFill>
              <a:srgbClr val="0070C0"/>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prstMaterial="matte"/>
          </c:spPr>
          <c:invertIfNegative val="0"/>
          <c:dLbls>
            <c:spPr>
              <a:noFill/>
              <a:ln w="25405">
                <a:noFill/>
              </a:ln>
            </c:spPr>
            <c:txPr>
              <a:bodyPr/>
              <a:lstStyle/>
              <a:p>
                <a:pPr>
                  <a:defRPr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Лист1!$A$2:$A$3</c:f>
              <c:numCache>
                <c:formatCode>General</c:formatCode>
                <c:ptCount val="2"/>
                <c:pt idx="0">
                  <c:v>2016</c:v>
                </c:pt>
                <c:pt idx="1">
                  <c:v>2017</c:v>
                </c:pt>
              </c:numCache>
            </c:numRef>
          </c:cat>
          <c:val>
            <c:numRef>
              <c:f>Лист1!$B$2:$B$3</c:f>
              <c:numCache>
                <c:formatCode>General</c:formatCode>
                <c:ptCount val="2"/>
                <c:pt idx="0">
                  <c:v>19.899999999999999</c:v>
                </c:pt>
                <c:pt idx="1">
                  <c:v>20.100000000000001</c:v>
                </c:pt>
              </c:numCache>
            </c:numRef>
          </c:val>
          <c:extLst xmlns:c16r2="http://schemas.microsoft.com/office/drawing/2015/06/chart">
            <c:ext xmlns:c16="http://schemas.microsoft.com/office/drawing/2014/chart" uri="{C3380CC4-5D6E-409C-BE32-E72D297353CC}">
              <c16:uniqueId val="{00000000-3AE8-44C4-925E-14F59A41AB5A}"/>
            </c:ext>
          </c:extLst>
        </c:ser>
        <c:ser>
          <c:idx val="1"/>
          <c:order val="1"/>
          <c:tx>
            <c:strRef>
              <c:f>Лист1!$C$1</c:f>
              <c:strCache>
                <c:ptCount val="1"/>
                <c:pt idx="0">
                  <c:v>Количество проверенных объектов</c:v>
                </c:pt>
              </c:strCache>
            </c:strRef>
          </c:tx>
          <c:spPr>
            <a:solidFill>
              <a:srgbClr val="FFC000"/>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prstMaterial="matte"/>
          </c:spPr>
          <c:invertIfNegative val="0"/>
          <c:dPt>
            <c:idx val="0"/>
            <c:invertIfNegative val="0"/>
            <c:bubble3D val="0"/>
            <c:extLst xmlns:c16r2="http://schemas.microsoft.com/office/drawing/2015/06/chart">
              <c:ext xmlns:c16="http://schemas.microsoft.com/office/drawing/2014/chart" uri="{C3380CC4-5D6E-409C-BE32-E72D297353CC}">
                <c16:uniqueId val="{00000001-3AE8-44C4-925E-14F59A41AB5A}"/>
              </c:ext>
            </c:extLst>
          </c:dPt>
          <c:dPt>
            <c:idx val="1"/>
            <c:invertIfNegative val="0"/>
            <c:bubble3D val="0"/>
            <c:extLst xmlns:c16r2="http://schemas.microsoft.com/office/drawing/2015/06/chart">
              <c:ext xmlns:c16="http://schemas.microsoft.com/office/drawing/2014/chart" uri="{C3380CC4-5D6E-409C-BE32-E72D297353CC}">
                <c16:uniqueId val="{00000002-3AE8-44C4-925E-14F59A41AB5A}"/>
              </c:ext>
            </c:extLst>
          </c:dPt>
          <c:dLbls>
            <c:spPr>
              <a:noFill/>
              <a:ln w="25405">
                <a:noFill/>
              </a:ln>
            </c:spPr>
            <c:txPr>
              <a:bodyPr/>
              <a:lstStyle/>
              <a:p>
                <a:pPr>
                  <a:defRPr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Лист1!$A$2:$A$3</c:f>
              <c:numCache>
                <c:formatCode>General</c:formatCode>
                <c:ptCount val="2"/>
                <c:pt idx="0">
                  <c:v>2016</c:v>
                </c:pt>
                <c:pt idx="1">
                  <c:v>2017</c:v>
                </c:pt>
              </c:numCache>
            </c:numRef>
          </c:cat>
          <c:val>
            <c:numRef>
              <c:f>Лист1!$C$2:$C$3</c:f>
              <c:numCache>
                <c:formatCode>General</c:formatCode>
                <c:ptCount val="2"/>
                <c:pt idx="0">
                  <c:v>24705</c:v>
                </c:pt>
                <c:pt idx="1">
                  <c:v>25857</c:v>
                </c:pt>
              </c:numCache>
            </c:numRef>
          </c:val>
          <c:extLst xmlns:c16r2="http://schemas.microsoft.com/office/drawing/2015/06/chart">
            <c:ext xmlns:c16="http://schemas.microsoft.com/office/drawing/2014/chart" uri="{C3380CC4-5D6E-409C-BE32-E72D297353CC}">
              <c16:uniqueId val="{00000003-3AE8-44C4-925E-14F59A41AB5A}"/>
            </c:ext>
          </c:extLst>
        </c:ser>
        <c:ser>
          <c:idx val="2"/>
          <c:order val="2"/>
          <c:tx>
            <c:strRef>
              <c:f>Лист1!$D$1</c:f>
              <c:strCache>
                <c:ptCount val="1"/>
                <c:pt idx="0">
                  <c:v>Общее количество объектов</c:v>
                </c:pt>
              </c:strCache>
            </c:strRef>
          </c:tx>
          <c:spPr>
            <a:solidFill>
              <a:srgbClr val="00B050"/>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prstMaterial="matte"/>
          </c:spPr>
          <c:invertIfNegative val="0"/>
          <c:dLbls>
            <c:spPr>
              <a:noFill/>
              <a:ln w="25405">
                <a:noFill/>
              </a:ln>
            </c:spPr>
            <c:txPr>
              <a:bodyPr/>
              <a:lstStyle/>
              <a:p>
                <a:pPr>
                  <a:defRPr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Лист1!$A$2:$A$3</c:f>
              <c:numCache>
                <c:formatCode>General</c:formatCode>
                <c:ptCount val="2"/>
                <c:pt idx="0">
                  <c:v>2016</c:v>
                </c:pt>
                <c:pt idx="1">
                  <c:v>2017</c:v>
                </c:pt>
              </c:numCache>
            </c:numRef>
          </c:cat>
          <c:val>
            <c:numRef>
              <c:f>Лист1!$D$2:$D$3</c:f>
              <c:numCache>
                <c:formatCode>General</c:formatCode>
                <c:ptCount val="2"/>
                <c:pt idx="0">
                  <c:v>124201</c:v>
                </c:pt>
                <c:pt idx="1">
                  <c:v>123632</c:v>
                </c:pt>
              </c:numCache>
            </c:numRef>
          </c:val>
          <c:extLst xmlns:c16r2="http://schemas.microsoft.com/office/drawing/2015/06/chart">
            <c:ext xmlns:c16="http://schemas.microsoft.com/office/drawing/2014/chart" uri="{C3380CC4-5D6E-409C-BE32-E72D297353CC}">
              <c16:uniqueId val="{00000004-3AE8-44C4-925E-14F59A41AB5A}"/>
            </c:ext>
          </c:extLst>
        </c:ser>
        <c:dLbls>
          <c:showLegendKey val="0"/>
          <c:showVal val="0"/>
          <c:showCatName val="0"/>
          <c:showSerName val="0"/>
          <c:showPercent val="0"/>
          <c:showBubbleSize val="0"/>
        </c:dLbls>
        <c:gapWidth val="150"/>
        <c:axId val="184771712"/>
        <c:axId val="184773248"/>
      </c:barChart>
      <c:catAx>
        <c:axId val="184771712"/>
        <c:scaling>
          <c:orientation val="minMax"/>
        </c:scaling>
        <c:delete val="0"/>
        <c:axPos val="l"/>
        <c:numFmt formatCode="General" sourceLinked="1"/>
        <c:majorTickMark val="out"/>
        <c:minorTickMark val="none"/>
        <c:tickLblPos val="nextTo"/>
        <c:txPr>
          <a:bodyPr rot="-2700000" vert="horz"/>
          <a:lstStyle/>
          <a:p>
            <a:pPr>
              <a:defRPr sz="1000" b="1" i="0" u="none" strike="noStrike" baseline="0">
                <a:solidFill>
                  <a:srgbClr val="000000"/>
                </a:solidFill>
                <a:latin typeface="Times New Roman"/>
                <a:ea typeface="Times New Roman"/>
                <a:cs typeface="Times New Roman"/>
              </a:defRPr>
            </a:pPr>
            <a:endParaRPr lang="ru-RU"/>
          </a:p>
        </c:txPr>
        <c:crossAx val="184773248"/>
        <c:crosses val="autoZero"/>
        <c:auto val="1"/>
        <c:lblAlgn val="ctr"/>
        <c:lblOffset val="100"/>
        <c:noMultiLvlLbl val="0"/>
      </c:catAx>
      <c:valAx>
        <c:axId val="184773248"/>
        <c:scaling>
          <c:logBase val="10"/>
          <c:orientation val="minMax"/>
        </c:scaling>
        <c:delete val="0"/>
        <c:axPos val="b"/>
        <c:majorGridlines>
          <c:spPr>
            <a:ln>
              <a:solidFill>
                <a:sysClr val="window" lastClr="FFFFFF">
                  <a:lumMod val="85000"/>
                </a:sysClr>
              </a:solidFill>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84771712"/>
        <c:crosses val="autoZero"/>
        <c:crossBetween val="between"/>
      </c:valAx>
    </c:plotArea>
    <c:legend>
      <c:legendPos val="r"/>
      <c:overlay val="0"/>
      <c:txPr>
        <a:bodyPr/>
        <a:lstStyle/>
        <a:p>
          <a:pPr>
            <a:defRPr sz="101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первое полугодие</c:v>
                </c:pt>
              </c:strCache>
            </c:strRef>
          </c:tx>
          <c:spPr>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1200000"/>
              </a:lightRig>
            </a:scene3d>
            <a:sp3d/>
          </c:spPr>
          <c:invertIfNegative val="0"/>
          <c:dLbls>
            <c:dLbl>
              <c:idx val="1"/>
              <c:layout>
                <c:manualLayout>
                  <c:x val="-6.0474739927582049E-3"/>
                  <c:y val="3.9681951520765786E-3"/>
                </c:manualLayout>
              </c:layout>
              <c:spPr/>
              <c:txPr>
                <a:bodyPr rot="-5400000" vert="horz"/>
                <a:lstStyle/>
                <a:p>
                  <a:pPr>
                    <a:defRPr b="1">
                      <a:solidFill>
                        <a:schemeClr val="bg1"/>
                      </a:solidFill>
                    </a:defRPr>
                  </a:pPr>
                  <a:endParaRPr lang="ru-RU"/>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7FBD-49C1-B239-A8F51C15ADB0}"/>
                </c:ext>
              </c:extLst>
            </c:dLbl>
            <c:spPr>
              <a:noFill/>
              <a:ln w="25436">
                <a:noFill/>
              </a:ln>
            </c:spPr>
            <c:txPr>
              <a:bodyPr rot="-5400000" vert="horz"/>
              <a:lstStyle/>
              <a:p>
                <a:pPr>
                  <a:defRPr b="1">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Всего</c:v>
                </c:pt>
                <c:pt idx="1">
                  <c:v>Плановые</c:v>
                </c:pt>
                <c:pt idx="2">
                  <c:v>Внеплановые</c:v>
                </c:pt>
              </c:strCache>
            </c:strRef>
          </c:cat>
          <c:val>
            <c:numRef>
              <c:f>Лист1!$B$2:$B$4</c:f>
              <c:numCache>
                <c:formatCode>#,##0_р_.</c:formatCode>
                <c:ptCount val="3"/>
                <c:pt idx="0">
                  <c:v>1059</c:v>
                </c:pt>
                <c:pt idx="1">
                  <c:v>802</c:v>
                </c:pt>
                <c:pt idx="2">
                  <c:v>257</c:v>
                </c:pt>
              </c:numCache>
            </c:numRef>
          </c:val>
          <c:extLst xmlns:c16r2="http://schemas.microsoft.com/office/drawing/2015/06/chart">
            <c:ext xmlns:c16="http://schemas.microsoft.com/office/drawing/2014/chart" uri="{C3380CC4-5D6E-409C-BE32-E72D297353CC}">
              <c16:uniqueId val="{00000001-7FBD-49C1-B239-A8F51C15ADB0}"/>
            </c:ext>
          </c:extLst>
        </c:ser>
        <c:ser>
          <c:idx val="1"/>
          <c:order val="1"/>
          <c:tx>
            <c:strRef>
              <c:f>Лист1!$C$1</c:f>
              <c:strCache>
                <c:ptCount val="1"/>
                <c:pt idx="0">
                  <c:v>второе полугодие</c:v>
                </c:pt>
              </c:strCache>
            </c:strRef>
          </c:tx>
          <c:spPr>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1200000"/>
              </a:lightRig>
            </a:scene3d>
            <a:sp3d/>
          </c:spPr>
          <c:invertIfNegative val="0"/>
          <c:dLbls>
            <c:dLbl>
              <c:idx val="0"/>
              <c:spPr>
                <a:scene3d>
                  <a:camera prst="orthographicFront"/>
                  <a:lightRig rig="threePt" dir="t"/>
                </a:scene3d>
                <a:sp3d/>
              </c:spPr>
              <c:txPr>
                <a:bodyPr rot="-5400000" vert="horz"/>
                <a:lstStyle/>
                <a:p>
                  <a:pPr>
                    <a:defRPr b="1">
                      <a:solidFill>
                        <a:schemeClr val="bg1"/>
                      </a:solidFill>
                    </a:defRPr>
                  </a:pPr>
                  <a:endParaRPr lang="ru-RU"/>
                </a:p>
              </c:txPr>
              <c:dLblPos val="ctr"/>
              <c:showLegendKey val="0"/>
              <c:showVal val="1"/>
              <c:showCatName val="0"/>
              <c:showSerName val="0"/>
              <c:showPercent val="0"/>
              <c:showBubbleSize val="0"/>
            </c:dLbl>
            <c:dLbl>
              <c:idx val="1"/>
              <c:spPr>
                <a:scene3d>
                  <a:camera prst="orthographicFront"/>
                  <a:lightRig rig="threePt" dir="t"/>
                </a:scene3d>
                <a:sp3d/>
              </c:spPr>
              <c:txPr>
                <a:bodyPr rot="-5400000" vert="horz"/>
                <a:lstStyle/>
                <a:p>
                  <a:pPr>
                    <a:defRPr b="1">
                      <a:solidFill>
                        <a:schemeClr val="bg1"/>
                      </a:solidFill>
                    </a:defRPr>
                  </a:pPr>
                  <a:endParaRPr lang="ru-RU"/>
                </a:p>
              </c:txPr>
              <c:dLblPos val="ctr"/>
              <c:showLegendKey val="0"/>
              <c:showVal val="1"/>
              <c:showCatName val="0"/>
              <c:showSerName val="0"/>
              <c:showPercent val="0"/>
              <c:showBubbleSize val="0"/>
            </c:dLbl>
            <c:spPr>
              <a:noFill/>
              <a:ln w="25436">
                <a:noFill/>
              </a:ln>
              <a:scene3d>
                <a:camera prst="orthographicFront"/>
                <a:lightRig rig="threePt" dir="t"/>
              </a:scene3d>
              <a:sp3d/>
            </c:spPr>
            <c:txPr>
              <a:bodyPr rot="-5400000" vert="horz"/>
              <a:lstStyle/>
              <a:p>
                <a:pPr>
                  <a:defRPr b="1">
                    <a:solidFill>
                      <a:schemeClr val="bg1"/>
                    </a:solidFill>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Всего</c:v>
                </c:pt>
                <c:pt idx="1">
                  <c:v>Плановые</c:v>
                </c:pt>
                <c:pt idx="2">
                  <c:v>Внеплановые</c:v>
                </c:pt>
              </c:strCache>
            </c:strRef>
          </c:cat>
          <c:val>
            <c:numRef>
              <c:f>Лист1!$C$2:$C$4</c:f>
              <c:numCache>
                <c:formatCode>#,##0_р_.</c:formatCode>
                <c:ptCount val="3"/>
                <c:pt idx="0">
                  <c:v>1048</c:v>
                </c:pt>
                <c:pt idx="1">
                  <c:v>696</c:v>
                </c:pt>
                <c:pt idx="2">
                  <c:v>352</c:v>
                </c:pt>
              </c:numCache>
            </c:numRef>
          </c:val>
          <c:extLst xmlns:c16r2="http://schemas.microsoft.com/office/drawing/2015/06/chart">
            <c:ext xmlns:c16="http://schemas.microsoft.com/office/drawing/2014/chart" uri="{C3380CC4-5D6E-409C-BE32-E72D297353CC}">
              <c16:uniqueId val="{00000004-7FBD-49C1-B239-A8F51C15ADB0}"/>
            </c:ext>
          </c:extLst>
        </c:ser>
        <c:dLbls>
          <c:showLegendKey val="0"/>
          <c:showVal val="0"/>
          <c:showCatName val="0"/>
          <c:showSerName val="0"/>
          <c:showPercent val="0"/>
          <c:showBubbleSize val="0"/>
        </c:dLbls>
        <c:gapWidth val="150"/>
        <c:overlap val="100"/>
        <c:axId val="184339456"/>
        <c:axId val="184754944"/>
      </c:barChart>
      <c:catAx>
        <c:axId val="184339456"/>
        <c:scaling>
          <c:orientation val="minMax"/>
        </c:scaling>
        <c:delete val="0"/>
        <c:axPos val="b"/>
        <c:numFmt formatCode="General" sourceLinked="1"/>
        <c:majorTickMark val="out"/>
        <c:minorTickMark val="none"/>
        <c:tickLblPos val="nextTo"/>
        <c:txPr>
          <a:bodyPr rot="-2700000" vert="horz"/>
          <a:lstStyle/>
          <a:p>
            <a:pPr>
              <a:defRPr/>
            </a:pPr>
            <a:endParaRPr lang="ru-RU"/>
          </a:p>
        </c:txPr>
        <c:crossAx val="184754944"/>
        <c:crosses val="autoZero"/>
        <c:auto val="1"/>
        <c:lblAlgn val="ctr"/>
        <c:lblOffset val="100"/>
        <c:noMultiLvlLbl val="0"/>
      </c:catAx>
      <c:valAx>
        <c:axId val="184754944"/>
        <c:scaling>
          <c:orientation val="minMax"/>
          <c:max val="2500"/>
          <c:min val="0"/>
        </c:scaling>
        <c:delete val="0"/>
        <c:axPos val="l"/>
        <c:majorGridlines>
          <c:spPr>
            <a:ln>
              <a:solidFill>
                <a:sysClr val="window" lastClr="FFFFFF">
                  <a:lumMod val="85000"/>
                </a:sysClr>
              </a:solidFill>
            </a:ln>
          </c:spPr>
        </c:majorGridlines>
        <c:numFmt formatCode="#,##0_р_." sourceLinked="1"/>
        <c:majorTickMark val="out"/>
        <c:minorTickMark val="none"/>
        <c:tickLblPos val="nextTo"/>
        <c:txPr>
          <a:bodyPr rot="0" vert="horz"/>
          <a:lstStyle/>
          <a:p>
            <a:pPr>
              <a:defRPr/>
            </a:pPr>
            <a:endParaRPr lang="ru-RU"/>
          </a:p>
        </c:txPr>
        <c:crossAx val="184339456"/>
        <c:crosses val="autoZero"/>
        <c:crossBetween val="between"/>
      </c:valAx>
      <c:spPr>
        <a:ln>
          <a:solidFill>
            <a:sysClr val="window" lastClr="FFFFFF">
              <a:lumMod val="85000"/>
            </a:sysClr>
          </a:solidFill>
        </a:ln>
        <a:effectLst/>
      </c:spPr>
    </c:plotArea>
    <c:legend>
      <c:legendPos val="r"/>
      <c:overlay val="0"/>
    </c:legend>
    <c:plotVisOnly val="1"/>
    <c:dispBlanksAs val="gap"/>
    <c:showDLblsOverMax val="0"/>
  </c:chart>
  <c:spPr>
    <a:noFill/>
    <a:ln w="9525" cap="flat" cmpd="sng" algn="ctr">
      <a:noFill/>
      <a:prstDash val="solid"/>
    </a:ln>
    <a:effectLst/>
  </c:spPr>
  <c:txPr>
    <a:bodyPr/>
    <a:lstStyle/>
    <a:p>
      <a:pPr>
        <a:defRPr>
          <a:solidFill>
            <a:sysClr val="windowText" lastClr="000000"/>
          </a:solidFill>
          <a:latin typeface="+mn-lt"/>
          <a:ea typeface="+mn-ea"/>
          <a:cs typeface="+mn-cs"/>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первое полугодие</c:v>
                </c:pt>
              </c:strCache>
            </c:strRef>
          </c:tx>
          <c:spPr>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1200000"/>
              </a:lightRig>
            </a:scene3d>
            <a:sp3d/>
          </c:spPr>
          <c:invertIfNegative val="0"/>
          <c:dLbls>
            <c:dLbl>
              <c:idx val="0"/>
              <c:spPr>
                <a:noFill/>
                <a:ln w="25436">
                  <a:noFill/>
                </a:ln>
              </c:spPr>
              <c:txPr>
                <a:bodyPr rot="-5400000" vert="horz"/>
                <a:lstStyle/>
                <a:p>
                  <a:pPr>
                    <a:defRPr b="1">
                      <a:solidFill>
                        <a:schemeClr val="bg1"/>
                      </a:solidFill>
                    </a:defRPr>
                  </a:pPr>
                  <a:endParaRPr lang="ru-RU"/>
                </a:p>
              </c:txPr>
              <c:showLegendKey val="0"/>
              <c:showVal val="1"/>
              <c:showCatName val="0"/>
              <c:showSerName val="0"/>
              <c:showPercent val="0"/>
              <c:showBubbleSize val="0"/>
            </c:dLbl>
            <c:dLbl>
              <c:idx val="1"/>
              <c:layout>
                <c:manualLayout>
                  <c:x val="-1.1812939440964041E-3"/>
                  <c:y val="1.1811332406978611E-2"/>
                </c:manualLayout>
              </c:layout>
              <c:spPr/>
              <c:txPr>
                <a:bodyPr rot="-5400000" vert="horz"/>
                <a:lstStyle/>
                <a:p>
                  <a:pPr>
                    <a:defRPr b="1">
                      <a:solidFill>
                        <a:schemeClr val="bg1"/>
                      </a:solidFill>
                    </a:defRPr>
                  </a:pPr>
                  <a:endParaRPr lang="ru-RU"/>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073-4EEC-A84A-1F467A6C873A}"/>
                </c:ext>
              </c:extLst>
            </c:dLbl>
            <c:dLbl>
              <c:idx val="2"/>
              <c:tx>
                <c:rich>
                  <a:bodyPr rot="-5400000" vert="horz"/>
                  <a:lstStyle/>
                  <a:p>
                    <a:pPr>
                      <a:defRPr b="1">
                        <a:solidFill>
                          <a:schemeClr val="bg1"/>
                        </a:solidFill>
                      </a:defRPr>
                    </a:pPr>
                    <a:r>
                      <a:rPr lang="en-US">
                        <a:solidFill>
                          <a:schemeClr val="bg1"/>
                        </a:solidFill>
                      </a:rPr>
                      <a:t>434  </a:t>
                    </a:r>
                  </a:p>
                </c:rich>
              </c:tx>
              <c:spPr>
                <a:noFill/>
                <a:ln w="25436">
                  <a:noFill/>
                </a:ln>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B073-4EEC-A84A-1F467A6C873A}"/>
                </c:ext>
              </c:extLst>
            </c:dLbl>
            <c:spPr>
              <a:noFill/>
              <a:ln w="25436">
                <a:noFill/>
              </a:ln>
            </c:spPr>
            <c:txPr>
              <a:bodyPr/>
              <a:lstStyle/>
              <a:p>
                <a:pPr>
                  <a:defRPr b="1">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Всего</c:v>
                </c:pt>
                <c:pt idx="1">
                  <c:v>Плановые</c:v>
                </c:pt>
                <c:pt idx="2">
                  <c:v>Внеплановые</c:v>
                </c:pt>
              </c:strCache>
            </c:strRef>
          </c:cat>
          <c:val>
            <c:numRef>
              <c:f>Лист1!$B$2:$B$4</c:f>
              <c:numCache>
                <c:formatCode>#,##0_р_.</c:formatCode>
                <c:ptCount val="3"/>
                <c:pt idx="0">
                  <c:v>1100</c:v>
                </c:pt>
                <c:pt idx="1">
                  <c:v>843</c:v>
                </c:pt>
                <c:pt idx="2">
                  <c:v>257</c:v>
                </c:pt>
              </c:numCache>
            </c:numRef>
          </c:val>
          <c:extLst xmlns:c16r2="http://schemas.microsoft.com/office/drawing/2015/06/chart">
            <c:ext xmlns:c16="http://schemas.microsoft.com/office/drawing/2014/chart" uri="{C3380CC4-5D6E-409C-BE32-E72D297353CC}">
              <c16:uniqueId val="{00000003-B073-4EEC-A84A-1F467A6C873A}"/>
            </c:ext>
          </c:extLst>
        </c:ser>
        <c:ser>
          <c:idx val="1"/>
          <c:order val="1"/>
          <c:tx>
            <c:strRef>
              <c:f>Лист1!$C$1</c:f>
              <c:strCache>
                <c:ptCount val="1"/>
                <c:pt idx="0">
                  <c:v>второе полугодие</c:v>
                </c:pt>
              </c:strCache>
            </c:strRef>
          </c:tx>
          <c:spPr>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1200000"/>
              </a:lightRig>
            </a:scene3d>
            <a:sp3d/>
          </c:spPr>
          <c:invertIfNegative val="0"/>
          <c:dLbls>
            <c:dLbl>
              <c:idx val="0"/>
              <c:spPr/>
              <c:txPr>
                <a:bodyPr rot="-5400000" vert="horz"/>
                <a:lstStyle/>
                <a:p>
                  <a:pPr>
                    <a:defRPr b="1">
                      <a:solidFill>
                        <a:schemeClr val="bg1"/>
                      </a:solidFill>
                    </a:defRPr>
                  </a:pPr>
                  <a:endParaRPr lang="ru-RU"/>
                </a:p>
              </c:txPr>
              <c:dLblPos val="ctr"/>
              <c:showLegendKey val="0"/>
              <c:showVal val="1"/>
              <c:showCatName val="0"/>
              <c:showSerName val="0"/>
              <c:showPercent val="0"/>
              <c:showBubbleSize val="0"/>
            </c:dLbl>
            <c:dLbl>
              <c:idx val="1"/>
              <c:spPr/>
              <c:txPr>
                <a:bodyPr rot="-5400000" vert="horz"/>
                <a:lstStyle/>
                <a:p>
                  <a:pPr>
                    <a:defRPr b="1">
                      <a:solidFill>
                        <a:schemeClr val="bg1"/>
                      </a:solidFill>
                    </a:defRPr>
                  </a:pPr>
                  <a:endParaRPr lang="ru-RU"/>
                </a:p>
              </c:txPr>
              <c:dLblPos val="ctr"/>
              <c:showLegendKey val="0"/>
              <c:showVal val="1"/>
              <c:showCatName val="0"/>
              <c:showSerName val="0"/>
              <c:showPercent val="0"/>
              <c:showBubbleSize val="0"/>
            </c:dLbl>
            <c:spPr>
              <a:noFill/>
              <a:ln w="25436">
                <a:noFill/>
              </a:ln>
            </c:spPr>
            <c:txPr>
              <a:bodyPr rot="-5400000" vert="horz"/>
              <a:lstStyle/>
              <a:p>
                <a:pPr>
                  <a:defRPr b="1">
                    <a:solidFill>
                      <a:schemeClr val="bg1"/>
                    </a:solidFill>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Всего</c:v>
                </c:pt>
                <c:pt idx="1">
                  <c:v>Плановые</c:v>
                </c:pt>
                <c:pt idx="2">
                  <c:v>Внеплановые</c:v>
                </c:pt>
              </c:strCache>
            </c:strRef>
          </c:cat>
          <c:val>
            <c:numRef>
              <c:f>Лист1!$C$2:$C$4</c:f>
              <c:numCache>
                <c:formatCode>#,##0_р_.</c:formatCode>
                <c:ptCount val="3"/>
                <c:pt idx="0">
                  <c:v>1013</c:v>
                </c:pt>
                <c:pt idx="1">
                  <c:v>706</c:v>
                </c:pt>
                <c:pt idx="2">
                  <c:v>307</c:v>
                </c:pt>
              </c:numCache>
            </c:numRef>
          </c:val>
          <c:extLst xmlns:c16r2="http://schemas.microsoft.com/office/drawing/2015/06/chart">
            <c:ext xmlns:c16="http://schemas.microsoft.com/office/drawing/2014/chart" uri="{C3380CC4-5D6E-409C-BE32-E72D297353CC}">
              <c16:uniqueId val="{00000006-B073-4EEC-A84A-1F467A6C873A}"/>
            </c:ext>
          </c:extLst>
        </c:ser>
        <c:dLbls>
          <c:showLegendKey val="0"/>
          <c:showVal val="0"/>
          <c:showCatName val="0"/>
          <c:showSerName val="0"/>
          <c:showPercent val="0"/>
          <c:showBubbleSize val="0"/>
        </c:dLbls>
        <c:gapWidth val="150"/>
        <c:overlap val="100"/>
        <c:axId val="184842112"/>
        <c:axId val="184843648"/>
      </c:barChart>
      <c:catAx>
        <c:axId val="184842112"/>
        <c:scaling>
          <c:orientation val="minMax"/>
        </c:scaling>
        <c:delete val="0"/>
        <c:axPos val="b"/>
        <c:numFmt formatCode="General" sourceLinked="1"/>
        <c:majorTickMark val="out"/>
        <c:minorTickMark val="none"/>
        <c:tickLblPos val="nextTo"/>
        <c:txPr>
          <a:bodyPr rot="-2700000" vert="horz"/>
          <a:lstStyle/>
          <a:p>
            <a:pPr>
              <a:defRPr/>
            </a:pPr>
            <a:endParaRPr lang="ru-RU"/>
          </a:p>
        </c:txPr>
        <c:crossAx val="184843648"/>
        <c:crosses val="autoZero"/>
        <c:auto val="1"/>
        <c:lblAlgn val="ctr"/>
        <c:lblOffset val="100"/>
        <c:noMultiLvlLbl val="0"/>
      </c:catAx>
      <c:valAx>
        <c:axId val="184843648"/>
        <c:scaling>
          <c:orientation val="minMax"/>
          <c:max val="2500"/>
        </c:scaling>
        <c:delete val="0"/>
        <c:axPos val="l"/>
        <c:majorGridlines>
          <c:spPr>
            <a:ln>
              <a:solidFill>
                <a:sysClr val="window" lastClr="FFFFFF">
                  <a:lumMod val="85000"/>
                </a:sysClr>
              </a:solidFill>
            </a:ln>
          </c:spPr>
        </c:majorGridlines>
        <c:numFmt formatCode="#,##0_р_." sourceLinked="1"/>
        <c:majorTickMark val="out"/>
        <c:minorTickMark val="none"/>
        <c:tickLblPos val="nextTo"/>
        <c:txPr>
          <a:bodyPr rot="0" vert="horz"/>
          <a:lstStyle/>
          <a:p>
            <a:pPr>
              <a:defRPr/>
            </a:pPr>
            <a:endParaRPr lang="ru-RU"/>
          </a:p>
        </c:txPr>
        <c:crossAx val="184842112"/>
        <c:crosses val="autoZero"/>
        <c:crossBetween val="between"/>
      </c:valAx>
      <c:spPr>
        <a:ln>
          <a:solidFill>
            <a:sysClr val="window" lastClr="FFFFFF">
              <a:lumMod val="85000"/>
            </a:sysClr>
          </a:solidFill>
        </a:ln>
        <a:effectLst/>
      </c:spPr>
    </c:plotArea>
    <c:legend>
      <c:legendPos val="r"/>
      <c:overlay val="0"/>
    </c:legend>
    <c:plotVisOnly val="1"/>
    <c:dispBlanksAs val="gap"/>
    <c:showDLblsOverMax val="0"/>
  </c:chart>
  <c:spPr>
    <a:noFill/>
    <a:ln w="9525" cap="flat" cmpd="sng" algn="ctr">
      <a:noFill/>
      <a:prstDash val="solid"/>
    </a:ln>
    <a:effectLst/>
    <a:scene3d>
      <a:camera prst="orthographicFront"/>
      <a:lightRig rig="threePt" dir="t"/>
    </a:scene3d>
    <a:sp3d/>
  </c:spPr>
  <c:txPr>
    <a:bodyPr/>
    <a:lstStyle/>
    <a:p>
      <a:pPr>
        <a:defRPr>
          <a:solidFill>
            <a:sysClr val="windowText" lastClr="000000"/>
          </a:solidFill>
          <a:latin typeface="+mn-lt"/>
          <a:ea typeface="+mn-ea"/>
          <a:cs typeface="+mn-cs"/>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clustered"/>
        <c:varyColors val="0"/>
        <c:ser>
          <c:idx val="0"/>
          <c:order val="0"/>
          <c:tx>
            <c:strRef>
              <c:f>Лист1!$B$1</c:f>
              <c:strCache>
                <c:ptCount val="1"/>
                <c:pt idx="0">
                  <c:v>Всего</c:v>
                </c:pt>
              </c:strCache>
            </c:strRef>
          </c:tx>
          <c:spPr>
            <a:scene3d>
              <a:camera prst="orthographicFront"/>
              <a:lightRig rig="threePt" dir="t">
                <a:rot lat="0" lon="0" rev="1200000"/>
              </a:lightRig>
            </a:scene3d>
            <a:sp3d/>
          </c:spPr>
          <c:invertIfNegative val="0"/>
          <c:dPt>
            <c:idx val="0"/>
            <c:invertIfNegative val="0"/>
            <c:bubble3D val="0"/>
            <c:spPr>
              <a:effectLst/>
              <a:scene3d>
                <a:camera prst="orthographicFront"/>
                <a:lightRig rig="threePt" dir="t">
                  <a:rot lat="0" lon="0" rev="1200000"/>
                </a:lightRig>
              </a:scene3d>
              <a:sp3d/>
            </c:spPr>
            <c:extLst xmlns:c16r2="http://schemas.microsoft.com/office/drawing/2015/06/chart">
              <c:ext xmlns:c16="http://schemas.microsoft.com/office/drawing/2014/chart" uri="{C3380CC4-5D6E-409C-BE32-E72D297353CC}">
                <c16:uniqueId val="{00000001-DD2B-4E37-8A1A-F3D2B6A34C0E}"/>
              </c:ext>
            </c:extLst>
          </c:dPt>
          <c:dPt>
            <c:idx val="1"/>
            <c:invertIfNegative val="0"/>
            <c:bubble3D val="0"/>
            <c:spPr>
              <a:effectLst/>
              <a:scene3d>
                <a:camera prst="orthographicFront"/>
                <a:lightRig rig="threePt" dir="t">
                  <a:rot lat="0" lon="0" rev="1200000"/>
                </a:lightRig>
              </a:scene3d>
              <a:sp3d/>
            </c:spPr>
            <c:extLst xmlns:c16r2="http://schemas.microsoft.com/office/drawing/2015/06/chart">
              <c:ext xmlns:c16="http://schemas.microsoft.com/office/drawing/2014/chart" uri="{C3380CC4-5D6E-409C-BE32-E72D297353CC}">
                <c16:uniqueId val="{00000003-DD2B-4E37-8A1A-F3D2B6A34C0E}"/>
              </c:ext>
            </c:extLst>
          </c:dPt>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2016 год</c:v>
                </c:pt>
                <c:pt idx="1">
                  <c:v>2017 год</c:v>
                </c:pt>
              </c:strCache>
            </c:strRef>
          </c:cat>
          <c:val>
            <c:numRef>
              <c:f>Лист1!$B$2:$B$3</c:f>
              <c:numCache>
                <c:formatCode>General</c:formatCode>
                <c:ptCount val="2"/>
                <c:pt idx="0">
                  <c:v>1362</c:v>
                </c:pt>
                <c:pt idx="1">
                  <c:v>1387</c:v>
                </c:pt>
              </c:numCache>
            </c:numRef>
          </c:val>
          <c:extLst xmlns:c16r2="http://schemas.microsoft.com/office/drawing/2015/06/chart">
            <c:ext xmlns:c16="http://schemas.microsoft.com/office/drawing/2014/chart" uri="{C3380CC4-5D6E-409C-BE32-E72D297353CC}">
              <c16:uniqueId val="{00000004-DD2B-4E37-8A1A-F3D2B6A34C0E}"/>
            </c:ext>
          </c:extLst>
        </c:ser>
        <c:ser>
          <c:idx val="1"/>
          <c:order val="1"/>
          <c:tx>
            <c:strRef>
              <c:f>Лист1!$C$1</c:f>
              <c:strCache>
                <c:ptCount val="1"/>
                <c:pt idx="0">
                  <c:v>1 полугодие2</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1200000"/>
              </a:lightRig>
            </a:scene3d>
            <a:sp3d/>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2016 год</c:v>
                </c:pt>
                <c:pt idx="1">
                  <c:v>2017 год</c:v>
                </c:pt>
              </c:strCache>
            </c:strRef>
          </c:cat>
          <c:val>
            <c:numRef>
              <c:f>Лист1!$C$2:$C$3</c:f>
              <c:numCache>
                <c:formatCode>General</c:formatCode>
                <c:ptCount val="2"/>
                <c:pt idx="0">
                  <c:v>636</c:v>
                </c:pt>
                <c:pt idx="1">
                  <c:v>631</c:v>
                </c:pt>
              </c:numCache>
            </c:numRef>
          </c:val>
          <c:extLst xmlns:c16r2="http://schemas.microsoft.com/office/drawing/2015/06/chart">
            <c:ext xmlns:c16="http://schemas.microsoft.com/office/drawing/2014/chart" uri="{C3380CC4-5D6E-409C-BE32-E72D297353CC}">
              <c16:uniqueId val="{00000005-DD2B-4E37-8A1A-F3D2B6A34C0E}"/>
            </c:ext>
          </c:extLst>
        </c:ser>
        <c:ser>
          <c:idx val="2"/>
          <c:order val="2"/>
          <c:tx>
            <c:strRef>
              <c:f>Лист1!$D$1</c:f>
              <c:strCache>
                <c:ptCount val="1"/>
                <c:pt idx="0">
                  <c:v>2 полугодие</c:v>
                </c:pt>
              </c:strCache>
            </c:strRef>
          </c:tx>
          <c:spPr>
            <a:solidFill>
              <a:srgbClr val="00B050"/>
            </a:solidFill>
            <a:scene3d>
              <a:camera prst="orthographicFront"/>
              <a:lightRig rig="threePt" dir="t">
                <a:rot lat="0" lon="0" rev="0"/>
              </a:lightRig>
            </a:scene3d>
            <a:sp3d/>
          </c:spPr>
          <c:invertIfNegative val="0"/>
          <c:dPt>
            <c:idx val="0"/>
            <c:invertIfNegative val="0"/>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a:scene3d>
                <a:camera prst="orthographicFront"/>
                <a:lightRig rig="threePt" dir="t">
                  <a:rot lat="0" lon="0" rev="0"/>
                </a:lightRig>
              </a:scene3d>
              <a:sp3d/>
            </c:spPr>
            <c:extLst xmlns:c16r2="http://schemas.microsoft.com/office/drawing/2015/06/chart">
              <c:ext xmlns:c16="http://schemas.microsoft.com/office/drawing/2014/chart" uri="{C3380CC4-5D6E-409C-BE32-E72D297353CC}">
                <c16:uniqueId val="{00000005-B4E2-449C-8337-815334D1916F}"/>
              </c:ext>
            </c:extLst>
          </c:dPt>
          <c:dPt>
            <c:idx val="1"/>
            <c:invertIfNegative val="0"/>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a:scene3d>
                <a:camera prst="orthographicFront"/>
                <a:lightRig rig="threePt" dir="t">
                  <a:rot lat="0" lon="0" rev="0"/>
                </a:lightRig>
              </a:scene3d>
              <a:sp3d/>
            </c:spPr>
            <c:extLst xmlns:c16r2="http://schemas.microsoft.com/office/drawing/2015/06/chart">
              <c:ext xmlns:c16="http://schemas.microsoft.com/office/drawing/2014/chart" uri="{C3380CC4-5D6E-409C-BE32-E72D297353CC}">
                <c16:uniqueId val="{00000004-B4E2-449C-8337-815334D1916F}"/>
              </c:ext>
            </c:extLst>
          </c:dPt>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2016 год</c:v>
                </c:pt>
                <c:pt idx="1">
                  <c:v>2017 год</c:v>
                </c:pt>
              </c:strCache>
            </c:strRef>
          </c:cat>
          <c:val>
            <c:numRef>
              <c:f>Лист1!$D$2:$D$3</c:f>
              <c:numCache>
                <c:formatCode>General</c:formatCode>
                <c:ptCount val="2"/>
                <c:pt idx="0">
                  <c:v>726</c:v>
                </c:pt>
                <c:pt idx="1">
                  <c:v>756</c:v>
                </c:pt>
              </c:numCache>
            </c:numRef>
          </c:val>
          <c:extLst xmlns:c16r2="http://schemas.microsoft.com/office/drawing/2015/06/chart">
            <c:ext xmlns:c16="http://schemas.microsoft.com/office/drawing/2014/chart" uri="{C3380CC4-5D6E-409C-BE32-E72D297353CC}">
              <c16:uniqueId val="{00000006-DD2B-4E37-8A1A-F3D2B6A34C0E}"/>
            </c:ext>
          </c:extLst>
        </c:ser>
        <c:dLbls>
          <c:dLblPos val="outEnd"/>
          <c:showLegendKey val="0"/>
          <c:showVal val="1"/>
          <c:showCatName val="0"/>
          <c:showSerName val="0"/>
          <c:showPercent val="0"/>
          <c:showBubbleSize val="0"/>
        </c:dLbls>
        <c:gapWidth val="150"/>
        <c:axId val="184961280"/>
        <c:axId val="185081856"/>
      </c:barChart>
      <c:catAx>
        <c:axId val="184961280"/>
        <c:scaling>
          <c:orientation val="minMax"/>
        </c:scaling>
        <c:delete val="0"/>
        <c:axPos val="l"/>
        <c:numFmt formatCode="\О\с\н\о\в\н\о\й" sourceLinked="0"/>
        <c:majorTickMark val="out"/>
        <c:minorTickMark val="none"/>
        <c:tickLblPos val="nextTo"/>
        <c:txPr>
          <a:bodyPr/>
          <a:lstStyle/>
          <a:p>
            <a:pPr>
              <a:defRPr b="1"/>
            </a:pPr>
            <a:endParaRPr lang="ru-RU"/>
          </a:p>
        </c:txPr>
        <c:crossAx val="185081856"/>
        <c:crosses val="autoZero"/>
        <c:auto val="1"/>
        <c:lblAlgn val="ctr"/>
        <c:lblOffset val="100"/>
        <c:noMultiLvlLbl val="0"/>
      </c:catAx>
      <c:valAx>
        <c:axId val="185081856"/>
        <c:scaling>
          <c:orientation val="minMax"/>
          <c:min val="0"/>
        </c:scaling>
        <c:delete val="1"/>
        <c:axPos val="b"/>
        <c:majorGridlines>
          <c:spPr>
            <a:ln>
              <a:solidFill>
                <a:schemeClr val="bg1">
                  <a:lumMod val="85000"/>
                </a:schemeClr>
              </a:solidFill>
            </a:ln>
          </c:spPr>
        </c:majorGridlines>
        <c:numFmt formatCode="General" sourceLinked="1"/>
        <c:majorTickMark val="out"/>
        <c:minorTickMark val="none"/>
        <c:tickLblPos val="nextTo"/>
        <c:crossAx val="184961280"/>
        <c:crosses val="autoZero"/>
        <c:crossBetween val="between"/>
      </c:valAx>
      <c:spPr>
        <a:effectLst/>
      </c:spPr>
    </c:plotArea>
    <c:legend>
      <c:legendPos val="r"/>
      <c:overlay val="0"/>
    </c:legend>
    <c:plotVisOnly val="1"/>
    <c:dispBlanksAs val="gap"/>
    <c:showDLblsOverMax val="0"/>
  </c:chart>
  <c:spPr>
    <a:noFill/>
    <a:ln>
      <a:noFill/>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1115189826623785"/>
          <c:y val="3.2820382982673792E-2"/>
        </c:manualLayout>
      </c:layout>
      <c:overlay val="0"/>
      <c:txPr>
        <a:bodyPr/>
        <a:lstStyle/>
        <a:p>
          <a:pPr>
            <a:defRPr sz="1600"/>
          </a:pPr>
          <a:endParaRPr lang="ru-RU"/>
        </a:p>
      </c:txPr>
    </c:title>
    <c:autoTitleDeleted val="0"/>
    <c:plotArea>
      <c:layout>
        <c:manualLayout>
          <c:layoutTarget val="inner"/>
          <c:xMode val="edge"/>
          <c:yMode val="edge"/>
          <c:x val="0.17303345565967149"/>
          <c:y val="0.21477839430170773"/>
          <c:w val="0.59612356147789214"/>
          <c:h val="0.54642599372299527"/>
        </c:manualLayout>
      </c:layout>
      <c:doughnutChart>
        <c:varyColors val="1"/>
        <c:ser>
          <c:idx val="0"/>
          <c:order val="0"/>
          <c:tx>
            <c:strRef>
              <c:f>Лист1!$B$1</c:f>
              <c:strCache>
                <c:ptCount val="1"/>
                <c:pt idx="0">
                  <c:v>Штрафы, наложенные в 2017 году</c:v>
                </c:pt>
              </c:strCache>
            </c:strRef>
          </c:tx>
          <c:spPr>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solidFill>
                <a:srgbClr val="EEECE1">
                  <a:lumMod val="75000"/>
                </a:srgbClr>
              </a:solidFill>
            </a:ln>
            <a:effectLst/>
            <a:scene3d>
              <a:camera prst="orthographicFront">
                <a:rot lat="0" lon="0" rev="0"/>
              </a:camera>
              <a:lightRig rig="threePt" dir="t">
                <a:rot lat="0" lon="0" rev="1200000"/>
              </a:lightRig>
            </a:scene3d>
            <a:sp3d>
              <a:bevelT w="63500" h="25400"/>
            </a:sp3d>
          </c:spPr>
          <c:dPt>
            <c:idx val="0"/>
            <c:bubble3D val="0"/>
            <c:spPr>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EEECE1">
                    <a:lumMod val="75000"/>
                  </a:srgbClr>
                </a:solidFill>
                <a:prstDash val="solid"/>
              </a:ln>
              <a:effectLst/>
            </c:spPr>
            <c:extLst xmlns:c16r2="http://schemas.microsoft.com/office/drawing/2015/06/chart">
              <c:ext xmlns:c16="http://schemas.microsoft.com/office/drawing/2014/chart" uri="{C3380CC4-5D6E-409C-BE32-E72D297353CC}">
                <c16:uniqueId val="{00000001-B316-4CB8-82C8-B1848A9DE7D3}"/>
              </c:ext>
            </c:extLst>
          </c:dPt>
          <c:dPt>
            <c:idx val="1"/>
            <c:bubble3D val="0"/>
            <c:spPr>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EEECE1">
                    <a:lumMod val="75000"/>
                  </a:srgbClr>
                </a:solidFill>
                <a:prstDash val="solid"/>
              </a:ln>
              <a:effectLst/>
            </c:spPr>
            <c:extLst xmlns:c16r2="http://schemas.microsoft.com/office/drawing/2015/06/chart">
              <c:ext xmlns:c16="http://schemas.microsoft.com/office/drawing/2014/chart" uri="{C3380CC4-5D6E-409C-BE32-E72D297353CC}">
                <c16:uniqueId val="{00000003-B316-4CB8-82C8-B1848A9DE7D3}"/>
              </c:ext>
            </c:extLst>
          </c:dPt>
          <c:dPt>
            <c:idx val="2"/>
            <c:bubble3D val="0"/>
            <c:spPr>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c:spPr>
            <c:extLst xmlns:c16r2="http://schemas.microsoft.com/office/drawing/2015/06/chart">
              <c:ext xmlns:c16="http://schemas.microsoft.com/office/drawing/2014/chart" uri="{C3380CC4-5D6E-409C-BE32-E72D297353CC}">
                <c16:uniqueId val="{00000005-B316-4CB8-82C8-B1848A9DE7D3}"/>
              </c:ext>
            </c:extLst>
          </c:dPt>
          <c:dLbls>
            <c:dLbl>
              <c:idx val="0"/>
              <c:layout>
                <c:manualLayout>
                  <c:x val="-0.20396016674386289"/>
                  <c:y val="2.6466294575061229E-2"/>
                </c:manualLayout>
              </c:layout>
              <c:numFmt formatCode="0.0%" sourceLinked="0"/>
              <c:spPr/>
              <c:txPr>
                <a:bodyPr/>
                <a:lstStyle/>
                <a:p>
                  <a:pPr>
                    <a:defRPr/>
                  </a:pPr>
                  <a:endParaRPr lang="ru-RU"/>
                </a:p>
              </c:txPr>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316-4CB8-82C8-B1848A9DE7D3}"/>
                </c:ext>
              </c:extLst>
            </c:dLbl>
            <c:dLbl>
              <c:idx val="1"/>
              <c:layout>
                <c:manualLayout>
                  <c:x val="0.21104963123953396"/>
                  <c:y val="-1.1490968232869688E-2"/>
                </c:manualLayout>
              </c:layout>
              <c:numFmt formatCode="0.0%" sourceLinked="0"/>
              <c:spPr/>
              <c:txPr>
                <a:bodyPr/>
                <a:lstStyle/>
                <a:p>
                  <a:pPr>
                    <a:defRPr/>
                  </a:pPr>
                  <a:endParaRPr lang="ru-RU"/>
                </a:p>
              </c:txP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316-4CB8-82C8-B1848A9DE7D3}"/>
                </c:ext>
              </c:extLst>
            </c:dLbl>
            <c:dLbl>
              <c:idx val="2"/>
              <c:layout>
                <c:manualLayout>
                  <c:x val="0.16289592760180996"/>
                  <c:y val="6.2214848610535049E-2"/>
                </c:manualLayout>
              </c:layout>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316-4CB8-82C8-B1848A9DE7D3}"/>
                </c:ext>
              </c:extLst>
            </c:dLbl>
            <c:numFmt formatCode="0.0%" sourceLinked="0"/>
            <c:spPr>
              <a:noFill/>
              <a:ln w="25437">
                <a:noFill/>
              </a:ln>
            </c:spPr>
            <c:showLegendKey val="0"/>
            <c:showVal val="1"/>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Лист1!$A$2:$A$4</c:f>
              <c:strCache>
                <c:ptCount val="3"/>
                <c:pt idx="0">
                  <c:v>на должностное лицо</c:v>
                </c:pt>
                <c:pt idx="1">
                  <c:v>на юридическое лицо</c:v>
                </c:pt>
                <c:pt idx="2">
                  <c:v>на индивидуального предпринимателя</c:v>
                </c:pt>
              </c:strCache>
            </c:strRef>
          </c:cat>
          <c:val>
            <c:numRef>
              <c:f>Лист1!$B$2:$B$4</c:f>
              <c:numCache>
                <c:formatCode>General</c:formatCode>
                <c:ptCount val="3"/>
                <c:pt idx="0">
                  <c:v>809</c:v>
                </c:pt>
                <c:pt idx="1">
                  <c:v>498</c:v>
                </c:pt>
                <c:pt idx="2">
                  <c:v>8</c:v>
                </c:pt>
              </c:numCache>
            </c:numRef>
          </c:val>
          <c:extLst xmlns:c16r2="http://schemas.microsoft.com/office/drawing/2015/06/chart">
            <c:ext xmlns:c16="http://schemas.microsoft.com/office/drawing/2014/chart" uri="{C3380CC4-5D6E-409C-BE32-E72D297353CC}">
              <c16:uniqueId val="{00000006-B316-4CB8-82C8-B1848A9DE7D3}"/>
            </c:ext>
          </c:extLst>
        </c:ser>
        <c:dLbls>
          <c:showLegendKey val="0"/>
          <c:showVal val="0"/>
          <c:showCatName val="0"/>
          <c:showSerName val="0"/>
          <c:showPercent val="0"/>
          <c:showBubbleSize val="0"/>
          <c:showLeaderLines val="0"/>
        </c:dLbls>
        <c:firstSliceAng val="119"/>
        <c:holeSize val="50"/>
      </c:doughnutChart>
      <c:spPr>
        <a:effectLst/>
      </c:spPr>
    </c:plotArea>
    <c:legend>
      <c:legendPos val="b"/>
      <c:overlay val="0"/>
    </c:legend>
    <c:plotVisOnly val="1"/>
    <c:dispBlanksAs val="gap"/>
    <c:showDLblsOverMax val="0"/>
  </c:chart>
  <c:spPr>
    <a:noFill/>
    <a:ln w="9525" cap="flat" cmpd="sng" algn="ctr">
      <a:noFill/>
      <a:prstDash val="solid"/>
    </a:ln>
    <a:effectLst/>
  </c:spPr>
  <c:txPr>
    <a:bodyPr/>
    <a:lstStyle/>
    <a:p>
      <a:pPr>
        <a:defRPr>
          <a:solidFill>
            <a:sysClr val="windowText" lastClr="000000"/>
          </a:solidFill>
          <a:latin typeface="+mn-lt"/>
          <a:ea typeface="+mn-ea"/>
          <a:cs typeface="+mn-cs"/>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1115189826623785"/>
          <c:y val="3.2820382982673792E-2"/>
        </c:manualLayout>
      </c:layout>
      <c:overlay val="0"/>
      <c:txPr>
        <a:bodyPr/>
        <a:lstStyle/>
        <a:p>
          <a:pPr>
            <a:defRPr sz="1600"/>
          </a:pPr>
          <a:endParaRPr lang="ru-RU"/>
        </a:p>
      </c:txPr>
    </c:title>
    <c:autoTitleDeleted val="0"/>
    <c:plotArea>
      <c:layout>
        <c:manualLayout>
          <c:layoutTarget val="inner"/>
          <c:xMode val="edge"/>
          <c:yMode val="edge"/>
          <c:x val="0.17783797120727754"/>
          <c:y val="0.21892605087574335"/>
          <c:w val="0.58705257210696071"/>
          <c:h val="0.53616331969287745"/>
        </c:manualLayout>
      </c:layout>
      <c:doughnutChart>
        <c:varyColors val="1"/>
        <c:ser>
          <c:idx val="0"/>
          <c:order val="0"/>
          <c:tx>
            <c:strRef>
              <c:f>Лист1!$B$1</c:f>
              <c:strCache>
                <c:ptCount val="1"/>
                <c:pt idx="0">
                  <c:v>Штрафы, наложенные в 2016 году</c:v>
                </c:pt>
              </c:strCache>
            </c:strRef>
          </c:tx>
          <c:spPr>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EEECE1">
                  <a:lumMod val="50000"/>
                </a:srgbClr>
              </a:solidFill>
              <a:prstDash val="solid"/>
            </a:ln>
            <a:effectLst/>
          </c:spPr>
          <c:dPt>
            <c:idx val="0"/>
            <c:bubble3D val="0"/>
            <c:extLst xmlns:c16r2="http://schemas.microsoft.com/office/drawing/2015/06/chart">
              <c:ext xmlns:c16="http://schemas.microsoft.com/office/drawing/2014/chart" uri="{C3380CC4-5D6E-409C-BE32-E72D297353CC}">
                <c16:uniqueId val="{00000000-C221-442A-ADCD-E2A62BB31B3F}"/>
              </c:ext>
            </c:extLst>
          </c:dPt>
          <c:dPt>
            <c:idx val="1"/>
            <c:bubble3D val="0"/>
            <c:spPr>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EEECE1">
                    <a:lumMod val="50000"/>
                  </a:srgbClr>
                </a:solidFill>
                <a:prstDash val="solid"/>
              </a:ln>
              <a:effectLst/>
            </c:spPr>
            <c:extLst xmlns:c16r2="http://schemas.microsoft.com/office/drawing/2015/06/chart">
              <c:ext xmlns:c16="http://schemas.microsoft.com/office/drawing/2014/chart" uri="{C3380CC4-5D6E-409C-BE32-E72D297353CC}">
                <c16:uniqueId val="{00000002-C221-442A-ADCD-E2A62BB31B3F}"/>
              </c:ext>
            </c:extLst>
          </c:dPt>
          <c:dPt>
            <c:idx val="2"/>
            <c:bubble3D val="0"/>
            <c:spPr>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c:spPr>
            <c:extLst xmlns:c16r2="http://schemas.microsoft.com/office/drawing/2015/06/chart">
              <c:ext xmlns:c16="http://schemas.microsoft.com/office/drawing/2014/chart" uri="{C3380CC4-5D6E-409C-BE32-E72D297353CC}">
                <c16:uniqueId val="{00000004-C221-442A-ADCD-E2A62BB31B3F}"/>
              </c:ext>
            </c:extLst>
          </c:dPt>
          <c:dLbls>
            <c:dLbl>
              <c:idx val="0"/>
              <c:layout>
                <c:manualLayout>
                  <c:x val="-0.18646863624335785"/>
                  <c:y val="2.865965375232285E-2"/>
                </c:manualLayout>
              </c:layout>
              <c:numFmt formatCode="0.0%" sourceLinked="0"/>
              <c:spPr/>
              <c:txPr>
                <a:bodyPr/>
                <a:lstStyle/>
                <a:p>
                  <a:pPr>
                    <a:defRPr/>
                  </a:pPr>
                  <a:endParaRPr lang="ru-RU"/>
                </a:p>
              </c:txPr>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221-442A-ADCD-E2A62BB31B3F}"/>
                </c:ext>
              </c:extLst>
            </c:dLbl>
            <c:dLbl>
              <c:idx val="1"/>
              <c:layout>
                <c:manualLayout>
                  <c:x val="0.18455806103256167"/>
                  <c:y val="-5.3485827751414937E-2"/>
                </c:manualLayout>
              </c:layout>
              <c:numFmt formatCode="0.0%" sourceLinked="0"/>
              <c:spPr/>
              <c:txPr>
                <a:bodyPr/>
                <a:lstStyle/>
                <a:p>
                  <a:pPr>
                    <a:defRPr/>
                  </a:pPr>
                  <a:endParaRPr lang="ru-RU"/>
                </a:p>
              </c:txPr>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221-442A-ADCD-E2A62BB31B3F}"/>
                </c:ext>
              </c:extLst>
            </c:dLbl>
            <c:dLbl>
              <c:idx val="2"/>
              <c:layout>
                <c:manualLayout>
                  <c:x val="0.18058493710084614"/>
                  <c:y val="6.9869724393119462E-2"/>
                </c:manualLayout>
              </c:layout>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221-442A-ADCD-E2A62BB31B3F}"/>
                </c:ext>
              </c:extLst>
            </c:dLbl>
            <c:numFmt formatCode="0.0%" sourceLinked="0"/>
            <c:spPr>
              <a:noFill/>
              <a:ln w="25365">
                <a:noFill/>
              </a:ln>
            </c:spPr>
            <c:showLegendKey val="0"/>
            <c:showVal val="1"/>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Лист1!$A$2:$A$4</c:f>
              <c:strCache>
                <c:ptCount val="3"/>
                <c:pt idx="0">
                  <c:v>на должностное лицо</c:v>
                </c:pt>
                <c:pt idx="1">
                  <c:v>на юридическое лицо</c:v>
                </c:pt>
                <c:pt idx="2">
                  <c:v>на индивидуального предпринимателя</c:v>
                </c:pt>
              </c:strCache>
            </c:strRef>
          </c:cat>
          <c:val>
            <c:numRef>
              <c:f>Лист1!$B$2:$B$4</c:f>
              <c:numCache>
                <c:formatCode>General</c:formatCode>
                <c:ptCount val="3"/>
                <c:pt idx="0">
                  <c:v>759</c:v>
                </c:pt>
                <c:pt idx="1">
                  <c:v>549</c:v>
                </c:pt>
                <c:pt idx="2">
                  <c:v>5</c:v>
                </c:pt>
              </c:numCache>
            </c:numRef>
          </c:val>
          <c:extLst xmlns:c16r2="http://schemas.microsoft.com/office/drawing/2015/06/chart">
            <c:ext xmlns:c16="http://schemas.microsoft.com/office/drawing/2014/chart" uri="{C3380CC4-5D6E-409C-BE32-E72D297353CC}">
              <c16:uniqueId val="{00000005-C221-442A-ADCD-E2A62BB31B3F}"/>
            </c:ext>
          </c:extLst>
        </c:ser>
        <c:dLbls>
          <c:showLegendKey val="0"/>
          <c:showVal val="0"/>
          <c:showCatName val="0"/>
          <c:showSerName val="0"/>
          <c:showPercent val="0"/>
          <c:showBubbleSize val="0"/>
          <c:showLeaderLines val="0"/>
        </c:dLbls>
        <c:firstSliceAng val="120"/>
        <c:holeSize val="50"/>
      </c:doughnutChart>
      <c:spPr>
        <a:noFill/>
        <a:effectLst/>
      </c:spPr>
    </c:plotArea>
    <c:legend>
      <c:legendPos val="b"/>
      <c:overlay val="0"/>
      <c:spPr>
        <a:solidFill>
          <a:srgbClr val="000000">
            <a:alpha val="0"/>
          </a:srgbClr>
        </a:solidFill>
        <a:ln w="9525" cap="flat" cmpd="sng" algn="ctr">
          <a:noFill/>
          <a:prstDash val="solid"/>
        </a:ln>
        <a:effectLst>
          <a:outerShdw blurRad="40000" dist="20000" dir="5400000" rotWithShape="0">
            <a:srgbClr val="000000">
              <a:alpha val="38000"/>
            </a:srgbClr>
          </a:outerShdw>
        </a:effectLst>
        <a:scene3d>
          <a:camera prst="orthographicFront"/>
          <a:lightRig rig="threePt" dir="t"/>
        </a:scene3d>
        <a:sp3d/>
      </c:spPr>
    </c:legend>
    <c:plotVisOnly val="1"/>
    <c:dispBlanksAs val="gap"/>
    <c:showDLblsOverMax val="0"/>
  </c:chart>
  <c:spPr>
    <a:noFill/>
    <a:ln w="9525" cap="flat" cmpd="sng" algn="ctr">
      <a:noFill/>
      <a:prstDash val="solid"/>
    </a:ln>
    <a:effectLst/>
  </c:spPr>
  <c:txPr>
    <a:bodyPr/>
    <a:lstStyle/>
    <a:p>
      <a:pPr>
        <a:defRPr>
          <a:solidFill>
            <a:sysClr val="windowText" lastClr="000000"/>
          </a:solidFill>
          <a:latin typeface="+mn-lt"/>
          <a:ea typeface="+mn-ea"/>
          <a:cs typeface="+mn-cs"/>
        </a:defRPr>
      </a:pPr>
      <a:endParaRPr lang="ru-RU"/>
    </a:p>
  </c:txPr>
  <c:externalData r:id="rId2">
    <c:autoUpdate val="0"/>
  </c:externalData>
</c:chartSpace>
</file>

<file path=word/ink/ink1.xml><?xml version="1.0" encoding="utf-8"?>
<inkml:ink xmlns:inkml="http://www.w3.org/2003/InkML">
  <inkml:definitions>
    <inkml:context xml:id="ctx0">
      <inkml:inkSource xml:id="inkSrc0">
        <inkml:traceFormat>
          <inkml:channel name="X" type="integer" max="1152" units="cm"/>
          <inkml:channel name="Y" type="integer" max="864" units="cm"/>
        </inkml:traceFormat>
        <inkml:channelProperties>
          <inkml:channelProperty channel="X" name="resolution" value="28.37438" units="1/cm"/>
          <inkml:channelProperty channel="Y" name="resolution" value="28.32787" units="1/cm"/>
        </inkml:channelProperties>
      </inkml:inkSource>
      <inkml:timestamp xml:id="ts0" timeString="2015-04-03T11:40:11.24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152" units="cm"/>
          <inkml:channel name="Y" type="integer" max="864" units="cm"/>
        </inkml:traceFormat>
        <inkml:channelProperties>
          <inkml:channelProperty channel="X" name="resolution" value="28.37438" units="1/cm"/>
          <inkml:channelProperty channel="Y" name="resolution" value="28.32787" units="1/cm"/>
        </inkml:channelProperties>
      </inkml:inkSource>
      <inkml:timestamp xml:id="ts0" timeString="2015-03-31T14:12:47.28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152" units="cm"/>
          <inkml:channel name="Y" type="integer" max="864" units="cm"/>
        </inkml:traceFormat>
        <inkml:channelProperties>
          <inkml:channelProperty channel="X" name="resolution" value="28.37438" units="1/cm"/>
          <inkml:channelProperty channel="Y" name="resolution" value="28.32787" units="1/cm"/>
        </inkml:channelProperties>
      </inkml:inkSource>
      <inkml:timestamp xml:id="ts0" timeString="2017-03-02T11:55:48.899"/>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1152" units="cm"/>
          <inkml:channel name="Y" type="integer" max="864" units="cm"/>
        </inkml:traceFormat>
        <inkml:channelProperties>
          <inkml:channelProperty channel="X" name="resolution" value="28.37438" units="1/cm"/>
          <inkml:channelProperty channel="Y" name="resolution" value="28.32787" units="1/cm"/>
        </inkml:channelProperties>
      </inkml:inkSource>
      <inkml:timestamp xml:id="ts0" timeString="2015-03-31T15:03:39.52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DAD61-8C17-4FA4-9B09-DB81FD76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27640</Words>
  <Characters>157554</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ФГБУ "ФИОКО"</Company>
  <LinksUpToDate>false</LinksUpToDate>
  <CharactersWithSpaces>184825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Постульгина Елена Ивановна</dc:creator>
  <cp:lastModifiedBy>Фирсова Людмила  Викторовна</cp:lastModifiedBy>
  <cp:revision>2</cp:revision>
  <cp:lastPrinted>2017-04-11T14:37:00Z</cp:lastPrinted>
  <dcterms:created xsi:type="dcterms:W3CDTF">2018-04-16T07:27:00Z</dcterms:created>
  <dcterms:modified xsi:type="dcterms:W3CDTF">2018-04-16T07:27:00Z</dcterms:modified>
</cp:coreProperties>
</file>